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0D" w:rsidRDefault="00A6130D" w:rsidP="00A6130D"/>
    <w:p w:rsidR="00A6130D" w:rsidRPr="00A6130D" w:rsidRDefault="00A6130D" w:rsidP="00A6130D">
      <w:pPr>
        <w:jc w:val="center"/>
        <w:rPr>
          <w:rFonts w:ascii="方正小标宋简体" w:eastAsia="方正小标宋简体"/>
          <w:sz w:val="36"/>
          <w:szCs w:val="36"/>
        </w:rPr>
      </w:pPr>
      <w:r w:rsidRPr="00A6130D">
        <w:rPr>
          <w:rFonts w:ascii="方正小标宋简体" w:eastAsia="方正小标宋简体" w:hint="eastAsia"/>
          <w:sz w:val="36"/>
          <w:szCs w:val="36"/>
        </w:rPr>
        <w:t>宁德市市场监督管理局</w:t>
      </w:r>
    </w:p>
    <w:p w:rsidR="00A6130D" w:rsidRPr="00A6130D" w:rsidRDefault="00A6130D" w:rsidP="00A6130D">
      <w:pPr>
        <w:jc w:val="center"/>
        <w:rPr>
          <w:rFonts w:ascii="方正小标宋简体" w:eastAsia="方正小标宋简体"/>
          <w:sz w:val="36"/>
          <w:szCs w:val="36"/>
        </w:rPr>
      </w:pPr>
      <w:r w:rsidRPr="00A6130D">
        <w:rPr>
          <w:rFonts w:ascii="方正小标宋简体" w:eastAsia="方正小标宋简体" w:hint="eastAsia"/>
          <w:sz w:val="36"/>
          <w:szCs w:val="36"/>
        </w:rPr>
        <w:t>工业产品质量市级监督抽查质量公告</w:t>
      </w:r>
    </w:p>
    <w:p w:rsidR="00A6130D" w:rsidRPr="00A6130D" w:rsidRDefault="00A6130D" w:rsidP="00A6130D">
      <w:pPr>
        <w:jc w:val="center"/>
        <w:rPr>
          <w:rFonts w:ascii="方正小标宋简体" w:eastAsia="方正小标宋简体"/>
          <w:sz w:val="36"/>
          <w:szCs w:val="36"/>
        </w:rPr>
      </w:pPr>
      <w:r w:rsidRPr="00A6130D">
        <w:rPr>
          <w:rFonts w:ascii="方正小标宋简体" w:eastAsia="方正小标宋简体" w:hint="eastAsia"/>
          <w:sz w:val="36"/>
          <w:szCs w:val="36"/>
        </w:rPr>
        <w:t>（</w:t>
      </w:r>
      <w:r w:rsidR="000A6494">
        <w:rPr>
          <w:rFonts w:ascii="方正小标宋简体" w:eastAsia="方正小标宋简体" w:hint="eastAsia"/>
          <w:sz w:val="36"/>
          <w:szCs w:val="36"/>
        </w:rPr>
        <w:t>202</w:t>
      </w:r>
      <w:r w:rsidR="004F7F82">
        <w:rPr>
          <w:rFonts w:ascii="方正小标宋简体" w:eastAsia="方正小标宋简体" w:hint="eastAsia"/>
          <w:sz w:val="36"/>
          <w:szCs w:val="36"/>
        </w:rPr>
        <w:t>3</w:t>
      </w:r>
      <w:r w:rsidRPr="00A6130D">
        <w:rPr>
          <w:rFonts w:ascii="方正小标宋简体" w:eastAsia="方正小标宋简体" w:hint="eastAsia"/>
          <w:sz w:val="36"/>
          <w:szCs w:val="36"/>
        </w:rPr>
        <w:t>年第</w:t>
      </w:r>
      <w:r w:rsidR="00C73B3A">
        <w:rPr>
          <w:rFonts w:ascii="方正小标宋简体" w:eastAsia="方正小标宋简体" w:hint="eastAsia"/>
          <w:sz w:val="36"/>
          <w:szCs w:val="36"/>
        </w:rPr>
        <w:t>1</w:t>
      </w:r>
      <w:r w:rsidR="004F7F82">
        <w:rPr>
          <w:rFonts w:ascii="方正小标宋简体" w:eastAsia="方正小标宋简体" w:hint="eastAsia"/>
          <w:sz w:val="36"/>
          <w:szCs w:val="36"/>
        </w:rPr>
        <w:t>9</w:t>
      </w:r>
      <w:r w:rsidRPr="00A6130D">
        <w:rPr>
          <w:rFonts w:ascii="方正小标宋简体" w:eastAsia="方正小标宋简体" w:hint="eastAsia"/>
          <w:sz w:val="36"/>
          <w:szCs w:val="36"/>
        </w:rPr>
        <w:t>期）</w:t>
      </w:r>
    </w:p>
    <w:p w:rsidR="00A6130D" w:rsidRDefault="00A6130D" w:rsidP="00A6130D"/>
    <w:p w:rsidR="00A6130D" w:rsidRPr="00A6130D" w:rsidRDefault="00A6130D" w:rsidP="00A6130D">
      <w:pPr>
        <w:rPr>
          <w:rFonts w:ascii="仿宋_GB2312" w:eastAsia="仿宋_GB2312"/>
          <w:sz w:val="32"/>
          <w:szCs w:val="32"/>
        </w:rPr>
      </w:pPr>
    </w:p>
    <w:p w:rsidR="00444299" w:rsidRPr="00444299" w:rsidRDefault="00A6130D" w:rsidP="00444299">
      <w:pPr>
        <w:ind w:firstLineChars="200" w:firstLine="640"/>
        <w:rPr>
          <w:rFonts w:ascii="仿宋_GB2312" w:eastAsia="仿宋_GB2312"/>
          <w:sz w:val="32"/>
          <w:szCs w:val="32"/>
        </w:rPr>
      </w:pPr>
      <w:r w:rsidRPr="00A6130D">
        <w:rPr>
          <w:rFonts w:ascii="仿宋_GB2312" w:eastAsia="仿宋_GB2312" w:hint="eastAsia"/>
          <w:sz w:val="32"/>
          <w:szCs w:val="32"/>
        </w:rPr>
        <w:t>近期，依据《中华人民共和国产品质量法》，宁德市市场监督管理局组织对</w:t>
      </w:r>
      <w:r w:rsidR="003C4C69">
        <w:rPr>
          <w:rFonts w:ascii="仿宋_GB2312" w:eastAsia="仿宋_GB2312" w:hint="eastAsia"/>
          <w:sz w:val="32"/>
          <w:szCs w:val="32"/>
        </w:rPr>
        <w:t>电动自行车</w:t>
      </w:r>
      <w:r w:rsidRPr="00A6130D">
        <w:rPr>
          <w:rFonts w:ascii="仿宋_GB2312" w:eastAsia="仿宋_GB2312" w:hint="eastAsia"/>
          <w:sz w:val="32"/>
          <w:szCs w:val="32"/>
        </w:rPr>
        <w:t>开展产品质量市级监督抽查，</w:t>
      </w:r>
      <w:r w:rsidR="00444299" w:rsidRPr="00444299">
        <w:rPr>
          <w:rFonts w:ascii="仿宋_GB2312" w:eastAsia="仿宋_GB2312" w:hint="eastAsia"/>
          <w:sz w:val="32"/>
          <w:szCs w:val="32"/>
        </w:rPr>
        <w:t>共抽查</w:t>
      </w:r>
      <w:r w:rsidR="004F7F82">
        <w:rPr>
          <w:rFonts w:ascii="仿宋_GB2312" w:eastAsia="仿宋_GB2312" w:hint="eastAsia"/>
          <w:sz w:val="32"/>
          <w:szCs w:val="32"/>
        </w:rPr>
        <w:t>4</w:t>
      </w:r>
      <w:r w:rsidR="003C4C69">
        <w:rPr>
          <w:rFonts w:ascii="仿宋_GB2312" w:eastAsia="仿宋_GB2312" w:hint="eastAsia"/>
          <w:sz w:val="32"/>
          <w:szCs w:val="32"/>
        </w:rPr>
        <w:t>0</w:t>
      </w:r>
      <w:r w:rsidR="00444299" w:rsidRPr="00444299">
        <w:rPr>
          <w:rFonts w:ascii="仿宋_GB2312" w:eastAsia="仿宋_GB2312" w:hint="eastAsia"/>
          <w:sz w:val="32"/>
          <w:szCs w:val="32"/>
        </w:rPr>
        <w:t>家企业</w:t>
      </w:r>
      <w:r w:rsidR="004F7F82">
        <w:rPr>
          <w:rFonts w:ascii="仿宋_GB2312" w:eastAsia="仿宋_GB2312" w:hint="eastAsia"/>
          <w:sz w:val="32"/>
          <w:szCs w:val="32"/>
        </w:rPr>
        <w:t>4</w:t>
      </w:r>
      <w:r w:rsidR="003C4C69">
        <w:rPr>
          <w:rFonts w:ascii="仿宋_GB2312" w:eastAsia="仿宋_GB2312" w:hint="eastAsia"/>
          <w:sz w:val="32"/>
          <w:szCs w:val="32"/>
        </w:rPr>
        <w:t>0</w:t>
      </w:r>
      <w:r w:rsidR="00444299" w:rsidRPr="00444299">
        <w:rPr>
          <w:rFonts w:ascii="仿宋_GB2312" w:eastAsia="仿宋_GB2312" w:hint="eastAsia"/>
          <w:sz w:val="32"/>
          <w:szCs w:val="32"/>
        </w:rPr>
        <w:t>批次产品，</w:t>
      </w:r>
      <w:r w:rsidR="004F7F82">
        <w:rPr>
          <w:rFonts w:ascii="仿宋_GB2312" w:eastAsia="仿宋_GB2312" w:hint="eastAsia"/>
          <w:sz w:val="32"/>
          <w:szCs w:val="32"/>
        </w:rPr>
        <w:t>其中生产企业共抽查1家1批次，流通企业共抽查39家39批次，</w:t>
      </w:r>
      <w:r w:rsidR="00444299" w:rsidRPr="00444299">
        <w:rPr>
          <w:rFonts w:ascii="仿宋_GB2312" w:eastAsia="仿宋_GB2312" w:hint="eastAsia"/>
          <w:sz w:val="32"/>
          <w:szCs w:val="32"/>
        </w:rPr>
        <w:t>不合格</w:t>
      </w:r>
      <w:r w:rsidR="004F7F82">
        <w:rPr>
          <w:rFonts w:ascii="仿宋_GB2312" w:eastAsia="仿宋_GB2312" w:hint="eastAsia"/>
          <w:sz w:val="32"/>
          <w:szCs w:val="32"/>
        </w:rPr>
        <w:t>5</w:t>
      </w:r>
      <w:r w:rsidR="003C4C69">
        <w:rPr>
          <w:rFonts w:ascii="仿宋_GB2312" w:eastAsia="仿宋_GB2312" w:hint="eastAsia"/>
          <w:sz w:val="32"/>
          <w:szCs w:val="32"/>
        </w:rPr>
        <w:t>批次，不合格发现率</w:t>
      </w:r>
      <w:r w:rsidR="004F7F82">
        <w:rPr>
          <w:rFonts w:ascii="仿宋_GB2312" w:eastAsia="仿宋_GB2312" w:hint="eastAsia"/>
          <w:sz w:val="32"/>
          <w:szCs w:val="32"/>
        </w:rPr>
        <w:t>12.5</w:t>
      </w:r>
      <w:r w:rsidR="003C4C69">
        <w:rPr>
          <w:rFonts w:ascii="仿宋_GB2312" w:eastAsia="仿宋_GB2312" w:hint="eastAsia"/>
          <w:sz w:val="32"/>
          <w:szCs w:val="32"/>
        </w:rPr>
        <w:t>%</w:t>
      </w:r>
      <w:r w:rsidR="00444299" w:rsidRPr="00444299">
        <w:rPr>
          <w:rFonts w:ascii="仿宋_GB2312" w:eastAsia="仿宋_GB2312" w:hint="eastAsia"/>
          <w:sz w:val="32"/>
          <w:szCs w:val="32"/>
        </w:rPr>
        <w:t>。</w:t>
      </w:r>
    </w:p>
    <w:p w:rsidR="000513D9" w:rsidRDefault="00444299" w:rsidP="00444299">
      <w:pPr>
        <w:ind w:firstLineChars="200" w:firstLine="640"/>
        <w:rPr>
          <w:rFonts w:ascii="仿宋_GB2312" w:eastAsia="仿宋_GB2312"/>
          <w:sz w:val="32"/>
          <w:szCs w:val="32"/>
        </w:rPr>
      </w:pPr>
      <w:r w:rsidRPr="00444299">
        <w:rPr>
          <w:rFonts w:ascii="仿宋_GB2312" w:eastAsia="仿宋_GB2312" w:hint="eastAsia"/>
          <w:sz w:val="32"/>
          <w:szCs w:val="32"/>
        </w:rPr>
        <w:t>本次抽查依据</w:t>
      </w:r>
      <w:r w:rsidR="00C73B3A" w:rsidRPr="00C73B3A">
        <w:rPr>
          <w:rFonts w:ascii="仿宋_GB2312" w:eastAsia="仿宋_GB2312" w:hint="eastAsia"/>
          <w:sz w:val="32"/>
          <w:szCs w:val="32"/>
        </w:rPr>
        <w:t xml:space="preserve">GB </w:t>
      </w:r>
      <w:r w:rsidR="003C4C69">
        <w:rPr>
          <w:rFonts w:ascii="仿宋_GB2312" w:eastAsia="仿宋_GB2312" w:hint="eastAsia"/>
          <w:sz w:val="32"/>
          <w:szCs w:val="32"/>
        </w:rPr>
        <w:t>17761</w:t>
      </w:r>
      <w:r w:rsidR="00C73B3A" w:rsidRPr="00C73B3A">
        <w:rPr>
          <w:rFonts w:ascii="仿宋_GB2312" w:eastAsia="仿宋_GB2312" w:hint="eastAsia"/>
          <w:sz w:val="32"/>
          <w:szCs w:val="32"/>
        </w:rPr>
        <w:t>-201</w:t>
      </w:r>
      <w:r w:rsidR="003C4C69">
        <w:rPr>
          <w:rFonts w:ascii="仿宋_GB2312" w:eastAsia="仿宋_GB2312" w:hint="eastAsia"/>
          <w:sz w:val="32"/>
          <w:szCs w:val="32"/>
        </w:rPr>
        <w:t>8</w:t>
      </w:r>
      <w:r w:rsidR="00C73B3A" w:rsidRPr="00C73B3A">
        <w:rPr>
          <w:rFonts w:ascii="仿宋_GB2312" w:eastAsia="仿宋_GB2312" w:hint="eastAsia"/>
          <w:sz w:val="32"/>
          <w:szCs w:val="32"/>
        </w:rPr>
        <w:t>《</w:t>
      </w:r>
      <w:r w:rsidR="003C4C69">
        <w:rPr>
          <w:rFonts w:ascii="仿宋_GB2312" w:eastAsia="仿宋_GB2312" w:hint="eastAsia"/>
          <w:sz w:val="32"/>
          <w:szCs w:val="32"/>
        </w:rPr>
        <w:t>电动自行车安全技术规范</w:t>
      </w:r>
      <w:r w:rsidR="00C73B3A" w:rsidRPr="00C73B3A">
        <w:rPr>
          <w:rFonts w:ascii="仿宋_GB2312" w:eastAsia="仿宋_GB2312" w:hint="eastAsia"/>
          <w:sz w:val="32"/>
          <w:szCs w:val="32"/>
        </w:rPr>
        <w:t>》标准的要求，对</w:t>
      </w:r>
      <w:r w:rsidR="003C4C69">
        <w:rPr>
          <w:rFonts w:ascii="仿宋_GB2312" w:eastAsia="仿宋_GB2312" w:hint="eastAsia"/>
          <w:sz w:val="32"/>
          <w:szCs w:val="32"/>
        </w:rPr>
        <w:t>铭牌、整车编码、电动机编码、号牌安装位置、产品合格证、车速限值、整车质量、脚踏骑行能力、尺寸限值、反射器、照明、</w:t>
      </w:r>
      <w:r w:rsidR="00437019">
        <w:rPr>
          <w:rFonts w:ascii="仿宋_GB2312" w:eastAsia="仿宋_GB2312" w:hint="eastAsia"/>
          <w:sz w:val="32"/>
          <w:szCs w:val="32"/>
        </w:rPr>
        <w:t>制动性能、</w:t>
      </w:r>
      <w:r w:rsidR="003C4C69">
        <w:rPr>
          <w:rFonts w:ascii="仿宋_GB2312" w:eastAsia="仿宋_GB2312" w:hint="eastAsia"/>
          <w:sz w:val="32"/>
          <w:szCs w:val="32"/>
        </w:rPr>
        <w:t>蓄电池的最大输出电压</w:t>
      </w:r>
      <w:r w:rsidR="00C73B3A" w:rsidRPr="00C73B3A">
        <w:rPr>
          <w:rFonts w:ascii="仿宋_GB2312" w:eastAsia="仿宋_GB2312" w:hint="eastAsia"/>
          <w:sz w:val="32"/>
          <w:szCs w:val="32"/>
        </w:rPr>
        <w:t>等项目进行检验。</w:t>
      </w:r>
      <w:r w:rsidR="003338D2" w:rsidRPr="003338D2">
        <w:rPr>
          <w:rFonts w:ascii="仿宋_GB2312" w:eastAsia="仿宋_GB2312" w:hint="eastAsia"/>
          <w:sz w:val="32"/>
          <w:szCs w:val="32"/>
        </w:rPr>
        <w:t>抽查发现有</w:t>
      </w:r>
      <w:r w:rsidR="004F7F82">
        <w:rPr>
          <w:rFonts w:ascii="仿宋_GB2312" w:eastAsia="仿宋_GB2312" w:hint="eastAsia"/>
          <w:sz w:val="32"/>
          <w:szCs w:val="32"/>
        </w:rPr>
        <w:t>5</w:t>
      </w:r>
      <w:r w:rsidR="003338D2" w:rsidRPr="003338D2">
        <w:rPr>
          <w:rFonts w:ascii="仿宋_GB2312" w:eastAsia="仿宋_GB2312" w:hint="eastAsia"/>
          <w:sz w:val="32"/>
          <w:szCs w:val="32"/>
        </w:rPr>
        <w:t>批次</w:t>
      </w:r>
      <w:r w:rsidR="003338D2">
        <w:rPr>
          <w:rFonts w:ascii="仿宋_GB2312" w:eastAsia="仿宋_GB2312" w:hint="eastAsia"/>
          <w:sz w:val="32"/>
          <w:szCs w:val="32"/>
        </w:rPr>
        <w:t>电动自行车</w:t>
      </w:r>
      <w:r w:rsidR="003338D2" w:rsidRPr="003338D2">
        <w:rPr>
          <w:rFonts w:ascii="仿宋_GB2312" w:eastAsia="仿宋_GB2312" w:hint="eastAsia"/>
          <w:sz w:val="32"/>
          <w:szCs w:val="32"/>
        </w:rPr>
        <w:t>不符合标准的规定，涉及整车质量、鞍座长度、后轮上方的衣架平坦部分最大宽度</w:t>
      </w:r>
      <w:r w:rsidR="003338D2">
        <w:rPr>
          <w:rFonts w:ascii="仿宋_GB2312" w:eastAsia="仿宋_GB2312" w:hint="eastAsia"/>
          <w:sz w:val="32"/>
          <w:szCs w:val="32"/>
        </w:rPr>
        <w:t>等</w:t>
      </w:r>
      <w:r w:rsidR="003338D2" w:rsidRPr="003338D2">
        <w:rPr>
          <w:rFonts w:ascii="仿宋_GB2312" w:eastAsia="仿宋_GB2312" w:hint="eastAsia"/>
          <w:sz w:val="32"/>
          <w:szCs w:val="32"/>
        </w:rPr>
        <w:t>项目。</w:t>
      </w:r>
    </w:p>
    <w:p w:rsidR="00DA6FA4" w:rsidRDefault="00DA6FA4" w:rsidP="00DA6FA4">
      <w:pPr>
        <w:ind w:firstLineChars="200" w:firstLine="640"/>
        <w:rPr>
          <w:rFonts w:ascii="仿宋_GB2312" w:eastAsia="仿宋_GB2312"/>
          <w:sz w:val="32"/>
          <w:szCs w:val="32"/>
        </w:rPr>
      </w:pPr>
      <w:r w:rsidRPr="00907248">
        <w:rPr>
          <w:rFonts w:ascii="仿宋_GB2312" w:eastAsia="仿宋_GB2312" w:hint="eastAsia"/>
          <w:sz w:val="32"/>
          <w:szCs w:val="32"/>
        </w:rPr>
        <w:t>宁德市市场监督管理局已责成属地市场监管部门对本次抽查不合格产品依法予以处理。</w:t>
      </w:r>
    </w:p>
    <w:tbl>
      <w:tblPr>
        <w:tblpPr w:leftFromText="180" w:rightFromText="180" w:horzAnchor="margin" w:tblpXSpec="center" w:tblpY="304"/>
        <w:tblW w:w="9000" w:type="dxa"/>
        <w:tblLook w:val="04A0"/>
      </w:tblPr>
      <w:tblGrid>
        <w:gridCol w:w="620"/>
        <w:gridCol w:w="1288"/>
        <w:gridCol w:w="800"/>
        <w:gridCol w:w="1216"/>
        <w:gridCol w:w="1216"/>
        <w:gridCol w:w="820"/>
        <w:gridCol w:w="640"/>
        <w:gridCol w:w="740"/>
        <w:gridCol w:w="1060"/>
        <w:gridCol w:w="600"/>
      </w:tblGrid>
      <w:tr w:rsidR="00750844" w:rsidRPr="00750844" w:rsidTr="00750844">
        <w:trPr>
          <w:trHeight w:val="780"/>
        </w:trPr>
        <w:tc>
          <w:tcPr>
            <w:tcW w:w="9000" w:type="dxa"/>
            <w:gridSpan w:val="10"/>
            <w:tcBorders>
              <w:top w:val="nil"/>
              <w:left w:val="nil"/>
              <w:bottom w:val="nil"/>
              <w:right w:val="nil"/>
            </w:tcBorders>
            <w:shd w:val="clear" w:color="auto" w:fill="auto"/>
            <w:noWrap/>
            <w:vAlign w:val="center"/>
            <w:hideMark/>
          </w:tcPr>
          <w:p w:rsidR="00750844" w:rsidRPr="00750844" w:rsidRDefault="00750844" w:rsidP="00750844">
            <w:pPr>
              <w:widowControl/>
              <w:jc w:val="center"/>
              <w:rPr>
                <w:rFonts w:ascii="宋体" w:eastAsia="宋体" w:hAnsi="宋体" w:cs="Tahoma"/>
                <w:b/>
                <w:bCs/>
                <w:kern w:val="0"/>
                <w:sz w:val="36"/>
                <w:szCs w:val="36"/>
              </w:rPr>
            </w:pPr>
            <w:r w:rsidRPr="00750844">
              <w:rPr>
                <w:rFonts w:ascii="宋体" w:eastAsia="宋体" w:hAnsi="宋体" w:cs="Tahoma" w:hint="eastAsia"/>
                <w:b/>
                <w:bCs/>
                <w:kern w:val="0"/>
                <w:sz w:val="36"/>
                <w:szCs w:val="36"/>
              </w:rPr>
              <w:lastRenderedPageBreak/>
              <w:t>宁德市电动自行车产品质量市级监督抽查结果（合格）</w:t>
            </w:r>
          </w:p>
        </w:tc>
      </w:tr>
      <w:tr w:rsidR="00750844" w:rsidRPr="00750844" w:rsidTr="00750844">
        <w:trPr>
          <w:trHeight w:val="79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序号</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受检单位名称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产品名称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规格型号</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生产日期</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抽样区域</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抽样领域</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判定结果</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不合格项目</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检验机构</w:t>
            </w: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福建一洲电动车有限公司</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TDT2203Z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2023.03</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生产</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val="restart"/>
            <w:tcBorders>
              <w:top w:val="nil"/>
              <w:left w:val="single" w:sz="4" w:space="0" w:color="auto"/>
              <w:bottom w:val="nil"/>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宁德市产品质量检验所</w:t>
            </w: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霞浦县速珂电动自行车行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TDT3012-3Z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2023.06</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霞浦县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寿宁县南阳镇为宝车行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TDT2221Z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2022.08.17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4</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寿宁县南阳镇惠芳车行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TDT2619Z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2021.12.31</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5</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寿宁县鳌阳镇源辉车行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TDR2730Z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2022.09.20</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6</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寿宁县鳌阳镇永辉电动车行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TDT3002Z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寿宁县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lastRenderedPageBreak/>
              <w:t>7</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宁德市蕉城区城南闽祥电动车店</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TDT4001Z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8</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宁德市蕉城区蕉北新华友摩托车配件店</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TDT3034Z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2023.06</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9</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宁德市鸿运车业有限公司</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TDT6040Z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2023.06.07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10</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福安市益达车行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TDT7306Z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2023.07.07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11</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福安市飞顺电动自行车店</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TDT2218Z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2022.09.08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12</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福安市顺利助动自行车车行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TDT1218Z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2023.02.07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13</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福安市芳佳车行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TDT22510Z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2023.07.28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14</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福安市嘉城车行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TDT1999Z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2023.08.09</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lastRenderedPageBreak/>
              <w:t>15</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福安市骏丰铃轻商贸有限公司</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TDR2118Z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2023.08.22</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16</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福安市米八电动车店</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TDT081Z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2023.08.25</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17</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福安市盛豪电动自行车商行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TDR2889Z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2023.09.07</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18</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屏南县顺源车行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TDW22002Z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2022.10.11</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19</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屏南县新晨电动车商行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TDT9591Z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2023.05.25</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20</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屏南阳光车行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TDT12Z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2021.09.18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21</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屏南县云祥摩托车行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TDT033Z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2022.02.28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22</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屏南县小柯摩托车经营部</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TDT705Z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2023.08.22</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lastRenderedPageBreak/>
              <w:t>23</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屏南顺和交通服务有限公司</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TDT1298Z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2023.07.18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24</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屏南县顺利摩托车行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TDT2289Z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2023.02.21</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25</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屏南县恒耀摩托车行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TDT21321Z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2023.07.16</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26</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屏南县欣源摩托车车行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TDT031Z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2022.04.25</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27</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屏南县张书涌摩托车行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TDT2217Z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2023.03.09</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28</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屏南县古峰镇张贤丽电动车经营部</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TDT025Z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2022.05</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29</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屏南县华晨摩托车行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TDT2248Z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2023.08.04</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30</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屏南县书涌摩托车行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TDT2217Z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2023.03.04</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lastRenderedPageBreak/>
              <w:t>31</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屏南雨晟电动车商行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TDT1259Z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2021.08.30</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屏南县</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32</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宁德市蕉城区城南塔兴电动车商行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TDT2172Z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33</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宁德市蕉城区蕉南敏翔电动车行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TDT3035Z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2023.07.20</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34</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宁德市蕉城区城南悦龄电动车商行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TDT4720Z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2021.11.24</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35</w:t>
            </w:r>
          </w:p>
        </w:tc>
        <w:tc>
          <w:tcPr>
            <w:tcW w:w="1288"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宁德市蕉城区城南棋金电动车商行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216"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TDR2889Z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2023.07.13</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合格</w:t>
            </w:r>
          </w:p>
        </w:tc>
        <w:tc>
          <w:tcPr>
            <w:tcW w:w="106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w:t>
            </w:r>
          </w:p>
        </w:tc>
        <w:tc>
          <w:tcPr>
            <w:tcW w:w="600" w:type="dxa"/>
            <w:vMerge/>
            <w:tcBorders>
              <w:top w:val="nil"/>
              <w:left w:val="single" w:sz="4" w:space="0" w:color="auto"/>
              <w:bottom w:val="nil"/>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bl>
    <w:p w:rsidR="00535A2E" w:rsidRDefault="00535A2E" w:rsidP="00535A2E">
      <w:pPr>
        <w:widowControl/>
        <w:shd w:val="clear" w:color="auto" w:fill="FFFFFF"/>
        <w:spacing w:line="520" w:lineRule="atLeast"/>
        <w:ind w:firstLineChars="200" w:firstLine="640"/>
        <w:jc w:val="left"/>
        <w:rPr>
          <w:rFonts w:ascii="仿宋_GB2312" w:eastAsia="仿宋_GB2312"/>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tbl>
      <w:tblPr>
        <w:tblpPr w:leftFromText="180" w:rightFromText="180" w:horzAnchor="margin" w:tblpXSpec="center" w:tblpY="816"/>
        <w:tblW w:w="9420" w:type="dxa"/>
        <w:tblLook w:val="04A0"/>
      </w:tblPr>
      <w:tblGrid>
        <w:gridCol w:w="620"/>
        <w:gridCol w:w="1420"/>
        <w:gridCol w:w="800"/>
        <w:gridCol w:w="1120"/>
        <w:gridCol w:w="1216"/>
        <w:gridCol w:w="820"/>
        <w:gridCol w:w="640"/>
        <w:gridCol w:w="740"/>
        <w:gridCol w:w="1444"/>
        <w:gridCol w:w="600"/>
      </w:tblGrid>
      <w:tr w:rsidR="00750844" w:rsidRPr="00750844" w:rsidTr="00750844">
        <w:trPr>
          <w:trHeight w:val="705"/>
        </w:trPr>
        <w:tc>
          <w:tcPr>
            <w:tcW w:w="9420" w:type="dxa"/>
            <w:gridSpan w:val="10"/>
            <w:tcBorders>
              <w:top w:val="nil"/>
              <w:left w:val="nil"/>
              <w:bottom w:val="nil"/>
              <w:right w:val="nil"/>
            </w:tcBorders>
            <w:shd w:val="clear" w:color="auto" w:fill="auto"/>
            <w:noWrap/>
            <w:vAlign w:val="center"/>
            <w:hideMark/>
          </w:tcPr>
          <w:p w:rsidR="00750844" w:rsidRDefault="00750844" w:rsidP="00750844">
            <w:pPr>
              <w:widowControl/>
              <w:jc w:val="center"/>
              <w:rPr>
                <w:rFonts w:ascii="宋体" w:eastAsia="宋体" w:hAnsi="宋体" w:cs="Tahoma" w:hint="eastAsia"/>
                <w:b/>
                <w:bCs/>
                <w:kern w:val="0"/>
                <w:sz w:val="36"/>
                <w:szCs w:val="36"/>
              </w:rPr>
            </w:pPr>
          </w:p>
          <w:p w:rsidR="00750844" w:rsidRDefault="00750844" w:rsidP="00750844">
            <w:pPr>
              <w:widowControl/>
              <w:jc w:val="center"/>
              <w:rPr>
                <w:rFonts w:ascii="宋体" w:eastAsia="宋体" w:hAnsi="宋体" w:cs="Tahoma" w:hint="eastAsia"/>
                <w:b/>
                <w:bCs/>
                <w:kern w:val="0"/>
                <w:sz w:val="36"/>
                <w:szCs w:val="36"/>
              </w:rPr>
            </w:pPr>
          </w:p>
          <w:p w:rsidR="00750844" w:rsidRDefault="00750844" w:rsidP="00750844">
            <w:pPr>
              <w:widowControl/>
              <w:jc w:val="center"/>
              <w:rPr>
                <w:rFonts w:ascii="宋体" w:eastAsia="宋体" w:hAnsi="宋体" w:cs="Tahoma" w:hint="eastAsia"/>
                <w:b/>
                <w:bCs/>
                <w:kern w:val="0"/>
                <w:sz w:val="36"/>
                <w:szCs w:val="36"/>
              </w:rPr>
            </w:pPr>
          </w:p>
          <w:p w:rsidR="00750844" w:rsidRDefault="00750844" w:rsidP="00750844">
            <w:pPr>
              <w:widowControl/>
              <w:jc w:val="center"/>
              <w:rPr>
                <w:rFonts w:ascii="宋体" w:eastAsia="宋体" w:hAnsi="宋体" w:cs="Tahoma" w:hint="eastAsia"/>
                <w:b/>
                <w:bCs/>
                <w:kern w:val="0"/>
                <w:sz w:val="36"/>
                <w:szCs w:val="36"/>
              </w:rPr>
            </w:pPr>
          </w:p>
          <w:p w:rsidR="00750844" w:rsidRDefault="00750844" w:rsidP="00750844">
            <w:pPr>
              <w:widowControl/>
              <w:jc w:val="center"/>
              <w:rPr>
                <w:rFonts w:ascii="宋体" w:eastAsia="宋体" w:hAnsi="宋体" w:cs="Tahoma" w:hint="eastAsia"/>
                <w:b/>
                <w:bCs/>
                <w:kern w:val="0"/>
                <w:sz w:val="36"/>
                <w:szCs w:val="36"/>
              </w:rPr>
            </w:pPr>
            <w:r w:rsidRPr="00750844">
              <w:rPr>
                <w:rFonts w:ascii="宋体" w:eastAsia="宋体" w:hAnsi="宋体" w:cs="Tahoma" w:hint="eastAsia"/>
                <w:b/>
                <w:bCs/>
                <w:kern w:val="0"/>
                <w:sz w:val="36"/>
                <w:szCs w:val="36"/>
              </w:rPr>
              <w:lastRenderedPageBreak/>
              <w:t>宁德市电动自行车产品质量市级监督抽查结果(不合格）</w:t>
            </w:r>
          </w:p>
          <w:p w:rsidR="00750844" w:rsidRPr="00750844" w:rsidRDefault="00750844" w:rsidP="00750844">
            <w:pPr>
              <w:widowControl/>
              <w:jc w:val="center"/>
              <w:rPr>
                <w:rFonts w:ascii="宋体" w:eastAsia="宋体" w:hAnsi="宋体" w:cs="Tahoma"/>
                <w:b/>
                <w:bCs/>
                <w:kern w:val="0"/>
                <w:sz w:val="36"/>
                <w:szCs w:val="36"/>
              </w:rPr>
            </w:pPr>
          </w:p>
        </w:tc>
      </w:tr>
      <w:tr w:rsidR="00750844" w:rsidRPr="00750844" w:rsidTr="00750844">
        <w:trPr>
          <w:trHeight w:val="70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lastRenderedPageBreak/>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受检单位名称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产品名称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规格型号</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生产日期</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抽样区域</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抽样领域</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判定结果</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不合格项目</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宋体" w:eastAsia="宋体" w:hAnsi="宋体" w:cs="Tahoma"/>
                <w:b/>
                <w:bCs/>
                <w:kern w:val="0"/>
                <w:sz w:val="22"/>
              </w:rPr>
            </w:pPr>
            <w:r w:rsidRPr="00750844">
              <w:rPr>
                <w:rFonts w:ascii="宋体" w:eastAsia="宋体" w:hAnsi="宋体" w:cs="Tahoma" w:hint="eastAsia"/>
                <w:b/>
                <w:bCs/>
                <w:kern w:val="0"/>
                <w:sz w:val="22"/>
              </w:rPr>
              <w:t>检验机构</w:t>
            </w:r>
          </w:p>
        </w:tc>
      </w:tr>
      <w:tr w:rsidR="00750844" w:rsidRPr="00750844" w:rsidTr="00750844">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福安市光磊车行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1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TDR8340Z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2023.08.03</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福安市</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不合格</w:t>
            </w:r>
          </w:p>
        </w:tc>
        <w:tc>
          <w:tcPr>
            <w:tcW w:w="1444"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整车质量、鞍座长度、后轮上方的衣架平坦部分最大宽度</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宁德市产品质量检验所</w:t>
            </w:r>
          </w:p>
        </w:tc>
      </w:tr>
      <w:tr w:rsidR="00750844" w:rsidRPr="00750844" w:rsidTr="00750844">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宁德市蕉城区城南倪高电动车商行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1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TDR2862Z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2022.12.22</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不合格</w:t>
            </w:r>
          </w:p>
        </w:tc>
        <w:tc>
          <w:tcPr>
            <w:tcW w:w="1444"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整车质量、鞍座长度</w:t>
            </w:r>
          </w:p>
        </w:tc>
        <w:tc>
          <w:tcPr>
            <w:tcW w:w="600" w:type="dxa"/>
            <w:vMerge/>
            <w:tcBorders>
              <w:top w:val="nil"/>
              <w:left w:val="single" w:sz="4" w:space="0" w:color="auto"/>
              <w:bottom w:val="single" w:sz="4" w:space="0" w:color="000000"/>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宁德市蕉城区城南世丰电动车经营部</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1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TDR987Z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不合格</w:t>
            </w:r>
          </w:p>
        </w:tc>
        <w:tc>
          <w:tcPr>
            <w:tcW w:w="1444"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整车质量、鞍座长度、后轮上方的衣架平坦部分最大宽度</w:t>
            </w:r>
          </w:p>
        </w:tc>
        <w:tc>
          <w:tcPr>
            <w:tcW w:w="600" w:type="dxa"/>
            <w:vMerge/>
            <w:tcBorders>
              <w:top w:val="nil"/>
              <w:left w:val="single" w:sz="4" w:space="0" w:color="auto"/>
              <w:bottom w:val="single" w:sz="4" w:space="0" w:color="000000"/>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lastRenderedPageBreak/>
              <w:t>4</w:t>
            </w:r>
          </w:p>
        </w:tc>
        <w:tc>
          <w:tcPr>
            <w:tcW w:w="142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宁德市蕉城区城南骑韵电动车行</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1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TDT705Z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2023.04.12</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不合格</w:t>
            </w:r>
          </w:p>
        </w:tc>
        <w:tc>
          <w:tcPr>
            <w:tcW w:w="1444"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整车质量、鞍座长度</w:t>
            </w:r>
          </w:p>
        </w:tc>
        <w:tc>
          <w:tcPr>
            <w:tcW w:w="600" w:type="dxa"/>
            <w:vMerge/>
            <w:tcBorders>
              <w:top w:val="nil"/>
              <w:left w:val="single" w:sz="4" w:space="0" w:color="auto"/>
              <w:bottom w:val="single" w:sz="4" w:space="0" w:color="000000"/>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r w:rsidR="00750844" w:rsidRPr="00750844" w:rsidTr="00750844">
        <w:trPr>
          <w:trHeight w:val="14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宁德市集禾科技有限公司</w:t>
            </w:r>
          </w:p>
        </w:tc>
        <w:tc>
          <w:tcPr>
            <w:tcW w:w="80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电动自行车</w:t>
            </w:r>
          </w:p>
        </w:tc>
        <w:tc>
          <w:tcPr>
            <w:tcW w:w="11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TDT042Z</w:t>
            </w:r>
          </w:p>
        </w:tc>
        <w:tc>
          <w:tcPr>
            <w:tcW w:w="1216"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color w:val="000000"/>
                <w:kern w:val="0"/>
                <w:sz w:val="20"/>
                <w:szCs w:val="20"/>
              </w:rPr>
            </w:pPr>
            <w:r w:rsidRPr="00750844">
              <w:rPr>
                <w:rFonts w:ascii="仿宋_GB2312" w:eastAsia="仿宋_GB2312" w:hAnsi="Tahoma" w:cs="Tahoma" w:hint="eastAsia"/>
                <w:color w:val="000000"/>
                <w:kern w:val="0"/>
                <w:sz w:val="20"/>
                <w:szCs w:val="20"/>
              </w:rPr>
              <w:t>2023.08.02</w:t>
            </w:r>
          </w:p>
        </w:tc>
        <w:tc>
          <w:tcPr>
            <w:tcW w:w="820" w:type="dxa"/>
            <w:tcBorders>
              <w:top w:val="nil"/>
              <w:left w:val="nil"/>
              <w:bottom w:val="single" w:sz="4" w:space="0" w:color="auto"/>
              <w:right w:val="single" w:sz="4" w:space="0" w:color="auto"/>
            </w:tcBorders>
            <w:shd w:val="clear" w:color="auto" w:fill="auto"/>
            <w:noWrap/>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蕉城区</w:t>
            </w:r>
          </w:p>
        </w:tc>
        <w:tc>
          <w:tcPr>
            <w:tcW w:w="6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流通</w:t>
            </w:r>
          </w:p>
        </w:tc>
        <w:tc>
          <w:tcPr>
            <w:tcW w:w="740"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不合格</w:t>
            </w:r>
          </w:p>
        </w:tc>
        <w:tc>
          <w:tcPr>
            <w:tcW w:w="1444" w:type="dxa"/>
            <w:tcBorders>
              <w:top w:val="nil"/>
              <w:left w:val="nil"/>
              <w:bottom w:val="single" w:sz="4" w:space="0" w:color="auto"/>
              <w:right w:val="single" w:sz="4" w:space="0" w:color="auto"/>
            </w:tcBorders>
            <w:shd w:val="clear" w:color="auto" w:fill="auto"/>
            <w:vAlign w:val="center"/>
            <w:hideMark/>
          </w:tcPr>
          <w:p w:rsidR="00750844" w:rsidRPr="00750844" w:rsidRDefault="00750844" w:rsidP="00750844">
            <w:pPr>
              <w:widowControl/>
              <w:jc w:val="center"/>
              <w:rPr>
                <w:rFonts w:ascii="仿宋_GB2312" w:eastAsia="仿宋_GB2312" w:hAnsi="Tahoma" w:cs="Tahoma"/>
                <w:kern w:val="0"/>
                <w:sz w:val="20"/>
                <w:szCs w:val="20"/>
              </w:rPr>
            </w:pPr>
            <w:r w:rsidRPr="00750844">
              <w:rPr>
                <w:rFonts w:ascii="仿宋_GB2312" w:eastAsia="仿宋_GB2312" w:hAnsi="Tahoma" w:cs="Tahoma" w:hint="eastAsia"/>
                <w:kern w:val="0"/>
                <w:sz w:val="20"/>
                <w:szCs w:val="20"/>
              </w:rPr>
              <w:t>整车质量、鞍座长度、后轮上方的衣架平坦部分最大宽度</w:t>
            </w:r>
          </w:p>
        </w:tc>
        <w:tc>
          <w:tcPr>
            <w:tcW w:w="600" w:type="dxa"/>
            <w:vMerge/>
            <w:tcBorders>
              <w:top w:val="nil"/>
              <w:left w:val="single" w:sz="4" w:space="0" w:color="auto"/>
              <w:bottom w:val="single" w:sz="4" w:space="0" w:color="000000"/>
              <w:right w:val="single" w:sz="4" w:space="0" w:color="auto"/>
            </w:tcBorders>
            <w:vAlign w:val="center"/>
            <w:hideMark/>
          </w:tcPr>
          <w:p w:rsidR="00750844" w:rsidRPr="00750844" w:rsidRDefault="00750844" w:rsidP="00750844">
            <w:pPr>
              <w:widowControl/>
              <w:jc w:val="left"/>
              <w:rPr>
                <w:rFonts w:ascii="仿宋_GB2312" w:eastAsia="仿宋_GB2312" w:hAnsi="Tahoma" w:cs="Tahoma"/>
                <w:kern w:val="0"/>
                <w:sz w:val="20"/>
                <w:szCs w:val="20"/>
              </w:rPr>
            </w:pPr>
          </w:p>
        </w:tc>
      </w:tr>
    </w:tbl>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Pr="00437019" w:rsidRDefault="00750844" w:rsidP="00BA6A9A">
      <w:pPr>
        <w:widowControl/>
        <w:shd w:val="clear" w:color="auto" w:fill="FFFFFF"/>
        <w:spacing w:line="460" w:lineRule="exact"/>
        <w:ind w:leftChars="300" w:left="630" w:firstLineChars="250" w:firstLine="800"/>
        <w:jc w:val="left"/>
        <w:rPr>
          <w:rFonts w:ascii="方正小标宋简体" w:eastAsia="方正小标宋简体" w:hint="eastAsia"/>
          <w:sz w:val="36"/>
          <w:szCs w:val="36"/>
        </w:rPr>
      </w:pPr>
      <w:r>
        <w:rPr>
          <w:rFonts w:ascii="仿宋_GB2312" w:eastAsia="仿宋_GB2312" w:hint="eastAsia"/>
          <w:sz w:val="32"/>
          <w:szCs w:val="32"/>
        </w:rPr>
        <w:t xml:space="preserve">                     </w:t>
      </w:r>
      <w:r w:rsidRPr="00437019">
        <w:rPr>
          <w:rFonts w:ascii="方正小标宋简体" w:eastAsia="方正小标宋简体" w:hint="eastAsia"/>
          <w:sz w:val="36"/>
          <w:szCs w:val="36"/>
        </w:rPr>
        <w:t xml:space="preserve"> 电动自行车消费小指南</w:t>
      </w:r>
    </w:p>
    <w:p w:rsidR="00750844" w:rsidRPr="00750844" w:rsidRDefault="00750844" w:rsidP="00BA6A9A">
      <w:pPr>
        <w:widowControl/>
        <w:shd w:val="clear" w:color="auto" w:fill="FFFFFF"/>
        <w:spacing w:line="460" w:lineRule="exact"/>
        <w:ind w:leftChars="300" w:left="630" w:firstLineChars="250" w:firstLine="800"/>
        <w:jc w:val="left"/>
        <w:rPr>
          <w:rFonts w:ascii="仿宋_GB2312" w:eastAsia="仿宋_GB2312" w:hint="eastAsia"/>
          <w:sz w:val="32"/>
          <w:szCs w:val="32"/>
        </w:rPr>
      </w:pPr>
    </w:p>
    <w:p w:rsidR="00750844" w:rsidRPr="00750844" w:rsidRDefault="00750844" w:rsidP="00437019">
      <w:pPr>
        <w:widowControl/>
        <w:shd w:val="clear" w:color="auto" w:fill="FFFFFF"/>
        <w:spacing w:line="460" w:lineRule="exact"/>
        <w:ind w:leftChars="300" w:left="630" w:firstLineChars="200" w:firstLine="640"/>
        <w:jc w:val="left"/>
        <w:rPr>
          <w:rFonts w:ascii="仿宋_GB2312" w:eastAsia="仿宋_GB2312" w:hint="eastAsia"/>
          <w:sz w:val="32"/>
          <w:szCs w:val="32"/>
        </w:rPr>
      </w:pPr>
      <w:r w:rsidRPr="00750844">
        <w:rPr>
          <w:rFonts w:ascii="仿宋_GB2312" w:eastAsia="仿宋_GB2312" w:hint="eastAsia"/>
          <w:sz w:val="32"/>
          <w:szCs w:val="32"/>
        </w:rPr>
        <w:t>电动自行车，是指以车载蓄电池作为辅助能源，具有脚踏骑行能力，能实现电助动或电驱动功能的两轮自行车。是在普通自行车的基础上，安装了电机、控制器、蓄电池、转把等操纵部件和显示仪表系统的机电一体化的个人交通工具。消费者在选购电动自行车时，可以重点关注以下几个方面：</w:t>
      </w:r>
    </w:p>
    <w:p w:rsidR="00750844" w:rsidRPr="00750844" w:rsidRDefault="00750844" w:rsidP="00437019">
      <w:pPr>
        <w:widowControl/>
        <w:shd w:val="clear" w:color="auto" w:fill="FFFFFF"/>
        <w:spacing w:line="460" w:lineRule="exact"/>
        <w:ind w:firstLineChars="400" w:firstLine="1280"/>
        <w:jc w:val="left"/>
        <w:rPr>
          <w:rFonts w:ascii="仿宋_GB2312" w:eastAsia="仿宋_GB2312" w:hint="eastAsia"/>
          <w:sz w:val="32"/>
          <w:szCs w:val="32"/>
        </w:rPr>
      </w:pPr>
      <w:r w:rsidRPr="00750844">
        <w:rPr>
          <w:rFonts w:ascii="仿宋_GB2312" w:eastAsia="仿宋_GB2312" w:hint="eastAsia"/>
          <w:sz w:val="32"/>
          <w:szCs w:val="32"/>
        </w:rPr>
        <w:t>（一）认准3C标志</w:t>
      </w:r>
    </w:p>
    <w:p w:rsidR="00750844" w:rsidRPr="00750844" w:rsidRDefault="00750844" w:rsidP="00750844">
      <w:pPr>
        <w:widowControl/>
        <w:shd w:val="clear" w:color="auto" w:fill="FFFFFF"/>
        <w:spacing w:line="460" w:lineRule="exact"/>
        <w:ind w:leftChars="300" w:left="630" w:firstLineChars="250" w:firstLine="800"/>
        <w:jc w:val="left"/>
        <w:rPr>
          <w:rFonts w:ascii="仿宋_GB2312" w:eastAsia="仿宋_GB2312" w:hint="eastAsia"/>
          <w:sz w:val="32"/>
          <w:szCs w:val="32"/>
        </w:rPr>
      </w:pPr>
      <w:r w:rsidRPr="00750844">
        <w:rPr>
          <w:rFonts w:ascii="仿宋_GB2312" w:eastAsia="仿宋_GB2312" w:hint="eastAsia"/>
          <w:sz w:val="32"/>
          <w:szCs w:val="32"/>
        </w:rPr>
        <w:t>消费者在选购过程中要仔细查验车辆是否有3C标志，切勿购买标识不清或无3C标志的产品。</w:t>
      </w:r>
    </w:p>
    <w:p w:rsidR="00750844" w:rsidRPr="00750844" w:rsidRDefault="00750844" w:rsidP="00750844">
      <w:pPr>
        <w:widowControl/>
        <w:shd w:val="clear" w:color="auto" w:fill="FFFFFF"/>
        <w:spacing w:line="460" w:lineRule="exact"/>
        <w:ind w:leftChars="300" w:left="630" w:firstLineChars="250" w:firstLine="800"/>
        <w:jc w:val="left"/>
        <w:rPr>
          <w:rFonts w:ascii="仿宋_GB2312" w:eastAsia="仿宋_GB2312" w:hint="eastAsia"/>
          <w:sz w:val="32"/>
          <w:szCs w:val="32"/>
        </w:rPr>
      </w:pPr>
      <w:r w:rsidRPr="00750844">
        <w:rPr>
          <w:rFonts w:ascii="仿宋_GB2312" w:eastAsia="仿宋_GB2312" w:hint="eastAsia"/>
          <w:sz w:val="32"/>
          <w:szCs w:val="32"/>
        </w:rPr>
        <w:lastRenderedPageBreak/>
        <w:t>（二）比对车辆信息</w:t>
      </w:r>
    </w:p>
    <w:p w:rsidR="00750844" w:rsidRPr="00750844" w:rsidRDefault="00750844" w:rsidP="00750844">
      <w:pPr>
        <w:widowControl/>
        <w:shd w:val="clear" w:color="auto" w:fill="FFFFFF"/>
        <w:spacing w:line="460" w:lineRule="exact"/>
        <w:ind w:leftChars="300" w:left="630" w:firstLineChars="250" w:firstLine="800"/>
        <w:jc w:val="left"/>
        <w:rPr>
          <w:rFonts w:ascii="仿宋_GB2312" w:eastAsia="仿宋_GB2312" w:hint="eastAsia"/>
          <w:sz w:val="32"/>
          <w:szCs w:val="32"/>
        </w:rPr>
      </w:pPr>
      <w:r w:rsidRPr="00750844">
        <w:rPr>
          <w:rFonts w:ascii="仿宋_GB2312" w:eastAsia="仿宋_GB2312" w:hint="eastAsia"/>
          <w:sz w:val="32"/>
          <w:szCs w:val="32"/>
        </w:rPr>
        <w:t>认真阅读电动自行车产品合格证，扫描车辆合格证上的二维码并将信息与实车进行比对，重点是要查看蓄电池、充电器等关键零部件是否与CCC证书、合格证信息一致，配套附件是否齐全。</w:t>
      </w:r>
    </w:p>
    <w:p w:rsidR="00750844" w:rsidRPr="00750844" w:rsidRDefault="00750844" w:rsidP="00750844">
      <w:pPr>
        <w:widowControl/>
        <w:shd w:val="clear" w:color="auto" w:fill="FFFFFF"/>
        <w:spacing w:line="460" w:lineRule="exact"/>
        <w:ind w:leftChars="300" w:left="630" w:firstLineChars="250" w:firstLine="800"/>
        <w:jc w:val="left"/>
        <w:rPr>
          <w:rFonts w:ascii="仿宋_GB2312" w:eastAsia="仿宋_GB2312" w:hint="eastAsia"/>
          <w:sz w:val="32"/>
          <w:szCs w:val="32"/>
        </w:rPr>
      </w:pPr>
      <w:r w:rsidRPr="00750844">
        <w:rPr>
          <w:rFonts w:ascii="仿宋_GB2312" w:eastAsia="仿宋_GB2312" w:hint="eastAsia"/>
          <w:sz w:val="32"/>
          <w:szCs w:val="32"/>
        </w:rPr>
        <w:t>（三）看车型及整车状况</w:t>
      </w:r>
    </w:p>
    <w:p w:rsidR="00750844" w:rsidRPr="00750844" w:rsidRDefault="00750844" w:rsidP="00750844">
      <w:pPr>
        <w:widowControl/>
        <w:shd w:val="clear" w:color="auto" w:fill="FFFFFF"/>
        <w:spacing w:line="460" w:lineRule="exact"/>
        <w:ind w:leftChars="300" w:left="630" w:firstLineChars="250" w:firstLine="800"/>
        <w:jc w:val="left"/>
        <w:rPr>
          <w:rFonts w:ascii="仿宋_GB2312" w:eastAsia="仿宋_GB2312" w:hint="eastAsia"/>
          <w:sz w:val="32"/>
          <w:szCs w:val="32"/>
        </w:rPr>
      </w:pPr>
      <w:r w:rsidRPr="00750844">
        <w:rPr>
          <w:rFonts w:ascii="仿宋_GB2312" w:eastAsia="仿宋_GB2312" w:hint="eastAsia"/>
          <w:sz w:val="32"/>
          <w:szCs w:val="32"/>
        </w:rPr>
        <w:t>电动自行车要有人力骑行功能，把手、鞍座以及脚蹬位置应适合自己的身材，选购车辆时一看整车外观，油漆、电镀等表面涂装处理的零部件是否色泽均匀，光滑平整，塑料件是否有裂纹；二看整车装配的各紧固件是否紧固，转动部件是否运转灵活，是否与其它固定件会相碰擦等。</w:t>
      </w:r>
    </w:p>
    <w:p w:rsidR="00750844" w:rsidRPr="00750844" w:rsidRDefault="00750844" w:rsidP="00750844">
      <w:pPr>
        <w:widowControl/>
        <w:shd w:val="clear" w:color="auto" w:fill="FFFFFF"/>
        <w:spacing w:line="460" w:lineRule="exact"/>
        <w:ind w:leftChars="300" w:left="630" w:firstLineChars="250" w:firstLine="800"/>
        <w:jc w:val="left"/>
        <w:rPr>
          <w:rFonts w:ascii="仿宋_GB2312" w:eastAsia="仿宋_GB2312" w:hint="eastAsia"/>
          <w:sz w:val="32"/>
          <w:szCs w:val="32"/>
        </w:rPr>
      </w:pPr>
      <w:r w:rsidRPr="00750844">
        <w:rPr>
          <w:rFonts w:ascii="仿宋_GB2312" w:eastAsia="仿宋_GB2312" w:hint="eastAsia"/>
          <w:sz w:val="32"/>
          <w:szCs w:val="32"/>
        </w:rPr>
        <w:t>（四）从正规渠道购买</w:t>
      </w:r>
    </w:p>
    <w:p w:rsidR="00861644" w:rsidRPr="00535A2E" w:rsidRDefault="00750844" w:rsidP="00750844">
      <w:pPr>
        <w:widowControl/>
        <w:shd w:val="clear" w:color="auto" w:fill="FFFFFF"/>
        <w:spacing w:line="460" w:lineRule="exact"/>
        <w:ind w:leftChars="300" w:left="630" w:firstLineChars="250" w:firstLine="800"/>
        <w:jc w:val="left"/>
        <w:rPr>
          <w:rFonts w:ascii="仿宋_GB2312" w:eastAsia="仿宋_GB2312"/>
          <w:sz w:val="32"/>
          <w:szCs w:val="32"/>
        </w:rPr>
      </w:pPr>
      <w:r w:rsidRPr="00750844">
        <w:rPr>
          <w:rFonts w:ascii="仿宋_GB2312" w:eastAsia="仿宋_GB2312" w:hint="eastAsia"/>
          <w:sz w:val="32"/>
          <w:szCs w:val="32"/>
        </w:rPr>
        <w:t>从正规销售渠道选购电动自行车产品。建议到证照齐全、市场信誉度较高、经营状态稳定的商家购买车辆，注意索要有效票据并妥善保存。</w:t>
      </w:r>
    </w:p>
    <w:sectPr w:rsidR="00861644" w:rsidRPr="00535A2E" w:rsidSect="00861644">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9E" w:rsidRDefault="009E279E" w:rsidP="00090EFD">
      <w:r>
        <w:separator/>
      </w:r>
    </w:p>
  </w:endnote>
  <w:endnote w:type="continuationSeparator" w:id="0">
    <w:p w:rsidR="009E279E" w:rsidRDefault="009E279E" w:rsidP="00090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38858"/>
      <w:docPartObj>
        <w:docPartGallery w:val="Page Numbers (Bottom of Page)"/>
        <w:docPartUnique/>
      </w:docPartObj>
    </w:sdtPr>
    <w:sdtContent>
      <w:p w:rsidR="000F631F" w:rsidRDefault="000D5973">
        <w:pPr>
          <w:pStyle w:val="a4"/>
          <w:jc w:val="center"/>
        </w:pPr>
        <w:fldSimple w:instr=" PAGE   \* MERGEFORMAT ">
          <w:r w:rsidR="00437019" w:rsidRPr="00437019">
            <w:rPr>
              <w:noProof/>
              <w:lang w:val="zh-CN"/>
            </w:rPr>
            <w:t>1</w:t>
          </w:r>
        </w:fldSimple>
      </w:p>
    </w:sdtContent>
  </w:sdt>
  <w:p w:rsidR="000F631F" w:rsidRDefault="000F63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9E" w:rsidRDefault="009E279E" w:rsidP="00090EFD">
      <w:r>
        <w:separator/>
      </w:r>
    </w:p>
  </w:footnote>
  <w:footnote w:type="continuationSeparator" w:id="0">
    <w:p w:rsidR="009E279E" w:rsidRDefault="009E279E" w:rsidP="00090E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30D"/>
    <w:rsid w:val="00002443"/>
    <w:rsid w:val="00021A96"/>
    <w:rsid w:val="000464A8"/>
    <w:rsid w:val="000513D9"/>
    <w:rsid w:val="00090EFD"/>
    <w:rsid w:val="00095FCD"/>
    <w:rsid w:val="00097772"/>
    <w:rsid w:val="000A6494"/>
    <w:rsid w:val="000D5973"/>
    <w:rsid w:val="000F631F"/>
    <w:rsid w:val="000F6441"/>
    <w:rsid w:val="00113771"/>
    <w:rsid w:val="00120B77"/>
    <w:rsid w:val="00162A2E"/>
    <w:rsid w:val="001A4367"/>
    <w:rsid w:val="001B7070"/>
    <w:rsid w:val="001D08F6"/>
    <w:rsid w:val="00205E46"/>
    <w:rsid w:val="00251820"/>
    <w:rsid w:val="00274632"/>
    <w:rsid w:val="00281620"/>
    <w:rsid w:val="0028732A"/>
    <w:rsid w:val="002976A2"/>
    <w:rsid w:val="00314CAA"/>
    <w:rsid w:val="003338D2"/>
    <w:rsid w:val="003359F3"/>
    <w:rsid w:val="0037309B"/>
    <w:rsid w:val="003802A2"/>
    <w:rsid w:val="003A0CDA"/>
    <w:rsid w:val="003A52A0"/>
    <w:rsid w:val="003C4C69"/>
    <w:rsid w:val="003C6D3A"/>
    <w:rsid w:val="00421131"/>
    <w:rsid w:val="00425833"/>
    <w:rsid w:val="00437019"/>
    <w:rsid w:val="00444299"/>
    <w:rsid w:val="00445DCB"/>
    <w:rsid w:val="00464F4C"/>
    <w:rsid w:val="004D3942"/>
    <w:rsid w:val="004F7F82"/>
    <w:rsid w:val="00535A2E"/>
    <w:rsid w:val="0057198B"/>
    <w:rsid w:val="005B1491"/>
    <w:rsid w:val="005E2225"/>
    <w:rsid w:val="006127D4"/>
    <w:rsid w:val="00623F30"/>
    <w:rsid w:val="0062486E"/>
    <w:rsid w:val="00627555"/>
    <w:rsid w:val="00646581"/>
    <w:rsid w:val="00667DCC"/>
    <w:rsid w:val="006A46C8"/>
    <w:rsid w:val="006C09F0"/>
    <w:rsid w:val="006E639E"/>
    <w:rsid w:val="00726724"/>
    <w:rsid w:val="00744912"/>
    <w:rsid w:val="00745AA3"/>
    <w:rsid w:val="00750844"/>
    <w:rsid w:val="0077628A"/>
    <w:rsid w:val="00784459"/>
    <w:rsid w:val="007A7BD2"/>
    <w:rsid w:val="007B7400"/>
    <w:rsid w:val="00800E9D"/>
    <w:rsid w:val="0080273F"/>
    <w:rsid w:val="00833B35"/>
    <w:rsid w:val="008437A7"/>
    <w:rsid w:val="00861644"/>
    <w:rsid w:val="008B57D3"/>
    <w:rsid w:val="008F17A2"/>
    <w:rsid w:val="00902314"/>
    <w:rsid w:val="00955B84"/>
    <w:rsid w:val="0096075D"/>
    <w:rsid w:val="009A7AD8"/>
    <w:rsid w:val="009C2303"/>
    <w:rsid w:val="009E279E"/>
    <w:rsid w:val="00A073D3"/>
    <w:rsid w:val="00A33384"/>
    <w:rsid w:val="00A6130D"/>
    <w:rsid w:val="00A711BB"/>
    <w:rsid w:val="00A91D60"/>
    <w:rsid w:val="00AA79D1"/>
    <w:rsid w:val="00AE03E2"/>
    <w:rsid w:val="00B01AAA"/>
    <w:rsid w:val="00B20710"/>
    <w:rsid w:val="00B20E51"/>
    <w:rsid w:val="00B414C9"/>
    <w:rsid w:val="00B549D9"/>
    <w:rsid w:val="00BA6A9A"/>
    <w:rsid w:val="00BD1A93"/>
    <w:rsid w:val="00BD5A0C"/>
    <w:rsid w:val="00C13B56"/>
    <w:rsid w:val="00C36306"/>
    <w:rsid w:val="00C73B3A"/>
    <w:rsid w:val="00C844BF"/>
    <w:rsid w:val="00CE63EF"/>
    <w:rsid w:val="00D135A5"/>
    <w:rsid w:val="00D26B8F"/>
    <w:rsid w:val="00D8243E"/>
    <w:rsid w:val="00D83823"/>
    <w:rsid w:val="00DA6FA4"/>
    <w:rsid w:val="00DA743F"/>
    <w:rsid w:val="00DB311C"/>
    <w:rsid w:val="00DE505E"/>
    <w:rsid w:val="00E23EFB"/>
    <w:rsid w:val="00E3493C"/>
    <w:rsid w:val="00E457EA"/>
    <w:rsid w:val="00E47B6F"/>
    <w:rsid w:val="00EB69E3"/>
    <w:rsid w:val="00ED24CF"/>
    <w:rsid w:val="00ED5739"/>
    <w:rsid w:val="00F24C01"/>
    <w:rsid w:val="00FE4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EFD"/>
    <w:rPr>
      <w:sz w:val="18"/>
      <w:szCs w:val="18"/>
    </w:rPr>
  </w:style>
  <w:style w:type="paragraph" w:styleId="a4">
    <w:name w:val="footer"/>
    <w:basedOn w:val="a"/>
    <w:link w:val="Char0"/>
    <w:uiPriority w:val="99"/>
    <w:unhideWhenUsed/>
    <w:rsid w:val="00090EFD"/>
    <w:pPr>
      <w:tabs>
        <w:tab w:val="center" w:pos="4153"/>
        <w:tab w:val="right" w:pos="8306"/>
      </w:tabs>
      <w:snapToGrid w:val="0"/>
      <w:jc w:val="left"/>
    </w:pPr>
    <w:rPr>
      <w:sz w:val="18"/>
      <w:szCs w:val="18"/>
    </w:rPr>
  </w:style>
  <w:style w:type="character" w:customStyle="1" w:styleId="Char0">
    <w:name w:val="页脚 Char"/>
    <w:basedOn w:val="a0"/>
    <w:link w:val="a4"/>
    <w:uiPriority w:val="99"/>
    <w:rsid w:val="00090EFD"/>
    <w:rPr>
      <w:sz w:val="18"/>
      <w:szCs w:val="18"/>
    </w:rPr>
  </w:style>
</w:styles>
</file>

<file path=word/webSettings.xml><?xml version="1.0" encoding="utf-8"?>
<w:webSettings xmlns:r="http://schemas.openxmlformats.org/officeDocument/2006/relationships" xmlns:w="http://schemas.openxmlformats.org/wordprocessingml/2006/main">
  <w:divs>
    <w:div w:id="30036557">
      <w:bodyDiv w:val="1"/>
      <w:marLeft w:val="0"/>
      <w:marRight w:val="0"/>
      <w:marTop w:val="0"/>
      <w:marBottom w:val="0"/>
      <w:divBdr>
        <w:top w:val="none" w:sz="0" w:space="0" w:color="auto"/>
        <w:left w:val="none" w:sz="0" w:space="0" w:color="auto"/>
        <w:bottom w:val="none" w:sz="0" w:space="0" w:color="auto"/>
        <w:right w:val="none" w:sz="0" w:space="0" w:color="auto"/>
      </w:divBdr>
    </w:div>
    <w:div w:id="47535939">
      <w:bodyDiv w:val="1"/>
      <w:marLeft w:val="0"/>
      <w:marRight w:val="0"/>
      <w:marTop w:val="0"/>
      <w:marBottom w:val="0"/>
      <w:divBdr>
        <w:top w:val="none" w:sz="0" w:space="0" w:color="auto"/>
        <w:left w:val="none" w:sz="0" w:space="0" w:color="auto"/>
        <w:bottom w:val="none" w:sz="0" w:space="0" w:color="auto"/>
        <w:right w:val="none" w:sz="0" w:space="0" w:color="auto"/>
      </w:divBdr>
    </w:div>
    <w:div w:id="129173486">
      <w:bodyDiv w:val="1"/>
      <w:marLeft w:val="0"/>
      <w:marRight w:val="0"/>
      <w:marTop w:val="0"/>
      <w:marBottom w:val="0"/>
      <w:divBdr>
        <w:top w:val="none" w:sz="0" w:space="0" w:color="auto"/>
        <w:left w:val="none" w:sz="0" w:space="0" w:color="auto"/>
        <w:bottom w:val="none" w:sz="0" w:space="0" w:color="auto"/>
        <w:right w:val="none" w:sz="0" w:space="0" w:color="auto"/>
      </w:divBdr>
    </w:div>
    <w:div w:id="224537089">
      <w:bodyDiv w:val="1"/>
      <w:marLeft w:val="0"/>
      <w:marRight w:val="0"/>
      <w:marTop w:val="0"/>
      <w:marBottom w:val="0"/>
      <w:divBdr>
        <w:top w:val="none" w:sz="0" w:space="0" w:color="auto"/>
        <w:left w:val="none" w:sz="0" w:space="0" w:color="auto"/>
        <w:bottom w:val="none" w:sz="0" w:space="0" w:color="auto"/>
        <w:right w:val="none" w:sz="0" w:space="0" w:color="auto"/>
      </w:divBdr>
    </w:div>
    <w:div w:id="238639223">
      <w:bodyDiv w:val="1"/>
      <w:marLeft w:val="0"/>
      <w:marRight w:val="0"/>
      <w:marTop w:val="0"/>
      <w:marBottom w:val="0"/>
      <w:divBdr>
        <w:top w:val="none" w:sz="0" w:space="0" w:color="auto"/>
        <w:left w:val="none" w:sz="0" w:space="0" w:color="auto"/>
        <w:bottom w:val="none" w:sz="0" w:space="0" w:color="auto"/>
        <w:right w:val="none" w:sz="0" w:space="0" w:color="auto"/>
      </w:divBdr>
    </w:div>
    <w:div w:id="402795699">
      <w:bodyDiv w:val="1"/>
      <w:marLeft w:val="0"/>
      <w:marRight w:val="0"/>
      <w:marTop w:val="0"/>
      <w:marBottom w:val="0"/>
      <w:divBdr>
        <w:top w:val="none" w:sz="0" w:space="0" w:color="auto"/>
        <w:left w:val="none" w:sz="0" w:space="0" w:color="auto"/>
        <w:bottom w:val="none" w:sz="0" w:space="0" w:color="auto"/>
        <w:right w:val="none" w:sz="0" w:space="0" w:color="auto"/>
      </w:divBdr>
    </w:div>
    <w:div w:id="491066948">
      <w:bodyDiv w:val="1"/>
      <w:marLeft w:val="0"/>
      <w:marRight w:val="0"/>
      <w:marTop w:val="0"/>
      <w:marBottom w:val="0"/>
      <w:divBdr>
        <w:top w:val="none" w:sz="0" w:space="0" w:color="auto"/>
        <w:left w:val="none" w:sz="0" w:space="0" w:color="auto"/>
        <w:bottom w:val="none" w:sz="0" w:space="0" w:color="auto"/>
        <w:right w:val="none" w:sz="0" w:space="0" w:color="auto"/>
      </w:divBdr>
    </w:div>
    <w:div w:id="542905168">
      <w:bodyDiv w:val="1"/>
      <w:marLeft w:val="0"/>
      <w:marRight w:val="0"/>
      <w:marTop w:val="0"/>
      <w:marBottom w:val="0"/>
      <w:divBdr>
        <w:top w:val="none" w:sz="0" w:space="0" w:color="auto"/>
        <w:left w:val="none" w:sz="0" w:space="0" w:color="auto"/>
        <w:bottom w:val="none" w:sz="0" w:space="0" w:color="auto"/>
        <w:right w:val="none" w:sz="0" w:space="0" w:color="auto"/>
      </w:divBdr>
    </w:div>
    <w:div w:id="721908474">
      <w:bodyDiv w:val="1"/>
      <w:marLeft w:val="0"/>
      <w:marRight w:val="0"/>
      <w:marTop w:val="0"/>
      <w:marBottom w:val="0"/>
      <w:divBdr>
        <w:top w:val="none" w:sz="0" w:space="0" w:color="auto"/>
        <w:left w:val="none" w:sz="0" w:space="0" w:color="auto"/>
        <w:bottom w:val="none" w:sz="0" w:space="0" w:color="auto"/>
        <w:right w:val="none" w:sz="0" w:space="0" w:color="auto"/>
      </w:divBdr>
    </w:div>
    <w:div w:id="730617151">
      <w:bodyDiv w:val="1"/>
      <w:marLeft w:val="0"/>
      <w:marRight w:val="0"/>
      <w:marTop w:val="0"/>
      <w:marBottom w:val="0"/>
      <w:divBdr>
        <w:top w:val="none" w:sz="0" w:space="0" w:color="auto"/>
        <w:left w:val="none" w:sz="0" w:space="0" w:color="auto"/>
        <w:bottom w:val="none" w:sz="0" w:space="0" w:color="auto"/>
        <w:right w:val="none" w:sz="0" w:space="0" w:color="auto"/>
      </w:divBdr>
    </w:div>
    <w:div w:id="741637070">
      <w:bodyDiv w:val="1"/>
      <w:marLeft w:val="0"/>
      <w:marRight w:val="0"/>
      <w:marTop w:val="0"/>
      <w:marBottom w:val="0"/>
      <w:divBdr>
        <w:top w:val="none" w:sz="0" w:space="0" w:color="auto"/>
        <w:left w:val="none" w:sz="0" w:space="0" w:color="auto"/>
        <w:bottom w:val="none" w:sz="0" w:space="0" w:color="auto"/>
        <w:right w:val="none" w:sz="0" w:space="0" w:color="auto"/>
      </w:divBdr>
    </w:div>
    <w:div w:id="800608753">
      <w:bodyDiv w:val="1"/>
      <w:marLeft w:val="0"/>
      <w:marRight w:val="0"/>
      <w:marTop w:val="0"/>
      <w:marBottom w:val="0"/>
      <w:divBdr>
        <w:top w:val="none" w:sz="0" w:space="0" w:color="auto"/>
        <w:left w:val="none" w:sz="0" w:space="0" w:color="auto"/>
        <w:bottom w:val="none" w:sz="0" w:space="0" w:color="auto"/>
        <w:right w:val="none" w:sz="0" w:space="0" w:color="auto"/>
      </w:divBdr>
    </w:div>
    <w:div w:id="887496417">
      <w:bodyDiv w:val="1"/>
      <w:marLeft w:val="0"/>
      <w:marRight w:val="0"/>
      <w:marTop w:val="0"/>
      <w:marBottom w:val="0"/>
      <w:divBdr>
        <w:top w:val="none" w:sz="0" w:space="0" w:color="auto"/>
        <w:left w:val="none" w:sz="0" w:space="0" w:color="auto"/>
        <w:bottom w:val="none" w:sz="0" w:space="0" w:color="auto"/>
        <w:right w:val="none" w:sz="0" w:space="0" w:color="auto"/>
      </w:divBdr>
    </w:div>
    <w:div w:id="1007293921">
      <w:bodyDiv w:val="1"/>
      <w:marLeft w:val="0"/>
      <w:marRight w:val="0"/>
      <w:marTop w:val="0"/>
      <w:marBottom w:val="0"/>
      <w:divBdr>
        <w:top w:val="none" w:sz="0" w:space="0" w:color="auto"/>
        <w:left w:val="none" w:sz="0" w:space="0" w:color="auto"/>
        <w:bottom w:val="none" w:sz="0" w:space="0" w:color="auto"/>
        <w:right w:val="none" w:sz="0" w:space="0" w:color="auto"/>
      </w:divBdr>
    </w:div>
    <w:div w:id="1187018259">
      <w:bodyDiv w:val="1"/>
      <w:marLeft w:val="0"/>
      <w:marRight w:val="0"/>
      <w:marTop w:val="0"/>
      <w:marBottom w:val="0"/>
      <w:divBdr>
        <w:top w:val="none" w:sz="0" w:space="0" w:color="auto"/>
        <w:left w:val="none" w:sz="0" w:space="0" w:color="auto"/>
        <w:bottom w:val="none" w:sz="0" w:space="0" w:color="auto"/>
        <w:right w:val="none" w:sz="0" w:space="0" w:color="auto"/>
      </w:divBdr>
    </w:div>
    <w:div w:id="1237738468">
      <w:bodyDiv w:val="1"/>
      <w:marLeft w:val="0"/>
      <w:marRight w:val="0"/>
      <w:marTop w:val="0"/>
      <w:marBottom w:val="0"/>
      <w:divBdr>
        <w:top w:val="none" w:sz="0" w:space="0" w:color="auto"/>
        <w:left w:val="none" w:sz="0" w:space="0" w:color="auto"/>
        <w:bottom w:val="none" w:sz="0" w:space="0" w:color="auto"/>
        <w:right w:val="none" w:sz="0" w:space="0" w:color="auto"/>
      </w:divBdr>
    </w:div>
    <w:div w:id="1246188496">
      <w:bodyDiv w:val="1"/>
      <w:marLeft w:val="0"/>
      <w:marRight w:val="0"/>
      <w:marTop w:val="0"/>
      <w:marBottom w:val="0"/>
      <w:divBdr>
        <w:top w:val="none" w:sz="0" w:space="0" w:color="auto"/>
        <w:left w:val="none" w:sz="0" w:space="0" w:color="auto"/>
        <w:bottom w:val="none" w:sz="0" w:space="0" w:color="auto"/>
        <w:right w:val="none" w:sz="0" w:space="0" w:color="auto"/>
      </w:divBdr>
    </w:div>
    <w:div w:id="1252856167">
      <w:bodyDiv w:val="1"/>
      <w:marLeft w:val="0"/>
      <w:marRight w:val="0"/>
      <w:marTop w:val="0"/>
      <w:marBottom w:val="0"/>
      <w:divBdr>
        <w:top w:val="none" w:sz="0" w:space="0" w:color="auto"/>
        <w:left w:val="none" w:sz="0" w:space="0" w:color="auto"/>
        <w:bottom w:val="none" w:sz="0" w:space="0" w:color="auto"/>
        <w:right w:val="none" w:sz="0" w:space="0" w:color="auto"/>
      </w:divBdr>
    </w:div>
    <w:div w:id="1376154199">
      <w:bodyDiv w:val="1"/>
      <w:marLeft w:val="0"/>
      <w:marRight w:val="0"/>
      <w:marTop w:val="0"/>
      <w:marBottom w:val="0"/>
      <w:divBdr>
        <w:top w:val="none" w:sz="0" w:space="0" w:color="auto"/>
        <w:left w:val="none" w:sz="0" w:space="0" w:color="auto"/>
        <w:bottom w:val="none" w:sz="0" w:space="0" w:color="auto"/>
        <w:right w:val="none" w:sz="0" w:space="0" w:color="auto"/>
      </w:divBdr>
    </w:div>
    <w:div w:id="1398354408">
      <w:bodyDiv w:val="1"/>
      <w:marLeft w:val="0"/>
      <w:marRight w:val="0"/>
      <w:marTop w:val="0"/>
      <w:marBottom w:val="0"/>
      <w:divBdr>
        <w:top w:val="none" w:sz="0" w:space="0" w:color="auto"/>
        <w:left w:val="none" w:sz="0" w:space="0" w:color="auto"/>
        <w:bottom w:val="none" w:sz="0" w:space="0" w:color="auto"/>
        <w:right w:val="none" w:sz="0" w:space="0" w:color="auto"/>
      </w:divBdr>
    </w:div>
    <w:div w:id="1459493884">
      <w:bodyDiv w:val="1"/>
      <w:marLeft w:val="0"/>
      <w:marRight w:val="0"/>
      <w:marTop w:val="0"/>
      <w:marBottom w:val="0"/>
      <w:divBdr>
        <w:top w:val="none" w:sz="0" w:space="0" w:color="auto"/>
        <w:left w:val="none" w:sz="0" w:space="0" w:color="auto"/>
        <w:bottom w:val="none" w:sz="0" w:space="0" w:color="auto"/>
        <w:right w:val="none" w:sz="0" w:space="0" w:color="auto"/>
      </w:divBdr>
    </w:div>
    <w:div w:id="1902055651">
      <w:bodyDiv w:val="1"/>
      <w:marLeft w:val="0"/>
      <w:marRight w:val="0"/>
      <w:marTop w:val="0"/>
      <w:marBottom w:val="0"/>
      <w:divBdr>
        <w:top w:val="none" w:sz="0" w:space="0" w:color="auto"/>
        <w:left w:val="none" w:sz="0" w:space="0" w:color="auto"/>
        <w:bottom w:val="none" w:sz="0" w:space="0" w:color="auto"/>
        <w:right w:val="none" w:sz="0" w:space="0" w:color="auto"/>
      </w:divBdr>
    </w:div>
    <w:div w:id="1970621316">
      <w:bodyDiv w:val="1"/>
      <w:marLeft w:val="0"/>
      <w:marRight w:val="0"/>
      <w:marTop w:val="0"/>
      <w:marBottom w:val="0"/>
      <w:divBdr>
        <w:top w:val="none" w:sz="0" w:space="0" w:color="auto"/>
        <w:left w:val="none" w:sz="0" w:space="0" w:color="auto"/>
        <w:bottom w:val="none" w:sz="0" w:space="0" w:color="auto"/>
        <w:right w:val="none" w:sz="0" w:space="0" w:color="auto"/>
      </w:divBdr>
    </w:div>
    <w:div w:id="1995524911">
      <w:bodyDiv w:val="1"/>
      <w:marLeft w:val="0"/>
      <w:marRight w:val="0"/>
      <w:marTop w:val="0"/>
      <w:marBottom w:val="0"/>
      <w:divBdr>
        <w:top w:val="none" w:sz="0" w:space="0" w:color="auto"/>
        <w:left w:val="none" w:sz="0" w:space="0" w:color="auto"/>
        <w:bottom w:val="none" w:sz="0" w:space="0" w:color="auto"/>
        <w:right w:val="none" w:sz="0" w:space="0" w:color="auto"/>
      </w:divBdr>
    </w:div>
    <w:div w:id="21327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499</Words>
  <Characters>2847</Characters>
  <Application>Microsoft Office Word</Application>
  <DocSecurity>0</DocSecurity>
  <Lines>23</Lines>
  <Paragraphs>6</Paragraphs>
  <ScaleCrop>false</ScaleCrop>
  <Company>china</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徐艳洋</cp:lastModifiedBy>
  <cp:revision>3</cp:revision>
  <cp:lastPrinted>2022-11-26T12:12:00Z</cp:lastPrinted>
  <dcterms:created xsi:type="dcterms:W3CDTF">2023-11-17T12:09:00Z</dcterms:created>
  <dcterms:modified xsi:type="dcterms:W3CDTF">2023-11-17T12:37:00Z</dcterms:modified>
</cp:coreProperties>
</file>