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ind w:left="463"/>
        <w:spacing w:before="309" w:line="193" w:lineRule="auto"/>
        <w:outlineLvl w:val="0"/>
        <w:rPr>
          <w:rFonts w:ascii="Microsoft YaHei" w:hAnsi="Microsoft YaHei" w:eastAsia="Microsoft YaHei" w:cs="Microsoft YaHei"/>
          <w:sz w:val="72"/>
          <w:szCs w:val="72"/>
        </w:rPr>
      </w:pPr>
      <w:r>
        <w:rPr>
          <w:rFonts w:ascii="Microsoft YaHei" w:hAnsi="Microsoft YaHei" w:eastAsia="Microsoft YaHei" w:cs="Microsoft YaHei"/>
          <w:sz w:val="72"/>
          <w:szCs w:val="72"/>
          <w:spacing w:val="-1"/>
        </w:rPr>
        <w:t>建设项目环境影响报告表</w:t>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8" w:lineRule="auto"/>
        <w:rPr/>
      </w:pPr>
      <w:r/>
    </w:p>
    <w:p>
      <w:pPr>
        <w:ind w:firstLine="1033"/>
        <w:spacing w:before="155" w:line="283" w:lineRule="auto"/>
        <w:rPr>
          <w:rFonts w:ascii="Microsoft YaHei" w:hAnsi="Microsoft YaHei" w:eastAsia="Microsoft YaHei" w:cs="Microsoft YaHei"/>
          <w:sz w:val="36"/>
          <w:szCs w:val="36"/>
        </w:rPr>
      </w:pPr>
      <w:r>
        <w:rPr>
          <w:rFonts w:ascii="Microsoft YaHei" w:hAnsi="Microsoft YaHei" w:eastAsia="Microsoft YaHei" w:cs="Microsoft YaHei"/>
          <w:sz w:val="36"/>
          <w:szCs w:val="36"/>
          <w:spacing w:val="5"/>
        </w:rPr>
        <w:t>项目名称： </w:t>
      </w:r>
      <w:r>
        <w:rPr>
          <w:rFonts w:ascii="Microsoft YaHei" w:hAnsi="Microsoft YaHei" w:eastAsia="Microsoft YaHei" w:cs="Microsoft YaHei"/>
          <w:sz w:val="36"/>
          <w:szCs w:val="36"/>
          <w:u w:val="single" w:color="auto"/>
          <w:spacing w:val="-86"/>
        </w:rPr>
        <w:t xml:space="preserve"> </w:t>
      </w:r>
      <w:r>
        <w:rPr>
          <w:rFonts w:ascii="Microsoft YaHei" w:hAnsi="Microsoft YaHei" w:eastAsia="Microsoft YaHei" w:cs="Microsoft YaHei"/>
          <w:sz w:val="36"/>
          <w:szCs w:val="36"/>
          <w:u w:val="single" w:color="auto"/>
          <w:spacing w:val="5"/>
        </w:rPr>
        <w:t>福鼎市龙安及店下项目集中区综合提</w:t>
      </w:r>
      <w:r>
        <w:rPr>
          <w:rFonts w:ascii="Microsoft YaHei" w:hAnsi="Microsoft YaHei" w:eastAsia="Microsoft YaHei" w:cs="Microsoft YaHei"/>
          <w:sz w:val="36"/>
          <w:szCs w:val="36"/>
        </w:rPr>
        <w:t xml:space="preserve"> </w:t>
      </w:r>
      <w:r>
        <w:rPr>
          <w:rFonts w:ascii="Microsoft YaHei" w:hAnsi="Microsoft YaHei" w:eastAsia="Microsoft YaHei" w:cs="Microsoft YaHei"/>
          <w:sz w:val="36"/>
          <w:szCs w:val="36"/>
          <w:u w:val="single" w:color="auto"/>
          <w:spacing w:val="-5"/>
        </w:rPr>
        <w:t>升改造项目综合污水排放管道工程（陆域段）</w:t>
      </w:r>
      <w:r>
        <w:rPr>
          <w:rFonts w:ascii="Microsoft YaHei" w:hAnsi="Microsoft YaHei" w:eastAsia="Microsoft YaHei" w:cs="Microsoft YaHei"/>
          <w:sz w:val="36"/>
          <w:szCs w:val="36"/>
          <w:u w:val="single" w:color="auto"/>
        </w:rPr>
        <w:t xml:space="preserve">  </w:t>
      </w:r>
    </w:p>
    <w:p>
      <w:pPr>
        <w:ind w:left="1035" w:right="263" w:firstLine="1"/>
        <w:spacing w:before="25" w:line="286" w:lineRule="auto"/>
        <w:rPr>
          <w:rFonts w:ascii="Microsoft YaHei" w:hAnsi="Microsoft YaHei" w:eastAsia="Microsoft YaHei" w:cs="Microsoft YaHei"/>
          <w:sz w:val="36"/>
          <w:szCs w:val="36"/>
        </w:rPr>
      </w:pPr>
      <w:r>
        <w:rPr>
          <w:rFonts w:ascii="Microsoft YaHei" w:hAnsi="Microsoft YaHei" w:eastAsia="Microsoft YaHei" w:cs="Microsoft YaHei"/>
          <w:sz w:val="36"/>
          <w:szCs w:val="36"/>
          <w:spacing w:val="-4"/>
        </w:rPr>
        <w:t>建设单位（盖章</w:t>
      </w:r>
      <w:r>
        <w:rPr>
          <w:rFonts w:ascii="Microsoft YaHei" w:hAnsi="Microsoft YaHei" w:eastAsia="Microsoft YaHei" w:cs="Microsoft YaHei"/>
          <w:sz w:val="36"/>
          <w:szCs w:val="36"/>
          <w:spacing w:val="-31"/>
        </w:rPr>
        <w:t>）：</w:t>
      </w:r>
      <w:r>
        <w:rPr>
          <w:rFonts w:ascii="Microsoft YaHei" w:hAnsi="Microsoft YaHei" w:eastAsia="Microsoft YaHei" w:cs="Microsoft YaHei"/>
          <w:sz w:val="36"/>
          <w:szCs w:val="36"/>
          <w:spacing w:val="-15"/>
        </w:rPr>
        <w:t xml:space="preserve"> </w:t>
      </w:r>
      <w:r>
        <w:rPr>
          <w:rFonts w:ascii="Microsoft YaHei" w:hAnsi="Microsoft YaHei" w:eastAsia="Microsoft YaHei" w:cs="Microsoft YaHei"/>
          <w:sz w:val="31"/>
          <w:szCs w:val="31"/>
          <w:u w:val="single" w:color="auto"/>
          <w:spacing w:val="-87"/>
        </w:rPr>
        <w:t xml:space="preserve"> </w:t>
      </w:r>
      <w:r>
        <w:rPr>
          <w:rFonts w:ascii="Microsoft YaHei" w:hAnsi="Microsoft YaHei" w:eastAsia="Microsoft YaHei" w:cs="Microsoft YaHei"/>
          <w:sz w:val="31"/>
          <w:szCs w:val="31"/>
          <w:u w:val="single" w:color="auto"/>
          <w:spacing w:val="-4"/>
        </w:rPr>
        <w:t>福建福鼎工业园区开发有限公司</w:t>
      </w:r>
      <w:r>
        <w:rPr>
          <w:rFonts w:ascii="Microsoft YaHei" w:hAnsi="Microsoft YaHei" w:eastAsia="Microsoft YaHei" w:cs="Microsoft YaHei"/>
          <w:sz w:val="31"/>
          <w:szCs w:val="31"/>
        </w:rPr>
        <w:t xml:space="preserve"> </w:t>
      </w:r>
      <w:r>
        <w:rPr>
          <w:rFonts w:ascii="Microsoft YaHei" w:hAnsi="Microsoft YaHei" w:eastAsia="Microsoft YaHei" w:cs="Microsoft YaHei"/>
          <w:sz w:val="36"/>
          <w:szCs w:val="36"/>
          <w:spacing w:val="-12"/>
        </w:rPr>
        <w:t>编制日期： </w:t>
      </w:r>
      <w:r>
        <w:rPr>
          <w:rFonts w:ascii="Microsoft YaHei" w:hAnsi="Microsoft YaHei" w:eastAsia="Microsoft YaHei" w:cs="Microsoft YaHei"/>
          <w:sz w:val="36"/>
          <w:szCs w:val="36"/>
          <w:u w:val="single" w:color="auto"/>
          <w:spacing w:val="-78"/>
        </w:rPr>
        <w:t xml:space="preserve"> </w:t>
      </w:r>
      <w:r>
        <w:rPr>
          <w:rFonts w:ascii="Microsoft YaHei" w:hAnsi="Microsoft YaHei" w:eastAsia="Microsoft YaHei" w:cs="Microsoft YaHei"/>
          <w:sz w:val="36"/>
          <w:szCs w:val="36"/>
          <w:u w:val="single" w:color="auto"/>
          <w:spacing w:val="-12"/>
        </w:rPr>
        <w:t>2024 年 5 月</w:t>
      </w:r>
      <w:r>
        <w:rPr>
          <w:rFonts w:ascii="Microsoft YaHei" w:hAnsi="Microsoft YaHei" w:eastAsia="Microsoft YaHei" w:cs="Microsoft YaHei"/>
          <w:sz w:val="36"/>
          <w:szCs w:val="36"/>
          <w:u w:val="single" w:color="auto"/>
          <w:spacing w:val="22"/>
        </w:rPr>
        <w:t xml:space="preserve"> </w:t>
      </w:r>
      <w:r>
        <w:rPr>
          <w:rFonts w:ascii="Microsoft YaHei" w:hAnsi="Microsoft YaHei" w:eastAsia="Microsoft YaHei" w:cs="Microsoft YaHei"/>
          <w:sz w:val="36"/>
          <w:szCs w:val="36"/>
          <w:u w:val="single" w:color="auto"/>
          <w:spacing w:val="-12"/>
        </w:rPr>
        <w:t>16</w:t>
      </w:r>
      <w:r>
        <w:rPr>
          <w:rFonts w:ascii="Microsoft YaHei" w:hAnsi="Microsoft YaHei" w:eastAsia="Microsoft YaHei" w:cs="Microsoft YaHei"/>
          <w:sz w:val="36"/>
          <w:szCs w:val="36"/>
          <w:u w:val="single" w:color="auto"/>
          <w:spacing w:val="40"/>
        </w:rPr>
        <w:t xml:space="preserve"> </w:t>
      </w:r>
      <w:r>
        <w:rPr>
          <w:rFonts w:ascii="Microsoft YaHei" w:hAnsi="Microsoft YaHei" w:eastAsia="Microsoft YaHei" w:cs="Microsoft YaHei"/>
          <w:sz w:val="36"/>
          <w:szCs w:val="36"/>
          <w:u w:val="single" w:color="auto"/>
          <w:spacing w:val="-12"/>
        </w:rPr>
        <w:t>日</w:t>
      </w:r>
    </w:p>
    <w:p>
      <w:pPr>
        <w:pStyle w:val="BodyText"/>
        <w:spacing w:line="266" w:lineRule="auto"/>
        <w:rPr/>
      </w:pPr>
      <w:r/>
    </w:p>
    <w:p>
      <w:pPr>
        <w:pStyle w:val="BodyText"/>
        <w:spacing w:line="266" w:lineRule="auto"/>
        <w:rPr/>
      </w:pPr>
      <w:r/>
    </w:p>
    <w:p>
      <w:pPr>
        <w:pStyle w:val="BodyText"/>
        <w:spacing w:line="266" w:lineRule="auto"/>
        <w:rPr/>
      </w:pPr>
      <w:r/>
    </w:p>
    <w:p>
      <w:pPr>
        <w:pStyle w:val="BodyText"/>
        <w:spacing w:line="266" w:lineRule="auto"/>
        <w:rPr/>
      </w:pPr>
      <w:r/>
    </w:p>
    <w:p>
      <w:pPr>
        <w:pStyle w:val="BodyText"/>
        <w:spacing w:line="267" w:lineRule="auto"/>
        <w:rPr/>
      </w:pPr>
      <w:r/>
    </w:p>
    <w:p>
      <w:pPr>
        <w:ind w:left="2102"/>
        <w:spacing w:before="154" w:line="194" w:lineRule="auto"/>
        <w:rPr>
          <w:rFonts w:ascii="Microsoft YaHei" w:hAnsi="Microsoft YaHei" w:eastAsia="Microsoft YaHei" w:cs="Microsoft YaHei"/>
          <w:sz w:val="36"/>
          <w:szCs w:val="36"/>
        </w:rPr>
      </w:pPr>
      <w:r>
        <w:rPr>
          <w:rFonts w:ascii="Microsoft YaHei" w:hAnsi="Microsoft YaHei" w:eastAsia="Microsoft YaHei" w:cs="Microsoft YaHei"/>
          <w:sz w:val="36"/>
          <w:szCs w:val="36"/>
          <w:spacing w:val="-3"/>
        </w:rPr>
        <w:t>中华人民共和国生态环境部制</w:t>
      </w:r>
    </w:p>
    <w:p>
      <w:pPr>
        <w:spacing w:line="194" w:lineRule="auto"/>
        <w:sectPr>
          <w:pgSz w:w="11907" w:h="16839"/>
          <w:pgMar w:top="1431" w:right="1534" w:bottom="0" w:left="1539" w:header="0" w:footer="0" w:gutter="0"/>
        </w:sectPr>
        <w:rPr>
          <w:rFonts w:ascii="Microsoft YaHei" w:hAnsi="Microsoft YaHei" w:eastAsia="Microsoft YaHei" w:cs="Microsoft YaHei"/>
          <w:sz w:val="36"/>
          <w:szCs w:val="36"/>
        </w:rPr>
      </w:pPr>
    </w:p>
    <w:p>
      <w:pPr>
        <w:pStyle w:val="BodyText"/>
        <w:spacing w:line="455" w:lineRule="auto"/>
        <w:rPr/>
      </w:pPr>
      <w:r/>
    </w:p>
    <w:p>
      <w:pPr>
        <w:ind w:left="2824"/>
        <w:spacing w:before="100" w:line="224" w:lineRule="auto"/>
        <w:outlineLvl w:val="0"/>
        <w:rPr>
          <w:rFonts w:ascii="SimSun" w:hAnsi="SimSun" w:eastAsia="SimSun" w:cs="SimSun"/>
          <w:sz w:val="31"/>
          <w:szCs w:val="31"/>
        </w:rPr>
      </w:pPr>
      <w:r>
        <w:rPr>
          <w:rFonts w:ascii="SimSun" w:hAnsi="SimSun" w:eastAsia="SimSun" w:cs="SimSun"/>
          <w:sz w:val="31"/>
          <w:szCs w:val="31"/>
          <w:b/>
          <w:bCs/>
          <w:spacing w:val="4"/>
        </w:rPr>
        <w:t>一、建设项目基本情况</w:t>
      </w:r>
    </w:p>
    <w:p>
      <w:pPr>
        <w:spacing w:line="51" w:lineRule="exact"/>
        <w:rPr/>
      </w:pPr>
      <w:r/>
    </w:p>
    <w:tbl>
      <w:tblPr>
        <w:tblStyle w:val="TableNormal"/>
        <w:tblW w:w="9044" w:type="dxa"/>
        <w:tblInd w:w="1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31"/>
        <w:gridCol w:w="1062"/>
        <w:gridCol w:w="980"/>
        <w:gridCol w:w="2216"/>
        <w:gridCol w:w="1851"/>
        <w:gridCol w:w="704"/>
      </w:tblGrid>
      <w:tr>
        <w:trPr>
          <w:trHeight w:val="573" w:hRule="atLeast"/>
        </w:trPr>
        <w:tc>
          <w:tcPr>
            <w:tcW w:w="2231" w:type="dxa"/>
            <w:vAlign w:val="top"/>
            <w:tcBorders>
              <w:left w:val="single" w:color="000000" w:sz="6" w:space="0"/>
              <w:top w:val="single" w:color="000000" w:sz="6" w:space="0"/>
            </w:tcBorders>
          </w:tcPr>
          <w:p>
            <w:pPr>
              <w:pStyle w:val="TableText"/>
              <w:ind w:left="485"/>
              <w:spacing w:before="184" w:line="221" w:lineRule="auto"/>
              <w:rPr/>
            </w:pPr>
            <w:r>
              <w:rPr>
                <w:spacing w:val="-2"/>
              </w:rPr>
              <w:t>建设项目名称</w:t>
            </w:r>
          </w:p>
        </w:tc>
        <w:tc>
          <w:tcPr>
            <w:tcW w:w="6813" w:type="dxa"/>
            <w:vAlign w:val="top"/>
            <w:gridSpan w:val="5"/>
            <w:tcBorders>
              <w:right w:val="single" w:color="000000" w:sz="6" w:space="0"/>
              <w:top w:val="single" w:color="000000" w:sz="6" w:space="0"/>
            </w:tcBorders>
          </w:tcPr>
          <w:p>
            <w:pPr>
              <w:pStyle w:val="TableText"/>
              <w:ind w:left="147"/>
              <w:spacing w:before="50" w:line="220" w:lineRule="auto"/>
              <w:rPr/>
            </w:pPr>
            <w:r>
              <w:rPr/>
              <w:t>福鼎市龙安及店下项目集中区综合提升改造项目综合污水排放管道</w:t>
            </w:r>
            <w:r>
              <w:rPr>
                <w:spacing w:val="-1"/>
              </w:rPr>
              <w:t>工程</w:t>
            </w:r>
          </w:p>
          <w:p>
            <w:pPr>
              <w:pStyle w:val="TableText"/>
              <w:ind w:left="2886"/>
              <w:spacing w:before="20" w:line="212" w:lineRule="auto"/>
              <w:rPr/>
            </w:pPr>
            <w:r>
              <w:rPr>
                <w:spacing w:val="-5"/>
              </w:rPr>
              <w:t>（陆域段）</w:t>
            </w:r>
          </w:p>
        </w:tc>
      </w:tr>
      <w:tr>
        <w:trPr>
          <w:trHeight w:val="369" w:hRule="atLeast"/>
        </w:trPr>
        <w:tc>
          <w:tcPr>
            <w:tcW w:w="2231" w:type="dxa"/>
            <w:vAlign w:val="top"/>
            <w:tcBorders>
              <w:left w:val="single" w:color="000000" w:sz="6" w:space="0"/>
            </w:tcBorders>
          </w:tcPr>
          <w:p>
            <w:pPr>
              <w:pStyle w:val="TableText"/>
              <w:ind w:left="697"/>
              <w:spacing w:before="84" w:line="219" w:lineRule="auto"/>
              <w:rPr/>
            </w:pPr>
            <w:r>
              <w:rPr>
                <w:spacing w:val="-3"/>
              </w:rPr>
              <w:t>项目代码</w:t>
            </w:r>
          </w:p>
        </w:tc>
        <w:tc>
          <w:tcPr>
            <w:tcW w:w="6813" w:type="dxa"/>
            <w:vAlign w:val="top"/>
            <w:gridSpan w:val="5"/>
            <w:tcBorders>
              <w:right w:val="single" w:color="000000" w:sz="6" w:space="0"/>
            </w:tcBorders>
          </w:tcPr>
          <w:p>
            <w:pPr>
              <w:ind w:left="2211"/>
              <w:spacing w:before="12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2302-350982-04-05-4149</w:t>
            </w:r>
            <w:r>
              <w:rPr>
                <w:rFonts w:ascii="Times New Roman" w:hAnsi="Times New Roman" w:eastAsia="Times New Roman" w:cs="Times New Roman"/>
                <w:sz w:val="21"/>
                <w:szCs w:val="21"/>
                <w:spacing w:val="-1"/>
              </w:rPr>
              <w:t>55</w:t>
            </w:r>
          </w:p>
        </w:tc>
      </w:tr>
      <w:tr>
        <w:trPr>
          <w:trHeight w:val="376" w:hRule="atLeast"/>
        </w:trPr>
        <w:tc>
          <w:tcPr>
            <w:tcW w:w="2231" w:type="dxa"/>
            <w:vAlign w:val="top"/>
            <w:tcBorders>
              <w:left w:val="single" w:color="000000" w:sz="6" w:space="0"/>
            </w:tcBorders>
          </w:tcPr>
          <w:p>
            <w:pPr>
              <w:pStyle w:val="TableText"/>
              <w:ind w:left="379"/>
              <w:spacing w:before="95" w:line="221" w:lineRule="auto"/>
              <w:rPr/>
            </w:pPr>
            <w:r>
              <w:rPr>
                <w:spacing w:val="-2"/>
              </w:rPr>
              <w:t>建设单位联系人</w:t>
            </w:r>
          </w:p>
        </w:tc>
        <w:tc>
          <w:tcPr>
            <w:tcW w:w="2042" w:type="dxa"/>
            <w:vAlign w:val="top"/>
            <w:gridSpan w:val="2"/>
          </w:tcPr>
          <w:p>
            <w:pPr>
              <w:pStyle w:val="TableText"/>
              <w:ind w:left="711"/>
              <w:spacing w:before="94" w:line="221" w:lineRule="auto"/>
              <w:rPr/>
            </w:pPr>
            <w:r>
              <w:rPr>
                <w:spacing w:val="-2"/>
              </w:rPr>
              <w:t>郑成伟</w:t>
            </w:r>
          </w:p>
        </w:tc>
        <w:tc>
          <w:tcPr>
            <w:tcW w:w="2216" w:type="dxa"/>
            <w:vAlign w:val="top"/>
          </w:tcPr>
          <w:p>
            <w:pPr>
              <w:pStyle w:val="TableText"/>
              <w:ind w:left="699"/>
              <w:spacing w:before="94" w:line="220" w:lineRule="auto"/>
              <w:rPr/>
            </w:pPr>
            <w:r>
              <w:rPr>
                <w:spacing w:val="-2"/>
              </w:rPr>
              <w:t>联系方式</w:t>
            </w:r>
          </w:p>
        </w:tc>
        <w:tc>
          <w:tcPr>
            <w:tcW w:w="2555" w:type="dxa"/>
            <w:vAlign w:val="top"/>
            <w:gridSpan w:val="2"/>
            <w:tcBorders>
              <w:right w:val="single" w:color="000000" w:sz="6" w:space="0"/>
            </w:tcBorders>
          </w:tcPr>
          <w:p>
            <w:pPr>
              <w:ind w:left="724"/>
              <w:spacing w:before="13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17359126896</w:t>
            </w:r>
          </w:p>
        </w:tc>
      </w:tr>
      <w:tr>
        <w:trPr>
          <w:trHeight w:val="378" w:hRule="atLeast"/>
        </w:trPr>
        <w:tc>
          <w:tcPr>
            <w:tcW w:w="2231" w:type="dxa"/>
            <w:vAlign w:val="top"/>
            <w:tcBorders>
              <w:left w:val="single" w:color="000000" w:sz="6" w:space="0"/>
            </w:tcBorders>
          </w:tcPr>
          <w:p>
            <w:pPr>
              <w:pStyle w:val="TableText"/>
              <w:ind w:left="696"/>
              <w:spacing w:before="102" w:line="221" w:lineRule="auto"/>
              <w:rPr/>
            </w:pPr>
            <w:r>
              <w:rPr>
                <w:spacing w:val="-2"/>
              </w:rPr>
              <w:t>建设地点</w:t>
            </w:r>
          </w:p>
        </w:tc>
        <w:tc>
          <w:tcPr>
            <w:tcW w:w="6813" w:type="dxa"/>
            <w:vAlign w:val="top"/>
            <w:gridSpan w:val="5"/>
            <w:tcBorders>
              <w:right w:val="single" w:color="000000" w:sz="6" w:space="0"/>
            </w:tcBorders>
          </w:tcPr>
          <w:p>
            <w:pPr>
              <w:pStyle w:val="TableText"/>
              <w:ind w:left="1093"/>
              <w:spacing w:before="102" w:line="217" w:lineRule="auto"/>
              <w:rPr/>
            </w:pPr>
            <w:r>
              <w:rPr/>
              <w:t>福建省宁德市福鼎市店下镇、龙安开发区、</w:t>
            </w:r>
            <w:r>
              <w:rPr>
                <w:spacing w:val="-1"/>
              </w:rPr>
              <w:t>沙埕镇</w:t>
            </w:r>
          </w:p>
        </w:tc>
      </w:tr>
      <w:tr>
        <w:trPr>
          <w:trHeight w:val="559" w:hRule="atLeast"/>
        </w:trPr>
        <w:tc>
          <w:tcPr>
            <w:tcW w:w="2231" w:type="dxa"/>
            <w:vAlign w:val="top"/>
            <w:tcBorders>
              <w:left w:val="single" w:color="000000" w:sz="6" w:space="0"/>
            </w:tcBorders>
          </w:tcPr>
          <w:p>
            <w:pPr>
              <w:pStyle w:val="TableText"/>
              <w:ind w:left="693"/>
              <w:spacing w:before="197" w:line="221" w:lineRule="auto"/>
              <w:rPr/>
            </w:pPr>
            <w:r>
              <w:rPr>
                <w:spacing w:val="-2"/>
              </w:rPr>
              <w:t>地理坐标</w:t>
            </w:r>
          </w:p>
        </w:tc>
        <w:tc>
          <w:tcPr>
            <w:tcW w:w="6813" w:type="dxa"/>
            <w:vAlign w:val="top"/>
            <w:gridSpan w:val="5"/>
            <w:tcBorders>
              <w:right w:val="single" w:color="000000" w:sz="6" w:space="0"/>
            </w:tcBorders>
          </w:tcPr>
          <w:p>
            <w:pPr>
              <w:pStyle w:val="TableText"/>
              <w:ind w:left="1392" w:right="1172" w:firstLine="153"/>
              <w:spacing w:before="62" w:line="214" w:lineRule="auto"/>
              <w:rPr/>
            </w:pPr>
            <w:r>
              <w:rPr>
                <w:spacing w:val="-3"/>
              </w:rPr>
              <w:t>起点（</w:t>
            </w:r>
            <w:r>
              <w:rPr>
                <w:rFonts w:ascii="Times New Roman" w:hAnsi="Times New Roman" w:eastAsia="Times New Roman" w:cs="Times New Roman"/>
                <w:spacing w:val="-3"/>
              </w:rPr>
              <w:t>120 </w:t>
            </w:r>
            <w:r>
              <w:rPr>
                <w:spacing w:val="-3"/>
              </w:rPr>
              <w:t>度</w:t>
            </w:r>
            <w:r>
              <w:rPr>
                <w:spacing w:val="-47"/>
              </w:rPr>
              <w:t xml:space="preserve"> </w:t>
            </w:r>
            <w:r>
              <w:rPr>
                <w:rFonts w:ascii="Times New Roman" w:hAnsi="Times New Roman" w:eastAsia="Times New Roman" w:cs="Times New Roman"/>
                <w:spacing w:val="-3"/>
              </w:rPr>
              <w:t>21 </w:t>
            </w:r>
            <w:r>
              <w:rPr>
                <w:spacing w:val="-3"/>
              </w:rPr>
              <w:t>分</w:t>
            </w:r>
            <w:r>
              <w:rPr>
                <w:spacing w:val="-48"/>
              </w:rPr>
              <w:t xml:space="preserve"> </w:t>
            </w:r>
            <w:r>
              <w:rPr>
                <w:rFonts w:ascii="Times New Roman" w:hAnsi="Times New Roman" w:eastAsia="Times New Roman" w:cs="Times New Roman"/>
                <w:spacing w:val="-3"/>
              </w:rPr>
              <w:t>40 </w:t>
            </w:r>
            <w:r>
              <w:rPr>
                <w:spacing w:val="-3"/>
              </w:rPr>
              <w:t>秒，</w:t>
            </w:r>
            <w:r>
              <w:rPr>
                <w:rFonts w:ascii="Times New Roman" w:hAnsi="Times New Roman" w:eastAsia="Times New Roman" w:cs="Times New Roman"/>
                <w:spacing w:val="-3"/>
              </w:rPr>
              <w:t>27 </w:t>
            </w:r>
            <w:r>
              <w:rPr>
                <w:spacing w:val="-3"/>
              </w:rPr>
              <w:t>度</w:t>
            </w:r>
            <w:r>
              <w:rPr>
                <w:spacing w:val="-44"/>
              </w:rPr>
              <w:t xml:space="preserve"> </w:t>
            </w:r>
            <w:r>
              <w:rPr>
                <w:rFonts w:ascii="Times New Roman" w:hAnsi="Times New Roman" w:eastAsia="Times New Roman" w:cs="Times New Roman"/>
                <w:spacing w:val="-3"/>
              </w:rPr>
              <w:t>9 </w:t>
            </w:r>
            <w:r>
              <w:rPr>
                <w:spacing w:val="-3"/>
              </w:rPr>
              <w:t>分</w:t>
            </w:r>
            <w:r>
              <w:rPr>
                <w:spacing w:val="-49"/>
              </w:rPr>
              <w:t xml:space="preserve"> </w:t>
            </w:r>
            <w:r>
              <w:rPr>
                <w:rFonts w:ascii="Times New Roman" w:hAnsi="Times New Roman" w:eastAsia="Times New Roman" w:cs="Times New Roman"/>
                <w:spacing w:val="-3"/>
              </w:rPr>
              <w:t>4</w:t>
            </w:r>
            <w:r>
              <w:rPr>
                <w:rFonts w:ascii="Times New Roman" w:hAnsi="Times New Roman" w:eastAsia="Times New Roman" w:cs="Times New Roman"/>
                <w:spacing w:val="-4"/>
              </w:rPr>
              <w:t>6 </w:t>
            </w:r>
            <w:r>
              <w:rPr>
                <w:spacing w:val="-4"/>
              </w:rPr>
              <w:t>秒</w:t>
            </w:r>
            <w:r>
              <w:rPr>
                <w:spacing w:val="-45"/>
                <w:w w:val="84"/>
              </w:rPr>
              <w:t>），</w:t>
            </w:r>
            <w:r>
              <w:rPr/>
              <w:t xml:space="preserve"> </w:t>
            </w:r>
            <w:r>
              <w:rPr>
                <w:spacing w:val="-4"/>
              </w:rPr>
              <w:t>终点（</w:t>
            </w:r>
            <w:r>
              <w:rPr>
                <w:rFonts w:ascii="Times New Roman" w:hAnsi="Times New Roman" w:eastAsia="Times New Roman" w:cs="Times New Roman"/>
                <w:spacing w:val="-4"/>
              </w:rPr>
              <w:t>120 </w:t>
            </w:r>
            <w:r>
              <w:rPr>
                <w:spacing w:val="-4"/>
              </w:rPr>
              <w:t>度</w:t>
            </w:r>
            <w:r>
              <w:rPr>
                <w:spacing w:val="-50"/>
              </w:rPr>
              <w:t xml:space="preserve"> </w:t>
            </w:r>
            <w:r>
              <w:rPr>
                <w:rFonts w:ascii="Times New Roman" w:hAnsi="Times New Roman" w:eastAsia="Times New Roman" w:cs="Times New Roman"/>
                <w:spacing w:val="-4"/>
              </w:rPr>
              <w:t>24 </w:t>
            </w:r>
            <w:r>
              <w:rPr>
                <w:spacing w:val="-4"/>
              </w:rPr>
              <w:t>分</w:t>
            </w:r>
            <w:r>
              <w:rPr>
                <w:spacing w:val="-42"/>
              </w:rPr>
              <w:t xml:space="preserve"> </w:t>
            </w:r>
            <w:r>
              <w:rPr>
                <w:rFonts w:ascii="Times New Roman" w:hAnsi="Times New Roman" w:eastAsia="Times New Roman" w:cs="Times New Roman"/>
                <w:spacing w:val="-4"/>
              </w:rPr>
              <w:t>50 </w:t>
            </w:r>
            <w:r>
              <w:rPr>
                <w:spacing w:val="-4"/>
              </w:rPr>
              <w:t>秒，</w:t>
            </w:r>
            <w:r>
              <w:rPr>
                <w:rFonts w:ascii="Times New Roman" w:hAnsi="Times New Roman" w:eastAsia="Times New Roman" w:cs="Times New Roman"/>
                <w:spacing w:val="-4"/>
              </w:rPr>
              <w:t>27 </w:t>
            </w:r>
            <w:r>
              <w:rPr>
                <w:spacing w:val="-4"/>
              </w:rPr>
              <w:t>度</w:t>
            </w:r>
            <w:r>
              <w:rPr>
                <w:spacing w:val="-45"/>
              </w:rPr>
              <w:t xml:space="preserve"> </w:t>
            </w:r>
            <w:r>
              <w:rPr>
                <w:rFonts w:ascii="Times New Roman" w:hAnsi="Times New Roman" w:eastAsia="Times New Roman" w:cs="Times New Roman"/>
                <w:spacing w:val="-4"/>
              </w:rPr>
              <w:t>7 </w:t>
            </w:r>
            <w:r>
              <w:rPr>
                <w:spacing w:val="-5"/>
              </w:rPr>
              <w:t>分</w:t>
            </w:r>
            <w:r>
              <w:rPr>
                <w:spacing w:val="-27"/>
              </w:rPr>
              <w:t xml:space="preserve"> </w:t>
            </w:r>
            <w:r>
              <w:rPr>
                <w:rFonts w:ascii="Times New Roman" w:hAnsi="Times New Roman" w:eastAsia="Times New Roman" w:cs="Times New Roman"/>
                <w:spacing w:val="-5"/>
              </w:rPr>
              <w:t>15 </w:t>
            </w:r>
            <w:r>
              <w:rPr>
                <w:spacing w:val="-5"/>
              </w:rPr>
              <w:t>秒）</w:t>
            </w:r>
          </w:p>
        </w:tc>
      </w:tr>
      <w:tr>
        <w:trPr>
          <w:trHeight w:val="1106" w:hRule="atLeast"/>
        </w:trPr>
        <w:tc>
          <w:tcPr>
            <w:tcW w:w="2231" w:type="dxa"/>
            <w:vAlign w:val="top"/>
            <w:tcBorders>
              <w:left w:val="single" w:color="000000" w:sz="6" w:space="0"/>
            </w:tcBorders>
          </w:tcPr>
          <w:p>
            <w:pPr>
              <w:spacing w:line="272" w:lineRule="auto"/>
              <w:rPr>
                <w:rFonts w:ascii="Arial"/>
                <w:sz w:val="21"/>
              </w:rPr>
            </w:pPr>
            <w:r/>
          </w:p>
          <w:p>
            <w:pPr>
              <w:pStyle w:val="TableText"/>
              <w:ind w:left="696" w:right="692"/>
              <w:spacing w:before="69" w:line="229" w:lineRule="auto"/>
              <w:rPr/>
            </w:pPr>
            <w:r>
              <w:rPr>
                <w:spacing w:val="-3"/>
              </w:rPr>
              <w:t>建设项目</w:t>
            </w:r>
            <w:r>
              <w:rPr>
                <w:spacing w:val="2"/>
              </w:rPr>
              <w:t xml:space="preserve"> </w:t>
            </w:r>
            <w:r>
              <w:rPr>
                <w:spacing w:val="-3"/>
              </w:rPr>
              <w:t>行业类别</w:t>
            </w:r>
          </w:p>
        </w:tc>
        <w:tc>
          <w:tcPr>
            <w:tcW w:w="2042" w:type="dxa"/>
            <w:vAlign w:val="top"/>
            <w:gridSpan w:val="2"/>
          </w:tcPr>
          <w:p>
            <w:pPr>
              <w:pStyle w:val="TableText"/>
              <w:ind w:left="51" w:right="74" w:firstLine="28"/>
              <w:spacing w:before="67" w:line="231" w:lineRule="auto"/>
              <w:rPr/>
            </w:pPr>
            <w:r>
              <w:rPr>
                <w:spacing w:val="-1"/>
              </w:rPr>
              <w:t>二十二、城镇基础设</w:t>
            </w:r>
            <w:r>
              <w:rPr/>
              <w:t xml:space="preserve"> </w:t>
            </w:r>
            <w:r>
              <w:rPr>
                <w:spacing w:val="-7"/>
              </w:rPr>
              <w:t>施-2</w:t>
            </w:r>
            <w:r>
              <w:rPr>
                <w:spacing w:val="-39"/>
              </w:rPr>
              <w:t xml:space="preserve"> </w:t>
            </w:r>
            <w:r>
              <w:rPr>
                <w:spacing w:val="-7"/>
              </w:rPr>
              <w:t>市政基础设施：</w:t>
            </w:r>
          </w:p>
          <w:p>
            <w:pPr>
              <w:pStyle w:val="TableText"/>
              <w:ind w:left="499" w:right="74" w:hanging="423"/>
              <w:spacing w:before="21" w:line="212" w:lineRule="auto"/>
              <w:rPr/>
            </w:pPr>
            <w:r>
              <w:rPr>
                <w:spacing w:val="-1"/>
              </w:rPr>
              <w:t>城镇供排水工程及相</w:t>
            </w:r>
            <w:r>
              <w:rPr>
                <w:spacing w:val="3"/>
              </w:rPr>
              <w:t xml:space="preserve"> </w:t>
            </w:r>
            <w:r>
              <w:rPr>
                <w:spacing w:val="-2"/>
              </w:rPr>
              <w:t>关设备生产</w:t>
            </w:r>
          </w:p>
        </w:tc>
        <w:tc>
          <w:tcPr>
            <w:tcW w:w="2216" w:type="dxa"/>
            <w:vAlign w:val="top"/>
          </w:tcPr>
          <w:p>
            <w:pPr>
              <w:spacing w:line="408" w:lineRule="auto"/>
              <w:rPr>
                <w:rFonts w:ascii="Arial"/>
                <w:sz w:val="21"/>
              </w:rPr>
            </w:pPr>
            <w:r/>
          </w:p>
          <w:p>
            <w:pPr>
              <w:pStyle w:val="TableText"/>
              <w:ind w:left="642"/>
              <w:spacing w:before="68" w:line="221" w:lineRule="auto"/>
              <w:rPr/>
            </w:pPr>
            <w:r>
              <w:rPr>
                <w:spacing w:val="-2"/>
              </w:rPr>
              <w:t>长度（m）</w:t>
            </w:r>
          </w:p>
        </w:tc>
        <w:tc>
          <w:tcPr>
            <w:tcW w:w="2555" w:type="dxa"/>
            <w:vAlign w:val="top"/>
            <w:gridSpan w:val="2"/>
            <w:tcBorders>
              <w:right w:val="single" w:color="000000" w:sz="6" w:space="0"/>
            </w:tcBorders>
          </w:tcPr>
          <w:p>
            <w:pPr>
              <w:spacing w:line="442" w:lineRule="auto"/>
              <w:rPr>
                <w:rFonts w:ascii="Arial"/>
                <w:sz w:val="21"/>
              </w:rPr>
            </w:pPr>
            <w:r/>
          </w:p>
          <w:p>
            <w:pPr>
              <w:pStyle w:val="TableText"/>
              <w:ind w:left="1071"/>
              <w:spacing w:before="69" w:line="182" w:lineRule="auto"/>
              <w:rPr/>
            </w:pPr>
            <w:r>
              <w:rPr>
                <w:spacing w:val="-2"/>
              </w:rPr>
              <w:t>8603</w:t>
            </w:r>
          </w:p>
        </w:tc>
      </w:tr>
      <w:tr>
        <w:trPr>
          <w:trHeight w:val="1127" w:hRule="atLeast"/>
        </w:trPr>
        <w:tc>
          <w:tcPr>
            <w:tcW w:w="2231" w:type="dxa"/>
            <w:vAlign w:val="top"/>
            <w:tcBorders>
              <w:left w:val="single" w:color="000000" w:sz="6" w:space="0"/>
            </w:tcBorders>
          </w:tcPr>
          <w:p>
            <w:pPr>
              <w:spacing w:line="417" w:lineRule="auto"/>
              <w:rPr>
                <w:rFonts w:ascii="Arial"/>
                <w:sz w:val="21"/>
              </w:rPr>
            </w:pPr>
            <w:r/>
          </w:p>
          <w:p>
            <w:pPr>
              <w:pStyle w:val="TableText"/>
              <w:ind w:left="696"/>
              <w:spacing w:before="69" w:line="221" w:lineRule="auto"/>
              <w:rPr/>
            </w:pPr>
            <w:r>
              <w:rPr>
                <w:spacing w:val="-2"/>
              </w:rPr>
              <w:t>建设性质</w:t>
            </w:r>
          </w:p>
        </w:tc>
        <w:tc>
          <w:tcPr>
            <w:tcW w:w="2042" w:type="dxa"/>
            <w:vAlign w:val="top"/>
            <w:gridSpan w:val="2"/>
          </w:tcPr>
          <w:p>
            <w:pPr>
              <w:pStyle w:val="TableText"/>
              <w:ind w:left="27" w:right="610" w:hanging="12"/>
              <w:spacing w:before="90" w:line="223" w:lineRule="auto"/>
              <w:rPr/>
            </w:pPr>
            <w:r>
              <w:rPr>
                <w:rFonts w:ascii="Segoe UI Symbol" w:hAnsi="Segoe UI Symbol" w:eastAsia="Segoe UI Symbol" w:cs="Segoe UI Symbol"/>
                <w:spacing w:val="-5"/>
              </w:rPr>
              <w:t>☑</w:t>
            </w:r>
            <w:r>
              <w:rPr>
                <w:spacing w:val="-5"/>
              </w:rPr>
              <w:t>新建（迁建）</w:t>
            </w:r>
            <w:r>
              <w:rPr>
                <w:spacing w:val="4"/>
              </w:rPr>
              <w:t xml:space="preserve"> </w:t>
            </w:r>
            <w:r>
              <w:rPr>
                <w:spacing w:val="-6"/>
              </w:rPr>
              <w:t>□改建</w:t>
            </w:r>
          </w:p>
          <w:p>
            <w:pPr>
              <w:pStyle w:val="TableText"/>
              <w:ind w:left="28"/>
              <w:spacing w:before="20" w:line="221" w:lineRule="auto"/>
              <w:rPr/>
            </w:pPr>
            <w:r>
              <w:rPr>
                <w:spacing w:val="-6"/>
              </w:rPr>
              <w:t>□扩建</w:t>
            </w:r>
          </w:p>
          <w:p>
            <w:pPr>
              <w:pStyle w:val="TableText"/>
              <w:ind w:left="28"/>
              <w:spacing w:before="21" w:line="186" w:lineRule="auto"/>
              <w:rPr/>
            </w:pPr>
            <w:r>
              <w:rPr>
                <w:spacing w:val="-6"/>
              </w:rPr>
              <w:t>□技术改造</w:t>
            </w:r>
          </w:p>
        </w:tc>
        <w:tc>
          <w:tcPr>
            <w:tcW w:w="2216" w:type="dxa"/>
            <w:vAlign w:val="top"/>
          </w:tcPr>
          <w:p>
            <w:pPr>
              <w:spacing w:line="285" w:lineRule="auto"/>
              <w:rPr>
                <w:rFonts w:ascii="Arial"/>
                <w:sz w:val="21"/>
              </w:rPr>
            </w:pPr>
            <w:r/>
          </w:p>
          <w:p>
            <w:pPr>
              <w:pStyle w:val="TableText"/>
              <w:ind w:left="720" w:right="682" w:hanging="24"/>
              <w:spacing w:before="68" w:line="229" w:lineRule="auto"/>
              <w:rPr/>
            </w:pPr>
            <w:r>
              <w:rPr>
                <w:spacing w:val="-3"/>
              </w:rPr>
              <w:t>建设项目</w:t>
            </w:r>
            <w:r>
              <w:rPr>
                <w:spacing w:val="2"/>
              </w:rPr>
              <w:t xml:space="preserve"> </w:t>
            </w:r>
            <w:r>
              <w:rPr>
                <w:spacing w:val="-9"/>
              </w:rPr>
              <w:t>申报情形</w:t>
            </w:r>
          </w:p>
        </w:tc>
        <w:tc>
          <w:tcPr>
            <w:tcW w:w="2555" w:type="dxa"/>
            <w:vAlign w:val="top"/>
            <w:gridSpan w:val="2"/>
            <w:tcBorders>
              <w:right w:val="single" w:color="000000" w:sz="6" w:space="0"/>
            </w:tcBorders>
          </w:tcPr>
          <w:p>
            <w:pPr>
              <w:pStyle w:val="TableText"/>
              <w:ind w:left="21"/>
              <w:spacing w:before="89" w:line="221" w:lineRule="auto"/>
              <w:rPr/>
            </w:pPr>
            <w:r>
              <w:rPr>
                <w:rFonts w:ascii="Segoe UI Symbol" w:hAnsi="Segoe UI Symbol" w:eastAsia="Segoe UI Symbol" w:cs="Segoe UI Symbol"/>
                <w:spacing w:val="-3"/>
              </w:rPr>
              <w:t>☑</w:t>
            </w:r>
            <w:r>
              <w:rPr>
                <w:spacing w:val="-3"/>
              </w:rPr>
              <w:t>首次申报项目</w:t>
            </w:r>
          </w:p>
          <w:p>
            <w:pPr>
              <w:pStyle w:val="TableText"/>
              <w:ind w:left="33"/>
              <w:spacing w:before="5" w:line="221" w:lineRule="auto"/>
              <w:rPr/>
            </w:pPr>
            <w:r>
              <w:rPr>
                <w:spacing w:val="-3"/>
              </w:rPr>
              <w:t>□不予批准后再次申报项目</w:t>
            </w:r>
          </w:p>
          <w:p>
            <w:pPr>
              <w:pStyle w:val="TableText"/>
              <w:ind w:left="33"/>
              <w:spacing w:before="20" w:line="220" w:lineRule="auto"/>
              <w:rPr/>
            </w:pPr>
            <w:r>
              <w:rPr>
                <w:spacing w:val="-3"/>
              </w:rPr>
              <w:t>□超五年重新审核项目</w:t>
            </w:r>
          </w:p>
          <w:p>
            <w:pPr>
              <w:pStyle w:val="TableText"/>
              <w:ind w:left="33"/>
              <w:spacing w:before="22" w:line="186" w:lineRule="auto"/>
              <w:rPr/>
            </w:pPr>
            <w:r>
              <w:rPr>
                <w:spacing w:val="-3"/>
              </w:rPr>
              <w:t>□重大变动重新报批项目</w:t>
            </w:r>
          </w:p>
        </w:tc>
      </w:tr>
      <w:tr>
        <w:trPr>
          <w:trHeight w:val="785" w:hRule="atLeast"/>
        </w:trPr>
        <w:tc>
          <w:tcPr>
            <w:tcW w:w="2231" w:type="dxa"/>
            <w:vAlign w:val="top"/>
            <w:tcBorders>
              <w:left w:val="single" w:color="000000" w:sz="6" w:space="0"/>
            </w:tcBorders>
          </w:tcPr>
          <w:p>
            <w:pPr>
              <w:pStyle w:val="TableText"/>
              <w:ind w:left="904" w:right="692" w:hanging="207"/>
              <w:spacing w:before="178" w:line="231" w:lineRule="auto"/>
              <w:rPr/>
            </w:pPr>
            <w:r>
              <w:rPr>
                <w:spacing w:val="-3"/>
              </w:rPr>
              <w:t>项目审批</w:t>
            </w:r>
            <w:r>
              <w:rPr>
                <w:spacing w:val="1"/>
              </w:rPr>
              <w:t xml:space="preserve"> </w:t>
            </w:r>
            <w:r>
              <w:rPr>
                <w:spacing w:val="-3"/>
              </w:rPr>
              <w:t>部门</w:t>
            </w:r>
          </w:p>
        </w:tc>
        <w:tc>
          <w:tcPr>
            <w:tcW w:w="2042" w:type="dxa"/>
            <w:vAlign w:val="top"/>
            <w:gridSpan w:val="2"/>
          </w:tcPr>
          <w:p>
            <w:pPr>
              <w:spacing w:line="246" w:lineRule="auto"/>
              <w:rPr>
                <w:rFonts w:ascii="Arial"/>
                <w:sz w:val="21"/>
              </w:rPr>
            </w:pPr>
            <w:r/>
          </w:p>
          <w:p>
            <w:pPr>
              <w:pStyle w:val="TableText"/>
              <w:ind w:left="75"/>
              <w:spacing w:before="68" w:line="220" w:lineRule="auto"/>
              <w:rPr/>
            </w:pPr>
            <w:r>
              <w:rPr>
                <w:spacing w:val="-1"/>
              </w:rPr>
              <w:t>福鼎市发展和改革局</w:t>
            </w:r>
          </w:p>
        </w:tc>
        <w:tc>
          <w:tcPr>
            <w:tcW w:w="2216" w:type="dxa"/>
            <w:vAlign w:val="top"/>
          </w:tcPr>
          <w:p>
            <w:pPr>
              <w:pStyle w:val="TableText"/>
              <w:ind w:left="171" w:right="171" w:firstLine="180"/>
              <w:spacing w:before="179" w:line="229" w:lineRule="auto"/>
              <w:rPr/>
            </w:pPr>
            <w:r>
              <w:rPr>
                <w:spacing w:val="-1"/>
              </w:rPr>
              <w:t>项目审批（核准</w:t>
            </w:r>
            <w:r>
              <w:rPr>
                <w:rFonts w:ascii="Times New Roman" w:hAnsi="Times New Roman" w:eastAsia="Times New Roman" w:cs="Times New Roman"/>
                <w:spacing w:val="-1"/>
              </w:rPr>
              <w:t>/</w:t>
            </w:r>
            <w:r>
              <w:rPr>
                <w:rFonts w:ascii="Times New Roman" w:hAnsi="Times New Roman" w:eastAsia="Times New Roman" w:cs="Times New Roman"/>
              </w:rPr>
              <w:t xml:space="preserve">    </w:t>
            </w:r>
            <w:r>
              <w:rPr>
                <w:spacing w:val="-3"/>
              </w:rPr>
              <w:t>备案）文号（选填）</w:t>
            </w:r>
          </w:p>
        </w:tc>
        <w:tc>
          <w:tcPr>
            <w:tcW w:w="2555" w:type="dxa"/>
            <w:vAlign w:val="top"/>
            <w:gridSpan w:val="2"/>
            <w:tcBorders>
              <w:right w:val="single" w:color="000000" w:sz="6" w:space="0"/>
            </w:tcBorders>
          </w:tcPr>
          <w:p>
            <w:pPr>
              <w:spacing w:line="246" w:lineRule="auto"/>
              <w:rPr>
                <w:rFonts w:ascii="Arial"/>
                <w:sz w:val="21"/>
              </w:rPr>
            </w:pPr>
            <w:r/>
          </w:p>
          <w:p>
            <w:pPr>
              <w:pStyle w:val="TableText"/>
              <w:ind w:left="246"/>
              <w:spacing w:before="68" w:line="217" w:lineRule="auto"/>
              <w:rPr/>
            </w:pPr>
            <w:r>
              <w:rPr>
                <w:spacing w:val="-1"/>
              </w:rPr>
              <w:t>鼎发改审批</w:t>
            </w:r>
            <w:r>
              <w:rPr>
                <w:rFonts w:ascii="Times New Roman" w:hAnsi="Times New Roman" w:eastAsia="Times New Roman" w:cs="Times New Roman"/>
                <w:spacing w:val="-1"/>
              </w:rPr>
              <w:t>[2023]34 </w:t>
            </w:r>
            <w:r>
              <w:rPr>
                <w:spacing w:val="-1"/>
              </w:rPr>
              <w:t>号</w:t>
            </w:r>
          </w:p>
        </w:tc>
      </w:tr>
      <w:tr>
        <w:trPr>
          <w:trHeight w:val="373" w:hRule="atLeast"/>
        </w:trPr>
        <w:tc>
          <w:tcPr>
            <w:tcW w:w="2231" w:type="dxa"/>
            <w:vAlign w:val="top"/>
            <w:tcBorders>
              <w:left w:val="single" w:color="000000" w:sz="6" w:space="0"/>
            </w:tcBorders>
          </w:tcPr>
          <w:p>
            <w:pPr>
              <w:pStyle w:val="TableText"/>
              <w:ind w:left="382"/>
              <w:spacing w:before="112" w:line="219" w:lineRule="auto"/>
              <w:rPr/>
            </w:pPr>
            <w:r>
              <w:rPr>
                <w:spacing w:val="-4"/>
              </w:rPr>
              <w:t>总投资（万元）</w:t>
            </w:r>
          </w:p>
        </w:tc>
        <w:tc>
          <w:tcPr>
            <w:tcW w:w="2042" w:type="dxa"/>
            <w:vAlign w:val="top"/>
            <w:gridSpan w:val="2"/>
          </w:tcPr>
          <w:p>
            <w:pPr>
              <w:ind w:left="645"/>
              <w:spacing w:before="14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12157.47</w:t>
            </w:r>
          </w:p>
        </w:tc>
        <w:tc>
          <w:tcPr>
            <w:tcW w:w="2216" w:type="dxa"/>
            <w:vAlign w:val="top"/>
          </w:tcPr>
          <w:p>
            <w:pPr>
              <w:pStyle w:val="TableText"/>
              <w:ind w:left="271"/>
              <w:spacing w:before="112" w:line="219" w:lineRule="auto"/>
              <w:rPr/>
            </w:pPr>
            <w:r>
              <w:rPr>
                <w:spacing w:val="-1"/>
              </w:rPr>
              <w:t>环保投资（万元）</w:t>
            </w:r>
          </w:p>
        </w:tc>
        <w:tc>
          <w:tcPr>
            <w:tcW w:w="2555" w:type="dxa"/>
            <w:vAlign w:val="top"/>
            <w:gridSpan w:val="2"/>
            <w:tcBorders>
              <w:right w:val="single" w:color="000000" w:sz="6" w:space="0"/>
            </w:tcBorders>
          </w:tcPr>
          <w:p>
            <w:pPr>
              <w:ind w:left="1140"/>
              <w:spacing w:before="14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167</w:t>
            </w:r>
          </w:p>
        </w:tc>
      </w:tr>
      <w:tr>
        <w:trPr>
          <w:trHeight w:val="385" w:hRule="atLeast"/>
        </w:trPr>
        <w:tc>
          <w:tcPr>
            <w:tcW w:w="2231" w:type="dxa"/>
            <w:vAlign w:val="top"/>
            <w:tcBorders>
              <w:left w:val="single" w:color="000000" w:sz="6" w:space="0"/>
            </w:tcBorders>
          </w:tcPr>
          <w:p>
            <w:pPr>
              <w:pStyle w:val="TableText"/>
              <w:ind w:left="221"/>
              <w:spacing w:before="118" w:line="219" w:lineRule="auto"/>
              <w:rPr/>
            </w:pPr>
            <w:r>
              <w:rPr>
                <w:spacing w:val="-1"/>
              </w:rPr>
              <w:t>环保投资占比（%）</w:t>
            </w:r>
          </w:p>
        </w:tc>
        <w:tc>
          <w:tcPr>
            <w:tcW w:w="2042" w:type="dxa"/>
            <w:vAlign w:val="top"/>
            <w:gridSpan w:val="2"/>
          </w:tcPr>
          <w:p>
            <w:pPr>
              <w:ind w:left="909"/>
              <w:spacing w:before="1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1.4</w:t>
            </w:r>
          </w:p>
        </w:tc>
        <w:tc>
          <w:tcPr>
            <w:tcW w:w="2216" w:type="dxa"/>
            <w:vAlign w:val="top"/>
          </w:tcPr>
          <w:p>
            <w:pPr>
              <w:pStyle w:val="TableText"/>
              <w:ind w:left="690"/>
              <w:spacing w:before="118" w:line="221" w:lineRule="auto"/>
              <w:rPr/>
            </w:pPr>
            <w:r>
              <w:rPr>
                <w:spacing w:val="-1"/>
              </w:rPr>
              <w:t>施工工期</w:t>
            </w:r>
          </w:p>
        </w:tc>
        <w:tc>
          <w:tcPr>
            <w:tcW w:w="2555" w:type="dxa"/>
            <w:vAlign w:val="top"/>
            <w:gridSpan w:val="2"/>
            <w:tcBorders>
              <w:right w:val="single" w:color="000000" w:sz="6" w:space="0"/>
            </w:tcBorders>
          </w:tcPr>
          <w:p>
            <w:pPr>
              <w:pStyle w:val="TableText"/>
              <w:ind w:left="943"/>
              <w:spacing w:before="117" w:line="221" w:lineRule="auto"/>
              <w:rPr/>
            </w:pPr>
            <w:r>
              <w:rPr>
                <w:rFonts w:ascii="Times New Roman" w:hAnsi="Times New Roman" w:eastAsia="Times New Roman" w:cs="Times New Roman"/>
                <w:spacing w:val="-3"/>
              </w:rPr>
              <w:t>30 </w:t>
            </w:r>
            <w:r>
              <w:rPr>
                <w:spacing w:val="-3"/>
              </w:rPr>
              <w:t>个月</w:t>
            </w:r>
          </w:p>
        </w:tc>
      </w:tr>
      <w:tr>
        <w:trPr>
          <w:trHeight w:val="928" w:hRule="atLeast"/>
        </w:trPr>
        <w:tc>
          <w:tcPr>
            <w:tcW w:w="2231" w:type="dxa"/>
            <w:vAlign w:val="top"/>
            <w:tcBorders>
              <w:left w:val="single" w:color="000000" w:sz="6" w:space="0"/>
            </w:tcBorders>
          </w:tcPr>
          <w:p>
            <w:pPr>
              <w:spacing w:line="323" w:lineRule="auto"/>
              <w:rPr>
                <w:rFonts w:ascii="Arial"/>
                <w:sz w:val="21"/>
              </w:rPr>
            </w:pPr>
            <w:r/>
          </w:p>
          <w:p>
            <w:pPr>
              <w:pStyle w:val="TableText"/>
              <w:ind w:left="486"/>
              <w:spacing w:before="68" w:line="221" w:lineRule="auto"/>
              <w:rPr/>
            </w:pPr>
            <w:r>
              <w:rPr>
                <w:spacing w:val="-2"/>
              </w:rPr>
              <w:t>是否开工建设</w:t>
            </w:r>
          </w:p>
        </w:tc>
        <w:tc>
          <w:tcPr>
            <w:tcW w:w="6813" w:type="dxa"/>
            <w:vAlign w:val="top"/>
            <w:gridSpan w:val="5"/>
            <w:tcBorders>
              <w:right w:val="single" w:color="000000" w:sz="6" w:space="0"/>
            </w:tcBorders>
          </w:tcPr>
          <w:p>
            <w:pPr>
              <w:pStyle w:val="TableText"/>
              <w:ind w:left="119" w:right="6128" w:firstLine="1"/>
              <w:spacing w:before="266" w:line="225" w:lineRule="auto"/>
              <w:rPr/>
            </w:pPr>
            <w:r>
              <w:rPr>
                <w:rFonts w:ascii="Segoe UI Symbol" w:hAnsi="Segoe UI Symbol" w:eastAsia="Segoe UI Symbol" w:cs="Segoe UI Symbol"/>
                <w:spacing w:val="-8"/>
              </w:rPr>
              <w:t>☑</w:t>
            </w:r>
            <w:r>
              <w:rPr>
                <w:spacing w:val="-8"/>
              </w:rPr>
              <w:t>否</w:t>
            </w:r>
            <w:r>
              <w:rPr/>
              <w:t xml:space="preserve">  </w:t>
            </w:r>
            <w:r>
              <w:rPr>
                <w:spacing w:val="-26"/>
              </w:rPr>
              <w:t>□是：</w:t>
            </w:r>
          </w:p>
        </w:tc>
      </w:tr>
      <w:tr>
        <w:trPr>
          <w:trHeight w:val="305" w:hRule="atLeast"/>
        </w:trPr>
        <w:tc>
          <w:tcPr>
            <w:tcW w:w="2231" w:type="dxa"/>
            <w:vAlign w:val="top"/>
            <w:vMerge w:val="restart"/>
            <w:tcBorders>
              <w:left w:val="single" w:color="000000" w:sz="6" w:space="0"/>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274"/>
              <w:spacing w:before="68" w:line="219" w:lineRule="auto"/>
              <w:rPr/>
            </w:pPr>
            <w:r>
              <w:rPr>
                <w:spacing w:val="-1"/>
              </w:rPr>
              <w:t>专项评价设置情况</w:t>
            </w:r>
          </w:p>
        </w:tc>
        <w:tc>
          <w:tcPr>
            <w:tcW w:w="6813" w:type="dxa"/>
            <w:vAlign w:val="top"/>
            <w:gridSpan w:val="5"/>
            <w:tcBorders>
              <w:right w:val="single" w:color="000000" w:sz="6" w:space="0"/>
              <w:bottom w:val="single" w:color="000000" w:sz="16" w:space="0"/>
            </w:tcBorders>
          </w:tcPr>
          <w:p>
            <w:pPr>
              <w:pStyle w:val="TableText"/>
              <w:ind w:left="2348"/>
              <w:spacing w:before="76" w:line="192" w:lineRule="auto"/>
              <w:rPr/>
            </w:pPr>
            <w:r>
              <w:rPr>
                <w:spacing w:val="-3"/>
              </w:rPr>
              <w:t>表</w:t>
            </w:r>
            <w:r>
              <w:rPr>
                <w:spacing w:val="-19"/>
              </w:rPr>
              <w:t xml:space="preserve"> </w:t>
            </w:r>
            <w:r>
              <w:rPr>
                <w:rFonts w:ascii="Times New Roman" w:hAnsi="Times New Roman" w:eastAsia="Times New Roman" w:cs="Times New Roman"/>
                <w:spacing w:val="-3"/>
              </w:rPr>
              <w:t>1-1  </w:t>
            </w:r>
            <w:r>
              <w:rPr>
                <w:spacing w:val="-3"/>
              </w:rPr>
              <w:t>专项评价设置表</w:t>
            </w:r>
          </w:p>
        </w:tc>
      </w:tr>
      <w:tr>
        <w:trPr>
          <w:trHeight w:val="808" w:hRule="atLeast"/>
        </w:trPr>
        <w:tc>
          <w:tcPr>
            <w:tcW w:w="2231" w:type="dxa"/>
            <w:vAlign w:val="top"/>
            <w:vMerge w:val="continue"/>
            <w:tcBorders>
              <w:left w:val="single" w:color="000000" w:sz="6" w:space="0"/>
              <w:bottom w:val="nil"/>
              <w:top w:val="nil"/>
            </w:tcBorders>
          </w:tcPr>
          <w:p>
            <w:pPr>
              <w:rPr>
                <w:rFonts w:ascii="Arial"/>
                <w:sz w:val="21"/>
              </w:rPr>
            </w:pPr>
            <w:r/>
          </w:p>
        </w:tc>
        <w:tc>
          <w:tcPr>
            <w:tcW w:w="1062" w:type="dxa"/>
            <w:vAlign w:val="top"/>
            <w:tcBorders>
              <w:top w:val="single" w:color="000000" w:sz="16" w:space="0"/>
            </w:tcBorders>
          </w:tcPr>
          <w:p>
            <w:pPr>
              <w:pStyle w:val="TableText"/>
              <w:ind w:left="173" w:right="105"/>
              <w:spacing w:before="47" w:line="220" w:lineRule="auto"/>
              <w:jc w:val="both"/>
              <w:rPr/>
            </w:pPr>
            <w:r>
              <w:rPr>
                <w:spacing w:val="-9"/>
              </w:rPr>
              <w:t>专</w:t>
            </w:r>
            <w:r>
              <w:rPr>
                <w:spacing w:val="-16"/>
              </w:rPr>
              <w:t xml:space="preserve"> </w:t>
            </w:r>
            <w:r>
              <w:rPr>
                <w:spacing w:val="-9"/>
              </w:rPr>
              <w:t>项</w:t>
            </w:r>
            <w:r>
              <w:rPr>
                <w:spacing w:val="-20"/>
              </w:rPr>
              <w:t xml:space="preserve"> </w:t>
            </w:r>
            <w:r>
              <w:rPr>
                <w:spacing w:val="-9"/>
              </w:rPr>
              <w:t>评</w:t>
            </w:r>
            <w:r>
              <w:rPr/>
              <w:t xml:space="preserve"> </w:t>
            </w:r>
            <w:r>
              <w:rPr>
                <w:spacing w:val="-11"/>
              </w:rPr>
              <w:t>价 的</w:t>
            </w:r>
            <w:r>
              <w:rPr>
                <w:spacing w:val="-19"/>
              </w:rPr>
              <w:t xml:space="preserve"> </w:t>
            </w:r>
            <w:r>
              <w:rPr>
                <w:spacing w:val="-11"/>
              </w:rPr>
              <w:t>类</w:t>
            </w:r>
            <w:r>
              <w:rPr/>
              <w:t xml:space="preserve"> </w:t>
            </w:r>
            <w:r>
              <w:rPr/>
              <w:t>别</w:t>
            </w:r>
          </w:p>
        </w:tc>
        <w:tc>
          <w:tcPr>
            <w:tcW w:w="5047" w:type="dxa"/>
            <w:vAlign w:val="top"/>
            <w:gridSpan w:val="3"/>
            <w:tcBorders>
              <w:top w:val="single" w:color="000000" w:sz="16" w:space="0"/>
            </w:tcBorders>
          </w:tcPr>
          <w:p>
            <w:pPr>
              <w:spacing w:line="252" w:lineRule="auto"/>
              <w:rPr>
                <w:rFonts w:ascii="Arial"/>
                <w:sz w:val="21"/>
              </w:rPr>
            </w:pPr>
            <w:r/>
          </w:p>
          <w:p>
            <w:pPr>
              <w:pStyle w:val="TableText"/>
              <w:ind w:left="1901"/>
              <w:spacing w:before="68" w:line="221" w:lineRule="auto"/>
              <w:rPr/>
            </w:pPr>
            <w:r>
              <w:rPr>
                <w:spacing w:val="-2"/>
              </w:rPr>
              <w:t>涉及项目类别</w:t>
            </w:r>
          </w:p>
        </w:tc>
        <w:tc>
          <w:tcPr>
            <w:tcW w:w="704" w:type="dxa"/>
            <w:vAlign w:val="top"/>
            <w:textDirection w:val="tbRlV"/>
            <w:tcBorders>
              <w:right w:val="single" w:color="000000" w:sz="6" w:space="0"/>
              <w:top w:val="single" w:color="000000" w:sz="16" w:space="0"/>
            </w:tcBorders>
          </w:tcPr>
          <w:p>
            <w:pPr>
              <w:spacing w:line="291" w:lineRule="auto"/>
              <w:rPr>
                <w:rFonts w:ascii="Arial"/>
                <w:sz w:val="21"/>
              </w:rPr>
            </w:pPr>
            <w:r/>
          </w:p>
          <w:p>
            <w:pPr>
              <w:pStyle w:val="TableText"/>
              <w:ind w:left="185"/>
              <w:spacing w:before="71" w:line="210" w:lineRule="auto"/>
              <w:rPr/>
            </w:pPr>
            <w:r>
              <w:rPr>
                <w:spacing w:val="31"/>
              </w:rPr>
              <w:t>备注</w:t>
            </w:r>
          </w:p>
        </w:tc>
      </w:tr>
      <w:tr>
        <w:trPr>
          <w:trHeight w:val="1371" w:hRule="atLeast"/>
        </w:trPr>
        <w:tc>
          <w:tcPr>
            <w:tcW w:w="2231" w:type="dxa"/>
            <w:vAlign w:val="top"/>
            <w:vMerge w:val="continue"/>
            <w:tcBorders>
              <w:left w:val="single" w:color="000000" w:sz="6" w:space="0"/>
              <w:bottom w:val="nil"/>
              <w:top w:val="nil"/>
            </w:tcBorders>
          </w:tcPr>
          <w:p>
            <w:pPr>
              <w:rPr>
                <w:rFonts w:ascii="Arial"/>
                <w:sz w:val="21"/>
              </w:rPr>
            </w:pPr>
            <w:r/>
          </w:p>
        </w:tc>
        <w:tc>
          <w:tcPr>
            <w:tcW w:w="1062" w:type="dxa"/>
            <w:vAlign w:val="top"/>
          </w:tcPr>
          <w:p>
            <w:pPr>
              <w:spacing w:line="268" w:lineRule="auto"/>
              <w:rPr>
                <w:rFonts w:ascii="Arial"/>
                <w:sz w:val="21"/>
              </w:rPr>
            </w:pPr>
            <w:r/>
          </w:p>
          <w:p>
            <w:pPr>
              <w:spacing w:line="268" w:lineRule="auto"/>
              <w:rPr>
                <w:rFonts w:ascii="Arial"/>
                <w:sz w:val="21"/>
              </w:rPr>
            </w:pPr>
            <w:r/>
          </w:p>
          <w:p>
            <w:pPr>
              <w:pStyle w:val="TableText"/>
              <w:ind w:left="172"/>
              <w:spacing w:before="68" w:line="221" w:lineRule="auto"/>
              <w:rPr/>
            </w:pPr>
            <w:r>
              <w:rPr>
                <w:spacing w:val="-2"/>
              </w:rPr>
              <w:t>地表水</w:t>
            </w:r>
          </w:p>
        </w:tc>
        <w:tc>
          <w:tcPr>
            <w:tcW w:w="5047" w:type="dxa"/>
            <w:vAlign w:val="top"/>
            <w:gridSpan w:val="3"/>
          </w:tcPr>
          <w:p>
            <w:pPr>
              <w:pStyle w:val="TableText"/>
              <w:ind w:left="110" w:right="99" w:firstLine="3"/>
              <w:spacing w:before="64" w:line="228" w:lineRule="auto"/>
              <w:jc w:val="both"/>
              <w:rPr/>
            </w:pPr>
            <w:r>
              <w:rPr/>
              <w:t>水力发电：引水式发电、涉及调峰发电的项目</w:t>
            </w:r>
            <w:r>
              <w:rPr>
                <w:spacing w:val="-1"/>
              </w:rPr>
              <w:t>；人工</w:t>
            </w:r>
            <w:r>
              <w:rPr/>
              <w:t xml:space="preserve"> </w:t>
            </w:r>
            <w:r>
              <w:rPr/>
              <w:t>湖、人工湿地：全部；水库：全部；引水工程：全部 </w:t>
            </w:r>
            <w:r>
              <w:rPr>
                <w:spacing w:val="3"/>
              </w:rPr>
              <w:t>（配套的管线工程等除外</w:t>
            </w:r>
            <w:r>
              <w:rPr>
                <w:spacing w:val="-56"/>
                <w:w w:val="99"/>
              </w:rPr>
              <w:t>）；</w:t>
            </w:r>
            <w:r>
              <w:rPr>
                <w:spacing w:val="-57"/>
              </w:rPr>
              <w:t xml:space="preserve"> </w:t>
            </w:r>
            <w:r>
              <w:rPr>
                <w:spacing w:val="3"/>
              </w:rPr>
              <w:t>防洪除涝工程：包含水</w:t>
            </w:r>
            <w:r>
              <w:rPr/>
              <w:t xml:space="preserve"> </w:t>
            </w:r>
            <w:r>
              <w:rPr/>
              <w:t>库的项目；河湖整治：涉及清淤且底泥存在重金属污 </w:t>
            </w:r>
            <w:r>
              <w:rPr>
                <w:spacing w:val="-1"/>
              </w:rPr>
              <w:t>染的项目</w:t>
            </w:r>
          </w:p>
        </w:tc>
        <w:tc>
          <w:tcPr>
            <w:tcW w:w="704" w:type="dxa"/>
            <w:vAlign w:val="top"/>
            <w:vMerge w:val="restart"/>
            <w:textDirection w:val="tbRlV"/>
            <w:tcBorders>
              <w:right w:val="single" w:color="000000" w:sz="6" w:space="0"/>
              <w:bottom w:val="nil"/>
            </w:tcBorders>
          </w:tcPr>
          <w:p>
            <w:pPr>
              <w:spacing w:line="291" w:lineRule="auto"/>
              <w:rPr>
                <w:rFonts w:ascii="Arial"/>
                <w:sz w:val="21"/>
              </w:rPr>
            </w:pPr>
            <w:r/>
          </w:p>
          <w:p>
            <w:pPr>
              <w:pStyle w:val="TableText"/>
              <w:ind w:left="339"/>
              <w:spacing w:before="71" w:line="200" w:lineRule="auto"/>
              <w:rPr/>
            </w:pPr>
            <w:r>
              <w:rPr>
                <w:spacing w:val="1"/>
              </w:rPr>
              <w:t>本</w:t>
            </w:r>
            <w:r>
              <w:rPr>
                <w:spacing w:val="-43"/>
              </w:rPr>
              <w:t xml:space="preserve"> </w:t>
            </w:r>
            <w:r>
              <w:rPr>
                <w:spacing w:val="1"/>
              </w:rPr>
              <w:t>项</w:t>
            </w:r>
            <w:r>
              <w:rPr>
                <w:spacing w:val="-45"/>
              </w:rPr>
              <w:t xml:space="preserve"> </w:t>
            </w:r>
            <w:r>
              <w:rPr>
                <w:spacing w:val="1"/>
                <w:position w:val="1"/>
              </w:rPr>
              <w:t>目</w:t>
            </w:r>
            <w:r>
              <w:rPr>
                <w:spacing w:val="-43"/>
                <w:position w:val="1"/>
              </w:rPr>
              <w:t xml:space="preserve"> </w:t>
            </w:r>
            <w:r>
              <w:rPr>
                <w:spacing w:val="1"/>
              </w:rPr>
              <w:t>不</w:t>
            </w:r>
            <w:r>
              <w:rPr>
                <w:spacing w:val="-44"/>
              </w:rPr>
              <w:t xml:space="preserve"> </w:t>
            </w:r>
            <w:r>
              <w:rPr>
                <w:spacing w:val="1"/>
              </w:rPr>
              <w:t>涉</w:t>
            </w:r>
            <w:r>
              <w:rPr>
                <w:spacing w:val="-42"/>
              </w:rPr>
              <w:t xml:space="preserve"> </w:t>
            </w:r>
            <w:r>
              <w:rPr>
                <w:spacing w:val="1"/>
              </w:rPr>
              <w:t>及</w:t>
            </w:r>
          </w:p>
        </w:tc>
      </w:tr>
      <w:tr>
        <w:trPr>
          <w:trHeight w:val="827" w:hRule="atLeast"/>
        </w:trPr>
        <w:tc>
          <w:tcPr>
            <w:tcW w:w="2231" w:type="dxa"/>
            <w:vAlign w:val="top"/>
            <w:vMerge w:val="continue"/>
            <w:tcBorders>
              <w:left w:val="single" w:color="000000" w:sz="6" w:space="0"/>
              <w:bottom w:val="nil"/>
              <w:top w:val="nil"/>
            </w:tcBorders>
          </w:tcPr>
          <w:p>
            <w:pPr>
              <w:rPr>
                <w:rFonts w:ascii="Arial"/>
                <w:sz w:val="21"/>
              </w:rPr>
            </w:pPr>
            <w:r/>
          </w:p>
        </w:tc>
        <w:tc>
          <w:tcPr>
            <w:tcW w:w="1062" w:type="dxa"/>
            <w:vAlign w:val="top"/>
          </w:tcPr>
          <w:p>
            <w:pPr>
              <w:spacing w:line="262" w:lineRule="auto"/>
              <w:rPr>
                <w:rFonts w:ascii="Arial"/>
                <w:sz w:val="21"/>
              </w:rPr>
            </w:pPr>
            <w:r/>
          </w:p>
          <w:p>
            <w:pPr>
              <w:pStyle w:val="TableText"/>
              <w:ind w:left="172"/>
              <w:spacing w:before="68" w:line="221" w:lineRule="auto"/>
              <w:rPr/>
            </w:pPr>
            <w:r>
              <w:rPr>
                <w:spacing w:val="-2"/>
              </w:rPr>
              <w:t>地下水</w:t>
            </w:r>
          </w:p>
        </w:tc>
        <w:tc>
          <w:tcPr>
            <w:tcW w:w="5047" w:type="dxa"/>
            <w:vAlign w:val="top"/>
            <w:gridSpan w:val="3"/>
          </w:tcPr>
          <w:p>
            <w:pPr>
              <w:pStyle w:val="TableText"/>
              <w:ind w:left="122"/>
              <w:spacing w:before="58" w:line="220" w:lineRule="auto"/>
              <w:rPr/>
            </w:pPr>
            <w:r>
              <w:rPr>
                <w:spacing w:val="-1"/>
              </w:rPr>
              <w:t>陆地石油和天然气开采：全部；地下水（含矿泉水）</w:t>
            </w:r>
          </w:p>
          <w:p>
            <w:pPr>
              <w:pStyle w:val="TableText"/>
              <w:ind w:left="112"/>
              <w:spacing w:before="23" w:line="220" w:lineRule="auto"/>
              <w:rPr/>
            </w:pPr>
            <w:r>
              <w:rPr>
                <w:spacing w:val="-1"/>
              </w:rPr>
              <w:t>开采：全部；</w:t>
            </w:r>
          </w:p>
          <w:p>
            <w:pPr>
              <w:pStyle w:val="TableText"/>
              <w:ind w:left="113"/>
              <w:spacing w:before="20" w:line="188" w:lineRule="auto"/>
              <w:rPr/>
            </w:pPr>
            <w:r>
              <w:rPr>
                <w:spacing w:val="-1"/>
              </w:rPr>
              <w:t>水利、水电、交通等：含穿越可溶岩地层隧道的项目</w:t>
            </w:r>
          </w:p>
        </w:tc>
        <w:tc>
          <w:tcPr>
            <w:tcW w:w="704" w:type="dxa"/>
            <w:vAlign w:val="top"/>
            <w:vMerge w:val="continue"/>
            <w:textDirection w:val="tbRlV"/>
            <w:tcBorders>
              <w:right w:val="single" w:color="000000" w:sz="6" w:space="0"/>
              <w:top w:val="nil"/>
            </w:tcBorders>
          </w:tcPr>
          <w:p>
            <w:pPr>
              <w:rPr>
                <w:rFonts w:ascii="Arial"/>
                <w:sz w:val="21"/>
              </w:rPr>
            </w:pPr>
            <w:r/>
          </w:p>
        </w:tc>
      </w:tr>
      <w:tr>
        <w:trPr>
          <w:trHeight w:val="824" w:hRule="atLeast"/>
        </w:trPr>
        <w:tc>
          <w:tcPr>
            <w:tcW w:w="2231" w:type="dxa"/>
            <w:vAlign w:val="top"/>
            <w:vMerge w:val="continue"/>
            <w:tcBorders>
              <w:left w:val="single" w:color="000000" w:sz="6" w:space="0"/>
              <w:bottom w:val="nil"/>
              <w:top w:val="nil"/>
            </w:tcBorders>
          </w:tcPr>
          <w:p>
            <w:pPr>
              <w:rPr>
                <w:rFonts w:ascii="Arial"/>
                <w:sz w:val="21"/>
              </w:rPr>
            </w:pPr>
            <w:r/>
          </w:p>
        </w:tc>
        <w:tc>
          <w:tcPr>
            <w:tcW w:w="1062" w:type="dxa"/>
            <w:vAlign w:val="top"/>
          </w:tcPr>
          <w:p>
            <w:pPr>
              <w:spacing w:line="255" w:lineRule="auto"/>
              <w:rPr>
                <w:rFonts w:ascii="Arial"/>
                <w:sz w:val="21"/>
              </w:rPr>
            </w:pPr>
            <w:r/>
          </w:p>
          <w:p>
            <w:pPr>
              <w:pStyle w:val="TableText"/>
              <w:ind w:left="174"/>
              <w:spacing w:before="68" w:line="226" w:lineRule="auto"/>
              <w:rPr/>
            </w:pPr>
            <w:r>
              <w:rPr>
                <w:spacing w:val="-2"/>
              </w:rPr>
              <w:t>生态</w:t>
            </w:r>
          </w:p>
        </w:tc>
        <w:tc>
          <w:tcPr>
            <w:tcW w:w="5047" w:type="dxa"/>
            <w:vAlign w:val="top"/>
            <w:gridSpan w:val="3"/>
          </w:tcPr>
          <w:p>
            <w:pPr>
              <w:pStyle w:val="TableText"/>
              <w:ind w:left="110" w:right="99" w:firstLine="2"/>
              <w:spacing w:before="56" w:line="222" w:lineRule="auto"/>
              <w:jc w:val="both"/>
              <w:rPr/>
            </w:pPr>
            <w:r>
              <w:rPr>
                <w:spacing w:val="9"/>
              </w:rPr>
              <w:t>涉及环境敏感区（不包括饮用水水源保护区，以居</w:t>
            </w:r>
            <w:r>
              <w:rPr/>
              <w:t xml:space="preserve"> </w:t>
            </w:r>
            <w:r>
              <w:rPr>
                <w:spacing w:val="4"/>
              </w:rPr>
              <w:t>住、医疗卫生、文化教育、 科研、行政办公为主要</w:t>
            </w:r>
            <w:r>
              <w:rPr>
                <w:spacing w:val="14"/>
              </w:rPr>
              <w:t xml:space="preserve"> </w:t>
            </w:r>
            <w:r>
              <w:rPr>
                <w:spacing w:val="-1"/>
              </w:rPr>
              <w:t>功能的区域，以及文物保护单位）的项目</w:t>
            </w:r>
          </w:p>
        </w:tc>
        <w:tc>
          <w:tcPr>
            <w:tcW w:w="704" w:type="dxa"/>
            <w:vAlign w:val="top"/>
            <w:textDirection w:val="tbRlV"/>
            <w:tcBorders>
              <w:right w:val="single" w:color="000000" w:sz="6" w:space="0"/>
            </w:tcBorders>
          </w:tcPr>
          <w:p>
            <w:pPr>
              <w:spacing w:line="291" w:lineRule="auto"/>
              <w:rPr>
                <w:rFonts w:ascii="Arial"/>
                <w:sz w:val="21"/>
              </w:rPr>
            </w:pPr>
            <w:r/>
          </w:p>
          <w:p>
            <w:pPr>
              <w:pStyle w:val="TableText"/>
              <w:ind w:left="191"/>
              <w:spacing w:before="70" w:line="211" w:lineRule="auto"/>
              <w:rPr/>
            </w:pPr>
            <w:r>
              <w:rPr>
                <w:spacing w:val="31"/>
              </w:rPr>
              <w:t>涉及</w:t>
            </w:r>
          </w:p>
        </w:tc>
      </w:tr>
      <w:tr>
        <w:trPr>
          <w:trHeight w:val="826" w:hRule="atLeast"/>
        </w:trPr>
        <w:tc>
          <w:tcPr>
            <w:tcW w:w="2231" w:type="dxa"/>
            <w:vAlign w:val="top"/>
            <w:vMerge w:val="continue"/>
            <w:tcBorders>
              <w:left w:val="single" w:color="000000" w:sz="6" w:space="0"/>
              <w:bottom w:val="nil"/>
              <w:top w:val="nil"/>
            </w:tcBorders>
          </w:tcPr>
          <w:p>
            <w:pPr>
              <w:rPr>
                <w:rFonts w:ascii="Arial"/>
                <w:sz w:val="21"/>
              </w:rPr>
            </w:pPr>
            <w:r/>
          </w:p>
        </w:tc>
        <w:tc>
          <w:tcPr>
            <w:tcW w:w="1062" w:type="dxa"/>
            <w:vAlign w:val="top"/>
          </w:tcPr>
          <w:p>
            <w:pPr>
              <w:spacing w:line="254" w:lineRule="auto"/>
              <w:rPr>
                <w:rFonts w:ascii="Arial"/>
                <w:sz w:val="21"/>
              </w:rPr>
            </w:pPr>
            <w:r/>
          </w:p>
          <w:p>
            <w:pPr>
              <w:pStyle w:val="TableText"/>
              <w:ind w:left="175"/>
              <w:spacing w:before="69" w:line="220" w:lineRule="auto"/>
              <w:rPr/>
            </w:pPr>
            <w:r>
              <w:rPr>
                <w:spacing w:val="-3"/>
              </w:rPr>
              <w:t>大气</w:t>
            </w:r>
          </w:p>
        </w:tc>
        <w:tc>
          <w:tcPr>
            <w:tcW w:w="5047" w:type="dxa"/>
            <w:vAlign w:val="top"/>
            <w:gridSpan w:val="3"/>
          </w:tcPr>
          <w:p>
            <w:pPr>
              <w:pStyle w:val="TableText"/>
              <w:ind w:left="112" w:right="97" w:firstLine="2"/>
              <w:spacing w:before="55" w:line="223" w:lineRule="auto"/>
              <w:jc w:val="both"/>
              <w:rPr/>
            </w:pPr>
            <w:r>
              <w:rPr>
                <w:spacing w:val="9"/>
              </w:rPr>
              <w:t>油气、液体化工码头：全部；干散货（含煤炭、矿</w:t>
            </w:r>
            <w:r>
              <w:rPr>
                <w:spacing w:val="10"/>
              </w:rPr>
              <w:t xml:space="preserve"> </w:t>
            </w:r>
            <w:r>
              <w:rPr>
                <w:spacing w:val="-1"/>
              </w:rPr>
              <w:t>石）、件杂、多用途、通用码头：涉及粉尘、挥发性</w:t>
            </w:r>
            <w:r>
              <w:rPr>
                <w:spacing w:val="17"/>
              </w:rPr>
              <w:t xml:space="preserve"> </w:t>
            </w:r>
            <w:r>
              <w:rPr>
                <w:spacing w:val="-1"/>
              </w:rPr>
              <w:t>有机物排放的项目</w:t>
            </w:r>
          </w:p>
        </w:tc>
        <w:tc>
          <w:tcPr>
            <w:tcW w:w="704" w:type="dxa"/>
            <w:vAlign w:val="top"/>
            <w:vMerge w:val="restart"/>
            <w:textDirection w:val="tbRlV"/>
            <w:tcBorders>
              <w:bottom w:val="nil"/>
              <w:right w:val="single" w:color="000000" w:sz="6" w:space="0"/>
            </w:tcBorders>
          </w:tcPr>
          <w:p>
            <w:pPr>
              <w:spacing w:line="291" w:lineRule="auto"/>
              <w:rPr>
                <w:rFonts w:ascii="Arial"/>
                <w:sz w:val="21"/>
              </w:rPr>
            </w:pPr>
            <w:r/>
          </w:p>
          <w:p>
            <w:pPr>
              <w:pStyle w:val="TableText"/>
              <w:ind w:left="58"/>
              <w:spacing w:before="70" w:line="199" w:lineRule="auto"/>
              <w:rPr/>
            </w:pPr>
            <w:r>
              <w:rPr>
                <w:spacing w:val="50"/>
              </w:rPr>
              <w:t>本项</w:t>
            </w:r>
            <w:r>
              <w:rPr>
                <w:spacing w:val="50"/>
                <w:position w:val="1"/>
              </w:rPr>
              <w:t>目</w:t>
            </w:r>
            <w:r>
              <w:rPr>
                <w:spacing w:val="50"/>
              </w:rPr>
              <w:t>不涉</w:t>
            </w:r>
          </w:p>
        </w:tc>
      </w:tr>
      <w:tr>
        <w:trPr>
          <w:trHeight w:val="579" w:hRule="atLeast"/>
        </w:trPr>
        <w:tc>
          <w:tcPr>
            <w:tcW w:w="2231" w:type="dxa"/>
            <w:vAlign w:val="top"/>
            <w:vMerge w:val="continue"/>
            <w:tcBorders>
              <w:left w:val="single" w:color="000000" w:sz="6" w:space="0"/>
              <w:bottom w:val="single" w:color="000000" w:sz="6" w:space="0"/>
              <w:top w:val="nil"/>
            </w:tcBorders>
          </w:tcPr>
          <w:p>
            <w:pPr>
              <w:rPr>
                <w:rFonts w:ascii="Arial"/>
                <w:sz w:val="21"/>
              </w:rPr>
            </w:pPr>
            <w:r/>
          </w:p>
        </w:tc>
        <w:tc>
          <w:tcPr>
            <w:tcW w:w="1062" w:type="dxa"/>
            <w:vAlign w:val="top"/>
            <w:tcBorders>
              <w:bottom w:val="single" w:color="000000" w:sz="6" w:space="0"/>
            </w:tcBorders>
          </w:tcPr>
          <w:p>
            <w:pPr>
              <w:pStyle w:val="TableText"/>
              <w:ind w:left="182"/>
              <w:spacing w:before="185" w:line="221" w:lineRule="auto"/>
              <w:rPr/>
            </w:pPr>
            <w:r>
              <w:rPr>
                <w:spacing w:val="-4"/>
              </w:rPr>
              <w:t>噪声</w:t>
            </w:r>
          </w:p>
        </w:tc>
        <w:tc>
          <w:tcPr>
            <w:tcW w:w="5047" w:type="dxa"/>
            <w:vAlign w:val="top"/>
            <w:gridSpan w:val="3"/>
            <w:tcBorders>
              <w:bottom w:val="single" w:color="000000" w:sz="6" w:space="0"/>
            </w:tcBorders>
          </w:tcPr>
          <w:p>
            <w:pPr>
              <w:pStyle w:val="TableText"/>
              <w:ind w:left="113" w:right="99" w:firstLine="4"/>
              <w:spacing w:before="48" w:line="229" w:lineRule="auto"/>
              <w:rPr/>
            </w:pPr>
            <w:r>
              <w:rPr>
                <w:spacing w:val="-1"/>
              </w:rPr>
              <w:t>公路、铁路、机场等交通运输业涉及环境敏感区（以</w:t>
            </w:r>
            <w:r>
              <w:rPr>
                <w:spacing w:val="16"/>
              </w:rPr>
              <w:t xml:space="preserve"> </w:t>
            </w:r>
            <w:r>
              <w:rPr/>
              <w:t>居住、医疗卫生、文化教育、科研、行政办公为</w:t>
            </w:r>
            <w:r>
              <w:rPr>
                <w:spacing w:val="-1"/>
              </w:rPr>
              <w:t>主要</w:t>
            </w:r>
          </w:p>
        </w:tc>
        <w:tc>
          <w:tcPr>
            <w:tcW w:w="704" w:type="dxa"/>
            <w:vAlign w:val="top"/>
            <w:vMerge w:val="continue"/>
            <w:textDirection w:val="tbRlV"/>
            <w:tcBorders>
              <w:bottom w:val="single" w:color="000000" w:sz="6" w:space="0"/>
              <w:right w:val="single" w:color="000000" w:sz="6" w:space="0"/>
              <w:top w:val="nil"/>
            </w:tcBorders>
          </w:tcPr>
          <w:p>
            <w:pPr>
              <w:rPr>
                <w:rFonts w:ascii="Arial"/>
                <w:sz w:val="21"/>
              </w:rPr>
            </w:pPr>
            <w:r/>
          </w:p>
        </w:tc>
      </w:tr>
    </w:tbl>
    <w:p>
      <w:pPr>
        <w:pStyle w:val="BodyText"/>
        <w:rPr/>
      </w:pPr>
      <w:r/>
    </w:p>
    <w:p>
      <w:pPr>
        <w:sectPr>
          <w:footerReference w:type="default" r:id="rId1"/>
          <w:pgSz w:w="11907" w:h="16839"/>
          <w:pgMar w:top="1431" w:right="1298" w:bottom="1180" w:left="1540" w:header="0" w:footer="919" w:gutter="0"/>
        </w:sectPr>
        <w:rPr/>
      </w:pPr>
    </w:p>
    <w:p>
      <w:pPr>
        <w:spacing w:before="29"/>
        <w:rPr/>
      </w:pPr>
      <w:r/>
    </w:p>
    <w:tbl>
      <w:tblPr>
        <w:tblStyle w:val="TableNormal"/>
        <w:tblW w:w="904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31"/>
        <w:gridCol w:w="6813"/>
      </w:tblGrid>
      <w:tr>
        <w:trPr>
          <w:trHeight w:val="2370" w:hRule="atLeast"/>
        </w:trPr>
        <w:tc>
          <w:tcPr>
            <w:tcW w:w="2231" w:type="dxa"/>
            <w:vAlign w:val="top"/>
            <w:tcBorders>
              <w:left w:val="single" w:color="000000" w:sz="6" w:space="0"/>
              <w:top w:val="single" w:color="000000" w:sz="6" w:space="0"/>
            </w:tcBorders>
          </w:tcPr>
          <w:p>
            <w:pPr>
              <w:rPr>
                <w:rFonts w:ascii="Arial"/>
                <w:sz w:val="21"/>
              </w:rPr>
            </w:pPr>
            <w:r/>
          </w:p>
        </w:tc>
        <w:tc>
          <w:tcPr>
            <w:tcW w:w="6813" w:type="dxa"/>
            <w:vAlign w:val="top"/>
            <w:tcBorders>
              <w:right w:val="single" w:color="000000" w:sz="6" w:space="0"/>
              <w:top w:val="single" w:color="000000" w:sz="6" w:space="0"/>
            </w:tcBorders>
          </w:tcPr>
          <w:p>
            <w:pPr>
              <w:spacing w:line="30" w:lineRule="exact"/>
              <w:rPr/>
            </w:pPr>
            <w:r/>
          </w:p>
          <w:tbl>
            <w:tblPr>
              <w:tblStyle w:val="TableNormal"/>
              <w:tblW w:w="6692" w:type="dxa"/>
              <w:tblInd w:w="5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01"/>
              <w:gridCol w:w="5055"/>
              <w:gridCol w:w="636"/>
            </w:tblGrid>
            <w:tr>
              <w:trPr>
                <w:trHeight w:val="548" w:hRule="atLeast"/>
              </w:trPr>
              <w:tc>
                <w:tcPr>
                  <w:tcW w:w="1001" w:type="dxa"/>
                  <w:vAlign w:val="top"/>
                  <w:tcBorders>
                    <w:left w:val="nil"/>
                    <w:top w:val="nil"/>
                  </w:tcBorders>
                </w:tcPr>
                <w:p>
                  <w:pPr>
                    <w:rPr>
                      <w:rFonts w:ascii="Arial"/>
                      <w:sz w:val="21"/>
                    </w:rPr>
                  </w:pPr>
                  <w:r/>
                </w:p>
              </w:tc>
              <w:tc>
                <w:tcPr>
                  <w:tcW w:w="5055" w:type="dxa"/>
                  <w:vAlign w:val="top"/>
                  <w:tcBorders>
                    <w:top w:val="nil"/>
                  </w:tcBorders>
                </w:tcPr>
                <w:p>
                  <w:pPr>
                    <w:pStyle w:val="TableText"/>
                    <w:ind w:left="114" w:right="105" w:firstLine="2"/>
                    <w:spacing w:before="30" w:line="223" w:lineRule="auto"/>
                    <w:rPr/>
                  </w:pPr>
                  <w:r>
                    <w:rPr>
                      <w:spacing w:val="4"/>
                    </w:rPr>
                    <w:t>功能的区域）的项目； 城市道路（不含维护，不含</w:t>
                  </w:r>
                  <w:r>
                    <w:rPr>
                      <w:spacing w:val="9"/>
                    </w:rPr>
                    <w:t xml:space="preserve"> </w:t>
                  </w:r>
                  <w:r>
                    <w:rPr>
                      <w:spacing w:val="-5"/>
                    </w:rPr>
                    <w:t>支路、人行天桥、人行地道</w:t>
                  </w:r>
                  <w:r>
                    <w:rPr>
                      <w:spacing w:val="-19"/>
                    </w:rPr>
                    <w:t>）：</w:t>
                  </w:r>
                  <w:r>
                    <w:rPr>
                      <w:spacing w:val="-5"/>
                    </w:rPr>
                    <w:t>全部</w:t>
                  </w:r>
                </w:p>
              </w:tc>
              <w:tc>
                <w:tcPr>
                  <w:tcW w:w="636" w:type="dxa"/>
                  <w:vAlign w:val="top"/>
                  <w:vMerge w:val="restart"/>
                  <w:tcBorders>
                    <w:right w:val="nil"/>
                    <w:top w:val="nil"/>
                    <w:bottom w:val="nil"/>
                  </w:tcBorders>
                </w:tcPr>
                <w:p>
                  <w:pPr>
                    <w:pStyle w:val="TableText"/>
                    <w:ind w:left="113"/>
                    <w:spacing w:before="30" w:line="223" w:lineRule="auto"/>
                    <w:rPr/>
                  </w:pPr>
                  <w:r>
                    <w:rPr/>
                    <w:t>及</w:t>
                  </w:r>
                </w:p>
              </w:tc>
            </w:tr>
            <w:tr>
              <w:trPr>
                <w:trHeight w:val="1095" w:hRule="atLeast"/>
              </w:trPr>
              <w:tc>
                <w:tcPr>
                  <w:tcW w:w="1001" w:type="dxa"/>
                  <w:vAlign w:val="top"/>
                  <w:tcBorders>
                    <w:left w:val="nil"/>
                  </w:tcBorders>
                </w:tcPr>
                <w:p>
                  <w:pPr>
                    <w:pStyle w:val="TableText"/>
                    <w:ind w:left="127" w:right="103" w:hanging="11"/>
                    <w:spacing w:before="304" w:line="230" w:lineRule="auto"/>
                    <w:rPr/>
                  </w:pPr>
                  <w:r>
                    <w:rPr>
                      <w:spacing w:val="-8"/>
                    </w:rPr>
                    <w:t>环</w:t>
                  </w:r>
                  <w:r>
                    <w:rPr>
                      <w:spacing w:val="-19"/>
                    </w:rPr>
                    <w:t xml:space="preserve"> </w:t>
                  </w:r>
                  <w:r>
                    <w:rPr>
                      <w:spacing w:val="-8"/>
                    </w:rPr>
                    <w:t>境</w:t>
                  </w:r>
                  <w:r>
                    <w:rPr>
                      <w:spacing w:val="-20"/>
                    </w:rPr>
                    <w:t xml:space="preserve"> </w:t>
                  </w:r>
                  <w:r>
                    <w:rPr>
                      <w:spacing w:val="-8"/>
                    </w:rPr>
                    <w:t>风</w:t>
                  </w:r>
                  <w:r>
                    <w:rPr/>
                    <w:t xml:space="preserve"> </w:t>
                  </w:r>
                  <w:r>
                    <w:rPr/>
                    <w:t>险</w:t>
                  </w:r>
                </w:p>
              </w:tc>
              <w:tc>
                <w:tcPr>
                  <w:tcW w:w="5055" w:type="dxa"/>
                  <w:vAlign w:val="top"/>
                </w:tcPr>
                <w:p>
                  <w:pPr>
                    <w:pStyle w:val="TableText"/>
                    <w:ind w:left="115" w:right="105" w:hanging="1"/>
                    <w:spacing w:before="29" w:line="232" w:lineRule="auto"/>
                    <w:jc w:val="both"/>
                    <w:rPr/>
                  </w:pPr>
                  <w:r>
                    <w:rPr/>
                    <w:t>石油和天然气开采：全部；油气、液体化工码头</w:t>
                  </w:r>
                  <w:r>
                    <w:rPr>
                      <w:spacing w:val="-1"/>
                    </w:rPr>
                    <w:t>：全</w:t>
                  </w:r>
                  <w:r>
                    <w:rPr/>
                    <w:t xml:space="preserve"> </w:t>
                  </w:r>
                  <w:r>
                    <w:rPr/>
                    <w:t>部；原油、成品油、天然气管线（不含城镇天</w:t>
                  </w:r>
                  <w:r>
                    <w:rPr>
                      <w:spacing w:val="-1"/>
                    </w:rPr>
                    <w:t>然气管</w:t>
                  </w:r>
                  <w:r>
                    <w:rPr/>
                    <w:t xml:space="preserve"> </w:t>
                  </w:r>
                  <w:r>
                    <w:rPr>
                      <w:spacing w:val="3"/>
                    </w:rPr>
                    <w:t>线、企业厂区内管线</w:t>
                  </w:r>
                  <w:r>
                    <w:rPr>
                      <w:spacing w:val="-36"/>
                    </w:rPr>
                    <w:t>），</w:t>
                  </w:r>
                  <w:r>
                    <w:rPr>
                      <w:spacing w:val="3"/>
                    </w:rPr>
                    <w:t>危险化学品输送管线（不含</w:t>
                  </w:r>
                  <w:r>
                    <w:rPr>
                      <w:spacing w:val="1"/>
                    </w:rPr>
                    <w:t xml:space="preserve"> </w:t>
                  </w:r>
                  <w:r>
                    <w:rPr>
                      <w:spacing w:val="-2"/>
                    </w:rPr>
                    <w:t>企业厂区内管线</w:t>
                  </w:r>
                  <w:r>
                    <w:rPr>
                      <w:spacing w:val="-47"/>
                    </w:rPr>
                    <w:t>）：</w:t>
                  </w:r>
                  <w:r>
                    <w:rPr>
                      <w:spacing w:val="-2"/>
                    </w:rPr>
                    <w:t>全部</w:t>
                  </w:r>
                  <w:r>
                    <w:rPr>
                      <w:spacing w:val="-54"/>
                    </w:rPr>
                    <w:t xml:space="preserve"> </w:t>
                  </w:r>
                  <w:r>
                    <w:rPr>
                      <w:spacing w:val="-2"/>
                    </w:rPr>
                    <w:t>。</w:t>
                  </w:r>
                </w:p>
              </w:tc>
              <w:tc>
                <w:tcPr>
                  <w:tcW w:w="636" w:type="dxa"/>
                  <w:vAlign w:val="top"/>
                  <w:vMerge w:val="continue"/>
                  <w:tcBorders>
                    <w:right w:val="nil"/>
                    <w:top w:val="nil"/>
                  </w:tcBorders>
                </w:tcPr>
                <w:p>
                  <w:pPr>
                    <w:rPr>
                      <w:rFonts w:ascii="Arial"/>
                      <w:sz w:val="21"/>
                    </w:rPr>
                  </w:pPr>
                  <w:r/>
                </w:p>
              </w:tc>
            </w:tr>
          </w:tbl>
          <w:p>
            <w:pPr>
              <w:pStyle w:val="TableText"/>
              <w:ind w:left="454"/>
              <w:spacing w:before="29" w:line="219" w:lineRule="auto"/>
              <w:rPr/>
            </w:pPr>
            <w:r>
              <w:rPr>
                <w:spacing w:val="-4"/>
              </w:rPr>
              <w:t>1、专项类别：生态专项评价；</w:t>
            </w:r>
          </w:p>
          <w:p>
            <w:pPr>
              <w:pStyle w:val="TableText"/>
              <w:ind w:left="441"/>
              <w:spacing w:before="159" w:line="209" w:lineRule="auto"/>
              <w:rPr/>
            </w:pPr>
            <w:r>
              <w:rPr>
                <w:spacing w:val="-1"/>
              </w:rPr>
              <w:t>2、设置理由：项目涉及生态敏感区。</w:t>
            </w:r>
          </w:p>
        </w:tc>
      </w:tr>
      <w:tr>
        <w:trPr>
          <w:trHeight w:val="951" w:hRule="atLeast"/>
        </w:trPr>
        <w:tc>
          <w:tcPr>
            <w:tcW w:w="2231" w:type="dxa"/>
            <w:vAlign w:val="top"/>
            <w:tcBorders>
              <w:left w:val="single" w:color="000000" w:sz="6" w:space="0"/>
            </w:tcBorders>
          </w:tcPr>
          <w:p>
            <w:pPr>
              <w:spacing w:line="305" w:lineRule="auto"/>
              <w:rPr>
                <w:rFonts w:ascii="Arial"/>
                <w:sz w:val="21"/>
              </w:rPr>
            </w:pPr>
            <w:r/>
          </w:p>
          <w:p>
            <w:pPr>
              <w:pStyle w:val="TableText"/>
              <w:ind w:left="694"/>
              <w:spacing w:before="69" w:line="221" w:lineRule="auto"/>
              <w:rPr/>
            </w:pPr>
            <w:r>
              <w:rPr>
                <w:spacing w:val="-2"/>
              </w:rPr>
              <w:t>规划情况</w:t>
            </w:r>
          </w:p>
        </w:tc>
        <w:tc>
          <w:tcPr>
            <w:tcW w:w="6813" w:type="dxa"/>
            <w:vAlign w:val="top"/>
            <w:tcBorders>
              <w:right w:val="single" w:color="000000" w:sz="6" w:space="0"/>
            </w:tcBorders>
          </w:tcPr>
          <w:p>
            <w:pPr>
              <w:pStyle w:val="TableText"/>
              <w:ind w:left="26" w:right="33" w:firstLine="474"/>
              <w:spacing w:before="54" w:line="341" w:lineRule="auto"/>
              <w:rPr>
                <w:sz w:val="24"/>
                <w:szCs w:val="24"/>
              </w:rPr>
            </w:pPr>
            <w:r>
              <w:rPr>
                <w:sz w:val="24"/>
                <w:szCs w:val="24"/>
                <w:spacing w:val="10"/>
              </w:rPr>
              <w:t>规划文件名称：《福鼎市龙安化工园区总体规划（修编）</w:t>
            </w:r>
            <w:r>
              <w:rPr>
                <w:sz w:val="24"/>
                <w:szCs w:val="24"/>
                <w:spacing w:val="17"/>
              </w:rPr>
              <w:t xml:space="preserve"> </w:t>
            </w:r>
            <w:r>
              <w:rPr>
                <w:sz w:val="24"/>
                <w:szCs w:val="24"/>
                <w:spacing w:val="-7"/>
              </w:rPr>
              <w:t>（</w:t>
            </w:r>
            <w:r>
              <w:rPr>
                <w:rFonts w:ascii="Times New Roman" w:hAnsi="Times New Roman" w:eastAsia="Times New Roman" w:cs="Times New Roman"/>
                <w:sz w:val="24"/>
                <w:szCs w:val="24"/>
                <w:spacing w:val="-7"/>
              </w:rPr>
              <w:t>2023-2035</w:t>
            </w:r>
            <w:r>
              <w:rPr>
                <w:sz w:val="24"/>
                <w:szCs w:val="24"/>
                <w:spacing w:val="-7"/>
              </w:rPr>
              <w:t>）》</w:t>
            </w:r>
          </w:p>
        </w:tc>
      </w:tr>
      <w:tr>
        <w:trPr>
          <w:trHeight w:val="951" w:hRule="atLeast"/>
        </w:trPr>
        <w:tc>
          <w:tcPr>
            <w:tcW w:w="2231" w:type="dxa"/>
            <w:vAlign w:val="top"/>
            <w:tcBorders>
              <w:left w:val="single" w:color="000000" w:sz="6" w:space="0"/>
            </w:tcBorders>
          </w:tcPr>
          <w:p>
            <w:pPr>
              <w:pStyle w:val="TableText"/>
              <w:ind w:left="692" w:right="483" w:hanging="209"/>
              <w:spacing w:before="245" w:line="229" w:lineRule="auto"/>
              <w:rPr/>
            </w:pPr>
            <w:r>
              <w:rPr>
                <w:spacing w:val="-2"/>
              </w:rPr>
              <w:t>规划环境影响</w:t>
            </w:r>
            <w:r>
              <w:rPr>
                <w:spacing w:val="4"/>
              </w:rPr>
              <w:t xml:space="preserve"> </w:t>
            </w:r>
            <w:r>
              <w:rPr>
                <w:spacing w:val="-1"/>
              </w:rPr>
              <w:t>评价情况</w:t>
            </w:r>
          </w:p>
        </w:tc>
        <w:tc>
          <w:tcPr>
            <w:tcW w:w="6813" w:type="dxa"/>
            <w:vAlign w:val="top"/>
            <w:tcBorders>
              <w:right w:val="single" w:color="000000" w:sz="6" w:space="0"/>
            </w:tcBorders>
          </w:tcPr>
          <w:p>
            <w:pPr>
              <w:pStyle w:val="TableText"/>
              <w:ind w:left="19" w:right="22" w:firstLine="481"/>
              <w:spacing w:before="56" w:line="340" w:lineRule="auto"/>
              <w:rPr>
                <w:sz w:val="24"/>
                <w:szCs w:val="24"/>
              </w:rPr>
            </w:pPr>
            <w:r>
              <w:rPr>
                <w:sz w:val="24"/>
                <w:szCs w:val="24"/>
                <w:spacing w:val="1"/>
              </w:rPr>
              <w:t>规划环境影响评价文件名称：《福鼎市龙安化工园区总体规</w:t>
            </w:r>
            <w:r>
              <w:rPr>
                <w:sz w:val="24"/>
                <w:szCs w:val="24"/>
                <w:spacing w:val="12"/>
              </w:rPr>
              <w:t xml:space="preserve"> </w:t>
            </w:r>
            <w:r>
              <w:rPr>
                <w:sz w:val="24"/>
                <w:szCs w:val="24"/>
              </w:rPr>
              <w:t>划（修编</w:t>
            </w:r>
            <w:r>
              <w:rPr>
                <w:sz w:val="24"/>
                <w:szCs w:val="24"/>
                <w:spacing w:val="-70"/>
              </w:rPr>
              <w:t>）（</w:t>
            </w:r>
            <w:r>
              <w:rPr>
                <w:rFonts w:ascii="Times New Roman" w:hAnsi="Times New Roman" w:eastAsia="Times New Roman" w:cs="Times New Roman"/>
                <w:sz w:val="24"/>
                <w:szCs w:val="24"/>
              </w:rPr>
              <w:t>2023-2035</w:t>
            </w:r>
            <w:r>
              <w:rPr>
                <w:sz w:val="24"/>
                <w:szCs w:val="24"/>
              </w:rPr>
              <w:t>）环境影响报告书》</w:t>
            </w:r>
          </w:p>
        </w:tc>
      </w:tr>
      <w:tr>
        <w:trPr>
          <w:trHeight w:val="9057" w:hRule="atLeast"/>
        </w:trPr>
        <w:tc>
          <w:tcPr>
            <w:tcW w:w="2231" w:type="dxa"/>
            <w:vAlign w:val="top"/>
            <w:tcBorders>
              <w:left w:val="single" w:color="000000" w:sz="6" w:space="0"/>
              <w:bottom w:val="single" w:color="000000" w:sz="6"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482" w:right="63" w:hanging="419"/>
              <w:spacing w:before="69" w:line="230" w:lineRule="auto"/>
              <w:rPr/>
            </w:pPr>
            <w:r>
              <w:rPr>
                <w:spacing w:val="-1"/>
              </w:rPr>
              <w:t>规划及规划环境影响评</w:t>
            </w:r>
            <w:r>
              <w:rPr>
                <w:spacing w:val="2"/>
              </w:rPr>
              <w:t xml:space="preserve"> </w:t>
            </w:r>
            <w:r>
              <w:rPr>
                <w:spacing w:val="-1"/>
              </w:rPr>
              <w:t>价符合性分析</w:t>
            </w:r>
          </w:p>
        </w:tc>
        <w:tc>
          <w:tcPr>
            <w:tcW w:w="6813" w:type="dxa"/>
            <w:vAlign w:val="top"/>
            <w:tcBorders>
              <w:bottom w:val="single" w:color="000000" w:sz="6" w:space="0"/>
              <w:right w:val="single" w:color="000000" w:sz="6" w:space="0"/>
            </w:tcBorders>
          </w:tcPr>
          <w:p>
            <w:pPr>
              <w:pStyle w:val="TableText"/>
              <w:ind w:left="22" w:right="106" w:firstLine="6"/>
              <w:spacing w:before="65" w:line="346" w:lineRule="auto"/>
              <w:rPr>
                <w:sz w:val="28"/>
                <w:szCs w:val="28"/>
              </w:rPr>
            </w:pPr>
            <w:r>
              <w:rPr>
                <w:rFonts w:ascii="Times New Roman" w:hAnsi="Times New Roman" w:eastAsia="Times New Roman" w:cs="Times New Roman"/>
                <w:sz w:val="28"/>
                <w:szCs w:val="28"/>
                <w:b/>
                <w:bCs/>
                <w:spacing w:val="-7"/>
              </w:rPr>
              <w:t>1</w:t>
            </w:r>
            <w:r>
              <w:rPr>
                <w:rFonts w:ascii="Times New Roman" w:hAnsi="Times New Roman" w:eastAsia="Times New Roman" w:cs="Times New Roman"/>
                <w:sz w:val="28"/>
                <w:szCs w:val="28"/>
                <w:b/>
                <w:bCs/>
                <w:spacing w:val="17"/>
                <w:w w:val="101"/>
              </w:rPr>
              <w:t xml:space="preserve"> </w:t>
            </w:r>
            <w:r>
              <w:rPr>
                <w:sz w:val="28"/>
                <w:szCs w:val="28"/>
                <w:b/>
                <w:bCs/>
                <w:spacing w:val="-7"/>
              </w:rPr>
              <w:t>与《福鼎市国土空间总体规划（</w:t>
            </w:r>
            <w:r>
              <w:rPr>
                <w:rFonts w:ascii="Times New Roman" w:hAnsi="Times New Roman" w:eastAsia="Times New Roman" w:cs="Times New Roman"/>
                <w:sz w:val="28"/>
                <w:szCs w:val="28"/>
                <w:b/>
                <w:bCs/>
                <w:spacing w:val="-7"/>
              </w:rPr>
              <w:t>2021</w:t>
            </w:r>
            <w:r>
              <w:rPr>
                <w:rFonts w:ascii="Times New Roman" w:hAnsi="Times New Roman" w:eastAsia="Times New Roman" w:cs="Times New Roman"/>
                <w:sz w:val="28"/>
                <w:szCs w:val="28"/>
                <w:b/>
                <w:bCs/>
                <w:spacing w:val="-8"/>
              </w:rPr>
              <w:t>-2035 </w:t>
            </w:r>
            <w:r>
              <w:rPr>
                <w:sz w:val="28"/>
                <w:szCs w:val="28"/>
                <w:b/>
                <w:bCs/>
                <w:spacing w:val="-8"/>
              </w:rPr>
              <w:t>年）》的符</w:t>
            </w:r>
            <w:r>
              <w:rPr>
                <w:sz w:val="28"/>
                <w:szCs w:val="28"/>
              </w:rPr>
              <w:t xml:space="preserve"> </w:t>
            </w:r>
            <w:r>
              <w:rPr>
                <w:sz w:val="28"/>
                <w:szCs w:val="28"/>
                <w:b/>
                <w:bCs/>
                <w:spacing w:val="-5"/>
              </w:rPr>
              <w:t>合性分析</w:t>
            </w:r>
          </w:p>
          <w:p>
            <w:pPr>
              <w:pStyle w:val="TableText"/>
              <w:ind w:left="19" w:right="8" w:firstLine="480"/>
              <w:spacing w:before="41" w:line="357" w:lineRule="auto"/>
              <w:jc w:val="both"/>
              <w:rPr>
                <w:sz w:val="24"/>
                <w:szCs w:val="24"/>
              </w:rPr>
            </w:pPr>
            <w:r>
              <w:rPr>
                <w:sz w:val="24"/>
                <w:szCs w:val="24"/>
                <w:spacing w:val="-5"/>
              </w:rPr>
              <w:t>根据《福鼎市国土空间总体规划（</w:t>
            </w:r>
            <w:r>
              <w:rPr>
                <w:rFonts w:ascii="Times New Roman" w:hAnsi="Times New Roman" w:eastAsia="Times New Roman" w:cs="Times New Roman"/>
                <w:sz w:val="24"/>
                <w:szCs w:val="24"/>
                <w:spacing w:val="-5"/>
              </w:rPr>
              <w:t>2021-2035</w:t>
            </w:r>
            <w:r>
              <w:rPr>
                <w:rFonts w:ascii="Times New Roman" w:hAnsi="Times New Roman" w:eastAsia="Times New Roman" w:cs="Times New Roman"/>
                <w:sz w:val="24"/>
                <w:szCs w:val="24"/>
                <w:spacing w:val="67"/>
                <w:w w:val="101"/>
              </w:rPr>
              <w:t xml:space="preserve"> </w:t>
            </w:r>
            <w:r>
              <w:rPr>
                <w:sz w:val="24"/>
                <w:szCs w:val="24"/>
                <w:spacing w:val="-5"/>
              </w:rPr>
              <w:t>年）》，本项目</w:t>
            </w:r>
            <w:r>
              <w:rPr>
                <w:sz w:val="24"/>
                <w:szCs w:val="24"/>
              </w:rPr>
              <w:t xml:space="preserve"> </w:t>
            </w:r>
            <w:r>
              <w:rPr>
                <w:sz w:val="24"/>
                <w:szCs w:val="24"/>
                <w:spacing w:val="2"/>
              </w:rPr>
              <w:t>不占用生态保护红线，未被列入城镇开发边界。本工</w:t>
            </w:r>
            <w:r>
              <w:rPr>
                <w:sz w:val="24"/>
                <w:szCs w:val="24"/>
                <w:spacing w:val="1"/>
              </w:rPr>
              <w:t>程属管道工</w:t>
            </w:r>
            <w:r>
              <w:rPr>
                <w:sz w:val="24"/>
                <w:szCs w:val="24"/>
              </w:rPr>
              <w:t xml:space="preserve"> </w:t>
            </w:r>
            <w:r>
              <w:rPr>
                <w:sz w:val="24"/>
                <w:szCs w:val="24"/>
                <w:spacing w:val="2"/>
              </w:rPr>
              <w:t>程，由于管道施工工程的特殊性，管道敷设不</w:t>
            </w:r>
            <w:r>
              <w:rPr>
                <w:sz w:val="24"/>
                <w:szCs w:val="24"/>
                <w:spacing w:val="1"/>
              </w:rPr>
              <w:t>可避让会穿越生态</w:t>
            </w:r>
            <w:r>
              <w:rPr>
                <w:sz w:val="24"/>
                <w:szCs w:val="24"/>
              </w:rPr>
              <w:t xml:space="preserve"> </w:t>
            </w:r>
            <w:r>
              <w:rPr>
                <w:sz w:val="24"/>
                <w:szCs w:val="24"/>
                <w:spacing w:val="2"/>
              </w:rPr>
              <w:t>保护红线区，但是本项目采用地下隧洞穿越的方式，</w:t>
            </w:r>
            <w:r>
              <w:rPr>
                <w:sz w:val="24"/>
                <w:szCs w:val="24"/>
                <w:spacing w:val="1"/>
              </w:rPr>
              <w:t>且需要开挖</w:t>
            </w:r>
            <w:r>
              <w:rPr>
                <w:sz w:val="24"/>
                <w:szCs w:val="24"/>
              </w:rPr>
              <w:t xml:space="preserve"> </w:t>
            </w:r>
            <w:r>
              <w:rPr>
                <w:sz w:val="24"/>
                <w:szCs w:val="24"/>
                <w:spacing w:val="2"/>
              </w:rPr>
              <w:t>的隧洞口未布置在生态保护红线区内，尽可能</w:t>
            </w:r>
            <w:r>
              <w:rPr>
                <w:sz w:val="24"/>
                <w:szCs w:val="24"/>
                <w:spacing w:val="1"/>
              </w:rPr>
              <w:t>降低对生态保护红</w:t>
            </w:r>
            <w:r>
              <w:rPr>
                <w:sz w:val="24"/>
                <w:szCs w:val="24"/>
              </w:rPr>
              <w:t xml:space="preserve"> </w:t>
            </w:r>
            <w:r>
              <w:rPr>
                <w:sz w:val="24"/>
                <w:szCs w:val="24"/>
                <w:spacing w:val="-2"/>
              </w:rPr>
              <w:t>线区的影响。本项目临时占用永久基本农田，陆域段</w:t>
            </w:r>
            <w:r>
              <w:rPr>
                <w:sz w:val="24"/>
                <w:szCs w:val="24"/>
                <w:spacing w:val="-9"/>
              </w:rPr>
              <w:t xml:space="preserve"> </w:t>
            </w:r>
            <w:r>
              <w:rPr>
                <w:rFonts w:ascii="Times New Roman" w:hAnsi="Times New Roman" w:eastAsia="Times New Roman" w:cs="Times New Roman"/>
                <w:sz w:val="24"/>
                <w:szCs w:val="24"/>
                <w:spacing w:val="-2"/>
              </w:rPr>
              <w:t>820</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21"/>
              </w:rPr>
              <w:t xml:space="preserve"> </w:t>
            </w:r>
            <w:r>
              <w:rPr>
                <w:sz w:val="24"/>
                <w:szCs w:val="24"/>
                <w:spacing w:val="-2"/>
              </w:rPr>
              <w:t>管道</w:t>
            </w:r>
            <w:r>
              <w:rPr>
                <w:sz w:val="24"/>
                <w:szCs w:val="24"/>
              </w:rPr>
              <w:t xml:space="preserve"> </w:t>
            </w:r>
            <w:r>
              <w:rPr>
                <w:sz w:val="24"/>
                <w:szCs w:val="24"/>
                <w:spacing w:val="2"/>
              </w:rPr>
              <w:t>涉及永久基本农田，本工程属管道工程，由于管道</w:t>
            </w:r>
            <w:r>
              <w:rPr>
                <w:sz w:val="24"/>
                <w:szCs w:val="24"/>
                <w:spacing w:val="1"/>
              </w:rPr>
              <w:t>施工工程的特</w:t>
            </w:r>
            <w:r>
              <w:rPr>
                <w:sz w:val="24"/>
                <w:szCs w:val="24"/>
              </w:rPr>
              <w:t xml:space="preserve"> </w:t>
            </w:r>
            <w:r>
              <w:rPr>
                <w:sz w:val="24"/>
                <w:szCs w:val="24"/>
                <w:spacing w:val="2"/>
              </w:rPr>
              <w:t>殊性，隧道管道敷设难以避让永久基本农田保护区</w:t>
            </w:r>
            <w:r>
              <w:rPr>
                <w:sz w:val="24"/>
                <w:szCs w:val="24"/>
                <w:spacing w:val="1"/>
              </w:rPr>
              <w:t>，但是本项目</w:t>
            </w:r>
            <w:r>
              <w:rPr>
                <w:sz w:val="24"/>
                <w:szCs w:val="24"/>
              </w:rPr>
              <w:t xml:space="preserve"> </w:t>
            </w:r>
            <w:r>
              <w:rPr>
                <w:sz w:val="24"/>
                <w:szCs w:val="24"/>
                <w:spacing w:val="-2"/>
              </w:rPr>
              <w:t>尽可能采用地下隧洞穿越的方式，仅 </w:t>
            </w:r>
            <w:r>
              <w:rPr>
                <w:rFonts w:ascii="Times New Roman" w:hAnsi="Times New Roman" w:eastAsia="Times New Roman" w:cs="Times New Roman"/>
                <w:sz w:val="24"/>
                <w:szCs w:val="24"/>
                <w:spacing w:val="-2"/>
              </w:rPr>
              <w:t>175</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18"/>
              </w:rPr>
              <w:t xml:space="preserve"> </w:t>
            </w:r>
            <w:r>
              <w:rPr>
                <w:sz w:val="24"/>
                <w:szCs w:val="24"/>
                <w:spacing w:val="-2"/>
              </w:rPr>
              <w:t>管段</w:t>
            </w:r>
            <w:r>
              <w:rPr>
                <w:sz w:val="24"/>
                <w:szCs w:val="24"/>
                <w:spacing w:val="-3"/>
              </w:rPr>
              <w:t>需要临时占用永</w:t>
            </w:r>
            <w:r>
              <w:rPr>
                <w:sz w:val="24"/>
                <w:szCs w:val="24"/>
              </w:rPr>
              <w:t xml:space="preserve"> </w:t>
            </w:r>
            <w:r>
              <w:rPr>
                <w:sz w:val="24"/>
                <w:szCs w:val="24"/>
              </w:rPr>
              <w:t>久基本农田，临时占用面积约为</w:t>
            </w:r>
            <w:r>
              <w:rPr>
                <w:sz w:val="24"/>
                <w:szCs w:val="24"/>
                <w:spacing w:val="31"/>
              </w:rPr>
              <w:t xml:space="preserve"> </w:t>
            </w:r>
            <w:r>
              <w:rPr>
                <w:rFonts w:ascii="Times New Roman" w:hAnsi="Times New Roman" w:eastAsia="Times New Roman" w:cs="Times New Roman"/>
                <w:sz w:val="24"/>
                <w:szCs w:val="24"/>
              </w:rPr>
              <w:t>1647</w:t>
            </w:r>
            <w:r>
              <w:rPr>
                <w:rFonts w:ascii="Times New Roman" w:hAnsi="Times New Roman" w:eastAsia="Times New Roman" w:cs="Times New Roman"/>
                <w:sz w:val="24"/>
                <w:szCs w:val="24"/>
                <w:spacing w:val="34"/>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z w:val="16"/>
                <w:szCs w:val="16"/>
                <w:spacing w:val="-1"/>
                <w:position w:val="9"/>
              </w:rPr>
              <w:t>2</w:t>
            </w:r>
            <w:r>
              <w:rPr>
                <w:rFonts w:ascii="Times New Roman" w:hAnsi="Times New Roman" w:eastAsia="Times New Roman" w:cs="Times New Roman"/>
                <w:sz w:val="16"/>
                <w:szCs w:val="16"/>
                <w:spacing w:val="-10"/>
                <w:position w:val="9"/>
              </w:rPr>
              <w:t xml:space="preserve"> </w:t>
            </w:r>
            <w:r>
              <w:rPr>
                <w:sz w:val="24"/>
                <w:szCs w:val="24"/>
                <w:spacing w:val="-1"/>
              </w:rPr>
              <w:t>，充分减少了对永久基</w:t>
            </w:r>
            <w:r>
              <w:rPr>
                <w:sz w:val="24"/>
                <w:szCs w:val="24"/>
              </w:rPr>
              <w:t xml:space="preserve"> </w:t>
            </w:r>
            <w:r>
              <w:rPr>
                <w:sz w:val="24"/>
                <w:szCs w:val="24"/>
                <w:spacing w:val="2"/>
              </w:rPr>
              <w:t>本农田保护区的临时占用以减少对其产生的影响。本项</w:t>
            </w:r>
            <w:r>
              <w:rPr>
                <w:sz w:val="24"/>
                <w:szCs w:val="24"/>
                <w:spacing w:val="1"/>
              </w:rPr>
              <w:t>目不修建</w:t>
            </w:r>
            <w:r>
              <w:rPr>
                <w:sz w:val="24"/>
                <w:szCs w:val="24"/>
              </w:rPr>
              <w:t xml:space="preserve"> </w:t>
            </w:r>
            <w:r>
              <w:rPr>
                <w:sz w:val="24"/>
                <w:szCs w:val="24"/>
                <w:spacing w:val="2"/>
              </w:rPr>
              <w:t>永久性建（构）筑物、经复垦能恢复原种植条件的</w:t>
            </w:r>
            <w:r>
              <w:rPr>
                <w:sz w:val="24"/>
                <w:szCs w:val="24"/>
                <w:spacing w:val="1"/>
              </w:rPr>
              <w:t>前提下，土地</w:t>
            </w:r>
            <w:r>
              <w:rPr>
                <w:sz w:val="24"/>
                <w:szCs w:val="24"/>
              </w:rPr>
              <w:t xml:space="preserve"> </w:t>
            </w:r>
            <w:r>
              <w:rPr>
                <w:sz w:val="24"/>
                <w:szCs w:val="24"/>
                <w:spacing w:val="2"/>
              </w:rPr>
              <w:t>使用者按法定程序申请临时用地并编制土地复垦方</w:t>
            </w:r>
            <w:r>
              <w:rPr>
                <w:sz w:val="24"/>
                <w:szCs w:val="24"/>
                <w:spacing w:val="1"/>
              </w:rPr>
              <w:t>案，经县级自</w:t>
            </w:r>
            <w:r>
              <w:rPr>
                <w:sz w:val="24"/>
                <w:szCs w:val="24"/>
              </w:rPr>
              <w:t xml:space="preserve"> </w:t>
            </w:r>
            <w:r>
              <w:rPr>
                <w:sz w:val="24"/>
                <w:szCs w:val="24"/>
                <w:spacing w:val="2"/>
              </w:rPr>
              <w:t>然资源主管部门批准可临时占用，并在市级自然资</w:t>
            </w:r>
            <w:r>
              <w:rPr>
                <w:sz w:val="24"/>
                <w:szCs w:val="24"/>
                <w:spacing w:val="1"/>
              </w:rPr>
              <w:t>源主管部门备</w:t>
            </w:r>
            <w:r>
              <w:rPr>
                <w:sz w:val="24"/>
                <w:szCs w:val="24"/>
              </w:rPr>
              <w:t xml:space="preserve"> </w:t>
            </w:r>
            <w:r>
              <w:rPr>
                <w:sz w:val="24"/>
                <w:szCs w:val="24"/>
                <w:spacing w:val="2"/>
              </w:rPr>
              <w:t>案，不超过两年，同时，通过耕地耕作层土壤剥离</w:t>
            </w:r>
            <w:r>
              <w:rPr>
                <w:sz w:val="24"/>
                <w:szCs w:val="24"/>
                <w:spacing w:val="1"/>
              </w:rPr>
              <w:t>再利用等工程</w:t>
            </w:r>
            <w:r>
              <w:rPr>
                <w:sz w:val="24"/>
                <w:szCs w:val="24"/>
              </w:rPr>
              <w:t xml:space="preserve"> </w:t>
            </w:r>
            <w:r>
              <w:rPr>
                <w:sz w:val="24"/>
                <w:szCs w:val="24"/>
                <w:spacing w:val="2"/>
              </w:rPr>
              <w:t>技术措施，减少对耕作层的破坏。因此，本项目符合</w:t>
            </w:r>
            <w:r>
              <w:rPr>
                <w:sz w:val="24"/>
                <w:szCs w:val="24"/>
                <w:spacing w:val="1"/>
              </w:rPr>
              <w:t>《福鼎市国</w:t>
            </w:r>
            <w:r>
              <w:rPr>
                <w:sz w:val="24"/>
                <w:szCs w:val="24"/>
              </w:rPr>
              <w:t xml:space="preserve"> </w:t>
            </w:r>
            <w:r>
              <w:rPr>
                <w:sz w:val="24"/>
                <w:szCs w:val="24"/>
                <w:spacing w:val="-4"/>
              </w:rPr>
              <w:t>土空间总体规划（</w:t>
            </w:r>
            <w:r>
              <w:rPr>
                <w:rFonts w:ascii="Times New Roman" w:hAnsi="Times New Roman" w:eastAsia="Times New Roman" w:cs="Times New Roman"/>
                <w:sz w:val="24"/>
                <w:szCs w:val="24"/>
                <w:spacing w:val="-4"/>
              </w:rPr>
              <w:t>2021-2035</w:t>
            </w:r>
            <w:r>
              <w:rPr>
                <w:rFonts w:ascii="Times New Roman" w:hAnsi="Times New Roman" w:eastAsia="Times New Roman" w:cs="Times New Roman"/>
                <w:sz w:val="24"/>
                <w:szCs w:val="24"/>
                <w:spacing w:val="46"/>
                <w:w w:val="101"/>
              </w:rPr>
              <w:t xml:space="preserve"> </w:t>
            </w:r>
            <w:r>
              <w:rPr>
                <w:sz w:val="24"/>
                <w:szCs w:val="24"/>
                <w:spacing w:val="-4"/>
              </w:rPr>
              <w:t>年）》对生态保护红线和永久</w:t>
            </w:r>
            <w:r>
              <w:rPr>
                <w:sz w:val="24"/>
                <w:szCs w:val="24"/>
                <w:spacing w:val="-5"/>
              </w:rPr>
              <w:t>基本农</w:t>
            </w:r>
          </w:p>
        </w:tc>
      </w:tr>
    </w:tbl>
    <w:p>
      <w:pPr>
        <w:pStyle w:val="BodyText"/>
        <w:rPr/>
      </w:pPr>
      <w:r/>
    </w:p>
    <w:p>
      <w:pPr>
        <w:sectPr>
          <w:footerReference w:type="default" r:id="rId2"/>
          <w:pgSz w:w="11907" w:h="16839"/>
          <w:pgMar w:top="1431" w:right="1298" w:bottom="1179" w:left="1548" w:header="0" w:footer="919" w:gutter="0"/>
        </w:sectPr>
        <w:rPr/>
      </w:pPr>
    </w:p>
    <w:p>
      <w:pPr>
        <w:spacing w:before="29"/>
        <w:rPr/>
      </w:pPr>
      <w:r/>
    </w:p>
    <w:tbl>
      <w:tblPr>
        <w:tblStyle w:val="TableNormal"/>
        <w:tblW w:w="9044" w:type="dxa"/>
        <w:tblInd w:w="15"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2231"/>
        <w:gridCol w:w="6813"/>
      </w:tblGrid>
      <w:tr>
        <w:trPr>
          <w:trHeight w:val="13272" w:hRule="atLeast"/>
        </w:trPr>
        <w:tc>
          <w:tcPr>
            <w:tcW w:w="2231" w:type="dxa"/>
            <w:vAlign w:val="top"/>
            <w:tcBorders>
              <w:right w:val="single" w:color="000000" w:sz="2" w:space="0"/>
            </w:tcBorders>
          </w:tcPr>
          <w:p>
            <w:pPr>
              <w:rPr>
                <w:rFonts w:ascii="Arial"/>
                <w:sz w:val="21"/>
              </w:rPr>
            </w:pPr>
            <w:r/>
          </w:p>
        </w:tc>
        <w:tc>
          <w:tcPr>
            <w:tcW w:w="6813" w:type="dxa"/>
            <w:vAlign w:val="top"/>
            <w:tcBorders>
              <w:left w:val="single" w:color="000000" w:sz="2" w:space="0"/>
            </w:tcBorders>
          </w:tcPr>
          <w:p>
            <w:pPr>
              <w:pStyle w:val="TableText"/>
              <w:ind w:left="20" w:right="12" w:firstLine="29"/>
              <w:spacing w:before="59" w:line="354" w:lineRule="auto"/>
              <w:rPr>
                <w:sz w:val="24"/>
                <w:szCs w:val="24"/>
              </w:rPr>
            </w:pPr>
            <w:r>
              <w:rPr>
                <w:sz w:val="24"/>
                <w:szCs w:val="24"/>
              </w:rPr>
              <w:t>田的管理要求。且本项目属于污水排放工程，是城镇建设的基础</w:t>
            </w:r>
            <w:r>
              <w:rPr>
                <w:sz w:val="24"/>
                <w:szCs w:val="24"/>
                <w:spacing w:val="16"/>
              </w:rPr>
              <w:t xml:space="preserve"> </w:t>
            </w:r>
            <w:r>
              <w:rPr>
                <w:sz w:val="24"/>
                <w:szCs w:val="24"/>
                <w:spacing w:val="2"/>
              </w:rPr>
              <w:t>设施工程，将重大惠民利民，能够全面控制污染</w:t>
            </w:r>
            <w:r>
              <w:rPr>
                <w:sz w:val="24"/>
                <w:szCs w:val="24"/>
                <w:spacing w:val="1"/>
              </w:rPr>
              <w:t>物排放，遏制和</w:t>
            </w:r>
            <w:r>
              <w:rPr>
                <w:sz w:val="24"/>
                <w:szCs w:val="24"/>
              </w:rPr>
              <w:t xml:space="preserve"> </w:t>
            </w:r>
            <w:r>
              <w:rPr>
                <w:sz w:val="24"/>
                <w:szCs w:val="24"/>
              </w:rPr>
              <w:t>治理环境污染，保护生态环境，促进区域经济的可持续性发展。</w:t>
            </w:r>
            <w:r>
              <w:rPr>
                <w:sz w:val="24"/>
                <w:szCs w:val="24"/>
                <w:spacing w:val="14"/>
              </w:rPr>
              <w:t xml:space="preserve"> </w:t>
            </w:r>
            <w:r>
              <w:rPr>
                <w:sz w:val="24"/>
                <w:szCs w:val="24"/>
                <w:spacing w:val="2"/>
              </w:rPr>
              <w:t>且本项目属于污水排放工程，是城镇建设的基础</w:t>
            </w:r>
            <w:r>
              <w:rPr>
                <w:sz w:val="24"/>
                <w:szCs w:val="24"/>
                <w:spacing w:val="1"/>
              </w:rPr>
              <w:t>设施工程，将重</w:t>
            </w:r>
            <w:r>
              <w:rPr>
                <w:sz w:val="24"/>
                <w:szCs w:val="24"/>
              </w:rPr>
              <w:t xml:space="preserve"> </w:t>
            </w:r>
            <w:r>
              <w:rPr>
                <w:sz w:val="24"/>
                <w:szCs w:val="24"/>
                <w:spacing w:val="1"/>
              </w:rPr>
              <w:t>大惠民利民，能够全面控制污染物排放，遏制和治理环境污染，</w:t>
            </w:r>
            <w:r>
              <w:rPr>
                <w:sz w:val="24"/>
                <w:szCs w:val="24"/>
                <w:spacing w:val="4"/>
              </w:rPr>
              <w:t xml:space="preserve"> </w:t>
            </w:r>
            <w:r>
              <w:rPr>
                <w:sz w:val="24"/>
                <w:szCs w:val="24"/>
                <w:spacing w:val="-2"/>
              </w:rPr>
              <w:t>保护生态环境，促进区域经济的可持续性发</w:t>
            </w:r>
            <w:r>
              <w:rPr>
                <w:sz w:val="24"/>
                <w:szCs w:val="24"/>
                <w:spacing w:val="-3"/>
              </w:rPr>
              <w:t>展。</w:t>
            </w:r>
          </w:p>
          <w:p>
            <w:pPr>
              <w:pStyle w:val="TableText"/>
              <w:ind w:left="21" w:right="10" w:firstLine="497"/>
              <w:spacing w:before="37" w:line="345" w:lineRule="auto"/>
              <w:rPr>
                <w:sz w:val="24"/>
                <w:szCs w:val="24"/>
              </w:rPr>
            </w:pPr>
            <w:r>
              <w:rPr>
                <w:sz w:val="24"/>
                <w:szCs w:val="24"/>
                <w:spacing w:val="6"/>
              </w:rPr>
              <w:t>因此，本项目符合《福鼎市国土空间总体规划（</w:t>
            </w:r>
            <w:r>
              <w:rPr>
                <w:rFonts w:ascii="Times New Roman" w:hAnsi="Times New Roman" w:eastAsia="Times New Roman" w:cs="Times New Roman"/>
                <w:sz w:val="24"/>
                <w:szCs w:val="24"/>
                <w:spacing w:val="6"/>
              </w:rPr>
              <w:t>2021-2035</w:t>
            </w:r>
            <w:r>
              <w:rPr>
                <w:rFonts w:ascii="Times New Roman" w:hAnsi="Times New Roman" w:eastAsia="Times New Roman" w:cs="Times New Roman"/>
                <w:sz w:val="24"/>
                <w:szCs w:val="24"/>
                <w:spacing w:val="12"/>
              </w:rPr>
              <w:t xml:space="preserve"> </w:t>
            </w:r>
            <w:r>
              <w:rPr>
                <w:sz w:val="24"/>
                <w:szCs w:val="24"/>
                <w:spacing w:val="-22"/>
              </w:rPr>
              <w:t>年）》的要求。</w:t>
            </w:r>
          </w:p>
          <w:p>
            <w:pPr>
              <w:pStyle w:val="TableText"/>
              <w:ind w:left="23" w:right="179" w:hanging="6"/>
              <w:spacing w:before="42" w:line="346" w:lineRule="auto"/>
              <w:rPr>
                <w:sz w:val="28"/>
                <w:szCs w:val="28"/>
              </w:rPr>
            </w:pPr>
            <w:r>
              <w:rPr>
                <w:rFonts w:ascii="Times New Roman" w:hAnsi="Times New Roman" w:eastAsia="Times New Roman" w:cs="Times New Roman"/>
                <w:sz w:val="28"/>
                <w:szCs w:val="28"/>
                <w:b/>
                <w:bCs/>
                <w:spacing w:val="-7"/>
              </w:rPr>
              <w:t>2</w:t>
            </w:r>
            <w:r>
              <w:rPr>
                <w:rFonts w:ascii="Times New Roman" w:hAnsi="Times New Roman" w:eastAsia="Times New Roman" w:cs="Times New Roman"/>
                <w:sz w:val="28"/>
                <w:szCs w:val="28"/>
                <w:b/>
                <w:bCs/>
                <w:spacing w:val="18"/>
              </w:rPr>
              <w:t xml:space="preserve"> </w:t>
            </w:r>
            <w:r>
              <w:rPr>
                <w:sz w:val="28"/>
                <w:szCs w:val="28"/>
                <w:b/>
                <w:bCs/>
                <w:spacing w:val="-7"/>
              </w:rPr>
              <w:t>与《福鼎市城市总体规划（</w:t>
            </w:r>
            <w:r>
              <w:rPr>
                <w:rFonts w:ascii="Times New Roman" w:hAnsi="Times New Roman" w:eastAsia="Times New Roman" w:cs="Times New Roman"/>
                <w:sz w:val="28"/>
                <w:szCs w:val="28"/>
                <w:b/>
                <w:bCs/>
                <w:spacing w:val="-7"/>
              </w:rPr>
              <w:t>2017-20</w:t>
            </w:r>
            <w:r>
              <w:rPr>
                <w:rFonts w:ascii="Times New Roman" w:hAnsi="Times New Roman" w:eastAsia="Times New Roman" w:cs="Times New Roman"/>
                <w:sz w:val="28"/>
                <w:szCs w:val="28"/>
                <w:b/>
                <w:bCs/>
                <w:spacing w:val="-8"/>
              </w:rPr>
              <w:t>30</w:t>
            </w:r>
            <w:r>
              <w:rPr>
                <w:sz w:val="28"/>
                <w:szCs w:val="28"/>
                <w:b/>
                <w:bCs/>
                <w:spacing w:val="-8"/>
              </w:rPr>
              <w:t>）》的符合性分</w:t>
            </w:r>
            <w:r>
              <w:rPr>
                <w:sz w:val="28"/>
                <w:szCs w:val="28"/>
              </w:rPr>
              <w:t xml:space="preserve"> </w:t>
            </w:r>
            <w:r>
              <w:rPr>
                <w:sz w:val="28"/>
                <w:szCs w:val="28"/>
                <w:b/>
                <w:bCs/>
                <w:spacing w:val="-3"/>
              </w:rPr>
              <w:t>析</w:t>
            </w:r>
          </w:p>
          <w:p>
            <w:pPr>
              <w:pStyle w:val="TableText"/>
              <w:ind w:left="20" w:right="12" w:firstLine="480"/>
              <w:spacing w:before="33" w:line="356" w:lineRule="auto"/>
              <w:jc w:val="both"/>
              <w:rPr>
                <w:sz w:val="24"/>
                <w:szCs w:val="24"/>
              </w:rPr>
            </w:pPr>
            <w:r>
              <w:rPr>
                <w:sz w:val="24"/>
                <w:szCs w:val="24"/>
                <w:spacing w:val="-1"/>
              </w:rPr>
              <w:t>《福鼎市城市总体规划（</w:t>
            </w:r>
            <w:r>
              <w:rPr>
                <w:rFonts w:ascii="Times New Roman" w:hAnsi="Times New Roman" w:eastAsia="Times New Roman" w:cs="Times New Roman"/>
                <w:sz w:val="24"/>
                <w:szCs w:val="24"/>
                <w:spacing w:val="-1"/>
              </w:rPr>
              <w:t>2017-2030</w:t>
            </w:r>
            <w:r>
              <w:rPr>
                <w:sz w:val="24"/>
                <w:szCs w:val="24"/>
                <w:spacing w:val="-1"/>
              </w:rPr>
              <w:t>）》中的“城乡生态环境</w:t>
            </w:r>
            <w:r>
              <w:rPr>
                <w:sz w:val="24"/>
                <w:szCs w:val="24"/>
              </w:rPr>
              <w:t xml:space="preserve"> </w:t>
            </w:r>
            <w:r>
              <w:rPr>
                <w:sz w:val="24"/>
                <w:szCs w:val="24"/>
                <w:spacing w:val="2"/>
              </w:rPr>
              <w:t>保护规划”提出“形成‘双核、双环、多脉多源</w:t>
            </w:r>
            <w:r>
              <w:rPr>
                <w:sz w:val="24"/>
                <w:szCs w:val="24"/>
                <w:spacing w:val="1"/>
              </w:rPr>
              <w:t>’的网络化生态</w:t>
            </w:r>
            <w:r>
              <w:rPr>
                <w:sz w:val="24"/>
                <w:szCs w:val="24"/>
              </w:rPr>
              <w:t xml:space="preserve"> </w:t>
            </w:r>
            <w:r>
              <w:rPr>
                <w:sz w:val="24"/>
                <w:szCs w:val="24"/>
                <w:spacing w:val="-7"/>
              </w:rPr>
              <w:t>格局，‘双核’指太姥山生态绿核、八尺门湾生态蓝核”。近海岸</w:t>
            </w:r>
            <w:r>
              <w:rPr>
                <w:sz w:val="24"/>
                <w:szCs w:val="24"/>
                <w:spacing w:val="9"/>
              </w:rPr>
              <w:t xml:space="preserve"> </w:t>
            </w:r>
            <w:r>
              <w:rPr>
                <w:sz w:val="24"/>
                <w:szCs w:val="24"/>
                <w:spacing w:val="2"/>
              </w:rPr>
              <w:t>水环境防治措施为：建立健全多部门信息共享平</w:t>
            </w:r>
            <w:r>
              <w:rPr>
                <w:sz w:val="24"/>
                <w:szCs w:val="24"/>
                <w:spacing w:val="1"/>
              </w:rPr>
              <w:t>台，加强近岸海</w:t>
            </w:r>
            <w:r>
              <w:rPr>
                <w:sz w:val="24"/>
                <w:szCs w:val="24"/>
              </w:rPr>
              <w:t xml:space="preserve"> </w:t>
            </w:r>
            <w:r>
              <w:rPr>
                <w:sz w:val="24"/>
                <w:szCs w:val="24"/>
                <w:spacing w:val="2"/>
              </w:rPr>
              <w:t>域环境保护协调机制，完善各部门分工责任机制</w:t>
            </w:r>
            <w:r>
              <w:rPr>
                <w:sz w:val="24"/>
                <w:szCs w:val="24"/>
                <w:spacing w:val="1"/>
              </w:rPr>
              <w:t>。强化近岸海域</w:t>
            </w:r>
            <w:r>
              <w:rPr>
                <w:sz w:val="24"/>
                <w:szCs w:val="24"/>
              </w:rPr>
              <w:t xml:space="preserve"> </w:t>
            </w:r>
            <w:r>
              <w:rPr>
                <w:sz w:val="24"/>
                <w:szCs w:val="24"/>
                <w:spacing w:val="1"/>
              </w:rPr>
              <w:t>污染源监督管理。加强近岸海域生态保护建设，严格控制围海造</w:t>
            </w:r>
            <w:r>
              <w:rPr>
                <w:sz w:val="24"/>
                <w:szCs w:val="24"/>
                <w:spacing w:val="12"/>
              </w:rPr>
              <w:t xml:space="preserve"> </w:t>
            </w:r>
            <w:r>
              <w:rPr>
                <w:sz w:val="24"/>
                <w:szCs w:val="24"/>
                <w:spacing w:val="2"/>
              </w:rPr>
              <w:t>地，加强滩涂、红树林、沿海基干林带、岛屿等</w:t>
            </w:r>
            <w:r>
              <w:rPr>
                <w:sz w:val="24"/>
                <w:szCs w:val="24"/>
                <w:spacing w:val="1"/>
              </w:rPr>
              <w:t>特殊生态空间的</w:t>
            </w:r>
            <w:r>
              <w:rPr>
                <w:sz w:val="24"/>
                <w:szCs w:val="24"/>
              </w:rPr>
              <w:t xml:space="preserve"> </w:t>
            </w:r>
            <w:r>
              <w:rPr>
                <w:sz w:val="24"/>
                <w:szCs w:val="24"/>
                <w:spacing w:val="-3"/>
              </w:rPr>
              <w:t>保护。提升海洋污染应急处置能力。</w:t>
            </w:r>
          </w:p>
          <w:p>
            <w:pPr>
              <w:pStyle w:val="TableText"/>
              <w:ind w:left="3" w:right="12" w:firstLine="480"/>
              <w:spacing w:before="32" w:line="354" w:lineRule="auto"/>
              <w:jc w:val="both"/>
              <w:rPr>
                <w:sz w:val="24"/>
                <w:szCs w:val="24"/>
              </w:rPr>
            </w:pPr>
            <w:r>
              <w:rPr>
                <w:sz w:val="24"/>
                <w:szCs w:val="24"/>
                <w:spacing w:val="12"/>
              </w:rPr>
              <w:t>“中心城区生态环境保护规划”中指出，生态空间格</w:t>
            </w:r>
            <w:r>
              <w:rPr>
                <w:sz w:val="24"/>
                <w:szCs w:val="24"/>
                <w:spacing w:val="11"/>
              </w:rPr>
              <w:t>局为</w:t>
            </w:r>
            <w:r>
              <w:rPr>
                <w:sz w:val="24"/>
                <w:szCs w:val="24"/>
              </w:rPr>
              <w:t xml:space="preserve"> </w:t>
            </w:r>
            <w:r>
              <w:rPr>
                <w:sz w:val="24"/>
                <w:szCs w:val="24"/>
                <w:spacing w:val="2"/>
              </w:rPr>
              <w:t>“两基质、多廊道、十一斑块”，两基质中的海洋基质指沙埕港</w:t>
            </w:r>
            <w:r>
              <w:rPr>
                <w:sz w:val="24"/>
                <w:szCs w:val="24"/>
                <w:spacing w:val="6"/>
              </w:rPr>
              <w:t xml:space="preserve"> </w:t>
            </w:r>
            <w:r>
              <w:rPr>
                <w:sz w:val="24"/>
                <w:szCs w:val="24"/>
                <w:spacing w:val="2"/>
              </w:rPr>
              <w:t>内湾，重点减少生活、工业污水排放，保护和控制渔业养殖，降</w:t>
            </w:r>
            <w:r>
              <w:rPr>
                <w:sz w:val="24"/>
                <w:szCs w:val="24"/>
                <w:spacing w:val="10"/>
              </w:rPr>
              <w:t xml:space="preserve"> </w:t>
            </w:r>
            <w:r>
              <w:rPr>
                <w:sz w:val="24"/>
                <w:szCs w:val="24"/>
                <w:spacing w:val="2"/>
              </w:rPr>
              <w:t>低渔业养殖污染，按照本规划合理适度利用沙埕港内湾岸线，内</w:t>
            </w:r>
            <w:r>
              <w:rPr>
                <w:sz w:val="24"/>
                <w:szCs w:val="24"/>
                <w:spacing w:val="10"/>
              </w:rPr>
              <w:t xml:space="preserve"> </w:t>
            </w:r>
            <w:r>
              <w:rPr>
                <w:sz w:val="24"/>
                <w:szCs w:val="24"/>
                <w:spacing w:val="-3"/>
              </w:rPr>
              <w:t>湾景观与城市建设相融合。</w:t>
            </w:r>
          </w:p>
          <w:p>
            <w:pPr>
              <w:pStyle w:val="TableText"/>
              <w:ind w:left="21" w:right="12" w:firstLine="479"/>
              <w:spacing w:before="37" w:line="352" w:lineRule="auto"/>
              <w:jc w:val="both"/>
              <w:rPr>
                <w:sz w:val="24"/>
                <w:szCs w:val="24"/>
              </w:rPr>
            </w:pPr>
            <w:r>
              <w:rPr>
                <w:sz w:val="24"/>
                <w:szCs w:val="24"/>
                <w:spacing w:val="2"/>
              </w:rPr>
              <w:t>本项目实施方案旨在通过陆海统筹，控制污染物排</w:t>
            </w:r>
            <w:r>
              <w:rPr>
                <w:sz w:val="24"/>
                <w:szCs w:val="24"/>
                <w:spacing w:val="1"/>
              </w:rPr>
              <w:t>放，以提</w:t>
            </w:r>
            <w:r>
              <w:rPr>
                <w:sz w:val="24"/>
                <w:szCs w:val="24"/>
              </w:rPr>
              <w:t xml:space="preserve"> </w:t>
            </w:r>
            <w:r>
              <w:rPr>
                <w:sz w:val="24"/>
                <w:szCs w:val="24"/>
                <w:spacing w:val="2"/>
              </w:rPr>
              <w:t>高近岸海水水质，提升滨海岸带的生态廊道</w:t>
            </w:r>
            <w:r>
              <w:rPr>
                <w:sz w:val="24"/>
                <w:szCs w:val="24"/>
                <w:spacing w:val="1"/>
              </w:rPr>
              <w:t>连通性及生态系统服</w:t>
            </w:r>
            <w:r>
              <w:rPr>
                <w:sz w:val="24"/>
                <w:szCs w:val="24"/>
              </w:rPr>
              <w:t xml:space="preserve"> </w:t>
            </w:r>
            <w:r>
              <w:rPr>
                <w:sz w:val="24"/>
                <w:szCs w:val="24"/>
                <w:spacing w:val="13"/>
              </w:rPr>
              <w:t>务功</w:t>
            </w:r>
            <w:r>
              <w:rPr>
                <w:sz w:val="24"/>
                <w:szCs w:val="24"/>
                <w:spacing w:val="-67"/>
              </w:rPr>
              <w:t xml:space="preserve"> </w:t>
            </w:r>
            <w:r>
              <w:rPr>
                <w:sz w:val="24"/>
                <w:szCs w:val="24"/>
                <w:spacing w:val="13"/>
              </w:rPr>
              <w:t>能</w:t>
            </w:r>
            <w:r>
              <w:rPr>
                <w:sz w:val="24"/>
                <w:szCs w:val="24"/>
                <w:spacing w:val="-57"/>
              </w:rPr>
              <w:t xml:space="preserve"> </w:t>
            </w:r>
            <w:r>
              <w:rPr>
                <w:sz w:val="24"/>
                <w:szCs w:val="24"/>
                <w:spacing w:val="13"/>
              </w:rPr>
              <w:t>。综上</w:t>
            </w:r>
            <w:r>
              <w:rPr>
                <w:sz w:val="24"/>
                <w:szCs w:val="24"/>
                <w:spacing w:val="-57"/>
              </w:rPr>
              <w:t xml:space="preserve"> </w:t>
            </w:r>
            <w:r>
              <w:rPr>
                <w:sz w:val="24"/>
                <w:szCs w:val="24"/>
                <w:spacing w:val="13"/>
              </w:rPr>
              <w:t>，本项</w:t>
            </w:r>
            <w:r>
              <w:rPr>
                <w:sz w:val="24"/>
                <w:szCs w:val="24"/>
                <w:spacing w:val="-34"/>
              </w:rPr>
              <w:t xml:space="preserve"> </w:t>
            </w:r>
            <w:r>
              <w:rPr>
                <w:sz w:val="24"/>
                <w:szCs w:val="24"/>
                <w:spacing w:val="13"/>
              </w:rPr>
              <w:t>目</w:t>
            </w:r>
            <w:r>
              <w:rPr>
                <w:sz w:val="24"/>
                <w:szCs w:val="24"/>
                <w:spacing w:val="-58"/>
              </w:rPr>
              <w:t xml:space="preserve"> </w:t>
            </w:r>
            <w:r>
              <w:rPr>
                <w:sz w:val="24"/>
                <w:szCs w:val="24"/>
                <w:spacing w:val="13"/>
              </w:rPr>
              <w:t>的建设符合《</w:t>
            </w:r>
            <w:r>
              <w:rPr>
                <w:sz w:val="24"/>
                <w:szCs w:val="24"/>
                <w:spacing w:val="-54"/>
              </w:rPr>
              <w:t xml:space="preserve"> </w:t>
            </w:r>
            <w:r>
              <w:rPr>
                <w:sz w:val="24"/>
                <w:szCs w:val="24"/>
                <w:spacing w:val="13"/>
              </w:rPr>
              <w:t>福鼎市城</w:t>
            </w:r>
            <w:r>
              <w:rPr>
                <w:sz w:val="24"/>
                <w:szCs w:val="24"/>
                <w:spacing w:val="-71"/>
              </w:rPr>
              <w:t xml:space="preserve"> </w:t>
            </w:r>
            <w:r>
              <w:rPr>
                <w:sz w:val="24"/>
                <w:szCs w:val="24"/>
                <w:spacing w:val="13"/>
              </w:rPr>
              <w:t>市总</w:t>
            </w:r>
            <w:r>
              <w:rPr>
                <w:sz w:val="24"/>
                <w:szCs w:val="24"/>
                <w:spacing w:val="12"/>
              </w:rPr>
              <w:t>体规划</w:t>
            </w:r>
            <w:r>
              <w:rPr>
                <w:sz w:val="24"/>
                <w:szCs w:val="24"/>
              </w:rPr>
              <w:t xml:space="preserve"> </w:t>
            </w:r>
            <w:r>
              <w:rPr>
                <w:sz w:val="24"/>
                <w:szCs w:val="24"/>
                <w:spacing w:val="-10"/>
              </w:rPr>
              <w:t>（</w:t>
            </w:r>
            <w:r>
              <w:rPr>
                <w:rFonts w:ascii="Times New Roman" w:hAnsi="Times New Roman" w:eastAsia="Times New Roman" w:cs="Times New Roman"/>
                <w:sz w:val="24"/>
                <w:szCs w:val="24"/>
                <w:spacing w:val="-10"/>
              </w:rPr>
              <w:t>2017-2030</w:t>
            </w:r>
            <w:r>
              <w:rPr>
                <w:sz w:val="24"/>
                <w:szCs w:val="24"/>
                <w:spacing w:val="-10"/>
              </w:rPr>
              <w:t>）》的相关要求。</w:t>
            </w:r>
          </w:p>
        </w:tc>
      </w:tr>
    </w:tbl>
    <w:p>
      <w:pPr>
        <w:pStyle w:val="BodyText"/>
        <w:rPr/>
      </w:pPr>
      <w:r/>
    </w:p>
    <w:p>
      <w:pPr>
        <w:sectPr>
          <w:footerReference w:type="default" r:id="rId3"/>
          <w:pgSz w:w="11907" w:h="16839"/>
          <w:pgMar w:top="1431" w:right="1298" w:bottom="1179" w:left="1540" w:header="0" w:footer="919" w:gutter="0"/>
        </w:sectPr>
        <w:rPr/>
      </w:pPr>
    </w:p>
    <w:p>
      <w:pPr>
        <w:spacing w:before="29"/>
        <w:rPr/>
      </w:pPr>
      <w:r/>
    </w:p>
    <w:tbl>
      <w:tblPr>
        <w:tblStyle w:val="TableNormal"/>
        <w:tblW w:w="904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2231"/>
        <w:gridCol w:w="6813"/>
      </w:tblGrid>
      <w:tr>
        <w:trPr>
          <w:trHeight w:val="10988" w:hRule="atLeast"/>
        </w:trPr>
        <w:tc>
          <w:tcPr>
            <w:tcW w:w="2231" w:type="dxa"/>
            <w:vAlign w:val="top"/>
            <w:tcBorders>
              <w:bottom w:val="single" w:color="000000" w:sz="2" w:space="0"/>
              <w:right w:val="single" w:color="000000" w:sz="2" w:space="0"/>
            </w:tcBorders>
          </w:tcPr>
          <w:p>
            <w:pPr>
              <w:rPr>
                <w:rFonts w:ascii="Arial"/>
                <w:sz w:val="21"/>
              </w:rPr>
            </w:pPr>
            <w:r/>
          </w:p>
        </w:tc>
        <w:tc>
          <w:tcPr>
            <w:tcW w:w="6813" w:type="dxa"/>
            <w:vAlign w:val="top"/>
            <w:tcBorders>
              <w:left w:val="single" w:color="000000" w:sz="2" w:space="0"/>
              <w:bottom w:val="single" w:color="000000" w:sz="2" w:space="0"/>
            </w:tcBorders>
          </w:tcPr>
          <w:p>
            <w:pPr>
              <w:pStyle w:val="TableText"/>
              <w:ind w:left="17" w:right="445" w:hanging="2"/>
              <w:spacing w:before="62" w:line="350" w:lineRule="auto"/>
              <w:rPr>
                <w:sz w:val="28"/>
                <w:szCs w:val="28"/>
              </w:rPr>
            </w:pPr>
            <w:r>
              <w:rPr>
                <w:rFonts w:ascii="Times New Roman" w:hAnsi="Times New Roman" w:eastAsia="Times New Roman" w:cs="Times New Roman"/>
                <w:sz w:val="28"/>
                <w:szCs w:val="28"/>
                <w:b/>
                <w:bCs/>
              </w:rPr>
              <w:t>3 </w:t>
            </w:r>
            <w:r>
              <w:rPr>
                <w:sz w:val="28"/>
                <w:szCs w:val="28"/>
                <w:b/>
                <w:bCs/>
              </w:rPr>
              <w:t>与《福鼎市龙安化工园区总体规划（修编</w:t>
            </w:r>
            <w:r>
              <w:rPr>
                <w:sz w:val="28"/>
                <w:szCs w:val="28"/>
                <w:b/>
                <w:bCs/>
                <w:spacing w:val="-76"/>
                <w:w w:val="94"/>
              </w:rPr>
              <w:t>）（</w:t>
            </w:r>
            <w:r>
              <w:rPr>
                <w:rFonts w:ascii="Times New Roman" w:hAnsi="Times New Roman" w:eastAsia="Times New Roman" w:cs="Times New Roman"/>
                <w:sz w:val="28"/>
                <w:szCs w:val="28"/>
                <w:b/>
                <w:bCs/>
              </w:rPr>
              <w:t>2023-</w:t>
            </w:r>
            <w:r>
              <w:rPr>
                <w:rFonts w:ascii="Times New Roman" w:hAnsi="Times New Roman" w:eastAsia="Times New Roman" w:cs="Times New Roman"/>
                <w:sz w:val="28"/>
                <w:szCs w:val="28"/>
                <w:b/>
                <w:bCs/>
                <w:spacing w:val="4"/>
              </w:rPr>
              <w:t xml:space="preserve"> </w:t>
            </w:r>
            <w:r>
              <w:rPr>
                <w:rFonts w:ascii="Times New Roman" w:hAnsi="Times New Roman" w:eastAsia="Times New Roman" w:cs="Times New Roman"/>
                <w:sz w:val="28"/>
                <w:szCs w:val="28"/>
                <w:b/>
                <w:bCs/>
                <w:spacing w:val="-8"/>
              </w:rPr>
              <w:t>2035</w:t>
            </w:r>
            <w:r>
              <w:rPr>
                <w:sz w:val="28"/>
                <w:szCs w:val="28"/>
                <w:b/>
                <w:bCs/>
                <w:spacing w:val="-8"/>
              </w:rPr>
              <w:t>）》及《福鼎市龙安化工园区总体规划</w:t>
            </w:r>
            <w:r>
              <w:rPr>
                <w:sz w:val="28"/>
                <w:szCs w:val="28"/>
                <w:b/>
                <w:bCs/>
                <w:spacing w:val="-9"/>
              </w:rPr>
              <w:t>（修编）</w:t>
            </w:r>
            <w:r>
              <w:rPr>
                <w:sz w:val="28"/>
                <w:szCs w:val="28"/>
              </w:rPr>
              <w:t xml:space="preserve"> </w:t>
            </w:r>
            <w:r>
              <w:rPr>
                <w:sz w:val="28"/>
                <w:szCs w:val="28"/>
                <w:b/>
                <w:bCs/>
                <w:spacing w:val="-2"/>
              </w:rPr>
              <w:t>（</w:t>
            </w:r>
            <w:r>
              <w:rPr>
                <w:rFonts w:ascii="Times New Roman" w:hAnsi="Times New Roman" w:eastAsia="Times New Roman" w:cs="Times New Roman"/>
                <w:sz w:val="28"/>
                <w:szCs w:val="28"/>
                <w:b/>
                <w:bCs/>
                <w:spacing w:val="-2"/>
              </w:rPr>
              <w:t>2023-2035</w:t>
            </w:r>
            <w:r>
              <w:rPr>
                <w:sz w:val="28"/>
                <w:szCs w:val="28"/>
                <w:b/>
                <w:bCs/>
                <w:spacing w:val="-2"/>
              </w:rPr>
              <w:t>）环境影响报告书》的符合性分析</w:t>
            </w:r>
          </w:p>
          <w:p>
            <w:pPr>
              <w:pStyle w:val="TableText"/>
              <w:ind w:left="19" w:right="9" w:firstLine="481"/>
              <w:spacing w:before="41" w:line="357" w:lineRule="auto"/>
              <w:rPr>
                <w:sz w:val="24"/>
                <w:szCs w:val="24"/>
              </w:rPr>
            </w:pPr>
            <w:r>
              <w:rPr>
                <w:sz w:val="24"/>
                <w:szCs w:val="24"/>
                <w:spacing w:val="1"/>
              </w:rPr>
              <w:t>本项目位于福鼎市店下镇、龙安开发区、沙埕镇，根据《福</w:t>
            </w:r>
            <w:r>
              <w:rPr>
                <w:sz w:val="24"/>
                <w:szCs w:val="24"/>
                <w:spacing w:val="7"/>
              </w:rPr>
              <w:t xml:space="preserve"> </w:t>
            </w:r>
            <w:r>
              <w:rPr>
                <w:sz w:val="24"/>
                <w:szCs w:val="24"/>
                <w:spacing w:val="3"/>
              </w:rPr>
              <w:t>鼎市龙安化工园区总体规划（修编</w:t>
            </w:r>
            <w:r>
              <w:rPr>
                <w:sz w:val="24"/>
                <w:szCs w:val="24"/>
                <w:spacing w:val="-68"/>
              </w:rPr>
              <w:t>）（</w:t>
            </w:r>
            <w:r>
              <w:rPr>
                <w:rFonts w:ascii="Times New Roman" w:hAnsi="Times New Roman" w:eastAsia="Times New Roman" w:cs="Times New Roman"/>
                <w:sz w:val="24"/>
                <w:szCs w:val="24"/>
                <w:spacing w:val="3"/>
              </w:rPr>
              <w:t>2023-2035</w:t>
            </w:r>
            <w:r>
              <w:rPr>
                <w:sz w:val="24"/>
                <w:szCs w:val="24"/>
                <w:spacing w:val="3"/>
              </w:rPr>
              <w:t>）环境影响报告</w:t>
            </w:r>
            <w:r>
              <w:rPr>
                <w:sz w:val="24"/>
                <w:szCs w:val="24"/>
              </w:rPr>
              <w:t xml:space="preserve"> </w:t>
            </w:r>
            <w:r>
              <w:rPr>
                <w:sz w:val="24"/>
                <w:szCs w:val="24"/>
                <w:spacing w:val="2"/>
              </w:rPr>
              <w:t>书》排水工程规划，邦普废水自行处理达到行业标</w:t>
            </w:r>
            <w:r>
              <w:rPr>
                <w:sz w:val="24"/>
                <w:szCs w:val="24"/>
                <w:spacing w:val="1"/>
              </w:rPr>
              <w:t>准中的间接排</w:t>
            </w:r>
            <w:r>
              <w:rPr>
                <w:sz w:val="24"/>
                <w:szCs w:val="24"/>
              </w:rPr>
              <w:t xml:space="preserve"> </w:t>
            </w:r>
            <w:r>
              <w:rPr>
                <w:sz w:val="24"/>
                <w:szCs w:val="24"/>
                <w:spacing w:val="1"/>
              </w:rPr>
              <w:t>放标准限值后排入福鼎店下污水处理厂（东岐）处理；区内合成</w:t>
            </w:r>
            <w:r>
              <w:rPr>
                <w:sz w:val="24"/>
                <w:szCs w:val="24"/>
                <w:spacing w:val="11"/>
              </w:rPr>
              <w:t xml:space="preserve"> </w:t>
            </w:r>
            <w:r>
              <w:rPr>
                <w:sz w:val="24"/>
                <w:szCs w:val="24"/>
                <w:spacing w:val="2"/>
              </w:rPr>
              <w:t>革企业废水经自行预处理后排入龙安合成革污水处</w:t>
            </w:r>
            <w:r>
              <w:rPr>
                <w:sz w:val="24"/>
                <w:szCs w:val="24"/>
                <w:spacing w:val="1"/>
              </w:rPr>
              <w:t>理厂处理达到</w:t>
            </w:r>
            <w:r>
              <w:rPr>
                <w:sz w:val="24"/>
                <w:szCs w:val="24"/>
              </w:rPr>
              <w:t xml:space="preserve"> </w:t>
            </w:r>
            <w:r>
              <w:rPr>
                <w:sz w:val="24"/>
                <w:szCs w:val="24"/>
              </w:rPr>
              <w:t>《合成革与人造革工业污染物排放标准》（</w:t>
            </w:r>
            <w:r>
              <w:rPr>
                <w:rFonts w:ascii="Times New Roman" w:hAnsi="Times New Roman" w:eastAsia="Times New Roman" w:cs="Times New Roman"/>
                <w:sz w:val="24"/>
                <w:szCs w:val="24"/>
              </w:rPr>
              <w:t>GB2190</w:t>
            </w:r>
            <w:r>
              <w:rPr>
                <w:rFonts w:ascii="Times New Roman" w:hAnsi="Times New Roman" w:eastAsia="Times New Roman" w:cs="Times New Roman"/>
                <w:sz w:val="24"/>
                <w:szCs w:val="24"/>
                <w:spacing w:val="-1"/>
              </w:rPr>
              <w:t>2-2008</w:t>
            </w:r>
            <w:r>
              <w:rPr>
                <w:sz w:val="24"/>
                <w:szCs w:val="24"/>
                <w:spacing w:val="-1"/>
              </w:rPr>
              <w:t>）限值</w:t>
            </w:r>
            <w:r>
              <w:rPr>
                <w:sz w:val="24"/>
                <w:szCs w:val="24"/>
              </w:rPr>
              <w:t xml:space="preserve"> </w:t>
            </w:r>
            <w:r>
              <w:rPr>
                <w:sz w:val="24"/>
                <w:szCs w:val="24"/>
                <w:spacing w:val="-2"/>
              </w:rPr>
              <w:t>的 </w:t>
            </w: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spacing w:val="48"/>
              </w:rPr>
              <w:t xml:space="preserve"> </w:t>
            </w:r>
            <w:r>
              <w:rPr>
                <w:sz w:val="24"/>
                <w:szCs w:val="24"/>
                <w:spacing w:val="-2"/>
              </w:rPr>
              <w:t>倍后排入店下龙安综合污水处理厂进行处理；区内其他企业</w:t>
            </w:r>
            <w:r>
              <w:rPr>
                <w:sz w:val="24"/>
                <w:szCs w:val="24"/>
              </w:rPr>
              <w:t xml:space="preserve"> </w:t>
            </w:r>
            <w:r>
              <w:rPr>
                <w:sz w:val="24"/>
                <w:szCs w:val="24"/>
                <w:spacing w:val="1"/>
              </w:rPr>
              <w:t>废水自行处理达到行业标准中的间接排放标准限值、《污水综合</w:t>
            </w:r>
            <w:r>
              <w:rPr>
                <w:sz w:val="24"/>
                <w:szCs w:val="24"/>
                <w:spacing w:val="18"/>
              </w:rPr>
              <w:t xml:space="preserve"> </w:t>
            </w:r>
            <w:r>
              <w:rPr>
                <w:sz w:val="24"/>
                <w:szCs w:val="24"/>
                <w:spacing w:val="-3"/>
              </w:rPr>
              <w:t>排放标准》（</w:t>
            </w:r>
            <w:r>
              <w:rPr>
                <w:rFonts w:ascii="Times New Roman" w:hAnsi="Times New Roman" w:eastAsia="Times New Roman" w:cs="Times New Roman"/>
                <w:sz w:val="24"/>
                <w:szCs w:val="24"/>
                <w:spacing w:val="-3"/>
              </w:rPr>
              <w:t>GB8978-19996</w:t>
            </w:r>
            <w:r>
              <w:rPr>
                <w:sz w:val="24"/>
                <w:szCs w:val="24"/>
                <w:spacing w:val="-3"/>
              </w:rPr>
              <w:t>）表 </w:t>
            </w:r>
            <w:r>
              <w:rPr>
                <w:rFonts w:ascii="Times New Roman" w:hAnsi="Times New Roman" w:eastAsia="Times New Roman" w:cs="Times New Roman"/>
                <w:sz w:val="24"/>
                <w:szCs w:val="24"/>
                <w:spacing w:val="-3"/>
              </w:rPr>
              <w:t>4  </w:t>
            </w:r>
            <w:r>
              <w:rPr>
                <w:sz w:val="24"/>
                <w:szCs w:val="24"/>
                <w:spacing w:val="-3"/>
              </w:rPr>
              <w:t>中的三级</w:t>
            </w:r>
            <w:r>
              <w:rPr>
                <w:sz w:val="24"/>
                <w:szCs w:val="24"/>
                <w:spacing w:val="-4"/>
              </w:rPr>
              <w:t>标准等后排入店下龙</w:t>
            </w:r>
            <w:r>
              <w:rPr>
                <w:sz w:val="24"/>
                <w:szCs w:val="24"/>
              </w:rPr>
              <w:t xml:space="preserve"> </w:t>
            </w:r>
            <w:r>
              <w:rPr>
                <w:sz w:val="24"/>
                <w:szCs w:val="24"/>
                <w:spacing w:val="2"/>
              </w:rPr>
              <w:t>安综合污水处理厂进行处理；目前店下龙安综合污</w:t>
            </w:r>
            <w:r>
              <w:rPr>
                <w:sz w:val="24"/>
                <w:szCs w:val="24"/>
                <w:spacing w:val="1"/>
              </w:rPr>
              <w:t>水处理厂尾水</w:t>
            </w:r>
            <w:r>
              <w:rPr>
                <w:sz w:val="24"/>
                <w:szCs w:val="24"/>
              </w:rPr>
              <w:t xml:space="preserve"> </w:t>
            </w:r>
            <w:r>
              <w:rPr>
                <w:sz w:val="24"/>
                <w:szCs w:val="24"/>
              </w:rPr>
              <w:t>及福鼎店下污水处理厂（东岐）尾水过渡期排入杨岐港区</w:t>
            </w:r>
            <w:r>
              <w:rPr>
                <w:sz w:val="24"/>
                <w:szCs w:val="24"/>
                <w:spacing w:val="-1"/>
              </w:rPr>
              <w:t>海域，</w:t>
            </w:r>
            <w:r>
              <w:rPr>
                <w:sz w:val="24"/>
                <w:szCs w:val="24"/>
              </w:rPr>
              <w:t xml:space="preserve"> </w:t>
            </w:r>
            <w:r>
              <w:rPr>
                <w:sz w:val="24"/>
                <w:szCs w:val="24"/>
                <w:spacing w:val="2"/>
              </w:rPr>
              <w:t>远期尾水排入沙埕港特殊利用区。杨岐港区位于沙埕</w:t>
            </w:r>
            <w:r>
              <w:rPr>
                <w:sz w:val="24"/>
                <w:szCs w:val="24"/>
                <w:spacing w:val="1"/>
              </w:rPr>
              <w:t>港内湾环境</w:t>
            </w:r>
            <w:r>
              <w:rPr>
                <w:sz w:val="24"/>
                <w:szCs w:val="24"/>
              </w:rPr>
              <w:t xml:space="preserve"> </w:t>
            </w:r>
            <w:r>
              <w:rPr>
                <w:sz w:val="24"/>
                <w:szCs w:val="24"/>
                <w:spacing w:val="2"/>
              </w:rPr>
              <w:t>容量有限，应尽快建设远期排污口。本项目为龙安</w:t>
            </w:r>
            <w:r>
              <w:rPr>
                <w:sz w:val="24"/>
                <w:szCs w:val="24"/>
                <w:spacing w:val="1"/>
              </w:rPr>
              <w:t>化工园区远期</w:t>
            </w:r>
            <w:r>
              <w:rPr>
                <w:sz w:val="24"/>
                <w:szCs w:val="24"/>
              </w:rPr>
              <w:t xml:space="preserve"> </w:t>
            </w:r>
            <w:r>
              <w:rPr>
                <w:sz w:val="24"/>
                <w:szCs w:val="24"/>
                <w:spacing w:val="2"/>
              </w:rPr>
              <w:t>排污口的排海管道的陆域段部分，本项目的建设为龙</w:t>
            </w:r>
            <w:r>
              <w:rPr>
                <w:sz w:val="24"/>
                <w:szCs w:val="24"/>
                <w:spacing w:val="1"/>
              </w:rPr>
              <w:t>安化工园区</w:t>
            </w:r>
            <w:r>
              <w:rPr>
                <w:sz w:val="24"/>
                <w:szCs w:val="24"/>
              </w:rPr>
              <w:t xml:space="preserve"> </w:t>
            </w:r>
            <w:r>
              <w:rPr>
                <w:sz w:val="24"/>
                <w:szCs w:val="24"/>
                <w:spacing w:val="1"/>
              </w:rPr>
              <w:t>深海排放的必要工程，有利于改善沙埕港内湾的海洋环境质量，</w:t>
            </w:r>
            <w:r>
              <w:rPr>
                <w:sz w:val="24"/>
                <w:szCs w:val="24"/>
                <w:spacing w:val="6"/>
              </w:rPr>
              <w:t xml:space="preserve"> </w:t>
            </w:r>
            <w:r>
              <w:rPr>
                <w:sz w:val="24"/>
                <w:szCs w:val="24"/>
                <w:spacing w:val="1"/>
              </w:rPr>
              <w:t>是城镇建设的基础设施工程，将重大惠民利民，能够全面控制污</w:t>
            </w:r>
            <w:r>
              <w:rPr>
                <w:sz w:val="24"/>
                <w:szCs w:val="24"/>
                <w:spacing w:val="10"/>
              </w:rPr>
              <w:t xml:space="preserve"> </w:t>
            </w:r>
            <w:r>
              <w:rPr>
                <w:sz w:val="24"/>
                <w:szCs w:val="24"/>
                <w:spacing w:val="2"/>
              </w:rPr>
              <w:t>染物排放，遏制和治理环境污染，保护生态环境，</w:t>
            </w:r>
            <w:r>
              <w:rPr>
                <w:sz w:val="24"/>
                <w:szCs w:val="24"/>
                <w:spacing w:val="1"/>
              </w:rPr>
              <w:t>促进区域经济</w:t>
            </w:r>
            <w:r>
              <w:rPr>
                <w:sz w:val="24"/>
                <w:szCs w:val="24"/>
              </w:rPr>
              <w:t xml:space="preserve"> </w:t>
            </w:r>
            <w:r>
              <w:rPr>
                <w:sz w:val="24"/>
                <w:szCs w:val="24"/>
                <w:spacing w:val="2"/>
              </w:rPr>
              <w:t>的可持续性发展，因此本项目符合《福鼎市龙安化工</w:t>
            </w:r>
            <w:r>
              <w:rPr>
                <w:sz w:val="24"/>
                <w:szCs w:val="24"/>
                <w:spacing w:val="1"/>
              </w:rPr>
              <w:t>园区总体规</w:t>
            </w:r>
            <w:r>
              <w:rPr>
                <w:sz w:val="24"/>
                <w:szCs w:val="24"/>
              </w:rPr>
              <w:t xml:space="preserve"> </w:t>
            </w:r>
            <w:r>
              <w:rPr>
                <w:sz w:val="24"/>
                <w:szCs w:val="24"/>
                <w:spacing w:val="10"/>
              </w:rPr>
              <w:t>划（修编</w:t>
            </w:r>
            <w:r>
              <w:rPr>
                <w:sz w:val="24"/>
                <w:szCs w:val="24"/>
                <w:spacing w:val="-48"/>
              </w:rPr>
              <w:t>）（</w:t>
            </w:r>
            <w:r>
              <w:rPr>
                <w:rFonts w:ascii="Times New Roman" w:hAnsi="Times New Roman" w:eastAsia="Times New Roman" w:cs="Times New Roman"/>
                <w:sz w:val="24"/>
                <w:szCs w:val="24"/>
                <w:spacing w:val="10"/>
              </w:rPr>
              <w:t>2023-2035</w:t>
            </w:r>
            <w:r>
              <w:rPr>
                <w:sz w:val="24"/>
                <w:szCs w:val="24"/>
                <w:spacing w:val="10"/>
              </w:rPr>
              <w:t>）》及《福鼎市龙安化工园区总体规划</w:t>
            </w:r>
            <w:r>
              <w:rPr>
                <w:sz w:val="24"/>
                <w:szCs w:val="24"/>
                <w:spacing w:val="1"/>
              </w:rPr>
              <w:t xml:space="preserve"> </w:t>
            </w:r>
            <w:r>
              <w:rPr>
                <w:sz w:val="24"/>
                <w:szCs w:val="24"/>
                <w:spacing w:val="1"/>
              </w:rPr>
              <w:t>（修编</w:t>
            </w:r>
            <w:r>
              <w:rPr>
                <w:sz w:val="24"/>
                <w:szCs w:val="24"/>
                <w:spacing w:val="-65"/>
                <w:w w:val="94"/>
              </w:rPr>
              <w:t>）（</w:t>
            </w:r>
            <w:r>
              <w:rPr>
                <w:rFonts w:ascii="Times New Roman" w:hAnsi="Times New Roman" w:eastAsia="Times New Roman" w:cs="Times New Roman"/>
                <w:sz w:val="24"/>
                <w:szCs w:val="24"/>
                <w:spacing w:val="1"/>
              </w:rPr>
              <w:t>2023-2035</w:t>
            </w:r>
            <w:r>
              <w:rPr>
                <w:sz w:val="24"/>
                <w:szCs w:val="24"/>
                <w:spacing w:val="1"/>
              </w:rPr>
              <w:t>）环境影响报告书》的相关要</w:t>
            </w:r>
            <w:r>
              <w:rPr>
                <w:sz w:val="24"/>
                <w:szCs w:val="24"/>
              </w:rPr>
              <w:t>求。</w:t>
            </w:r>
          </w:p>
        </w:tc>
      </w:tr>
      <w:tr>
        <w:trPr>
          <w:trHeight w:val="1976" w:hRule="atLeast"/>
        </w:trPr>
        <w:tc>
          <w:tcPr>
            <w:tcW w:w="2231" w:type="dxa"/>
            <w:vAlign w:val="top"/>
            <w:tcBorders>
              <w:right w:val="single" w:color="000000" w:sz="2" w:space="0"/>
              <w:top w:val="single" w:color="000000" w:sz="2" w:space="0"/>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378"/>
              <w:spacing w:before="69" w:line="221" w:lineRule="auto"/>
              <w:rPr/>
            </w:pPr>
            <w:r>
              <w:rPr>
                <w:spacing w:val="-1"/>
              </w:rPr>
              <w:t>其他符合性分析</w:t>
            </w:r>
          </w:p>
        </w:tc>
        <w:tc>
          <w:tcPr>
            <w:tcW w:w="6813" w:type="dxa"/>
            <w:vAlign w:val="top"/>
            <w:tcBorders>
              <w:left w:val="single" w:color="000000" w:sz="2" w:space="0"/>
              <w:top w:val="single" w:color="000000" w:sz="2" w:space="0"/>
            </w:tcBorders>
          </w:tcPr>
          <w:p>
            <w:pPr>
              <w:pStyle w:val="TableText"/>
              <w:ind w:left="29"/>
              <w:spacing w:before="68" w:line="220" w:lineRule="auto"/>
              <w:rPr>
                <w:sz w:val="28"/>
                <w:szCs w:val="28"/>
              </w:rPr>
            </w:pPr>
            <w:r>
              <w:rPr>
                <w:rFonts w:ascii="Times New Roman" w:hAnsi="Times New Roman" w:eastAsia="Times New Roman" w:cs="Times New Roman"/>
                <w:sz w:val="28"/>
                <w:szCs w:val="28"/>
                <w:b/>
                <w:bCs/>
                <w:spacing w:val="-5"/>
              </w:rPr>
              <w:t>1</w:t>
            </w:r>
            <w:r>
              <w:rPr>
                <w:sz w:val="28"/>
                <w:szCs w:val="28"/>
                <w:b/>
                <w:bCs/>
                <w:spacing w:val="-5"/>
              </w:rPr>
              <w:t>、产业政策符合性分析</w:t>
            </w:r>
          </w:p>
          <w:p>
            <w:pPr>
              <w:pStyle w:val="TableText"/>
              <w:ind w:left="3" w:right="8" w:firstLine="496"/>
              <w:spacing w:before="206" w:line="348" w:lineRule="auto"/>
              <w:jc w:val="both"/>
              <w:rPr>
                <w:sz w:val="24"/>
                <w:szCs w:val="24"/>
              </w:rPr>
            </w:pPr>
            <w:r>
              <w:rPr>
                <w:sz w:val="24"/>
                <w:szCs w:val="24"/>
                <w:spacing w:val="-2"/>
              </w:rPr>
              <w:t>根据《产业结构调整指导目录（</w:t>
            </w:r>
            <w:r>
              <w:rPr>
                <w:rFonts w:ascii="Times New Roman" w:hAnsi="Times New Roman" w:eastAsia="Times New Roman" w:cs="Times New Roman"/>
                <w:sz w:val="24"/>
                <w:szCs w:val="24"/>
                <w:spacing w:val="-2"/>
              </w:rPr>
              <w:t>2024</w:t>
            </w:r>
            <w:r>
              <w:rPr>
                <w:rFonts w:ascii="Times New Roman" w:hAnsi="Times New Roman" w:eastAsia="Times New Roman" w:cs="Times New Roman"/>
                <w:sz w:val="24"/>
                <w:szCs w:val="24"/>
                <w:spacing w:val="51"/>
                <w:w w:val="101"/>
              </w:rPr>
              <w:t xml:space="preserve"> </w:t>
            </w:r>
            <w:r>
              <w:rPr>
                <w:sz w:val="24"/>
                <w:szCs w:val="24"/>
                <w:spacing w:val="-2"/>
              </w:rPr>
              <w:t>年本）》，本项目</w:t>
            </w:r>
            <w:r>
              <w:rPr>
                <w:sz w:val="24"/>
                <w:szCs w:val="24"/>
                <w:spacing w:val="-3"/>
              </w:rPr>
              <w:t>属于</w:t>
            </w:r>
            <w:r>
              <w:rPr>
                <w:sz w:val="24"/>
                <w:szCs w:val="24"/>
              </w:rPr>
              <w:t xml:space="preserve"> </w:t>
            </w:r>
            <w:r>
              <w:rPr>
                <w:sz w:val="24"/>
                <w:szCs w:val="24"/>
                <w:spacing w:val="11"/>
              </w:rPr>
              <w:t>“鼓励类”中的“二十二、城镇基础设施”</w:t>
            </w:r>
            <w:r>
              <w:rPr>
                <w:rFonts w:ascii="Times New Roman" w:hAnsi="Times New Roman" w:eastAsia="Times New Roman" w:cs="Times New Roman"/>
                <w:sz w:val="24"/>
                <w:szCs w:val="24"/>
                <w:spacing w:val="11"/>
              </w:rPr>
              <w:t>-</w:t>
            </w:r>
            <w:r>
              <w:rPr>
                <w:sz w:val="24"/>
                <w:szCs w:val="24"/>
                <w:spacing w:val="11"/>
              </w:rPr>
              <w:t>“</w:t>
            </w:r>
            <w:r>
              <w:rPr>
                <w:rFonts w:ascii="Times New Roman" w:hAnsi="Times New Roman" w:eastAsia="Times New Roman" w:cs="Times New Roman"/>
                <w:sz w:val="24"/>
                <w:szCs w:val="24"/>
                <w:spacing w:val="11"/>
              </w:rPr>
              <w:t>2</w:t>
            </w:r>
            <w:r>
              <w:rPr>
                <w:rFonts w:ascii="Times New Roman" w:hAnsi="Times New Roman" w:eastAsia="Times New Roman" w:cs="Times New Roman"/>
                <w:sz w:val="24"/>
                <w:szCs w:val="24"/>
                <w:spacing w:val="-21"/>
              </w:rPr>
              <w:t xml:space="preserve"> </w:t>
            </w:r>
            <w:r>
              <w:rPr>
                <w:sz w:val="24"/>
                <w:szCs w:val="24"/>
                <w:spacing w:val="11"/>
              </w:rPr>
              <w:t>．市政基础设</w:t>
            </w:r>
            <w:r>
              <w:rPr>
                <w:sz w:val="24"/>
                <w:szCs w:val="24"/>
              </w:rPr>
              <w:t xml:space="preserve"> </w:t>
            </w:r>
            <w:r>
              <w:rPr>
                <w:sz w:val="24"/>
                <w:szCs w:val="24"/>
                <w:spacing w:val="2"/>
              </w:rPr>
              <w:t>施：城镇供排水工程及相关设备生产，地级及以上城市地下综合</w:t>
            </w:r>
          </w:p>
        </w:tc>
      </w:tr>
    </w:tbl>
    <w:p>
      <w:pPr>
        <w:pStyle w:val="BodyText"/>
        <w:rPr/>
      </w:pPr>
      <w:r/>
    </w:p>
    <w:p>
      <w:pPr>
        <w:sectPr>
          <w:footerReference w:type="default" r:id="rId4"/>
          <w:pgSz w:w="11907" w:h="16839"/>
          <w:pgMar w:top="1431" w:right="1298" w:bottom="1179" w:left="1548" w:header="0" w:footer="919" w:gutter="0"/>
        </w:sectPr>
        <w:rPr/>
      </w:pPr>
    </w:p>
    <w:p>
      <w:pPr>
        <w:spacing w:before="29"/>
        <w:rPr/>
      </w:pPr>
      <w:r/>
    </w:p>
    <w:tbl>
      <w:tblPr>
        <w:tblStyle w:val="TableNormal"/>
        <w:tblW w:w="9044" w:type="dxa"/>
        <w:tblInd w:w="15"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2231"/>
        <w:gridCol w:w="6813"/>
      </w:tblGrid>
      <w:tr>
        <w:trPr>
          <w:trHeight w:val="13176" w:hRule="atLeast"/>
        </w:trPr>
        <w:tc>
          <w:tcPr>
            <w:tcW w:w="2231" w:type="dxa"/>
            <w:vAlign w:val="top"/>
            <w:tcBorders>
              <w:right w:val="single" w:color="000000" w:sz="2" w:space="0"/>
            </w:tcBorders>
          </w:tcPr>
          <w:p>
            <w:pPr>
              <w:rPr>
                <w:rFonts w:ascii="Arial"/>
                <w:sz w:val="21"/>
              </w:rPr>
            </w:pPr>
            <w:r/>
          </w:p>
        </w:tc>
        <w:tc>
          <w:tcPr>
            <w:tcW w:w="6813" w:type="dxa"/>
            <w:vAlign w:val="top"/>
            <w:tcBorders>
              <w:left w:val="single" w:color="000000" w:sz="2" w:space="0"/>
            </w:tcBorders>
          </w:tcPr>
          <w:p>
            <w:pPr>
              <w:pStyle w:val="TableText"/>
              <w:ind w:left="20" w:right="12" w:firstLine="5"/>
              <w:spacing w:before="57" w:line="352" w:lineRule="auto"/>
              <w:rPr>
                <w:sz w:val="24"/>
                <w:szCs w:val="24"/>
              </w:rPr>
            </w:pPr>
            <w:r>
              <w:rPr>
                <w:sz w:val="24"/>
                <w:szCs w:val="24"/>
                <w:spacing w:val="1"/>
              </w:rPr>
              <w:t>管廊建设，地下管网地理信息系统，城市燃气工程，城镇集中供</w:t>
            </w:r>
            <w:r>
              <w:rPr>
                <w:sz w:val="24"/>
                <w:szCs w:val="24"/>
                <w:spacing w:val="15"/>
              </w:rPr>
              <w:t xml:space="preserve"> </w:t>
            </w:r>
            <w:r>
              <w:rPr>
                <w:sz w:val="24"/>
                <w:szCs w:val="24"/>
                <w:spacing w:val="5"/>
              </w:rPr>
              <w:t>热建设和改造工程（包括长距离集中供热管网应用工程</w:t>
            </w:r>
            <w:r>
              <w:rPr>
                <w:sz w:val="24"/>
                <w:szCs w:val="24"/>
                <w:spacing w:val="-43"/>
              </w:rPr>
              <w:t>），</w:t>
            </w:r>
            <w:r>
              <w:rPr>
                <w:sz w:val="24"/>
                <w:szCs w:val="24"/>
                <w:spacing w:val="5"/>
              </w:rPr>
              <w:t>城市</w:t>
            </w:r>
            <w:r>
              <w:rPr>
                <w:sz w:val="24"/>
                <w:szCs w:val="24"/>
                <w:spacing w:val="1"/>
              </w:rPr>
              <w:t xml:space="preserve"> </w:t>
            </w:r>
            <w:r>
              <w:rPr>
                <w:sz w:val="24"/>
                <w:szCs w:val="24"/>
              </w:rPr>
              <w:t>节水技术开发与应用，城市燃气塑料管道应用工程，海绵城市、</w:t>
            </w:r>
            <w:r>
              <w:rPr>
                <w:sz w:val="24"/>
                <w:szCs w:val="24"/>
                <w:spacing w:val="14"/>
              </w:rPr>
              <w:t xml:space="preserve"> </w:t>
            </w:r>
            <w:r>
              <w:rPr>
                <w:sz w:val="24"/>
                <w:szCs w:val="24"/>
                <w:spacing w:val="-1"/>
              </w:rPr>
              <w:t>排水防涝工程技术产品开发生产”。</w:t>
            </w:r>
          </w:p>
          <w:p>
            <w:pPr>
              <w:pStyle w:val="TableText"/>
              <w:ind w:left="17"/>
              <w:spacing w:before="42" w:line="220" w:lineRule="auto"/>
              <w:rPr>
                <w:sz w:val="28"/>
                <w:szCs w:val="28"/>
              </w:rPr>
            </w:pPr>
            <w:r>
              <w:rPr>
                <w:rFonts w:ascii="Times New Roman" w:hAnsi="Times New Roman" w:eastAsia="Times New Roman" w:cs="Times New Roman"/>
                <w:sz w:val="28"/>
                <w:szCs w:val="28"/>
                <w:b/>
                <w:bCs/>
                <w:spacing w:val="-4"/>
              </w:rPr>
              <w:t>2</w:t>
            </w:r>
            <w:r>
              <w:rPr>
                <w:rFonts w:ascii="Times New Roman" w:hAnsi="Times New Roman" w:eastAsia="Times New Roman" w:cs="Times New Roman"/>
                <w:sz w:val="28"/>
                <w:szCs w:val="28"/>
                <w:b/>
                <w:bCs/>
                <w:spacing w:val="-35"/>
              </w:rPr>
              <w:t xml:space="preserve"> </w:t>
            </w:r>
            <w:r>
              <w:rPr>
                <w:sz w:val="28"/>
                <w:szCs w:val="28"/>
                <w:b/>
                <w:bCs/>
                <w:spacing w:val="-4"/>
              </w:rPr>
              <w:t>、</w:t>
            </w:r>
            <w:r>
              <w:rPr>
                <w:rFonts w:ascii="Times New Roman" w:hAnsi="Times New Roman" w:eastAsia="Times New Roman" w:cs="Times New Roman"/>
                <w:sz w:val="28"/>
                <w:szCs w:val="28"/>
                <w:b/>
                <w:bCs/>
                <w:spacing w:val="-4"/>
              </w:rPr>
              <w:t>“</w:t>
            </w:r>
            <w:r>
              <w:rPr>
                <w:sz w:val="28"/>
                <w:szCs w:val="28"/>
                <w:b/>
                <w:bCs/>
                <w:spacing w:val="-4"/>
              </w:rPr>
              <w:t>三线一单</w:t>
            </w:r>
            <w:r>
              <w:rPr>
                <w:rFonts w:ascii="Times New Roman" w:hAnsi="Times New Roman" w:eastAsia="Times New Roman" w:cs="Times New Roman"/>
                <w:sz w:val="28"/>
                <w:szCs w:val="28"/>
                <w:b/>
                <w:bCs/>
                <w:spacing w:val="-4"/>
              </w:rPr>
              <w:t>”</w:t>
            </w:r>
            <w:r>
              <w:rPr>
                <w:sz w:val="28"/>
                <w:szCs w:val="28"/>
                <w:b/>
                <w:bCs/>
                <w:spacing w:val="-4"/>
              </w:rPr>
              <w:t>控制要求符合性分析</w:t>
            </w:r>
          </w:p>
          <w:p>
            <w:pPr>
              <w:pStyle w:val="TableText"/>
              <w:ind w:left="19" w:right="8" w:firstLine="480"/>
              <w:spacing w:before="204" w:line="354" w:lineRule="auto"/>
              <w:jc w:val="both"/>
              <w:rPr>
                <w:sz w:val="24"/>
                <w:szCs w:val="24"/>
              </w:rPr>
            </w:pPr>
            <w:r>
              <w:rPr>
                <w:sz w:val="24"/>
                <w:szCs w:val="24"/>
                <w:spacing w:val="2"/>
              </w:rPr>
              <w:t>根据《宁德市人民政府关于印发宁德市“三线一单”</w:t>
            </w:r>
            <w:r>
              <w:rPr>
                <w:sz w:val="24"/>
                <w:szCs w:val="24"/>
                <w:spacing w:val="1"/>
              </w:rPr>
              <w:t>生态环</w:t>
            </w:r>
            <w:r>
              <w:rPr>
                <w:sz w:val="24"/>
                <w:szCs w:val="24"/>
              </w:rPr>
              <w:t xml:space="preserve"> </w:t>
            </w:r>
            <w:r>
              <w:rPr>
                <w:sz w:val="24"/>
                <w:szCs w:val="24"/>
                <w:spacing w:val="-8"/>
              </w:rPr>
              <w:t>境分区管控方案的通知》（宁政﹝</w:t>
            </w:r>
            <w:r>
              <w:rPr>
                <w:rFonts w:ascii="Times New Roman" w:hAnsi="Times New Roman" w:eastAsia="Times New Roman" w:cs="Times New Roman"/>
                <w:sz w:val="24"/>
                <w:szCs w:val="24"/>
                <w:spacing w:val="-8"/>
              </w:rPr>
              <w:t>2021</w:t>
            </w:r>
            <w:r>
              <w:rPr>
                <w:sz w:val="24"/>
                <w:szCs w:val="24"/>
                <w:spacing w:val="-8"/>
              </w:rPr>
              <w:t>﹞</w:t>
            </w:r>
            <w:r>
              <w:rPr>
                <w:sz w:val="24"/>
                <w:szCs w:val="24"/>
                <w:spacing w:val="-92"/>
              </w:rPr>
              <w:t xml:space="preserve"> </w:t>
            </w:r>
            <w:r>
              <w:rPr>
                <w:rFonts w:ascii="Times New Roman" w:hAnsi="Times New Roman" w:eastAsia="Times New Roman" w:cs="Times New Roman"/>
                <w:sz w:val="24"/>
                <w:szCs w:val="24"/>
                <w:spacing w:val="-8"/>
              </w:rPr>
              <w:t>11</w:t>
            </w:r>
            <w:r>
              <w:rPr>
                <w:rFonts w:ascii="Times New Roman" w:hAnsi="Times New Roman" w:eastAsia="Times New Roman" w:cs="Times New Roman"/>
                <w:sz w:val="24"/>
                <w:szCs w:val="24"/>
                <w:spacing w:val="25"/>
              </w:rPr>
              <w:t xml:space="preserve"> </w:t>
            </w:r>
            <w:r>
              <w:rPr>
                <w:sz w:val="24"/>
                <w:szCs w:val="24"/>
                <w:spacing w:val="-8"/>
              </w:rPr>
              <w:t>号</w:t>
            </w:r>
            <w:r>
              <w:rPr>
                <w:sz w:val="24"/>
                <w:szCs w:val="24"/>
                <w:spacing w:val="-36"/>
              </w:rPr>
              <w:t>），</w:t>
            </w:r>
            <w:r>
              <w:rPr>
                <w:sz w:val="24"/>
                <w:szCs w:val="24"/>
                <w:spacing w:val="-8"/>
              </w:rPr>
              <w:t>项目所选地块涉</w:t>
            </w:r>
            <w:r>
              <w:rPr>
                <w:sz w:val="24"/>
                <w:szCs w:val="24"/>
              </w:rPr>
              <w:t xml:space="preserve"> </w:t>
            </w:r>
            <w:r>
              <w:rPr>
                <w:sz w:val="24"/>
                <w:szCs w:val="24"/>
                <w:spacing w:val="-2"/>
              </w:rPr>
              <w:t>及</w:t>
            </w:r>
            <w:r>
              <w:rPr>
                <w:sz w:val="24"/>
                <w:szCs w:val="24"/>
                <w:spacing w:val="-14"/>
              </w:rPr>
              <w:t xml:space="preserve"> </w:t>
            </w:r>
            <w:r>
              <w:rPr>
                <w:rFonts w:ascii="Times New Roman" w:hAnsi="Times New Roman" w:eastAsia="Times New Roman" w:cs="Times New Roman"/>
                <w:sz w:val="24"/>
                <w:szCs w:val="24"/>
                <w:spacing w:val="-2"/>
              </w:rPr>
              <w:t>6</w:t>
            </w:r>
            <w:r>
              <w:rPr>
                <w:rFonts w:ascii="Times New Roman" w:hAnsi="Times New Roman" w:eastAsia="Times New Roman" w:cs="Times New Roman"/>
                <w:sz w:val="24"/>
                <w:szCs w:val="24"/>
                <w:spacing w:val="17"/>
              </w:rPr>
              <w:t xml:space="preserve"> </w:t>
            </w:r>
            <w:r>
              <w:rPr>
                <w:sz w:val="24"/>
                <w:szCs w:val="24"/>
                <w:spacing w:val="-2"/>
              </w:rPr>
              <w:t>个生态环境管控单元，其中优先保护单元</w:t>
            </w:r>
            <w:r>
              <w:rPr>
                <w:sz w:val="24"/>
                <w:szCs w:val="24"/>
                <w:spacing w:val="-30"/>
              </w:rPr>
              <w:t xml:space="preserve"> </w:t>
            </w: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spacing w:val="16"/>
                <w:w w:val="101"/>
              </w:rPr>
              <w:t xml:space="preserve"> </w:t>
            </w:r>
            <w:r>
              <w:rPr>
                <w:sz w:val="24"/>
                <w:szCs w:val="24"/>
                <w:spacing w:val="-2"/>
              </w:rPr>
              <w:t>个，重点管控单</w:t>
            </w:r>
            <w:r>
              <w:rPr>
                <w:sz w:val="24"/>
                <w:szCs w:val="24"/>
              </w:rPr>
              <w:t xml:space="preserve"> </w:t>
            </w:r>
            <w:r>
              <w:rPr>
                <w:sz w:val="24"/>
                <w:szCs w:val="24"/>
                <w:spacing w:val="-2"/>
              </w:rPr>
              <w:t>元</w:t>
            </w:r>
            <w:r>
              <w:rPr>
                <w:sz w:val="24"/>
                <w:szCs w:val="24"/>
                <w:spacing w:val="-55"/>
              </w:rPr>
              <w:t xml:space="preserve"> </w:t>
            </w:r>
            <w:r>
              <w:rPr>
                <w:rFonts w:ascii="Times New Roman" w:hAnsi="Times New Roman" w:eastAsia="Times New Roman" w:cs="Times New Roman"/>
                <w:sz w:val="24"/>
                <w:szCs w:val="24"/>
                <w:spacing w:val="-2"/>
              </w:rPr>
              <w:t>2 </w:t>
            </w:r>
            <w:r>
              <w:rPr>
                <w:sz w:val="24"/>
                <w:szCs w:val="24"/>
                <w:spacing w:val="-2"/>
              </w:rPr>
              <w:t>个，一般管控单元</w:t>
            </w:r>
            <w:r>
              <w:rPr>
                <w:sz w:val="24"/>
                <w:szCs w:val="24"/>
                <w:spacing w:val="-52"/>
              </w:rPr>
              <w:t xml:space="preserve"> </w:t>
            </w:r>
            <w:r>
              <w:rPr>
                <w:rFonts w:ascii="Times New Roman" w:hAnsi="Times New Roman" w:eastAsia="Times New Roman" w:cs="Times New Roman"/>
                <w:sz w:val="24"/>
                <w:szCs w:val="24"/>
                <w:spacing w:val="-2"/>
              </w:rPr>
              <w:t>2 </w:t>
            </w:r>
            <w:r>
              <w:rPr>
                <w:sz w:val="24"/>
                <w:szCs w:val="24"/>
                <w:spacing w:val="-2"/>
              </w:rPr>
              <w:t>个，具体见表</w:t>
            </w:r>
            <w:r>
              <w:rPr>
                <w:sz w:val="24"/>
                <w:szCs w:val="24"/>
                <w:spacing w:val="-31"/>
              </w:rPr>
              <w:t xml:space="preserve"> </w:t>
            </w:r>
            <w:r>
              <w:rPr>
                <w:rFonts w:ascii="Times New Roman" w:hAnsi="Times New Roman" w:eastAsia="Times New Roman" w:cs="Times New Roman"/>
                <w:sz w:val="24"/>
                <w:szCs w:val="24"/>
                <w:spacing w:val="-2"/>
              </w:rPr>
              <w:t>1.5-1</w:t>
            </w:r>
            <w:r>
              <w:rPr>
                <w:sz w:val="24"/>
                <w:szCs w:val="24"/>
                <w:spacing w:val="-2"/>
              </w:rPr>
              <w:t>。项目与</w:t>
            </w:r>
            <w:r>
              <w:rPr>
                <w:sz w:val="24"/>
                <w:szCs w:val="24"/>
                <w:spacing w:val="-3"/>
              </w:rPr>
              <w:t>宁德市“三</w:t>
            </w:r>
            <w:r>
              <w:rPr>
                <w:sz w:val="24"/>
                <w:szCs w:val="24"/>
              </w:rPr>
              <w:t xml:space="preserve"> </w:t>
            </w:r>
            <w:r>
              <w:rPr>
                <w:sz w:val="24"/>
                <w:szCs w:val="24"/>
                <w:spacing w:val="-4"/>
              </w:rPr>
              <w:t>线一单”管控要求符合性分析如下：</w:t>
            </w:r>
          </w:p>
          <w:p>
            <w:pPr>
              <w:pStyle w:val="TableText"/>
              <w:ind w:left="501"/>
              <w:spacing w:before="33" w:line="217" w:lineRule="auto"/>
              <w:rPr>
                <w:sz w:val="24"/>
                <w:szCs w:val="24"/>
              </w:rPr>
            </w:pPr>
            <w:r>
              <w:rPr>
                <w:sz w:val="24"/>
                <w:szCs w:val="24"/>
                <w:b/>
                <w:bCs/>
                <w:spacing w:val="-3"/>
              </w:rPr>
              <w:t>①生态保护红线</w:t>
            </w:r>
          </w:p>
          <w:p>
            <w:pPr>
              <w:pStyle w:val="TableText"/>
              <w:ind w:left="19" w:right="11" w:firstLine="493"/>
              <w:spacing w:before="189" w:line="355" w:lineRule="auto"/>
              <w:jc w:val="both"/>
              <w:rPr>
                <w:sz w:val="24"/>
                <w:szCs w:val="24"/>
              </w:rPr>
            </w:pPr>
            <w:r>
              <w:rPr>
                <w:sz w:val="24"/>
                <w:szCs w:val="24"/>
                <w:spacing w:val="1"/>
              </w:rPr>
              <w:t>宁德市生态保护红线主要涵盖自然保护区、森林公园、风景</w:t>
            </w:r>
            <w:r>
              <w:rPr>
                <w:sz w:val="24"/>
                <w:szCs w:val="24"/>
                <w:spacing w:val="11"/>
              </w:rPr>
              <w:t xml:space="preserve"> </w:t>
            </w:r>
            <w:r>
              <w:rPr>
                <w:sz w:val="24"/>
                <w:szCs w:val="24"/>
                <w:spacing w:val="2"/>
              </w:rPr>
              <w:t>名胜区、地质公园、湿地公园、饮用水水源保护区</w:t>
            </w:r>
            <w:r>
              <w:rPr>
                <w:sz w:val="24"/>
                <w:szCs w:val="24"/>
                <w:spacing w:val="1"/>
              </w:rPr>
              <w:t>等禁止开发区</w:t>
            </w:r>
            <w:r>
              <w:rPr>
                <w:sz w:val="24"/>
                <w:szCs w:val="24"/>
              </w:rPr>
              <w:t xml:space="preserve"> </w:t>
            </w:r>
            <w:r>
              <w:rPr>
                <w:sz w:val="24"/>
                <w:szCs w:val="24"/>
                <w:spacing w:val="2"/>
              </w:rPr>
              <w:t>域以及国家一级公益林、重要湿地、自然景观与历</w:t>
            </w:r>
            <w:r>
              <w:rPr>
                <w:sz w:val="24"/>
                <w:szCs w:val="24"/>
                <w:spacing w:val="1"/>
              </w:rPr>
              <w:t>史文化遗迹生</w:t>
            </w:r>
            <w:r>
              <w:rPr>
                <w:sz w:val="24"/>
                <w:szCs w:val="24"/>
              </w:rPr>
              <w:t xml:space="preserve"> </w:t>
            </w:r>
            <w:r>
              <w:rPr>
                <w:sz w:val="24"/>
                <w:szCs w:val="24"/>
                <w:spacing w:val="2"/>
              </w:rPr>
              <w:t>态保护红线区、重要渔业水域生态保护红线区等。</w:t>
            </w:r>
            <w:r>
              <w:rPr>
                <w:sz w:val="24"/>
                <w:szCs w:val="24"/>
                <w:spacing w:val="1"/>
              </w:rPr>
              <w:t>宁德市陆域生</w:t>
            </w:r>
            <w:r>
              <w:rPr>
                <w:sz w:val="24"/>
                <w:szCs w:val="24"/>
              </w:rPr>
              <w:t xml:space="preserve"> </w:t>
            </w:r>
            <w:r>
              <w:rPr>
                <w:sz w:val="24"/>
                <w:szCs w:val="24"/>
                <w:spacing w:val="-2"/>
              </w:rPr>
              <w:t>态保护红线划定面积为 </w:t>
            </w:r>
            <w:r>
              <w:rPr>
                <w:rFonts w:ascii="Times New Roman" w:hAnsi="Times New Roman" w:eastAsia="Times New Roman" w:cs="Times New Roman"/>
                <w:sz w:val="24"/>
                <w:szCs w:val="24"/>
                <w:spacing w:val="-2"/>
              </w:rPr>
              <w:t>3137.17</w:t>
            </w:r>
            <w:r>
              <w:rPr>
                <w:rFonts w:ascii="Times New Roman" w:hAnsi="Times New Roman" w:eastAsia="Times New Roman" w:cs="Times New Roman"/>
                <w:sz w:val="24"/>
                <w:szCs w:val="24"/>
                <w:spacing w:val="60"/>
              </w:rPr>
              <w:t xml:space="preserve"> </w:t>
            </w:r>
            <w:r>
              <w:rPr>
                <w:sz w:val="24"/>
                <w:szCs w:val="24"/>
                <w:spacing w:val="-2"/>
              </w:rPr>
              <w:t>平方千米，</w:t>
            </w:r>
            <w:r>
              <w:rPr>
                <w:sz w:val="24"/>
                <w:szCs w:val="24"/>
                <w:spacing w:val="-67"/>
              </w:rPr>
              <w:t xml:space="preserve"> </w:t>
            </w:r>
            <w:r>
              <w:rPr>
                <w:sz w:val="24"/>
                <w:szCs w:val="24"/>
                <w:spacing w:val="-2"/>
              </w:rPr>
              <w:t>占全市陆域国土面积</w:t>
            </w:r>
            <w:r>
              <w:rPr>
                <w:sz w:val="24"/>
                <w:szCs w:val="24"/>
              </w:rPr>
              <w:t xml:space="preserve"> </w:t>
            </w:r>
            <w:r>
              <w:rPr>
                <w:sz w:val="24"/>
                <w:szCs w:val="24"/>
                <w:spacing w:val="-1"/>
              </w:rPr>
              <w:t>的</w:t>
            </w:r>
            <w:r>
              <w:rPr>
                <w:sz w:val="24"/>
                <w:szCs w:val="24"/>
                <w:spacing w:val="-36"/>
              </w:rPr>
              <w:t xml:space="preserve"> </w:t>
            </w:r>
            <w:r>
              <w:rPr>
                <w:rFonts w:ascii="Times New Roman" w:hAnsi="Times New Roman" w:eastAsia="Times New Roman" w:cs="Times New Roman"/>
                <w:sz w:val="24"/>
                <w:szCs w:val="24"/>
                <w:spacing w:val="-1"/>
              </w:rPr>
              <w:t>23.35%</w:t>
            </w:r>
            <w:r>
              <w:rPr>
                <w:sz w:val="24"/>
                <w:szCs w:val="24"/>
                <w:spacing w:val="-1"/>
              </w:rPr>
              <w:t>；海洋生态保护红线面积 </w:t>
            </w:r>
            <w:r>
              <w:rPr>
                <w:rFonts w:ascii="Times New Roman" w:hAnsi="Times New Roman" w:eastAsia="Times New Roman" w:cs="Times New Roman"/>
                <w:sz w:val="24"/>
                <w:szCs w:val="24"/>
                <w:spacing w:val="-2"/>
              </w:rPr>
              <w:t>2850.33 </w:t>
            </w:r>
            <w:r>
              <w:rPr>
                <w:sz w:val="24"/>
                <w:szCs w:val="24"/>
                <w:spacing w:val="-2"/>
              </w:rPr>
              <w:t>平方千米，占宁德市</w:t>
            </w:r>
            <w:r>
              <w:rPr>
                <w:sz w:val="24"/>
                <w:szCs w:val="24"/>
              </w:rPr>
              <w:t xml:space="preserve"> </w:t>
            </w:r>
            <w:r>
              <w:rPr>
                <w:sz w:val="24"/>
                <w:szCs w:val="24"/>
                <w:spacing w:val="-2"/>
              </w:rPr>
              <w:t>海域总选划面积的</w:t>
            </w:r>
            <w:r>
              <w:rPr>
                <w:sz w:val="24"/>
                <w:szCs w:val="24"/>
                <w:spacing w:val="-40"/>
              </w:rPr>
              <w:t xml:space="preserve"> </w:t>
            </w:r>
            <w:r>
              <w:rPr>
                <w:rFonts w:ascii="Times New Roman" w:hAnsi="Times New Roman" w:eastAsia="Times New Roman" w:cs="Times New Roman"/>
                <w:sz w:val="24"/>
                <w:szCs w:val="24"/>
                <w:spacing w:val="-2"/>
              </w:rPr>
              <w:t>33.85%</w:t>
            </w:r>
            <w:r>
              <w:rPr>
                <w:sz w:val="24"/>
                <w:szCs w:val="24"/>
                <w:spacing w:val="-2"/>
              </w:rPr>
              <w:t>。</w:t>
            </w:r>
          </w:p>
          <w:p>
            <w:pPr>
              <w:pStyle w:val="TableText"/>
              <w:ind w:left="20" w:right="12" w:firstLine="481"/>
              <w:spacing w:before="34" w:line="345" w:lineRule="auto"/>
              <w:rPr>
                <w:sz w:val="24"/>
                <w:szCs w:val="24"/>
              </w:rPr>
            </w:pPr>
            <w:r>
              <w:rPr>
                <w:sz w:val="24"/>
                <w:szCs w:val="24"/>
                <w:spacing w:val="2"/>
              </w:rPr>
              <w:t>经对照福建省“三区三线”划定成果，项目建设</w:t>
            </w:r>
            <w:r>
              <w:rPr>
                <w:sz w:val="24"/>
                <w:szCs w:val="24"/>
                <w:spacing w:val="1"/>
              </w:rPr>
              <w:t>区未占用生</w:t>
            </w:r>
            <w:r>
              <w:rPr>
                <w:sz w:val="24"/>
                <w:szCs w:val="24"/>
              </w:rPr>
              <w:t xml:space="preserve"> </w:t>
            </w:r>
            <w:r>
              <w:rPr>
                <w:sz w:val="24"/>
                <w:szCs w:val="24"/>
                <w:spacing w:val="-2"/>
              </w:rPr>
              <w:t>态保护红线。因此，项目建设与生态保护红线管控要求不冲突。</w:t>
            </w:r>
          </w:p>
          <w:p>
            <w:pPr>
              <w:pStyle w:val="TableText"/>
              <w:ind w:left="500"/>
              <w:spacing w:before="38" w:line="217" w:lineRule="auto"/>
              <w:rPr>
                <w:sz w:val="24"/>
                <w:szCs w:val="24"/>
              </w:rPr>
            </w:pPr>
            <w:r>
              <w:rPr>
                <w:sz w:val="24"/>
                <w:szCs w:val="24"/>
                <w:b/>
                <w:bCs/>
                <w:spacing w:val="-3"/>
              </w:rPr>
              <w:t>②环境质量底线</w:t>
            </w:r>
          </w:p>
          <w:p>
            <w:pPr>
              <w:pStyle w:val="TableText"/>
              <w:ind w:left="492"/>
              <w:spacing w:before="183" w:line="220" w:lineRule="auto"/>
              <w:rPr>
                <w:sz w:val="24"/>
                <w:szCs w:val="24"/>
              </w:rPr>
            </w:pPr>
            <w:r>
              <w:rPr>
                <w:rFonts w:ascii="Times New Roman" w:hAnsi="Times New Roman" w:eastAsia="Times New Roman" w:cs="Times New Roman"/>
                <w:sz w:val="24"/>
                <w:szCs w:val="24"/>
                <w:spacing w:val="-1"/>
              </w:rPr>
              <w:t>A.</w:t>
            </w:r>
            <w:r>
              <w:rPr>
                <w:sz w:val="24"/>
                <w:szCs w:val="24"/>
                <w:spacing w:val="-1"/>
              </w:rPr>
              <w:t>近岸海域环境质量底线</w:t>
            </w:r>
          </w:p>
          <w:p>
            <w:pPr>
              <w:pStyle w:val="TableText"/>
              <w:ind w:left="20" w:right="10" w:firstLine="480"/>
              <w:spacing w:before="180" w:line="354" w:lineRule="auto"/>
              <w:rPr>
                <w:sz w:val="24"/>
                <w:szCs w:val="24"/>
              </w:rPr>
            </w:pPr>
            <w:r>
              <w:rPr>
                <w:sz w:val="24"/>
                <w:szCs w:val="24"/>
                <w:spacing w:val="2"/>
              </w:rPr>
              <w:t>根据《宁德市人民政府关于印发宁德市“三线一单”</w:t>
            </w:r>
            <w:r>
              <w:rPr>
                <w:sz w:val="24"/>
                <w:szCs w:val="24"/>
                <w:spacing w:val="1"/>
              </w:rPr>
              <w:t>生态环</w:t>
            </w:r>
            <w:r>
              <w:rPr>
                <w:sz w:val="24"/>
                <w:szCs w:val="24"/>
              </w:rPr>
              <w:t xml:space="preserve"> </w:t>
            </w:r>
            <w:r>
              <w:rPr>
                <w:sz w:val="24"/>
                <w:szCs w:val="24"/>
                <w:spacing w:val="-7"/>
              </w:rPr>
              <w:t>境分区管控方案的通知》（宁政文</w:t>
            </w:r>
            <w:r>
              <w:rPr>
                <w:rFonts w:ascii="Times New Roman" w:hAnsi="Times New Roman" w:eastAsia="Times New Roman" w:cs="Times New Roman"/>
                <w:sz w:val="24"/>
                <w:szCs w:val="24"/>
                <w:spacing w:val="-7"/>
              </w:rPr>
              <w:t>[2021]11</w:t>
            </w:r>
            <w:r>
              <w:rPr>
                <w:rFonts w:ascii="Times New Roman" w:hAnsi="Times New Roman" w:eastAsia="Times New Roman" w:cs="Times New Roman"/>
                <w:sz w:val="24"/>
                <w:szCs w:val="24"/>
                <w:spacing w:val="53"/>
              </w:rPr>
              <w:t xml:space="preserve"> </w:t>
            </w:r>
            <w:r>
              <w:rPr>
                <w:sz w:val="24"/>
                <w:szCs w:val="24"/>
                <w:spacing w:val="-7"/>
              </w:rPr>
              <w:t>号</w:t>
            </w:r>
            <w:r>
              <w:rPr>
                <w:sz w:val="24"/>
                <w:szCs w:val="24"/>
                <w:spacing w:val="-62"/>
                <w:w w:val="94"/>
              </w:rPr>
              <w:t>）（</w:t>
            </w:r>
            <w:r>
              <w:rPr>
                <w:sz w:val="24"/>
                <w:szCs w:val="24"/>
                <w:spacing w:val="-7"/>
              </w:rPr>
              <w:t>下称《通知》</w:t>
            </w:r>
            <w:r>
              <w:rPr>
                <w:sz w:val="24"/>
                <w:szCs w:val="24"/>
                <w:spacing w:val="-62"/>
                <w:w w:val="94"/>
              </w:rPr>
              <w:t>），</w:t>
            </w:r>
            <w:r>
              <w:rPr>
                <w:sz w:val="24"/>
                <w:szCs w:val="24"/>
              </w:rPr>
              <w:t xml:space="preserve"> </w:t>
            </w:r>
            <w:r>
              <w:rPr>
                <w:sz w:val="24"/>
                <w:szCs w:val="24"/>
              </w:rPr>
              <w:t>宁德市近岸海域环境质量底线为：到</w:t>
            </w:r>
            <w:r>
              <w:rPr>
                <w:rFonts w:ascii="Times New Roman" w:hAnsi="Times New Roman" w:eastAsia="Times New Roman" w:cs="Times New Roman"/>
                <w:sz w:val="24"/>
                <w:szCs w:val="24"/>
              </w:rPr>
              <w:t>2025</w:t>
            </w:r>
            <w:r>
              <w:rPr>
                <w:rFonts w:ascii="Times New Roman" w:hAnsi="Times New Roman" w:eastAsia="Times New Roman" w:cs="Times New Roman"/>
                <w:sz w:val="24"/>
                <w:szCs w:val="24"/>
                <w:spacing w:val="-10"/>
              </w:rPr>
              <w:t xml:space="preserve"> </w:t>
            </w:r>
            <w:r>
              <w:rPr>
                <w:sz w:val="24"/>
                <w:szCs w:val="24"/>
              </w:rPr>
              <w:t>年，全市近岸海域水质 </w:t>
            </w:r>
            <w:r>
              <w:rPr>
                <w:sz w:val="24"/>
                <w:szCs w:val="24"/>
                <w:spacing w:val="2"/>
              </w:rPr>
              <w:t>持续改善，重要河口海湾劣四类水质面积比例有</w:t>
            </w:r>
            <w:r>
              <w:rPr>
                <w:sz w:val="24"/>
                <w:szCs w:val="24"/>
                <w:spacing w:val="1"/>
              </w:rPr>
              <w:t>所下降，近岸海</w:t>
            </w:r>
            <w:r>
              <w:rPr>
                <w:sz w:val="24"/>
                <w:szCs w:val="24"/>
              </w:rPr>
              <w:t xml:space="preserve"> </w:t>
            </w:r>
            <w:r>
              <w:rPr>
                <w:sz w:val="24"/>
                <w:szCs w:val="24"/>
              </w:rPr>
              <w:t>域优良水质面积比例不低于国家和省的考核要求。到</w:t>
            </w:r>
            <w:r>
              <w:rPr>
                <w:rFonts w:ascii="Times New Roman" w:hAnsi="Times New Roman" w:eastAsia="Times New Roman" w:cs="Times New Roman"/>
                <w:sz w:val="24"/>
                <w:szCs w:val="24"/>
              </w:rPr>
              <w:t>2030</w:t>
            </w:r>
            <w:r>
              <w:rPr>
                <w:rFonts w:ascii="Times New Roman" w:hAnsi="Times New Roman" w:eastAsia="Times New Roman" w:cs="Times New Roman"/>
                <w:sz w:val="24"/>
                <w:szCs w:val="24"/>
                <w:spacing w:val="-9"/>
              </w:rPr>
              <w:t xml:space="preserve"> </w:t>
            </w:r>
            <w:r>
              <w:rPr>
                <w:sz w:val="24"/>
                <w:szCs w:val="24"/>
              </w:rPr>
              <w:t>年，近 </w:t>
            </w:r>
            <w:r>
              <w:rPr>
                <w:sz w:val="24"/>
                <w:szCs w:val="24"/>
                <w:spacing w:val="2"/>
              </w:rPr>
              <w:t>岸海域水质进一步提升，重要河口海湾水质持续</w:t>
            </w:r>
            <w:r>
              <w:rPr>
                <w:sz w:val="24"/>
                <w:szCs w:val="24"/>
                <w:spacing w:val="1"/>
              </w:rPr>
              <w:t>改善，近岸海域</w:t>
            </w:r>
          </w:p>
        </w:tc>
      </w:tr>
    </w:tbl>
    <w:p>
      <w:pPr>
        <w:pStyle w:val="BodyText"/>
        <w:rPr/>
      </w:pPr>
      <w:r/>
    </w:p>
    <w:p>
      <w:pPr>
        <w:sectPr>
          <w:footerReference w:type="default" r:id="rId5"/>
          <w:pgSz w:w="11907" w:h="16839"/>
          <w:pgMar w:top="1431" w:right="1298" w:bottom="1178" w:left="1540" w:header="0" w:footer="919" w:gutter="0"/>
        </w:sectPr>
        <w:rPr/>
      </w:pPr>
    </w:p>
    <w:p>
      <w:pPr>
        <w:spacing w:before="29"/>
        <w:rPr/>
      </w:pPr>
      <w:r/>
    </w:p>
    <w:tbl>
      <w:tblPr>
        <w:tblStyle w:val="TableNormal"/>
        <w:tblW w:w="904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2231"/>
        <w:gridCol w:w="6813"/>
      </w:tblGrid>
      <w:tr>
        <w:trPr>
          <w:trHeight w:val="13099" w:hRule="atLeast"/>
        </w:trPr>
        <w:tc>
          <w:tcPr>
            <w:tcW w:w="2231" w:type="dxa"/>
            <w:vAlign w:val="top"/>
            <w:tcBorders>
              <w:right w:val="single" w:color="000000" w:sz="2" w:space="0"/>
            </w:tcBorders>
          </w:tcPr>
          <w:p>
            <w:pPr>
              <w:rPr>
                <w:rFonts w:ascii="Arial"/>
                <w:sz w:val="21"/>
              </w:rPr>
            </w:pPr>
            <w:r/>
          </w:p>
        </w:tc>
        <w:tc>
          <w:tcPr>
            <w:tcW w:w="6813" w:type="dxa"/>
            <w:vAlign w:val="top"/>
            <w:tcBorders>
              <w:left w:val="single" w:color="000000" w:sz="2" w:space="0"/>
            </w:tcBorders>
          </w:tcPr>
          <w:p>
            <w:pPr>
              <w:pStyle w:val="TableText"/>
              <w:ind w:left="21" w:right="11" w:hanging="2"/>
              <w:spacing w:before="58" w:line="350" w:lineRule="auto"/>
              <w:jc w:val="both"/>
              <w:rPr>
                <w:sz w:val="24"/>
                <w:szCs w:val="24"/>
              </w:rPr>
            </w:pPr>
            <w:r>
              <w:rPr>
                <w:sz w:val="24"/>
                <w:szCs w:val="24"/>
              </w:rPr>
              <w:t>优良水质面积比例不低于国家和省的考核要求。到</w:t>
            </w:r>
            <w:r>
              <w:rPr>
                <w:rFonts w:ascii="Times New Roman" w:hAnsi="Times New Roman" w:eastAsia="Times New Roman" w:cs="Times New Roman"/>
                <w:sz w:val="24"/>
                <w:szCs w:val="24"/>
              </w:rPr>
              <w:t>2035</w:t>
            </w:r>
            <w:r>
              <w:rPr>
                <w:rFonts w:ascii="Times New Roman" w:hAnsi="Times New Roman" w:eastAsia="Times New Roman" w:cs="Times New Roman"/>
                <w:sz w:val="24"/>
                <w:szCs w:val="24"/>
                <w:spacing w:val="-9"/>
              </w:rPr>
              <w:t xml:space="preserve"> </w:t>
            </w:r>
            <w:r>
              <w:rPr>
                <w:sz w:val="24"/>
                <w:szCs w:val="24"/>
              </w:rPr>
              <w:t>年，海洋 </w:t>
            </w:r>
            <w:r>
              <w:rPr>
                <w:sz w:val="24"/>
                <w:szCs w:val="24"/>
                <w:spacing w:val="2"/>
              </w:rPr>
              <w:t>生态环境显著改善，重要河口海湾水质大幅</w:t>
            </w:r>
            <w:r>
              <w:rPr>
                <w:sz w:val="24"/>
                <w:szCs w:val="24"/>
                <w:spacing w:val="1"/>
              </w:rPr>
              <w:t>提升，近岸海域优良</w:t>
            </w:r>
            <w:r>
              <w:rPr>
                <w:sz w:val="24"/>
                <w:szCs w:val="24"/>
              </w:rPr>
              <w:t xml:space="preserve"> </w:t>
            </w:r>
            <w:r>
              <w:rPr>
                <w:sz w:val="24"/>
                <w:szCs w:val="24"/>
                <w:spacing w:val="-3"/>
              </w:rPr>
              <w:t>水质面积比例不低于国家和省的考核要求。</w:t>
            </w:r>
          </w:p>
          <w:p>
            <w:pPr>
              <w:pStyle w:val="TableText"/>
              <w:ind w:left="20" w:right="11" w:firstLine="480"/>
              <w:spacing w:before="32" w:line="356" w:lineRule="auto"/>
              <w:rPr>
                <w:sz w:val="24"/>
                <w:szCs w:val="24"/>
              </w:rPr>
            </w:pPr>
            <w:r>
              <w:rPr>
                <w:sz w:val="24"/>
                <w:szCs w:val="24"/>
                <w:spacing w:val="2"/>
              </w:rPr>
              <w:t>本项目入海排污口位于《福建省人民政府关于调整</w:t>
            </w:r>
            <w:r>
              <w:rPr>
                <w:sz w:val="24"/>
                <w:szCs w:val="24"/>
                <w:spacing w:val="1"/>
              </w:rPr>
              <w:t>福建省近</w:t>
            </w:r>
            <w:r>
              <w:rPr>
                <w:sz w:val="24"/>
                <w:szCs w:val="24"/>
              </w:rPr>
              <w:t xml:space="preserve"> </w:t>
            </w:r>
            <w:r>
              <w:rPr>
                <w:sz w:val="24"/>
                <w:szCs w:val="24"/>
                <w:spacing w:val="2"/>
              </w:rPr>
              <w:t>岸海域环境功能区划（宁德三都澳北部局部海域</w:t>
            </w:r>
            <w:r>
              <w:rPr>
                <w:sz w:val="24"/>
                <w:szCs w:val="24"/>
                <w:spacing w:val="1"/>
              </w:rPr>
              <w:t>、福宁湾南部海</w:t>
            </w:r>
            <w:r>
              <w:rPr>
                <w:sz w:val="24"/>
                <w:szCs w:val="24"/>
              </w:rPr>
              <w:t xml:space="preserve"> </w:t>
            </w:r>
            <w:r>
              <w:rPr>
                <w:sz w:val="24"/>
                <w:szCs w:val="24"/>
                <w:spacing w:val="4"/>
              </w:rPr>
              <w:t>域）的批复》中的宁德东部海域二类区（</w:t>
            </w:r>
            <w:r>
              <w:rPr>
                <w:rFonts w:ascii="Times New Roman" w:hAnsi="Times New Roman" w:eastAsia="Times New Roman" w:cs="Times New Roman"/>
                <w:sz w:val="24"/>
                <w:szCs w:val="24"/>
              </w:rPr>
              <w:t>FJ</w:t>
            </w:r>
            <w:r>
              <w:rPr>
                <w:rFonts w:ascii="Times New Roman" w:hAnsi="Times New Roman" w:eastAsia="Times New Roman" w:cs="Times New Roman"/>
                <w:sz w:val="24"/>
                <w:szCs w:val="24"/>
                <w:spacing w:val="4"/>
              </w:rPr>
              <w:t>027-B-</w:t>
            </w:r>
            <w:r>
              <w:rPr>
                <w:rFonts w:ascii="Times New Roman" w:hAnsi="Times New Roman" w:eastAsia="Times New Roman" w:cs="Times New Roman"/>
                <w:sz w:val="24"/>
                <w:szCs w:val="24"/>
                <w:spacing w:val="43"/>
                <w:w w:val="101"/>
              </w:rPr>
              <w:t xml:space="preserve"> </w:t>
            </w:r>
            <w:r>
              <w:rPr>
                <w:sz w:val="24"/>
                <w:szCs w:val="24"/>
                <w:spacing w:val="4"/>
              </w:rPr>
              <w:t>Ⅰ)水质目标</w:t>
            </w:r>
            <w:r>
              <w:rPr>
                <w:sz w:val="24"/>
                <w:szCs w:val="24"/>
              </w:rPr>
              <w:t xml:space="preserve"> </w:t>
            </w:r>
            <w:r>
              <w:rPr>
                <w:sz w:val="24"/>
                <w:szCs w:val="24"/>
                <w:spacing w:val="2"/>
              </w:rPr>
              <w:t>值为一类。本项目为污水处理厂尾水排海管道工</w:t>
            </w:r>
            <w:r>
              <w:rPr>
                <w:sz w:val="24"/>
                <w:szCs w:val="24"/>
                <w:spacing w:val="1"/>
              </w:rPr>
              <w:t>程的建设，污水</w:t>
            </w:r>
            <w:r>
              <w:rPr>
                <w:sz w:val="24"/>
                <w:szCs w:val="24"/>
              </w:rPr>
              <w:t xml:space="preserve"> </w:t>
            </w:r>
            <w:r>
              <w:rPr>
                <w:sz w:val="24"/>
                <w:szCs w:val="24"/>
                <w:spacing w:val="2"/>
              </w:rPr>
              <w:t>处理厂严格执行尾水排放标准，本工程的建设对</w:t>
            </w:r>
            <w:r>
              <w:rPr>
                <w:sz w:val="24"/>
                <w:szCs w:val="24"/>
                <w:spacing w:val="1"/>
              </w:rPr>
              <w:t>海洋生态环境的</w:t>
            </w:r>
            <w:r>
              <w:rPr>
                <w:sz w:val="24"/>
                <w:szCs w:val="24"/>
              </w:rPr>
              <w:t xml:space="preserve"> </w:t>
            </w:r>
            <w:r>
              <w:rPr>
                <w:sz w:val="24"/>
                <w:szCs w:val="24"/>
                <w:spacing w:val="2"/>
              </w:rPr>
              <w:t>影响较小，因此本项目符合近岸海域环境管控及</w:t>
            </w:r>
            <w:r>
              <w:rPr>
                <w:sz w:val="24"/>
                <w:szCs w:val="24"/>
                <w:spacing w:val="1"/>
              </w:rPr>
              <w:t>环境质量底线要</w:t>
            </w:r>
            <w:r>
              <w:rPr>
                <w:sz w:val="24"/>
                <w:szCs w:val="24"/>
              </w:rPr>
              <w:t xml:space="preserve"> </w:t>
            </w:r>
            <w:r>
              <w:rPr>
                <w:sz w:val="24"/>
                <w:szCs w:val="24"/>
                <w:spacing w:val="-12"/>
              </w:rPr>
              <w:t>求。</w:t>
            </w:r>
          </w:p>
          <w:p>
            <w:pPr>
              <w:pStyle w:val="TableText"/>
              <w:ind w:left="494"/>
              <w:spacing w:before="30" w:line="220" w:lineRule="auto"/>
              <w:rPr>
                <w:sz w:val="24"/>
                <w:szCs w:val="24"/>
              </w:rPr>
            </w:pPr>
            <w:r>
              <w:rPr>
                <w:rFonts w:ascii="Times New Roman" w:hAnsi="Times New Roman" w:eastAsia="Times New Roman" w:cs="Times New Roman"/>
                <w:sz w:val="24"/>
                <w:szCs w:val="24"/>
                <w:spacing w:val="-1"/>
              </w:rPr>
              <w:t>B.</w:t>
            </w:r>
            <w:r>
              <w:rPr>
                <w:sz w:val="24"/>
                <w:szCs w:val="24"/>
                <w:spacing w:val="-1"/>
              </w:rPr>
              <w:t>地表水环境质量底线</w:t>
            </w:r>
          </w:p>
          <w:p>
            <w:pPr>
              <w:pStyle w:val="TableText"/>
              <w:ind w:left="15" w:right="8" w:firstLine="484"/>
              <w:spacing w:before="184" w:line="356" w:lineRule="auto"/>
              <w:rPr>
                <w:sz w:val="24"/>
                <w:szCs w:val="24"/>
              </w:rPr>
            </w:pPr>
            <w:r>
              <w:rPr>
                <w:sz w:val="24"/>
                <w:szCs w:val="24"/>
                <w:spacing w:val="2"/>
              </w:rPr>
              <w:t>根据《宁德市人民政府关于印发宁德市“三线一单”</w:t>
            </w:r>
            <w:r>
              <w:rPr>
                <w:sz w:val="24"/>
                <w:szCs w:val="24"/>
                <w:spacing w:val="1"/>
              </w:rPr>
              <w:t>生态环</w:t>
            </w:r>
            <w:r>
              <w:rPr>
                <w:sz w:val="24"/>
                <w:szCs w:val="24"/>
              </w:rPr>
              <w:t xml:space="preserve"> </w:t>
            </w:r>
            <w:r>
              <w:rPr>
                <w:sz w:val="24"/>
                <w:szCs w:val="24"/>
                <w:spacing w:val="-7"/>
              </w:rPr>
              <w:t>境分区管控方案的通知》（宁政﹝</w:t>
            </w:r>
            <w:r>
              <w:rPr>
                <w:rFonts w:ascii="Times New Roman" w:hAnsi="Times New Roman" w:eastAsia="Times New Roman" w:cs="Times New Roman"/>
                <w:sz w:val="24"/>
                <w:szCs w:val="24"/>
                <w:spacing w:val="-7"/>
              </w:rPr>
              <w:t>2021</w:t>
            </w:r>
            <w:r>
              <w:rPr>
                <w:sz w:val="24"/>
                <w:szCs w:val="24"/>
                <w:spacing w:val="-7"/>
              </w:rPr>
              <w:t>﹞</w:t>
            </w:r>
            <w:r>
              <w:rPr>
                <w:sz w:val="24"/>
                <w:szCs w:val="24"/>
                <w:spacing w:val="-92"/>
              </w:rPr>
              <w:t xml:space="preserve"> </w:t>
            </w:r>
            <w:r>
              <w:rPr>
                <w:rFonts w:ascii="Times New Roman" w:hAnsi="Times New Roman" w:eastAsia="Times New Roman" w:cs="Times New Roman"/>
                <w:sz w:val="24"/>
                <w:szCs w:val="24"/>
                <w:spacing w:val="-7"/>
              </w:rPr>
              <w:t>11</w:t>
            </w:r>
            <w:r>
              <w:rPr>
                <w:rFonts w:ascii="Times New Roman" w:hAnsi="Times New Roman" w:eastAsia="Times New Roman" w:cs="Times New Roman"/>
                <w:sz w:val="24"/>
                <w:szCs w:val="24"/>
                <w:spacing w:val="51"/>
                <w:w w:val="101"/>
              </w:rPr>
              <w:t xml:space="preserve"> </w:t>
            </w:r>
            <w:r>
              <w:rPr>
                <w:sz w:val="24"/>
                <w:szCs w:val="24"/>
                <w:spacing w:val="-7"/>
              </w:rPr>
              <w:t>号</w:t>
            </w:r>
            <w:r>
              <w:rPr>
                <w:sz w:val="24"/>
                <w:szCs w:val="24"/>
                <w:spacing w:val="-38"/>
              </w:rPr>
              <w:t>），</w:t>
            </w:r>
            <w:r>
              <w:rPr>
                <w:sz w:val="24"/>
                <w:szCs w:val="24"/>
                <w:spacing w:val="-7"/>
              </w:rPr>
              <w:t>到 </w:t>
            </w:r>
            <w:r>
              <w:rPr>
                <w:rFonts w:ascii="Times New Roman" w:hAnsi="Times New Roman" w:eastAsia="Times New Roman" w:cs="Times New Roman"/>
                <w:sz w:val="24"/>
                <w:szCs w:val="24"/>
                <w:spacing w:val="-7"/>
              </w:rPr>
              <w:t>2</w:t>
            </w:r>
            <w:r>
              <w:rPr>
                <w:rFonts w:ascii="Times New Roman" w:hAnsi="Times New Roman" w:eastAsia="Times New Roman" w:cs="Times New Roman"/>
                <w:sz w:val="24"/>
                <w:szCs w:val="24"/>
                <w:spacing w:val="-8"/>
              </w:rPr>
              <w:t>025  </w:t>
            </w:r>
            <w:r>
              <w:rPr>
                <w:sz w:val="24"/>
                <w:szCs w:val="24"/>
                <w:spacing w:val="-8"/>
              </w:rPr>
              <w:t>年，全</w:t>
            </w:r>
            <w:r>
              <w:rPr>
                <w:sz w:val="24"/>
                <w:szCs w:val="24"/>
              </w:rPr>
              <w:t xml:space="preserve"> </w:t>
            </w:r>
            <w:r>
              <w:rPr>
                <w:sz w:val="24"/>
                <w:szCs w:val="24"/>
                <w:spacing w:val="2"/>
              </w:rPr>
              <w:t>市主要流域国、省控断面水质优良（达到或优于Ⅲ类）比</w:t>
            </w:r>
            <w:r>
              <w:rPr>
                <w:sz w:val="24"/>
                <w:szCs w:val="24"/>
                <w:spacing w:val="1"/>
              </w:rPr>
              <w:t>例总体</w:t>
            </w:r>
            <w:r>
              <w:rPr>
                <w:sz w:val="24"/>
                <w:szCs w:val="24"/>
              </w:rPr>
              <w:t xml:space="preserve"> </w:t>
            </w:r>
            <w:r>
              <w:rPr>
                <w:sz w:val="24"/>
                <w:szCs w:val="24"/>
                <w:spacing w:val="2"/>
              </w:rPr>
              <w:t>达 </w:t>
            </w:r>
            <w:r>
              <w:rPr>
                <w:rFonts w:ascii="Times New Roman" w:hAnsi="Times New Roman" w:eastAsia="Times New Roman" w:cs="Times New Roman"/>
                <w:sz w:val="24"/>
                <w:szCs w:val="24"/>
                <w:spacing w:val="2"/>
              </w:rPr>
              <w:t>100%</w:t>
            </w:r>
            <w:r>
              <w:rPr>
                <w:sz w:val="24"/>
                <w:szCs w:val="24"/>
                <w:spacing w:val="2"/>
              </w:rPr>
              <w:t>，县级以上集中式饮用水水源水质达标率达</w:t>
            </w:r>
            <w:r>
              <w:rPr>
                <w:sz w:val="24"/>
                <w:szCs w:val="24"/>
                <w:spacing w:val="56"/>
              </w:rPr>
              <w:t xml:space="preserve"> </w:t>
            </w:r>
            <w:r>
              <w:rPr>
                <w:rFonts w:ascii="Times New Roman" w:hAnsi="Times New Roman" w:eastAsia="Times New Roman" w:cs="Times New Roman"/>
                <w:sz w:val="24"/>
                <w:szCs w:val="24"/>
                <w:spacing w:val="2"/>
              </w:rPr>
              <w:t>100%</w:t>
            </w:r>
            <w:r>
              <w:rPr>
                <w:sz w:val="24"/>
                <w:szCs w:val="24"/>
                <w:spacing w:val="2"/>
              </w:rPr>
              <w:t>。到</w:t>
            </w:r>
            <w:r>
              <w:rPr>
                <w:sz w:val="24"/>
                <w:szCs w:val="24"/>
              </w:rPr>
              <w:t xml:space="preserve"> </w:t>
            </w:r>
            <w:r>
              <w:rPr>
                <w:rFonts w:ascii="Times New Roman" w:hAnsi="Times New Roman" w:eastAsia="Times New Roman" w:cs="Times New Roman"/>
                <w:sz w:val="24"/>
                <w:szCs w:val="24"/>
                <w:spacing w:val="6"/>
              </w:rPr>
              <w:t>2030</w:t>
            </w:r>
            <w:r>
              <w:rPr>
                <w:rFonts w:ascii="Times New Roman" w:hAnsi="Times New Roman" w:eastAsia="Times New Roman" w:cs="Times New Roman"/>
                <w:sz w:val="24"/>
                <w:szCs w:val="24"/>
                <w:spacing w:val="51"/>
                <w:w w:val="101"/>
              </w:rPr>
              <w:t xml:space="preserve"> </w:t>
            </w:r>
            <w:r>
              <w:rPr>
                <w:sz w:val="24"/>
                <w:szCs w:val="24"/>
                <w:spacing w:val="6"/>
              </w:rPr>
              <w:t>年，全市主要流域国、省控断面水质优良（达到或优于Ⅲ</w:t>
            </w:r>
            <w:r>
              <w:rPr>
                <w:sz w:val="24"/>
                <w:szCs w:val="24"/>
              </w:rPr>
              <w:t xml:space="preserve"> </w:t>
            </w:r>
            <w:r>
              <w:rPr>
                <w:sz w:val="24"/>
                <w:szCs w:val="24"/>
                <w:spacing w:val="3"/>
              </w:rPr>
              <w:t>类）比例总体达 </w:t>
            </w:r>
            <w:r>
              <w:rPr>
                <w:rFonts w:ascii="Times New Roman" w:hAnsi="Times New Roman" w:eastAsia="Times New Roman" w:cs="Times New Roman"/>
                <w:sz w:val="24"/>
                <w:szCs w:val="24"/>
                <w:spacing w:val="3"/>
              </w:rPr>
              <w:t>100%</w:t>
            </w:r>
            <w:r>
              <w:rPr>
                <w:sz w:val="24"/>
                <w:szCs w:val="24"/>
                <w:spacing w:val="3"/>
              </w:rPr>
              <w:t>，县级以上城市建成区黑臭水体总体得到</w:t>
            </w:r>
            <w:r>
              <w:rPr>
                <w:sz w:val="24"/>
                <w:szCs w:val="24"/>
                <w:spacing w:val="7"/>
              </w:rPr>
              <w:t xml:space="preserve"> </w:t>
            </w:r>
            <w:r>
              <w:rPr>
                <w:sz w:val="24"/>
                <w:szCs w:val="24"/>
              </w:rPr>
              <w:t>消除，县级以上集中式饮用水水源水质稳定达标。到</w:t>
            </w:r>
            <w:r>
              <w:rPr>
                <w:rFonts w:ascii="Times New Roman" w:hAnsi="Times New Roman" w:eastAsia="Times New Roman" w:cs="Times New Roman"/>
                <w:sz w:val="24"/>
                <w:szCs w:val="24"/>
              </w:rPr>
              <w:t>2035</w:t>
            </w:r>
            <w:r>
              <w:rPr>
                <w:rFonts w:ascii="Times New Roman" w:hAnsi="Times New Roman" w:eastAsia="Times New Roman" w:cs="Times New Roman"/>
                <w:sz w:val="24"/>
                <w:szCs w:val="24"/>
                <w:spacing w:val="-5"/>
              </w:rPr>
              <w:t xml:space="preserve"> </w:t>
            </w:r>
            <w:r>
              <w:rPr>
                <w:sz w:val="24"/>
                <w:szCs w:val="24"/>
              </w:rPr>
              <w:t>年，全 </w:t>
            </w:r>
            <w:r>
              <w:rPr>
                <w:sz w:val="24"/>
                <w:szCs w:val="24"/>
                <w:spacing w:val="2"/>
              </w:rPr>
              <w:t>市主要流域国、省控断面水质优良（达到或优于Ⅲ类）比</w:t>
            </w:r>
            <w:r>
              <w:rPr>
                <w:sz w:val="24"/>
                <w:szCs w:val="24"/>
                <w:spacing w:val="1"/>
              </w:rPr>
              <w:t>例总体</w:t>
            </w:r>
            <w:r>
              <w:rPr>
                <w:sz w:val="24"/>
                <w:szCs w:val="24"/>
              </w:rPr>
              <w:t xml:space="preserve"> </w:t>
            </w:r>
            <w:r>
              <w:rPr>
                <w:sz w:val="24"/>
                <w:szCs w:val="24"/>
                <w:spacing w:val="-4"/>
              </w:rPr>
              <w:t>达</w:t>
            </w:r>
            <w:r>
              <w:rPr>
                <w:sz w:val="24"/>
                <w:szCs w:val="24"/>
                <w:spacing w:val="-27"/>
              </w:rPr>
              <w:t xml:space="preserve"> </w:t>
            </w:r>
            <w:r>
              <w:rPr>
                <w:rFonts w:ascii="Times New Roman" w:hAnsi="Times New Roman" w:eastAsia="Times New Roman" w:cs="Times New Roman"/>
                <w:sz w:val="24"/>
                <w:szCs w:val="24"/>
                <w:spacing w:val="-4"/>
              </w:rPr>
              <w:t>100%</w:t>
            </w:r>
            <w:r>
              <w:rPr>
                <w:sz w:val="24"/>
                <w:szCs w:val="24"/>
                <w:spacing w:val="-4"/>
              </w:rPr>
              <w:t>，水生态系统实现良性循环。</w:t>
            </w:r>
          </w:p>
          <w:p>
            <w:pPr>
              <w:pStyle w:val="TableText"/>
              <w:ind w:left="18" w:right="12" w:firstLine="482"/>
              <w:spacing w:before="32" w:line="355" w:lineRule="auto"/>
              <w:rPr>
                <w:sz w:val="24"/>
                <w:szCs w:val="24"/>
              </w:rPr>
            </w:pPr>
            <w:r>
              <w:rPr>
                <w:sz w:val="24"/>
                <w:szCs w:val="24"/>
                <w:spacing w:val="2"/>
              </w:rPr>
              <w:t>本工程为福鼎市龙安及店下项目集中区综合提升改</w:t>
            </w:r>
            <w:r>
              <w:rPr>
                <w:sz w:val="24"/>
                <w:szCs w:val="24"/>
                <w:spacing w:val="1"/>
              </w:rPr>
              <w:t>造项目综</w:t>
            </w:r>
            <w:r>
              <w:rPr>
                <w:sz w:val="24"/>
                <w:szCs w:val="24"/>
              </w:rPr>
              <w:t xml:space="preserve"> </w:t>
            </w:r>
            <w:r>
              <w:rPr>
                <w:sz w:val="24"/>
                <w:szCs w:val="24"/>
                <w:spacing w:val="2"/>
              </w:rPr>
              <w:t>合污水排放管道工程，工程本身对地表水不直接产生</w:t>
            </w:r>
            <w:r>
              <w:rPr>
                <w:sz w:val="24"/>
                <w:szCs w:val="24"/>
                <w:spacing w:val="1"/>
              </w:rPr>
              <w:t>污染物，本</w:t>
            </w:r>
            <w:r>
              <w:rPr>
                <w:sz w:val="24"/>
                <w:szCs w:val="24"/>
              </w:rPr>
              <w:t xml:space="preserve"> </w:t>
            </w:r>
            <w:r>
              <w:rPr>
                <w:sz w:val="24"/>
                <w:szCs w:val="24"/>
                <w:spacing w:val="2"/>
              </w:rPr>
              <w:t>工程的建设有利于龙安工业园区污水处理厂尾水的排</w:t>
            </w:r>
            <w:r>
              <w:rPr>
                <w:sz w:val="24"/>
                <w:szCs w:val="24"/>
                <w:spacing w:val="1"/>
              </w:rPr>
              <w:t>放，有利于</w:t>
            </w:r>
            <w:r>
              <w:rPr>
                <w:sz w:val="24"/>
                <w:szCs w:val="24"/>
              </w:rPr>
              <w:t xml:space="preserve"> </w:t>
            </w:r>
            <w:r>
              <w:rPr>
                <w:sz w:val="24"/>
                <w:szCs w:val="24"/>
                <w:spacing w:val="2"/>
              </w:rPr>
              <w:t>污染物的稀释扩散。从区域的角度来看，本工程的建</w:t>
            </w:r>
            <w:r>
              <w:rPr>
                <w:sz w:val="24"/>
                <w:szCs w:val="24"/>
                <w:spacing w:val="1"/>
              </w:rPr>
              <w:t>设有助于促</w:t>
            </w:r>
            <w:r>
              <w:rPr>
                <w:sz w:val="24"/>
                <w:szCs w:val="24"/>
              </w:rPr>
              <w:t xml:space="preserve"> </w:t>
            </w:r>
            <w:r>
              <w:rPr>
                <w:sz w:val="24"/>
                <w:szCs w:val="24"/>
                <w:spacing w:val="2"/>
              </w:rPr>
              <w:t>进龙安工业园区区域污染物的消减，减轻对沙埕港的</w:t>
            </w:r>
            <w:r>
              <w:rPr>
                <w:sz w:val="24"/>
                <w:szCs w:val="24"/>
                <w:spacing w:val="1"/>
              </w:rPr>
              <w:t>影响，因此</w:t>
            </w:r>
            <w:r>
              <w:rPr>
                <w:sz w:val="24"/>
                <w:szCs w:val="24"/>
              </w:rPr>
              <w:t xml:space="preserve"> </w:t>
            </w:r>
            <w:r>
              <w:rPr>
                <w:sz w:val="24"/>
                <w:szCs w:val="24"/>
                <w:spacing w:val="-3"/>
              </w:rPr>
              <w:t>符合地表水环境质量底线的管控要求。</w:t>
            </w:r>
          </w:p>
          <w:p>
            <w:pPr>
              <w:pStyle w:val="TableText"/>
              <w:ind w:left="499"/>
              <w:spacing w:before="35" w:line="220" w:lineRule="auto"/>
              <w:rPr>
                <w:sz w:val="24"/>
                <w:szCs w:val="24"/>
              </w:rPr>
            </w:pPr>
            <w:r>
              <w:rPr>
                <w:rFonts w:ascii="Times New Roman" w:hAnsi="Times New Roman" w:eastAsia="Times New Roman" w:cs="Times New Roman"/>
                <w:sz w:val="24"/>
                <w:szCs w:val="24"/>
                <w:spacing w:val="-1"/>
              </w:rPr>
              <w:t>C.</w:t>
            </w:r>
            <w:r>
              <w:rPr>
                <w:sz w:val="24"/>
                <w:szCs w:val="24"/>
                <w:spacing w:val="-1"/>
              </w:rPr>
              <w:t>大气环境质量底线</w:t>
            </w:r>
          </w:p>
          <w:p>
            <w:pPr>
              <w:pStyle w:val="TableText"/>
              <w:ind w:right="6"/>
              <w:spacing w:before="179" w:line="219" w:lineRule="auto"/>
              <w:jc w:val="right"/>
              <w:rPr>
                <w:sz w:val="24"/>
                <w:szCs w:val="24"/>
              </w:rPr>
            </w:pPr>
            <w:r>
              <w:rPr>
                <w:sz w:val="24"/>
                <w:szCs w:val="24"/>
                <w:spacing w:val="3"/>
              </w:rPr>
              <w:t>根据《宁德市人民政府关于印发宁德市</w:t>
            </w:r>
            <w:r>
              <w:rPr>
                <w:rFonts w:ascii="Times New Roman" w:hAnsi="Times New Roman" w:eastAsia="Times New Roman" w:cs="Times New Roman"/>
                <w:sz w:val="24"/>
                <w:szCs w:val="24"/>
                <w:spacing w:val="3"/>
              </w:rPr>
              <w:t>“</w:t>
            </w:r>
            <w:r>
              <w:rPr>
                <w:sz w:val="24"/>
                <w:szCs w:val="24"/>
                <w:spacing w:val="3"/>
              </w:rPr>
              <w:t>三线一单</w:t>
            </w:r>
            <w:r>
              <w:rPr>
                <w:rFonts w:ascii="Times New Roman" w:hAnsi="Times New Roman" w:eastAsia="Times New Roman" w:cs="Times New Roman"/>
                <w:sz w:val="24"/>
                <w:szCs w:val="24"/>
                <w:spacing w:val="3"/>
              </w:rPr>
              <w:t>”</w:t>
            </w:r>
            <w:r>
              <w:rPr>
                <w:sz w:val="24"/>
                <w:szCs w:val="24"/>
                <w:spacing w:val="3"/>
              </w:rPr>
              <w:t>生态环境</w:t>
            </w:r>
          </w:p>
        </w:tc>
      </w:tr>
    </w:tbl>
    <w:p>
      <w:pPr>
        <w:pStyle w:val="BodyText"/>
        <w:rPr/>
      </w:pPr>
      <w:r/>
    </w:p>
    <w:p>
      <w:pPr>
        <w:sectPr>
          <w:footerReference w:type="default" r:id="rId6"/>
          <w:pgSz w:w="11907" w:h="16839"/>
          <w:pgMar w:top="1431" w:right="1298" w:bottom="1179" w:left="1548" w:header="0" w:footer="919" w:gutter="0"/>
        </w:sectPr>
        <w:rPr/>
      </w:pPr>
    </w:p>
    <w:p>
      <w:pPr>
        <w:spacing w:before="29"/>
        <w:rPr/>
      </w:pPr>
      <w:r/>
    </w:p>
    <w:tbl>
      <w:tblPr>
        <w:tblStyle w:val="TableNormal"/>
        <w:tblW w:w="9044" w:type="dxa"/>
        <w:tblInd w:w="15"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2231"/>
        <w:gridCol w:w="6813"/>
      </w:tblGrid>
      <w:tr>
        <w:trPr>
          <w:trHeight w:val="13099" w:hRule="atLeast"/>
        </w:trPr>
        <w:tc>
          <w:tcPr>
            <w:tcW w:w="2231" w:type="dxa"/>
            <w:vAlign w:val="top"/>
            <w:tcBorders>
              <w:right w:val="single" w:color="000000" w:sz="2" w:space="0"/>
            </w:tcBorders>
          </w:tcPr>
          <w:p>
            <w:pPr>
              <w:rPr>
                <w:rFonts w:ascii="Arial"/>
                <w:sz w:val="21"/>
              </w:rPr>
            </w:pPr>
            <w:r/>
          </w:p>
        </w:tc>
        <w:tc>
          <w:tcPr>
            <w:tcW w:w="6813" w:type="dxa"/>
            <w:vAlign w:val="top"/>
            <w:tcBorders>
              <w:left w:val="single" w:color="000000" w:sz="2" w:space="0"/>
            </w:tcBorders>
          </w:tcPr>
          <w:p>
            <w:pPr>
              <w:pStyle w:val="TableText"/>
              <w:ind w:left="20" w:right="8" w:firstLine="2"/>
              <w:spacing w:before="56" w:line="346" w:lineRule="auto"/>
              <w:jc w:val="both"/>
              <w:rPr>
                <w:sz w:val="24"/>
                <w:szCs w:val="24"/>
              </w:rPr>
            </w:pPr>
            <w:r>
              <w:rPr>
                <w:sz w:val="24"/>
                <w:szCs w:val="24"/>
                <w:spacing w:val="-8"/>
              </w:rPr>
              <w:t>分区管控方案的通知》（宁政﹝</w:t>
            </w:r>
            <w:r>
              <w:rPr>
                <w:rFonts w:ascii="Times New Roman" w:hAnsi="Times New Roman" w:eastAsia="Times New Roman" w:cs="Times New Roman"/>
                <w:sz w:val="24"/>
                <w:szCs w:val="24"/>
                <w:spacing w:val="-8"/>
              </w:rPr>
              <w:t>2021</w:t>
            </w:r>
            <w:r>
              <w:rPr>
                <w:sz w:val="24"/>
                <w:szCs w:val="24"/>
                <w:spacing w:val="-8"/>
              </w:rPr>
              <w:t>﹞</w:t>
            </w:r>
            <w:r>
              <w:rPr>
                <w:sz w:val="24"/>
                <w:szCs w:val="24"/>
                <w:spacing w:val="-91"/>
              </w:rPr>
              <w:t xml:space="preserve"> </w:t>
            </w:r>
            <w:r>
              <w:rPr>
                <w:rFonts w:ascii="Times New Roman" w:hAnsi="Times New Roman" w:eastAsia="Times New Roman" w:cs="Times New Roman"/>
                <w:sz w:val="24"/>
                <w:szCs w:val="24"/>
                <w:spacing w:val="-8"/>
              </w:rPr>
              <w:t>11</w:t>
            </w:r>
            <w:r>
              <w:rPr>
                <w:rFonts w:ascii="Times New Roman" w:hAnsi="Times New Roman" w:eastAsia="Times New Roman" w:cs="Times New Roman"/>
                <w:sz w:val="24"/>
                <w:szCs w:val="24"/>
                <w:spacing w:val="51"/>
              </w:rPr>
              <w:t xml:space="preserve"> </w:t>
            </w:r>
            <w:r>
              <w:rPr>
                <w:sz w:val="24"/>
                <w:szCs w:val="24"/>
                <w:spacing w:val="-8"/>
              </w:rPr>
              <w:t>号</w:t>
            </w:r>
            <w:r>
              <w:rPr>
                <w:sz w:val="24"/>
                <w:szCs w:val="24"/>
                <w:spacing w:val="-29"/>
              </w:rPr>
              <w:t>），</w:t>
            </w:r>
            <w:r>
              <w:rPr>
                <w:sz w:val="24"/>
                <w:szCs w:val="24"/>
                <w:spacing w:val="-8"/>
              </w:rPr>
              <w:t>到 </w:t>
            </w:r>
            <w:r>
              <w:rPr>
                <w:rFonts w:ascii="Times New Roman" w:hAnsi="Times New Roman" w:eastAsia="Times New Roman" w:cs="Times New Roman"/>
                <w:sz w:val="24"/>
                <w:szCs w:val="24"/>
                <w:spacing w:val="-8"/>
              </w:rPr>
              <w:t>2025  </w:t>
            </w:r>
            <w:r>
              <w:rPr>
                <w:sz w:val="24"/>
                <w:szCs w:val="24"/>
                <w:spacing w:val="-8"/>
              </w:rPr>
              <w:t>年，中心</w:t>
            </w:r>
            <w:r>
              <w:rPr>
                <w:sz w:val="24"/>
                <w:szCs w:val="24"/>
              </w:rPr>
              <w:t xml:space="preserve"> </w:t>
            </w:r>
            <w:r>
              <w:rPr>
                <w:sz w:val="24"/>
                <w:szCs w:val="24"/>
                <w:spacing w:val="-2"/>
              </w:rPr>
              <w:t>城区</w:t>
            </w:r>
            <w:r>
              <w:rPr>
                <w:sz w:val="24"/>
                <w:szCs w:val="24"/>
                <w:spacing w:val="-66"/>
              </w:rPr>
              <w:t xml:space="preserve"> </w:t>
            </w:r>
            <w:r>
              <w:rPr>
                <w:rFonts w:ascii="Times New Roman" w:hAnsi="Times New Roman" w:eastAsia="Times New Roman" w:cs="Times New Roman"/>
                <w:sz w:val="24"/>
                <w:szCs w:val="24"/>
                <w:spacing w:val="-2"/>
              </w:rPr>
              <w:t>PM2.5</w:t>
            </w:r>
            <w:r>
              <w:rPr>
                <w:rFonts w:ascii="Times New Roman" w:hAnsi="Times New Roman" w:eastAsia="Times New Roman" w:cs="Times New Roman"/>
                <w:sz w:val="24"/>
                <w:szCs w:val="24"/>
                <w:spacing w:val="-11"/>
              </w:rPr>
              <w:t xml:space="preserve"> </w:t>
            </w:r>
            <w:r>
              <w:rPr>
                <w:sz w:val="24"/>
                <w:szCs w:val="24"/>
                <w:spacing w:val="-2"/>
              </w:rPr>
              <w:t>年平均浓度不高于</w:t>
            </w:r>
            <w:r>
              <w:rPr>
                <w:sz w:val="24"/>
                <w:szCs w:val="24"/>
                <w:spacing w:val="-64"/>
              </w:rPr>
              <w:t xml:space="preserve"> </w:t>
            </w:r>
            <w:r>
              <w:rPr>
                <w:rFonts w:ascii="Times New Roman" w:hAnsi="Times New Roman" w:eastAsia="Times New Roman" w:cs="Times New Roman"/>
                <w:sz w:val="24"/>
                <w:szCs w:val="24"/>
                <w:spacing w:val="-2"/>
              </w:rPr>
              <w:t>23 μg/m</w:t>
            </w:r>
            <w:r>
              <w:rPr>
                <w:rFonts w:ascii="Times New Roman" w:hAnsi="Times New Roman" w:eastAsia="Times New Roman" w:cs="Times New Roman"/>
                <w:sz w:val="16"/>
                <w:szCs w:val="16"/>
                <w:spacing w:val="-2"/>
                <w:position w:val="9"/>
              </w:rPr>
              <w:t>3</w:t>
            </w:r>
            <w:r>
              <w:rPr>
                <w:sz w:val="24"/>
                <w:szCs w:val="24"/>
                <w:spacing w:val="-2"/>
              </w:rPr>
              <w:t>。到</w:t>
            </w:r>
            <w:r>
              <w:rPr>
                <w:sz w:val="24"/>
                <w:szCs w:val="24"/>
                <w:spacing w:val="-47"/>
              </w:rPr>
              <w:t xml:space="preserve"> </w:t>
            </w:r>
            <w:r>
              <w:rPr>
                <w:rFonts w:ascii="Times New Roman" w:hAnsi="Times New Roman" w:eastAsia="Times New Roman" w:cs="Times New Roman"/>
                <w:sz w:val="24"/>
                <w:szCs w:val="24"/>
                <w:spacing w:val="-2"/>
              </w:rPr>
              <w:t>2035</w:t>
            </w:r>
            <w:r>
              <w:rPr>
                <w:rFonts w:ascii="Times New Roman" w:hAnsi="Times New Roman" w:eastAsia="Times New Roman" w:cs="Times New Roman"/>
                <w:sz w:val="24"/>
                <w:szCs w:val="24"/>
                <w:spacing w:val="-12"/>
              </w:rPr>
              <w:t xml:space="preserve"> </w:t>
            </w:r>
            <w:r>
              <w:rPr>
                <w:sz w:val="24"/>
                <w:szCs w:val="24"/>
                <w:spacing w:val="-3"/>
              </w:rPr>
              <w:t>年，县级以上地</w:t>
            </w:r>
            <w:r>
              <w:rPr>
                <w:sz w:val="24"/>
                <w:szCs w:val="24"/>
              </w:rPr>
              <w:t xml:space="preserve"> </w:t>
            </w:r>
            <w:r>
              <w:rPr>
                <w:sz w:val="24"/>
                <w:szCs w:val="24"/>
                <w:spacing w:val="-2"/>
              </w:rPr>
              <w:t>区空气质量</w:t>
            </w:r>
            <w:r>
              <w:rPr>
                <w:sz w:val="24"/>
                <w:szCs w:val="24"/>
                <w:spacing w:val="-51"/>
              </w:rPr>
              <w:t xml:space="preserve"> </w:t>
            </w:r>
            <w:r>
              <w:rPr>
                <w:rFonts w:ascii="Times New Roman" w:hAnsi="Times New Roman" w:eastAsia="Times New Roman" w:cs="Times New Roman"/>
                <w:sz w:val="24"/>
                <w:szCs w:val="24"/>
                <w:spacing w:val="-2"/>
              </w:rPr>
              <w:t>PM2.5 </w:t>
            </w:r>
            <w:r>
              <w:rPr>
                <w:sz w:val="24"/>
                <w:szCs w:val="24"/>
                <w:spacing w:val="-2"/>
              </w:rPr>
              <w:t>年平均浓度不高于</w:t>
            </w:r>
            <w:r>
              <w:rPr>
                <w:sz w:val="24"/>
                <w:szCs w:val="24"/>
                <w:spacing w:val="-31"/>
              </w:rPr>
              <w:t xml:space="preserve"> </w:t>
            </w:r>
            <w:r>
              <w:rPr>
                <w:rFonts w:ascii="Times New Roman" w:hAnsi="Times New Roman" w:eastAsia="Times New Roman" w:cs="Times New Roman"/>
                <w:sz w:val="24"/>
                <w:szCs w:val="24"/>
                <w:spacing w:val="-2"/>
              </w:rPr>
              <w:t>18 μg/m</w:t>
            </w:r>
            <w:r>
              <w:rPr>
                <w:rFonts w:ascii="Times New Roman" w:hAnsi="Times New Roman" w:eastAsia="Times New Roman" w:cs="Times New Roman"/>
                <w:sz w:val="16"/>
                <w:szCs w:val="16"/>
                <w:spacing w:val="-2"/>
                <w:position w:val="9"/>
              </w:rPr>
              <w:t>3</w:t>
            </w:r>
            <w:r>
              <w:rPr>
                <w:sz w:val="24"/>
                <w:szCs w:val="24"/>
                <w:spacing w:val="-2"/>
              </w:rPr>
              <w:t>。</w:t>
            </w:r>
          </w:p>
          <w:p>
            <w:pPr>
              <w:pStyle w:val="TableText"/>
              <w:ind w:left="21" w:right="8" w:firstLine="480"/>
              <w:spacing w:before="51" w:line="350" w:lineRule="auto"/>
              <w:rPr>
                <w:sz w:val="24"/>
                <w:szCs w:val="24"/>
              </w:rPr>
            </w:pPr>
            <w:r>
              <w:rPr>
                <w:sz w:val="24"/>
                <w:szCs w:val="24"/>
                <w:spacing w:val="-1"/>
              </w:rPr>
              <w:t>本工程运营期不排放颗粒物，不会导致</w:t>
            </w:r>
            <w:r>
              <w:rPr>
                <w:sz w:val="24"/>
                <w:szCs w:val="24"/>
                <w:spacing w:val="-26"/>
              </w:rPr>
              <w:t xml:space="preserve"> </w:t>
            </w:r>
            <w:r>
              <w:rPr>
                <w:rFonts w:ascii="Times New Roman" w:hAnsi="Times New Roman" w:eastAsia="Times New Roman" w:cs="Times New Roman"/>
                <w:sz w:val="24"/>
                <w:szCs w:val="24"/>
                <w:spacing w:val="-1"/>
              </w:rPr>
              <w:t>PM2.5 </w:t>
            </w:r>
            <w:r>
              <w:rPr>
                <w:sz w:val="24"/>
                <w:szCs w:val="24"/>
                <w:spacing w:val="-1"/>
              </w:rPr>
              <w:t>浓度升高，施</w:t>
            </w:r>
            <w:r>
              <w:rPr>
                <w:sz w:val="24"/>
                <w:szCs w:val="24"/>
              </w:rPr>
              <w:t xml:space="preserve"> </w:t>
            </w:r>
            <w:r>
              <w:rPr>
                <w:sz w:val="24"/>
                <w:szCs w:val="24"/>
                <w:spacing w:val="2"/>
              </w:rPr>
              <w:t>工期做好洒水抑尘及围挡工作能够将扬尘影响</w:t>
            </w:r>
            <w:r>
              <w:rPr>
                <w:sz w:val="24"/>
                <w:szCs w:val="24"/>
                <w:spacing w:val="1"/>
              </w:rPr>
              <w:t>降到最低，因此符</w:t>
            </w:r>
            <w:r>
              <w:rPr>
                <w:sz w:val="24"/>
                <w:szCs w:val="24"/>
              </w:rPr>
              <w:t xml:space="preserve"> </w:t>
            </w:r>
            <w:r>
              <w:rPr>
                <w:sz w:val="24"/>
                <w:szCs w:val="24"/>
                <w:spacing w:val="-3"/>
              </w:rPr>
              <w:t>合大气环境质量底线的管控要求。</w:t>
            </w:r>
          </w:p>
          <w:p>
            <w:pPr>
              <w:pStyle w:val="TableText"/>
              <w:ind w:left="494"/>
              <w:spacing w:before="35" w:line="220" w:lineRule="auto"/>
              <w:rPr>
                <w:sz w:val="24"/>
                <w:szCs w:val="24"/>
              </w:rPr>
            </w:pPr>
            <w:r>
              <w:rPr>
                <w:rFonts w:ascii="Times New Roman" w:hAnsi="Times New Roman" w:eastAsia="Times New Roman" w:cs="Times New Roman"/>
                <w:sz w:val="24"/>
                <w:szCs w:val="24"/>
                <w:spacing w:val="-1"/>
              </w:rPr>
              <w:t>D.</w:t>
            </w:r>
            <w:r>
              <w:rPr>
                <w:sz w:val="24"/>
                <w:szCs w:val="24"/>
                <w:spacing w:val="-1"/>
              </w:rPr>
              <w:t>土壤环境风险管控底线</w:t>
            </w:r>
          </w:p>
          <w:p>
            <w:pPr>
              <w:pStyle w:val="TableText"/>
              <w:ind w:left="20" w:right="8" w:firstLine="480"/>
              <w:spacing w:before="179" w:line="355" w:lineRule="auto"/>
              <w:rPr>
                <w:sz w:val="24"/>
                <w:szCs w:val="24"/>
              </w:rPr>
            </w:pPr>
            <w:r>
              <w:rPr>
                <w:sz w:val="24"/>
                <w:szCs w:val="24"/>
                <w:spacing w:val="2"/>
              </w:rPr>
              <w:t>根据《宁德市人民政府关于印发宁德市“三线一单”</w:t>
            </w:r>
            <w:r>
              <w:rPr>
                <w:sz w:val="24"/>
                <w:szCs w:val="24"/>
                <w:spacing w:val="1"/>
              </w:rPr>
              <w:t>生态环</w:t>
            </w:r>
            <w:r>
              <w:rPr>
                <w:sz w:val="24"/>
                <w:szCs w:val="24"/>
              </w:rPr>
              <w:t xml:space="preserve"> </w:t>
            </w:r>
            <w:r>
              <w:rPr>
                <w:sz w:val="24"/>
                <w:szCs w:val="24"/>
                <w:spacing w:val="-7"/>
              </w:rPr>
              <w:t>境分区管控方案的通知》（宁政﹝</w:t>
            </w:r>
            <w:r>
              <w:rPr>
                <w:rFonts w:ascii="Times New Roman" w:hAnsi="Times New Roman" w:eastAsia="Times New Roman" w:cs="Times New Roman"/>
                <w:sz w:val="24"/>
                <w:szCs w:val="24"/>
                <w:spacing w:val="-7"/>
              </w:rPr>
              <w:t>2021</w:t>
            </w:r>
            <w:r>
              <w:rPr>
                <w:sz w:val="24"/>
                <w:szCs w:val="24"/>
                <w:spacing w:val="-7"/>
              </w:rPr>
              <w:t>﹞</w:t>
            </w:r>
            <w:r>
              <w:rPr>
                <w:sz w:val="24"/>
                <w:szCs w:val="24"/>
                <w:spacing w:val="-92"/>
              </w:rPr>
              <w:t xml:space="preserve"> </w:t>
            </w:r>
            <w:r>
              <w:rPr>
                <w:rFonts w:ascii="Times New Roman" w:hAnsi="Times New Roman" w:eastAsia="Times New Roman" w:cs="Times New Roman"/>
                <w:sz w:val="24"/>
                <w:szCs w:val="24"/>
                <w:spacing w:val="-7"/>
              </w:rPr>
              <w:t>11</w:t>
            </w:r>
            <w:r>
              <w:rPr>
                <w:rFonts w:ascii="Times New Roman" w:hAnsi="Times New Roman" w:eastAsia="Times New Roman" w:cs="Times New Roman"/>
                <w:sz w:val="24"/>
                <w:szCs w:val="24"/>
                <w:spacing w:val="51"/>
              </w:rPr>
              <w:t xml:space="preserve"> </w:t>
            </w:r>
            <w:r>
              <w:rPr>
                <w:sz w:val="24"/>
                <w:szCs w:val="24"/>
                <w:spacing w:val="-8"/>
              </w:rPr>
              <w:t>号</w:t>
            </w:r>
            <w:r>
              <w:rPr>
                <w:sz w:val="24"/>
                <w:szCs w:val="24"/>
                <w:spacing w:val="-38"/>
              </w:rPr>
              <w:t>），</w:t>
            </w:r>
            <w:r>
              <w:rPr>
                <w:sz w:val="24"/>
                <w:szCs w:val="24"/>
                <w:spacing w:val="-8"/>
              </w:rPr>
              <w:t>到 </w:t>
            </w:r>
            <w:r>
              <w:rPr>
                <w:rFonts w:ascii="Times New Roman" w:hAnsi="Times New Roman" w:eastAsia="Times New Roman" w:cs="Times New Roman"/>
                <w:sz w:val="24"/>
                <w:szCs w:val="24"/>
                <w:spacing w:val="-8"/>
              </w:rPr>
              <w:t>2025  </w:t>
            </w:r>
            <w:r>
              <w:rPr>
                <w:sz w:val="24"/>
                <w:szCs w:val="24"/>
                <w:spacing w:val="-8"/>
              </w:rPr>
              <w:t>年，全</w:t>
            </w:r>
            <w:r>
              <w:rPr>
                <w:sz w:val="24"/>
                <w:szCs w:val="24"/>
              </w:rPr>
              <w:t xml:space="preserve"> </w:t>
            </w:r>
            <w:r>
              <w:rPr>
                <w:sz w:val="24"/>
                <w:szCs w:val="24"/>
                <w:spacing w:val="2"/>
              </w:rPr>
              <w:t>市土壤环境质量保持稳定，土壤环境风险得到管</w:t>
            </w:r>
            <w:r>
              <w:rPr>
                <w:sz w:val="24"/>
                <w:szCs w:val="24"/>
                <w:spacing w:val="1"/>
              </w:rPr>
              <w:t>控，受污染耕地</w:t>
            </w:r>
            <w:r>
              <w:rPr>
                <w:sz w:val="24"/>
                <w:szCs w:val="24"/>
              </w:rPr>
              <w:t xml:space="preserve"> </w:t>
            </w:r>
            <w:r>
              <w:rPr>
                <w:sz w:val="24"/>
                <w:szCs w:val="24"/>
                <w:spacing w:val="-1"/>
              </w:rPr>
              <w:t>和污染地块安全利用率达 </w:t>
            </w:r>
            <w:r>
              <w:rPr>
                <w:rFonts w:ascii="Times New Roman" w:hAnsi="Times New Roman" w:eastAsia="Times New Roman" w:cs="Times New Roman"/>
                <w:sz w:val="24"/>
                <w:szCs w:val="24"/>
                <w:spacing w:val="-1"/>
              </w:rPr>
              <w:t>93</w:t>
            </w:r>
            <w:r>
              <w:rPr>
                <w:sz w:val="24"/>
                <w:szCs w:val="24"/>
                <w:spacing w:val="-1"/>
              </w:rPr>
              <w:t>％以上。到 </w:t>
            </w:r>
            <w:r>
              <w:rPr>
                <w:rFonts w:ascii="Times New Roman" w:hAnsi="Times New Roman" w:eastAsia="Times New Roman" w:cs="Times New Roman"/>
                <w:sz w:val="24"/>
                <w:szCs w:val="24"/>
                <w:spacing w:val="-2"/>
              </w:rPr>
              <w:t>2035</w:t>
            </w:r>
            <w:r>
              <w:rPr>
                <w:rFonts w:ascii="Times New Roman" w:hAnsi="Times New Roman" w:eastAsia="Times New Roman" w:cs="Times New Roman"/>
                <w:sz w:val="24"/>
                <w:szCs w:val="24"/>
                <w:spacing w:val="37"/>
              </w:rPr>
              <w:t xml:space="preserve"> </w:t>
            </w:r>
            <w:r>
              <w:rPr>
                <w:sz w:val="24"/>
                <w:szCs w:val="24"/>
                <w:spacing w:val="-2"/>
              </w:rPr>
              <w:t>年，全市土壤环境</w:t>
            </w:r>
            <w:r>
              <w:rPr>
                <w:sz w:val="24"/>
                <w:szCs w:val="24"/>
              </w:rPr>
              <w:t xml:space="preserve"> </w:t>
            </w:r>
            <w:r>
              <w:rPr>
                <w:sz w:val="24"/>
                <w:szCs w:val="24"/>
                <w:spacing w:val="2"/>
              </w:rPr>
              <w:t>质量稳中向好，土壤环境风险得到全面管控，受</w:t>
            </w:r>
            <w:r>
              <w:rPr>
                <w:sz w:val="24"/>
                <w:szCs w:val="24"/>
                <w:spacing w:val="1"/>
              </w:rPr>
              <w:t>污染耕地和污染</w:t>
            </w:r>
            <w:r>
              <w:rPr>
                <w:sz w:val="24"/>
                <w:szCs w:val="24"/>
              </w:rPr>
              <w:t xml:space="preserve"> </w:t>
            </w:r>
            <w:r>
              <w:rPr>
                <w:sz w:val="24"/>
                <w:szCs w:val="24"/>
                <w:spacing w:val="-4"/>
              </w:rPr>
              <w:t>地块安全利用率达</w:t>
            </w:r>
            <w:r>
              <w:rPr>
                <w:sz w:val="24"/>
                <w:szCs w:val="24"/>
                <w:spacing w:val="-41"/>
              </w:rPr>
              <w:t xml:space="preserve"> </w:t>
            </w:r>
            <w:r>
              <w:rPr>
                <w:rFonts w:ascii="Times New Roman" w:hAnsi="Times New Roman" w:eastAsia="Times New Roman" w:cs="Times New Roman"/>
                <w:sz w:val="24"/>
                <w:szCs w:val="24"/>
                <w:spacing w:val="-4"/>
              </w:rPr>
              <w:t>95</w:t>
            </w:r>
            <w:r>
              <w:rPr>
                <w:sz w:val="24"/>
                <w:szCs w:val="24"/>
                <w:spacing w:val="-4"/>
              </w:rPr>
              <w:t>％以上。</w:t>
            </w:r>
          </w:p>
          <w:p>
            <w:pPr>
              <w:pStyle w:val="TableText"/>
              <w:ind w:left="22" w:right="12" w:firstLine="478"/>
              <w:spacing w:before="33" w:line="351" w:lineRule="auto"/>
              <w:jc w:val="both"/>
              <w:rPr>
                <w:sz w:val="24"/>
                <w:szCs w:val="24"/>
              </w:rPr>
            </w:pPr>
            <w:r>
              <w:rPr>
                <w:sz w:val="24"/>
                <w:szCs w:val="24"/>
                <w:spacing w:val="2"/>
              </w:rPr>
              <w:t>本项目管道敷设完成后将进行回填和修复，施工结</w:t>
            </w:r>
            <w:r>
              <w:rPr>
                <w:sz w:val="24"/>
                <w:szCs w:val="24"/>
                <w:spacing w:val="1"/>
              </w:rPr>
              <w:t>束后不影</w:t>
            </w:r>
            <w:r>
              <w:rPr>
                <w:sz w:val="24"/>
                <w:szCs w:val="24"/>
              </w:rPr>
              <w:t xml:space="preserve"> </w:t>
            </w:r>
            <w:r>
              <w:rPr>
                <w:sz w:val="24"/>
                <w:szCs w:val="24"/>
                <w:spacing w:val="1"/>
              </w:rPr>
              <w:t>响该路面使用，不会对环境质量底线造成冲击，符合环境质量底</w:t>
            </w:r>
            <w:r>
              <w:rPr>
                <w:sz w:val="24"/>
                <w:szCs w:val="24"/>
                <w:spacing w:val="4"/>
              </w:rPr>
              <w:t xml:space="preserve"> </w:t>
            </w:r>
            <w:r>
              <w:rPr>
                <w:sz w:val="24"/>
                <w:szCs w:val="24"/>
                <w:spacing w:val="-9"/>
              </w:rPr>
              <w:t>线要求。</w:t>
            </w:r>
          </w:p>
          <w:p>
            <w:pPr>
              <w:pStyle w:val="TableText"/>
              <w:ind w:left="500"/>
              <w:spacing w:before="33" w:line="217" w:lineRule="auto"/>
              <w:rPr>
                <w:sz w:val="24"/>
                <w:szCs w:val="24"/>
              </w:rPr>
            </w:pPr>
            <w:r>
              <w:rPr>
                <w:sz w:val="24"/>
                <w:szCs w:val="24"/>
                <w:b/>
                <w:bCs/>
                <w:spacing w:val="-3"/>
              </w:rPr>
              <w:t>③资源利用上线</w:t>
            </w:r>
          </w:p>
          <w:p>
            <w:pPr>
              <w:pStyle w:val="TableText"/>
              <w:ind w:left="492"/>
              <w:spacing w:before="185" w:line="220" w:lineRule="auto"/>
              <w:rPr>
                <w:sz w:val="24"/>
                <w:szCs w:val="24"/>
              </w:rPr>
            </w:pPr>
            <w:r>
              <w:rPr>
                <w:rFonts w:ascii="Times New Roman" w:hAnsi="Times New Roman" w:eastAsia="Times New Roman" w:cs="Times New Roman"/>
                <w:sz w:val="24"/>
                <w:szCs w:val="24"/>
                <w:spacing w:val="-1"/>
              </w:rPr>
              <w:t>A.</w:t>
            </w:r>
            <w:r>
              <w:rPr>
                <w:sz w:val="24"/>
                <w:szCs w:val="24"/>
                <w:spacing w:val="-1"/>
              </w:rPr>
              <w:t>水资源利用上线</w:t>
            </w:r>
          </w:p>
          <w:p>
            <w:pPr>
              <w:pStyle w:val="TableText"/>
              <w:ind w:left="22" w:right="9" w:firstLine="477"/>
              <w:spacing w:before="180" w:line="350" w:lineRule="auto"/>
              <w:rPr>
                <w:sz w:val="24"/>
                <w:szCs w:val="24"/>
              </w:rPr>
            </w:pPr>
            <w:r>
              <w:rPr>
                <w:sz w:val="24"/>
                <w:szCs w:val="24"/>
                <w:spacing w:val="10"/>
              </w:rPr>
              <w:t>根据《宁德市</w:t>
            </w:r>
            <w:r>
              <w:rPr>
                <w:rFonts w:ascii="Times New Roman" w:hAnsi="Times New Roman" w:eastAsia="Times New Roman" w:cs="Times New Roman"/>
                <w:sz w:val="24"/>
                <w:szCs w:val="24"/>
                <w:spacing w:val="10"/>
              </w:rPr>
              <w:t>“</w:t>
            </w:r>
            <w:r>
              <w:rPr>
                <w:sz w:val="24"/>
                <w:szCs w:val="24"/>
                <w:spacing w:val="10"/>
              </w:rPr>
              <w:t>三线一单</w:t>
            </w:r>
            <w:r>
              <w:rPr>
                <w:rFonts w:ascii="Times New Roman" w:hAnsi="Times New Roman" w:eastAsia="Times New Roman" w:cs="Times New Roman"/>
                <w:sz w:val="24"/>
                <w:szCs w:val="24"/>
                <w:spacing w:val="10"/>
              </w:rPr>
              <w:t>”</w:t>
            </w:r>
            <w:r>
              <w:rPr>
                <w:sz w:val="24"/>
                <w:szCs w:val="24"/>
                <w:spacing w:val="10"/>
              </w:rPr>
              <w:t>成果报告》，</w:t>
            </w:r>
            <w:r>
              <w:rPr>
                <w:sz w:val="24"/>
                <w:szCs w:val="24"/>
                <w:spacing w:val="-55"/>
              </w:rPr>
              <w:t xml:space="preserve"> </w:t>
            </w:r>
            <w:r>
              <w:rPr>
                <w:sz w:val="24"/>
                <w:szCs w:val="24"/>
                <w:spacing w:val="10"/>
              </w:rPr>
              <w:t>项</w:t>
            </w:r>
            <w:r>
              <w:rPr>
                <w:sz w:val="24"/>
                <w:szCs w:val="24"/>
                <w:spacing w:val="9"/>
              </w:rPr>
              <w:t>目区水资源较丰</w:t>
            </w:r>
            <w:r>
              <w:rPr>
                <w:sz w:val="24"/>
                <w:szCs w:val="24"/>
              </w:rPr>
              <w:t xml:space="preserve"> </w:t>
            </w:r>
            <w:r>
              <w:rPr>
                <w:sz w:val="24"/>
                <w:szCs w:val="24"/>
                <w:spacing w:val="1"/>
              </w:rPr>
              <w:t>富，不是生态用水补给区，不属于水资源重点管控区。项目运营</w:t>
            </w:r>
            <w:r>
              <w:rPr>
                <w:sz w:val="24"/>
                <w:szCs w:val="24"/>
                <w:spacing w:val="18"/>
              </w:rPr>
              <w:t xml:space="preserve"> </w:t>
            </w:r>
            <w:r>
              <w:rPr>
                <w:sz w:val="24"/>
                <w:szCs w:val="24"/>
                <w:spacing w:val="-3"/>
              </w:rPr>
              <w:t>期不涉及用水，不会突破水资源利用上线。</w:t>
            </w:r>
          </w:p>
          <w:p>
            <w:pPr>
              <w:pStyle w:val="TableText"/>
              <w:ind w:left="494"/>
              <w:spacing w:before="37" w:line="220" w:lineRule="auto"/>
              <w:rPr>
                <w:sz w:val="24"/>
                <w:szCs w:val="24"/>
              </w:rPr>
            </w:pPr>
            <w:r>
              <w:rPr>
                <w:rFonts w:ascii="Times New Roman" w:hAnsi="Times New Roman" w:eastAsia="Times New Roman" w:cs="Times New Roman"/>
                <w:sz w:val="24"/>
                <w:szCs w:val="24"/>
                <w:spacing w:val="-1"/>
              </w:rPr>
              <w:t>B.</w:t>
            </w:r>
            <w:r>
              <w:rPr>
                <w:sz w:val="24"/>
                <w:szCs w:val="24"/>
                <w:spacing w:val="-1"/>
              </w:rPr>
              <w:t>土地资源利用上线</w:t>
            </w:r>
          </w:p>
          <w:p>
            <w:pPr>
              <w:pStyle w:val="TableText"/>
              <w:ind w:left="19" w:right="7" w:firstLine="480"/>
              <w:spacing w:before="179" w:line="354" w:lineRule="auto"/>
              <w:rPr>
                <w:sz w:val="24"/>
                <w:szCs w:val="24"/>
              </w:rPr>
            </w:pPr>
            <w:r>
              <w:rPr>
                <w:sz w:val="24"/>
                <w:szCs w:val="24"/>
                <w:spacing w:val="3"/>
              </w:rPr>
              <w:t>根据《关于福建省土地利用总体规划（</w:t>
            </w:r>
            <w:r>
              <w:rPr>
                <w:rFonts w:ascii="Times New Roman" w:hAnsi="Times New Roman" w:eastAsia="Times New Roman" w:cs="Times New Roman"/>
                <w:sz w:val="24"/>
                <w:szCs w:val="24"/>
                <w:spacing w:val="3"/>
              </w:rPr>
              <w:t>2006-2020</w:t>
            </w:r>
            <w:r>
              <w:rPr>
                <w:rFonts w:ascii="Times New Roman" w:hAnsi="Times New Roman" w:eastAsia="Times New Roman" w:cs="Times New Roman"/>
                <w:sz w:val="24"/>
                <w:szCs w:val="24"/>
                <w:spacing w:val="63"/>
              </w:rPr>
              <w:t xml:space="preserve"> </w:t>
            </w:r>
            <w:r>
              <w:rPr>
                <w:sz w:val="24"/>
                <w:szCs w:val="24"/>
                <w:spacing w:val="3"/>
              </w:rPr>
              <w:t>年）有关</w:t>
            </w:r>
            <w:r>
              <w:rPr>
                <w:sz w:val="24"/>
                <w:szCs w:val="24"/>
              </w:rPr>
              <w:t xml:space="preserve"> </w:t>
            </w:r>
            <w:r>
              <w:rPr>
                <w:sz w:val="24"/>
                <w:szCs w:val="24"/>
                <w:spacing w:val="-13"/>
              </w:rPr>
              <w:t>指标调整的函》（国土资函〔</w:t>
            </w:r>
            <w:r>
              <w:rPr>
                <w:rFonts w:ascii="Times New Roman" w:hAnsi="Times New Roman" w:eastAsia="Times New Roman" w:cs="Times New Roman"/>
                <w:sz w:val="24"/>
                <w:szCs w:val="24"/>
                <w:spacing w:val="-13"/>
              </w:rPr>
              <w:t>2017</w:t>
            </w:r>
            <w:r>
              <w:rPr>
                <w:sz w:val="24"/>
                <w:szCs w:val="24"/>
                <w:spacing w:val="-13"/>
              </w:rPr>
              <w:t>〕</w:t>
            </w:r>
            <w:r>
              <w:rPr>
                <w:rFonts w:ascii="Times New Roman" w:hAnsi="Times New Roman" w:eastAsia="Times New Roman" w:cs="Times New Roman"/>
                <w:sz w:val="24"/>
                <w:szCs w:val="24"/>
                <w:spacing w:val="-13"/>
              </w:rPr>
              <w:t>356</w:t>
            </w:r>
            <w:r>
              <w:rPr>
                <w:rFonts w:ascii="Times New Roman" w:hAnsi="Times New Roman" w:eastAsia="Times New Roman" w:cs="Times New Roman"/>
                <w:sz w:val="24"/>
                <w:szCs w:val="24"/>
                <w:spacing w:val="25"/>
                <w:w w:val="101"/>
              </w:rPr>
              <w:t xml:space="preserve"> </w:t>
            </w:r>
            <w:r>
              <w:rPr>
                <w:sz w:val="24"/>
                <w:szCs w:val="24"/>
                <w:spacing w:val="-13"/>
              </w:rPr>
              <w:t>号）、《关于调整设区市、</w:t>
            </w:r>
            <w:r>
              <w:rPr>
                <w:sz w:val="24"/>
                <w:szCs w:val="24"/>
              </w:rPr>
              <w:t xml:space="preserve"> </w:t>
            </w:r>
            <w:r>
              <w:rPr>
                <w:sz w:val="24"/>
                <w:szCs w:val="24"/>
                <w:spacing w:val="1"/>
              </w:rPr>
              <w:t>平潭综合实验区现行土地利用总体规划有关指标的批复》（闽政</w:t>
            </w:r>
            <w:r>
              <w:rPr>
                <w:sz w:val="24"/>
                <w:szCs w:val="24"/>
                <w:spacing w:val="18"/>
              </w:rPr>
              <w:t xml:space="preserve"> </w:t>
            </w:r>
            <w:r>
              <w:rPr>
                <w:sz w:val="24"/>
                <w:szCs w:val="24"/>
                <w:spacing w:val="-3"/>
              </w:rPr>
              <w:t>文〔</w:t>
            </w:r>
            <w:r>
              <w:rPr>
                <w:rFonts w:ascii="Times New Roman" w:hAnsi="Times New Roman" w:eastAsia="Times New Roman" w:cs="Times New Roman"/>
                <w:sz w:val="24"/>
                <w:szCs w:val="24"/>
                <w:spacing w:val="-3"/>
              </w:rPr>
              <w:t>2017</w:t>
            </w:r>
            <w:r>
              <w:rPr>
                <w:sz w:val="24"/>
                <w:szCs w:val="24"/>
                <w:spacing w:val="-3"/>
              </w:rPr>
              <w:t>〕</w:t>
            </w:r>
            <w:r>
              <w:rPr>
                <w:rFonts w:ascii="Times New Roman" w:hAnsi="Times New Roman" w:eastAsia="Times New Roman" w:cs="Times New Roman"/>
                <w:sz w:val="24"/>
                <w:szCs w:val="24"/>
                <w:spacing w:val="-3"/>
              </w:rPr>
              <w:t>299</w:t>
            </w:r>
            <w:r>
              <w:rPr>
                <w:rFonts w:ascii="Times New Roman" w:hAnsi="Times New Roman" w:eastAsia="Times New Roman" w:cs="Times New Roman"/>
                <w:sz w:val="24"/>
                <w:szCs w:val="24"/>
                <w:spacing w:val="16"/>
              </w:rPr>
              <w:t xml:space="preserve"> </w:t>
            </w:r>
            <w:r>
              <w:rPr>
                <w:sz w:val="24"/>
                <w:szCs w:val="24"/>
                <w:spacing w:val="-3"/>
              </w:rPr>
              <w:t>号</w:t>
            </w:r>
            <w:r>
              <w:rPr>
                <w:sz w:val="24"/>
                <w:szCs w:val="24"/>
                <w:spacing w:val="-34"/>
              </w:rPr>
              <w:t>），</w:t>
            </w:r>
            <w:r>
              <w:rPr>
                <w:sz w:val="24"/>
                <w:szCs w:val="24"/>
                <w:spacing w:val="-3"/>
              </w:rPr>
              <w:t>全面推进国土开发、保护与整治，打造山清</w:t>
            </w:r>
            <w:r>
              <w:rPr>
                <w:sz w:val="24"/>
                <w:szCs w:val="24"/>
              </w:rPr>
              <w:t xml:space="preserve"> </w:t>
            </w:r>
            <w:r>
              <w:rPr>
                <w:sz w:val="24"/>
                <w:szCs w:val="24"/>
                <w:spacing w:val="11"/>
              </w:rPr>
              <w:t>水秀、碧海蓝天的美丽家园；加快形成绿色发展方式</w:t>
            </w:r>
            <w:r>
              <w:rPr>
                <w:sz w:val="24"/>
                <w:szCs w:val="24"/>
                <w:spacing w:val="10"/>
              </w:rPr>
              <w:t>和生活方</w:t>
            </w:r>
            <w:r>
              <w:rPr>
                <w:sz w:val="24"/>
                <w:szCs w:val="24"/>
              </w:rPr>
              <w:t xml:space="preserve"> </w:t>
            </w:r>
            <w:r>
              <w:rPr>
                <w:sz w:val="24"/>
                <w:szCs w:val="24"/>
                <w:spacing w:val="16"/>
              </w:rPr>
              <w:t>式，推动经济社会发展再上新台阶，努力建设</w:t>
            </w:r>
            <w:r>
              <w:rPr>
                <w:rFonts w:ascii="Times New Roman" w:hAnsi="Times New Roman" w:eastAsia="Times New Roman" w:cs="Times New Roman"/>
                <w:sz w:val="24"/>
                <w:szCs w:val="24"/>
                <w:spacing w:val="16"/>
              </w:rPr>
              <w:t>“</w:t>
            </w:r>
            <w:r>
              <w:rPr>
                <w:sz w:val="24"/>
                <w:szCs w:val="24"/>
                <w:spacing w:val="16"/>
              </w:rPr>
              <w:t>机制</w:t>
            </w:r>
            <w:r>
              <w:rPr>
                <w:sz w:val="24"/>
                <w:szCs w:val="24"/>
                <w:spacing w:val="15"/>
              </w:rPr>
              <w:t>活、产业</w:t>
            </w:r>
          </w:p>
        </w:tc>
      </w:tr>
    </w:tbl>
    <w:p>
      <w:pPr>
        <w:pStyle w:val="BodyText"/>
        <w:rPr/>
      </w:pPr>
      <w:r/>
    </w:p>
    <w:p>
      <w:pPr>
        <w:sectPr>
          <w:footerReference w:type="default" r:id="rId7"/>
          <w:pgSz w:w="11907" w:h="16839"/>
          <w:pgMar w:top="1431" w:right="1298" w:bottom="1178" w:left="1540" w:header="0" w:footer="919" w:gutter="0"/>
        </w:sectPr>
        <w:rPr/>
      </w:pPr>
    </w:p>
    <w:p>
      <w:pPr>
        <w:spacing w:before="29"/>
        <w:rPr/>
      </w:pPr>
      <w:r/>
    </w:p>
    <w:tbl>
      <w:tblPr>
        <w:tblStyle w:val="TableNormal"/>
        <w:tblW w:w="904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2231"/>
        <w:gridCol w:w="6813"/>
      </w:tblGrid>
      <w:tr>
        <w:trPr>
          <w:trHeight w:val="12631" w:hRule="atLeast"/>
        </w:trPr>
        <w:tc>
          <w:tcPr>
            <w:tcW w:w="2231" w:type="dxa"/>
            <w:vAlign w:val="top"/>
            <w:tcBorders>
              <w:right w:val="single" w:color="000000" w:sz="2" w:space="0"/>
            </w:tcBorders>
          </w:tcPr>
          <w:p>
            <w:pPr>
              <w:rPr>
                <w:rFonts w:ascii="Arial"/>
                <w:sz w:val="21"/>
              </w:rPr>
            </w:pPr>
            <w:r/>
          </w:p>
        </w:tc>
        <w:tc>
          <w:tcPr>
            <w:tcW w:w="6813" w:type="dxa"/>
            <w:vAlign w:val="top"/>
            <w:tcBorders>
              <w:left w:val="single" w:color="000000" w:sz="2" w:space="0"/>
            </w:tcBorders>
          </w:tcPr>
          <w:p>
            <w:pPr>
              <w:pStyle w:val="TableText"/>
              <w:ind w:left="19" w:right="10"/>
              <w:spacing w:before="57" w:line="352" w:lineRule="auto"/>
              <w:jc w:val="both"/>
              <w:rPr>
                <w:sz w:val="24"/>
                <w:szCs w:val="24"/>
              </w:rPr>
            </w:pPr>
            <w:r>
              <w:rPr>
                <w:sz w:val="24"/>
                <w:szCs w:val="24"/>
                <w:spacing w:val="6"/>
              </w:rPr>
              <w:t>优、百姓富、生态美</w:t>
            </w:r>
            <w:r>
              <w:rPr>
                <w:rFonts w:ascii="Times New Roman" w:hAnsi="Times New Roman" w:eastAsia="Times New Roman" w:cs="Times New Roman"/>
                <w:sz w:val="24"/>
                <w:szCs w:val="24"/>
                <w:spacing w:val="6"/>
              </w:rPr>
              <w:t>”</w:t>
            </w:r>
            <w:r>
              <w:rPr>
                <w:sz w:val="24"/>
                <w:szCs w:val="24"/>
                <w:spacing w:val="6"/>
              </w:rPr>
              <w:t>的新福建，构建富有竞争力、可持续、安</w:t>
            </w:r>
            <w:r>
              <w:rPr>
                <w:sz w:val="24"/>
                <w:szCs w:val="24"/>
                <w:spacing w:val="9"/>
              </w:rPr>
              <w:t xml:space="preserve"> </w:t>
            </w:r>
            <w:r>
              <w:rPr>
                <w:sz w:val="24"/>
                <w:szCs w:val="24"/>
                <w:spacing w:val="3"/>
              </w:rPr>
              <w:t>全、开放的</w:t>
            </w:r>
            <w:r>
              <w:rPr>
                <w:rFonts w:ascii="Times New Roman" w:hAnsi="Times New Roman" w:eastAsia="Times New Roman" w:cs="Times New Roman"/>
                <w:sz w:val="24"/>
                <w:szCs w:val="24"/>
                <w:spacing w:val="3"/>
              </w:rPr>
              <w:t>“</w:t>
            </w:r>
            <w:r>
              <w:rPr>
                <w:sz w:val="24"/>
                <w:szCs w:val="24"/>
                <w:spacing w:val="3"/>
              </w:rPr>
              <w:t>清新福建，美丽国土</w:t>
            </w:r>
            <w:r>
              <w:rPr>
                <w:rFonts w:ascii="Times New Roman" w:hAnsi="Times New Roman" w:eastAsia="Times New Roman" w:cs="Times New Roman"/>
                <w:sz w:val="24"/>
                <w:szCs w:val="24"/>
                <w:spacing w:val="3"/>
              </w:rPr>
              <w:t>”</w:t>
            </w:r>
            <w:r>
              <w:rPr>
                <w:sz w:val="24"/>
                <w:szCs w:val="24"/>
                <w:spacing w:val="3"/>
              </w:rPr>
              <w:t>，规划</w:t>
            </w:r>
            <w:r>
              <w:rPr>
                <w:sz w:val="24"/>
                <w:szCs w:val="24"/>
                <w:spacing w:val="2"/>
              </w:rPr>
              <w:t>期内努力实现以下土地</w:t>
            </w:r>
            <w:r>
              <w:rPr>
                <w:sz w:val="24"/>
                <w:szCs w:val="24"/>
              </w:rPr>
              <w:t xml:space="preserve"> </w:t>
            </w:r>
            <w:r>
              <w:rPr>
                <w:sz w:val="24"/>
                <w:szCs w:val="24"/>
                <w:spacing w:val="-2"/>
              </w:rPr>
              <w:t>利用目标：至</w:t>
            </w:r>
            <w:r>
              <w:rPr>
                <w:sz w:val="24"/>
                <w:szCs w:val="24"/>
                <w:spacing w:val="-32"/>
              </w:rPr>
              <w:t xml:space="preserve"> </w:t>
            </w:r>
            <w:r>
              <w:rPr>
                <w:rFonts w:ascii="Times New Roman" w:hAnsi="Times New Roman" w:eastAsia="Times New Roman" w:cs="Times New Roman"/>
                <w:sz w:val="24"/>
                <w:szCs w:val="24"/>
                <w:spacing w:val="-2"/>
              </w:rPr>
              <w:t>2020 </w:t>
            </w:r>
            <w:r>
              <w:rPr>
                <w:sz w:val="24"/>
                <w:szCs w:val="24"/>
                <w:spacing w:val="-2"/>
              </w:rPr>
              <w:t>年全省建设用地总规模达</w:t>
            </w:r>
            <w:r>
              <w:rPr>
                <w:sz w:val="24"/>
                <w:szCs w:val="24"/>
                <w:spacing w:val="-40"/>
              </w:rPr>
              <w:t xml:space="preserve"> </w:t>
            </w:r>
            <w:r>
              <w:rPr>
                <w:rFonts w:ascii="Times New Roman" w:hAnsi="Times New Roman" w:eastAsia="Times New Roman" w:cs="Times New Roman"/>
                <w:sz w:val="24"/>
                <w:szCs w:val="24"/>
                <w:spacing w:val="-2"/>
              </w:rPr>
              <w:t>88 </w:t>
            </w:r>
            <w:r>
              <w:rPr>
                <w:sz w:val="24"/>
                <w:szCs w:val="24"/>
                <w:spacing w:val="-2"/>
              </w:rPr>
              <w:t>万公顷，至</w:t>
            </w:r>
            <w:r>
              <w:rPr>
                <w:sz w:val="24"/>
                <w:szCs w:val="24"/>
                <w:spacing w:val="-49"/>
              </w:rPr>
              <w:t xml:space="preserve"> </w:t>
            </w:r>
            <w:r>
              <w:rPr>
                <w:rFonts w:ascii="Times New Roman" w:hAnsi="Times New Roman" w:eastAsia="Times New Roman" w:cs="Times New Roman"/>
                <w:sz w:val="24"/>
                <w:szCs w:val="24"/>
                <w:spacing w:val="-2"/>
              </w:rPr>
              <w:t>2020</w:t>
            </w:r>
            <w:r>
              <w:rPr>
                <w:rFonts w:ascii="Times New Roman" w:hAnsi="Times New Roman" w:eastAsia="Times New Roman" w:cs="Times New Roman"/>
                <w:sz w:val="24"/>
                <w:szCs w:val="24"/>
              </w:rPr>
              <w:t xml:space="preserve"> </w:t>
            </w:r>
            <w:r>
              <w:rPr>
                <w:sz w:val="24"/>
                <w:szCs w:val="24"/>
                <w:spacing w:val="-3"/>
              </w:rPr>
              <w:t>年宁德市建设用地总规模</w:t>
            </w:r>
            <w:r>
              <w:rPr>
                <w:sz w:val="24"/>
                <w:szCs w:val="24"/>
                <w:spacing w:val="-45"/>
              </w:rPr>
              <w:t xml:space="preserve"> </w:t>
            </w:r>
            <w:r>
              <w:rPr>
                <w:rFonts w:ascii="Times New Roman" w:hAnsi="Times New Roman" w:eastAsia="Times New Roman" w:cs="Times New Roman"/>
                <w:sz w:val="24"/>
                <w:szCs w:val="24"/>
                <w:spacing w:val="-3"/>
              </w:rPr>
              <w:t>6.32 </w:t>
            </w:r>
            <w:r>
              <w:rPr>
                <w:sz w:val="24"/>
                <w:szCs w:val="24"/>
                <w:spacing w:val="-3"/>
              </w:rPr>
              <w:t>万公顷。</w:t>
            </w:r>
          </w:p>
          <w:p>
            <w:pPr>
              <w:pStyle w:val="TableText"/>
              <w:ind w:left="19" w:right="12" w:firstLine="481"/>
              <w:spacing w:before="38" w:line="352" w:lineRule="auto"/>
              <w:rPr>
                <w:sz w:val="24"/>
                <w:szCs w:val="24"/>
              </w:rPr>
            </w:pPr>
            <w:r>
              <w:rPr>
                <w:sz w:val="24"/>
                <w:szCs w:val="24"/>
                <w:spacing w:val="2"/>
              </w:rPr>
              <w:t>本项目为线性工程，且路面管段埋地布设，本工程</w:t>
            </w:r>
            <w:r>
              <w:rPr>
                <w:sz w:val="24"/>
                <w:szCs w:val="24"/>
                <w:spacing w:val="1"/>
              </w:rPr>
              <w:t>仅由邦普</w:t>
            </w:r>
            <w:r>
              <w:rPr>
                <w:sz w:val="24"/>
                <w:szCs w:val="24"/>
              </w:rPr>
              <w:t xml:space="preserve"> </w:t>
            </w:r>
            <w:r>
              <w:rPr>
                <w:sz w:val="24"/>
                <w:szCs w:val="24"/>
                <w:spacing w:val="-1"/>
              </w:rPr>
              <w:t>泵站接出时，桩号为</w:t>
            </w:r>
            <w:r>
              <w:rPr>
                <w:sz w:val="24"/>
                <w:szCs w:val="24"/>
                <w:spacing w:val="-22"/>
              </w:rPr>
              <w:t xml:space="preserve"> </w:t>
            </w:r>
            <w:r>
              <w:rPr>
                <w:rFonts w:ascii="Times New Roman" w:hAnsi="Times New Roman" w:eastAsia="Times New Roman" w:cs="Times New Roman"/>
                <w:sz w:val="24"/>
                <w:szCs w:val="24"/>
                <w:spacing w:val="-1"/>
              </w:rPr>
              <w:t>KA0+150~KA0+6</w:t>
            </w:r>
            <w:r>
              <w:rPr>
                <w:rFonts w:ascii="Times New Roman" w:hAnsi="Times New Roman" w:eastAsia="Times New Roman" w:cs="Times New Roman"/>
                <w:sz w:val="24"/>
                <w:szCs w:val="24"/>
                <w:spacing w:val="-2"/>
              </w:rPr>
              <w:t>40</w:t>
            </w:r>
            <w:r>
              <w:rPr>
                <w:rFonts w:ascii="Times New Roman" w:hAnsi="Times New Roman" w:eastAsia="Times New Roman" w:cs="Times New Roman"/>
                <w:sz w:val="24"/>
                <w:szCs w:val="24"/>
                <w:spacing w:val="44"/>
                <w:w w:val="101"/>
              </w:rPr>
              <w:t xml:space="preserve"> </w:t>
            </w:r>
            <w:r>
              <w:rPr>
                <w:sz w:val="24"/>
                <w:szCs w:val="24"/>
                <w:spacing w:val="-2"/>
              </w:rPr>
              <w:t>的架管段为永久占地，</w:t>
            </w:r>
            <w:r>
              <w:rPr>
                <w:sz w:val="24"/>
                <w:szCs w:val="24"/>
              </w:rPr>
              <w:t xml:space="preserve"> </w:t>
            </w:r>
            <w:r>
              <w:rPr>
                <w:sz w:val="24"/>
                <w:szCs w:val="24"/>
                <w:spacing w:val="2"/>
              </w:rPr>
              <w:t>架管段均位于邦普企业内，无需二次征地，不会突</w:t>
            </w:r>
            <w:r>
              <w:rPr>
                <w:sz w:val="24"/>
                <w:szCs w:val="24"/>
                <w:spacing w:val="1"/>
              </w:rPr>
              <w:t>破当地土地资</w:t>
            </w:r>
            <w:r>
              <w:rPr>
                <w:sz w:val="24"/>
                <w:szCs w:val="24"/>
              </w:rPr>
              <w:t xml:space="preserve"> </w:t>
            </w:r>
            <w:r>
              <w:rPr>
                <w:sz w:val="24"/>
                <w:szCs w:val="24"/>
                <w:spacing w:val="-6"/>
              </w:rPr>
              <w:t>源利用上限。</w:t>
            </w:r>
          </w:p>
          <w:p>
            <w:pPr>
              <w:pStyle w:val="TableText"/>
              <w:ind w:left="499"/>
              <w:spacing w:before="35" w:line="220" w:lineRule="auto"/>
              <w:rPr>
                <w:sz w:val="24"/>
                <w:szCs w:val="24"/>
              </w:rPr>
            </w:pPr>
            <w:r>
              <w:rPr>
                <w:rFonts w:ascii="Times New Roman" w:hAnsi="Times New Roman" w:eastAsia="Times New Roman" w:cs="Times New Roman"/>
                <w:sz w:val="24"/>
                <w:szCs w:val="24"/>
                <w:spacing w:val="-1"/>
              </w:rPr>
              <w:t>C.</w:t>
            </w:r>
            <w:r>
              <w:rPr>
                <w:sz w:val="24"/>
                <w:szCs w:val="24"/>
                <w:spacing w:val="-1"/>
              </w:rPr>
              <w:t>能源资源利用上线</w:t>
            </w:r>
          </w:p>
          <w:p>
            <w:pPr>
              <w:pStyle w:val="TableText"/>
              <w:ind w:left="21" w:right="10" w:firstLine="479"/>
              <w:spacing w:before="184" w:line="355" w:lineRule="auto"/>
              <w:rPr>
                <w:sz w:val="24"/>
                <w:szCs w:val="24"/>
              </w:rPr>
            </w:pPr>
            <w:r>
              <w:rPr>
                <w:sz w:val="24"/>
                <w:szCs w:val="24"/>
                <w:spacing w:val="2"/>
              </w:rPr>
              <w:t>根据《宁德市</w:t>
            </w:r>
            <w:r>
              <w:rPr>
                <w:rFonts w:ascii="Times New Roman" w:hAnsi="Times New Roman" w:eastAsia="Times New Roman" w:cs="Times New Roman"/>
                <w:sz w:val="24"/>
                <w:szCs w:val="24"/>
                <w:spacing w:val="2"/>
              </w:rPr>
              <w:t>“</w:t>
            </w:r>
            <w:r>
              <w:rPr>
                <w:sz w:val="24"/>
                <w:szCs w:val="24"/>
                <w:spacing w:val="2"/>
              </w:rPr>
              <w:t>十三五</w:t>
            </w:r>
            <w:r>
              <w:rPr>
                <w:rFonts w:ascii="Times New Roman" w:hAnsi="Times New Roman" w:eastAsia="Times New Roman" w:cs="Times New Roman"/>
                <w:sz w:val="24"/>
                <w:szCs w:val="24"/>
                <w:spacing w:val="2"/>
              </w:rPr>
              <w:t>”</w:t>
            </w:r>
            <w:r>
              <w:rPr>
                <w:sz w:val="24"/>
                <w:szCs w:val="24"/>
                <w:spacing w:val="2"/>
              </w:rPr>
              <w:t>节能减排综合工作实施方案》（宁政</w:t>
            </w:r>
            <w:r>
              <w:rPr>
                <w:sz w:val="24"/>
                <w:szCs w:val="24"/>
                <w:spacing w:val="15"/>
              </w:rPr>
              <w:t xml:space="preserve"> </w:t>
            </w:r>
            <w:r>
              <w:rPr>
                <w:sz w:val="24"/>
                <w:szCs w:val="24"/>
                <w:spacing w:val="4"/>
              </w:rPr>
              <w:t>〔</w:t>
            </w:r>
            <w:r>
              <w:rPr>
                <w:rFonts w:ascii="Times New Roman" w:hAnsi="Times New Roman" w:eastAsia="Times New Roman" w:cs="Times New Roman"/>
                <w:sz w:val="24"/>
                <w:szCs w:val="24"/>
                <w:spacing w:val="4"/>
              </w:rPr>
              <w:t>2018</w:t>
            </w:r>
            <w:r>
              <w:rPr>
                <w:sz w:val="24"/>
                <w:szCs w:val="24"/>
                <w:spacing w:val="4"/>
              </w:rPr>
              <w:t>〕</w:t>
            </w:r>
            <w:r>
              <w:rPr>
                <w:rFonts w:ascii="Times New Roman" w:hAnsi="Times New Roman" w:eastAsia="Times New Roman" w:cs="Times New Roman"/>
                <w:sz w:val="24"/>
                <w:szCs w:val="24"/>
                <w:spacing w:val="4"/>
              </w:rPr>
              <w:t>19</w:t>
            </w:r>
            <w:r>
              <w:rPr>
                <w:rFonts w:ascii="Times New Roman" w:hAnsi="Times New Roman" w:eastAsia="Times New Roman" w:cs="Times New Roman"/>
                <w:sz w:val="24"/>
                <w:szCs w:val="24"/>
                <w:spacing w:val="60"/>
              </w:rPr>
              <w:t xml:space="preserve"> </w:t>
            </w:r>
            <w:r>
              <w:rPr>
                <w:sz w:val="24"/>
                <w:szCs w:val="24"/>
                <w:spacing w:val="4"/>
              </w:rPr>
              <w:t>号</w:t>
            </w:r>
            <w:r>
              <w:rPr>
                <w:sz w:val="24"/>
                <w:szCs w:val="24"/>
                <w:spacing w:val="-37"/>
              </w:rPr>
              <w:t>），</w:t>
            </w:r>
            <w:r>
              <w:rPr>
                <w:sz w:val="24"/>
                <w:szCs w:val="24"/>
                <w:spacing w:val="4"/>
              </w:rPr>
              <w:t>未来宁德市能源消费管控主要目标，到 </w:t>
            </w:r>
            <w:r>
              <w:rPr>
                <w:rFonts w:ascii="Times New Roman" w:hAnsi="Times New Roman" w:eastAsia="Times New Roman" w:cs="Times New Roman"/>
                <w:sz w:val="24"/>
                <w:szCs w:val="24"/>
                <w:spacing w:val="4"/>
              </w:rPr>
              <w:t>2020</w:t>
            </w:r>
            <w:r>
              <w:rPr>
                <w:rFonts w:ascii="Times New Roman" w:hAnsi="Times New Roman" w:eastAsia="Times New Roman" w:cs="Times New Roman"/>
                <w:sz w:val="24"/>
                <w:szCs w:val="24"/>
              </w:rPr>
              <w:t xml:space="preserve"> </w:t>
            </w:r>
            <w:r>
              <w:rPr>
                <w:sz w:val="24"/>
                <w:szCs w:val="24"/>
                <w:spacing w:val="-1"/>
              </w:rPr>
              <w:t>年，全市万元</w:t>
            </w:r>
            <w:r>
              <w:rPr>
                <w:rFonts w:ascii="Times New Roman" w:hAnsi="Times New Roman" w:eastAsia="Times New Roman" w:cs="Times New Roman"/>
                <w:sz w:val="24"/>
                <w:szCs w:val="24"/>
                <w:spacing w:val="-1"/>
              </w:rPr>
              <w:t>GDP </w:t>
            </w:r>
            <w:r>
              <w:rPr>
                <w:sz w:val="24"/>
                <w:szCs w:val="24"/>
                <w:spacing w:val="-1"/>
              </w:rPr>
              <w:t>能耗比</w:t>
            </w:r>
            <w:r>
              <w:rPr>
                <w:rFonts w:ascii="Times New Roman" w:hAnsi="Times New Roman" w:eastAsia="Times New Roman" w:cs="Times New Roman"/>
                <w:sz w:val="24"/>
                <w:szCs w:val="24"/>
                <w:spacing w:val="-1"/>
              </w:rPr>
              <w:t>2015</w:t>
            </w:r>
            <w:r>
              <w:rPr>
                <w:rFonts w:ascii="Times New Roman" w:hAnsi="Times New Roman" w:eastAsia="Times New Roman" w:cs="Times New Roman"/>
                <w:sz w:val="24"/>
                <w:szCs w:val="24"/>
                <w:spacing w:val="-19"/>
              </w:rPr>
              <w:t xml:space="preserve"> </w:t>
            </w:r>
            <w:r>
              <w:rPr>
                <w:sz w:val="24"/>
                <w:szCs w:val="24"/>
                <w:spacing w:val="-1"/>
              </w:rPr>
              <w:t>年下降</w:t>
            </w:r>
            <w:r>
              <w:rPr>
                <w:sz w:val="24"/>
                <w:szCs w:val="24"/>
                <w:spacing w:val="-53"/>
              </w:rPr>
              <w:t xml:space="preserve"> </w:t>
            </w:r>
            <w:r>
              <w:rPr>
                <w:rFonts w:ascii="Times New Roman" w:hAnsi="Times New Roman" w:eastAsia="Times New Roman" w:cs="Times New Roman"/>
                <w:sz w:val="24"/>
                <w:szCs w:val="24"/>
                <w:spacing w:val="-1"/>
              </w:rPr>
              <w:t>10%</w:t>
            </w:r>
            <w:r>
              <w:rPr>
                <w:sz w:val="24"/>
                <w:szCs w:val="24"/>
                <w:spacing w:val="-1"/>
              </w:rPr>
              <w:t>，能耗增量控</w:t>
            </w:r>
            <w:r>
              <w:rPr>
                <w:sz w:val="24"/>
                <w:szCs w:val="24"/>
                <w:spacing w:val="-2"/>
              </w:rPr>
              <w:t>制在</w:t>
            </w:r>
            <w:r>
              <w:rPr>
                <w:sz w:val="24"/>
                <w:szCs w:val="24"/>
                <w:spacing w:val="-39"/>
              </w:rPr>
              <w:t xml:space="preserve"> </w:t>
            </w:r>
            <w:r>
              <w:rPr>
                <w:rFonts w:ascii="Times New Roman" w:hAnsi="Times New Roman" w:eastAsia="Times New Roman" w:cs="Times New Roman"/>
                <w:sz w:val="24"/>
                <w:szCs w:val="24"/>
                <w:spacing w:val="-2"/>
              </w:rPr>
              <w:t>170</w:t>
            </w:r>
            <w:r>
              <w:rPr>
                <w:rFonts w:ascii="Times New Roman" w:hAnsi="Times New Roman" w:eastAsia="Times New Roman" w:cs="Times New Roman"/>
                <w:sz w:val="24"/>
                <w:szCs w:val="24"/>
              </w:rPr>
              <w:t xml:space="preserve"> </w:t>
            </w:r>
            <w:r>
              <w:rPr>
                <w:sz w:val="24"/>
                <w:szCs w:val="24"/>
                <w:spacing w:val="-1"/>
              </w:rPr>
              <w:t>万吨标准煤，其中福鼎市能耗强度降低目标</w:t>
            </w:r>
            <w:r>
              <w:rPr>
                <w:sz w:val="24"/>
                <w:szCs w:val="24"/>
                <w:spacing w:val="-2"/>
              </w:rPr>
              <w:t>为 </w:t>
            </w:r>
            <w:r>
              <w:rPr>
                <w:rFonts w:ascii="Times New Roman" w:hAnsi="Times New Roman" w:eastAsia="Times New Roman" w:cs="Times New Roman"/>
                <w:sz w:val="24"/>
                <w:szCs w:val="24"/>
                <w:spacing w:val="-2"/>
              </w:rPr>
              <w:t>10%</w:t>
            </w:r>
            <w:r>
              <w:rPr>
                <w:sz w:val="24"/>
                <w:szCs w:val="24"/>
                <w:spacing w:val="-2"/>
              </w:rPr>
              <w:t>，能耗增量控</w:t>
            </w:r>
            <w:r>
              <w:rPr>
                <w:sz w:val="24"/>
                <w:szCs w:val="24"/>
              </w:rPr>
              <w:t xml:space="preserve"> </w:t>
            </w:r>
            <w:r>
              <w:rPr>
                <w:sz w:val="24"/>
                <w:szCs w:val="24"/>
                <w:spacing w:val="-1"/>
              </w:rPr>
              <w:t>制目标为</w:t>
            </w:r>
            <w:r>
              <w:rPr>
                <w:sz w:val="24"/>
                <w:szCs w:val="24"/>
                <w:spacing w:val="-48"/>
              </w:rPr>
              <w:t xml:space="preserve"> </w:t>
            </w:r>
            <w:r>
              <w:rPr>
                <w:rFonts w:ascii="Times New Roman" w:hAnsi="Times New Roman" w:eastAsia="Times New Roman" w:cs="Times New Roman"/>
                <w:sz w:val="24"/>
                <w:szCs w:val="24"/>
                <w:spacing w:val="-1"/>
              </w:rPr>
              <w:t>28 </w:t>
            </w:r>
            <w:r>
              <w:rPr>
                <w:sz w:val="24"/>
                <w:szCs w:val="24"/>
                <w:spacing w:val="-1"/>
              </w:rPr>
              <w:t>万吨标准煤。</w:t>
            </w:r>
            <w:r>
              <w:rPr>
                <w:rFonts w:ascii="Times New Roman" w:hAnsi="Times New Roman" w:eastAsia="Times New Roman" w:cs="Times New Roman"/>
                <w:sz w:val="24"/>
                <w:szCs w:val="24"/>
                <w:spacing w:val="-1"/>
              </w:rPr>
              <w:t>2025 </w:t>
            </w:r>
            <w:r>
              <w:rPr>
                <w:sz w:val="24"/>
                <w:szCs w:val="24"/>
                <w:spacing w:val="-1"/>
              </w:rPr>
              <w:t>年及</w:t>
            </w:r>
            <w:r>
              <w:rPr>
                <w:sz w:val="24"/>
                <w:szCs w:val="24"/>
                <w:spacing w:val="-48"/>
              </w:rPr>
              <w:t xml:space="preserve"> </w:t>
            </w:r>
            <w:r>
              <w:rPr>
                <w:rFonts w:ascii="Times New Roman" w:hAnsi="Times New Roman" w:eastAsia="Times New Roman" w:cs="Times New Roman"/>
                <w:sz w:val="24"/>
                <w:szCs w:val="24"/>
                <w:spacing w:val="-1"/>
              </w:rPr>
              <w:t>2035 </w:t>
            </w:r>
            <w:r>
              <w:rPr>
                <w:sz w:val="24"/>
                <w:szCs w:val="24"/>
                <w:spacing w:val="-1"/>
              </w:rPr>
              <w:t>能源利用上线以国家最</w:t>
            </w:r>
            <w:r>
              <w:rPr>
                <w:sz w:val="24"/>
                <w:szCs w:val="24"/>
              </w:rPr>
              <w:t xml:space="preserve"> </w:t>
            </w:r>
            <w:r>
              <w:rPr>
                <w:sz w:val="24"/>
                <w:szCs w:val="24"/>
                <w:spacing w:val="2"/>
              </w:rPr>
              <w:t>终下达目标以及省能源发展专项规划、节能减</w:t>
            </w:r>
            <w:r>
              <w:rPr>
                <w:sz w:val="24"/>
                <w:szCs w:val="24"/>
                <w:spacing w:val="1"/>
              </w:rPr>
              <w:t>排综合方案等文件</w:t>
            </w:r>
            <w:r>
              <w:rPr>
                <w:sz w:val="24"/>
                <w:szCs w:val="24"/>
              </w:rPr>
              <w:t xml:space="preserve"> </w:t>
            </w:r>
            <w:r>
              <w:rPr>
                <w:sz w:val="24"/>
                <w:szCs w:val="24"/>
                <w:spacing w:val="-3"/>
              </w:rPr>
              <w:t>要求为准，实施能源消耗总量和强度双控。</w:t>
            </w:r>
          </w:p>
          <w:p>
            <w:pPr>
              <w:pStyle w:val="TableText"/>
              <w:ind w:left="19" w:right="12" w:firstLine="481"/>
              <w:spacing w:before="33" w:line="347" w:lineRule="auto"/>
              <w:rPr>
                <w:sz w:val="24"/>
                <w:szCs w:val="24"/>
              </w:rPr>
            </w:pPr>
            <w:r>
              <w:rPr>
                <w:sz w:val="24"/>
                <w:szCs w:val="24"/>
                <w:spacing w:val="2"/>
              </w:rPr>
              <w:t>本项目仅加压泵站涉及用电能耗，且能耗较低，不</w:t>
            </w:r>
            <w:r>
              <w:rPr>
                <w:sz w:val="24"/>
                <w:szCs w:val="24"/>
                <w:spacing w:val="1"/>
              </w:rPr>
              <w:t>会突破能</w:t>
            </w:r>
            <w:r>
              <w:rPr>
                <w:sz w:val="24"/>
                <w:szCs w:val="24"/>
              </w:rPr>
              <w:t xml:space="preserve"> </w:t>
            </w:r>
            <w:r>
              <w:rPr>
                <w:sz w:val="24"/>
                <w:szCs w:val="24"/>
                <w:spacing w:val="-6"/>
              </w:rPr>
              <w:t>源利用上线。</w:t>
            </w:r>
          </w:p>
          <w:p>
            <w:pPr>
              <w:pStyle w:val="TableText"/>
              <w:ind w:left="500"/>
              <w:spacing w:before="32" w:line="217" w:lineRule="auto"/>
              <w:rPr>
                <w:sz w:val="24"/>
                <w:szCs w:val="24"/>
              </w:rPr>
            </w:pPr>
            <w:r>
              <w:rPr>
                <w:sz w:val="24"/>
                <w:szCs w:val="24"/>
                <w:b/>
                <w:bCs/>
                <w:spacing w:val="-3"/>
              </w:rPr>
              <w:t>④生态环境准入清单</w:t>
            </w:r>
          </w:p>
          <w:p>
            <w:pPr>
              <w:pStyle w:val="TableText"/>
              <w:ind w:left="19" w:right="11" w:firstLine="526"/>
              <w:spacing w:before="186" w:line="352" w:lineRule="auto"/>
              <w:jc w:val="both"/>
              <w:rPr>
                <w:sz w:val="24"/>
                <w:szCs w:val="24"/>
              </w:rPr>
            </w:pPr>
            <w:r>
              <w:rPr>
                <w:sz w:val="24"/>
                <w:szCs w:val="24"/>
                <w:spacing w:val="-1"/>
              </w:rPr>
              <w:t>目前《通知》中仅发布了不涉及生态保护红线的</w:t>
            </w:r>
            <w:r>
              <w:rPr>
                <w:rFonts w:ascii="Times New Roman" w:hAnsi="Times New Roman" w:eastAsia="Times New Roman" w:cs="Times New Roman"/>
                <w:sz w:val="24"/>
                <w:szCs w:val="24"/>
                <w:spacing w:val="-1"/>
              </w:rPr>
              <w:t>26</w:t>
            </w:r>
            <w:r>
              <w:rPr>
                <w:rFonts w:ascii="Times New Roman" w:hAnsi="Times New Roman" w:eastAsia="Times New Roman" w:cs="Times New Roman"/>
                <w:sz w:val="24"/>
                <w:szCs w:val="24"/>
                <w:spacing w:val="-25"/>
              </w:rPr>
              <w:t xml:space="preserve"> </w:t>
            </w:r>
            <w:r>
              <w:rPr>
                <w:sz w:val="24"/>
                <w:szCs w:val="24"/>
                <w:spacing w:val="-2"/>
              </w:rPr>
              <w:t>个主要工</w:t>
            </w:r>
            <w:r>
              <w:rPr>
                <w:sz w:val="24"/>
                <w:szCs w:val="24"/>
              </w:rPr>
              <w:t xml:space="preserve"> </w:t>
            </w:r>
            <w:r>
              <w:rPr>
                <w:sz w:val="24"/>
                <w:szCs w:val="24"/>
                <w:spacing w:val="-1"/>
              </w:rPr>
              <w:t>业园区管控单元的准入要求，其余 </w:t>
            </w:r>
            <w:r>
              <w:rPr>
                <w:rFonts w:ascii="Times New Roman" w:hAnsi="Times New Roman" w:eastAsia="Times New Roman" w:cs="Times New Roman"/>
                <w:sz w:val="24"/>
                <w:szCs w:val="24"/>
                <w:spacing w:val="-1"/>
              </w:rPr>
              <w:t>219</w:t>
            </w:r>
            <w:r>
              <w:rPr>
                <w:rFonts w:ascii="Times New Roman" w:hAnsi="Times New Roman" w:eastAsia="Times New Roman" w:cs="Times New Roman"/>
                <w:sz w:val="24"/>
                <w:szCs w:val="24"/>
                <w:spacing w:val="31"/>
              </w:rPr>
              <w:t xml:space="preserve"> </w:t>
            </w:r>
            <w:r>
              <w:rPr>
                <w:sz w:val="24"/>
                <w:szCs w:val="24"/>
                <w:spacing w:val="-1"/>
              </w:rPr>
              <w:t>个</w:t>
            </w:r>
            <w:r>
              <w:rPr>
                <w:sz w:val="24"/>
                <w:szCs w:val="24"/>
                <w:spacing w:val="-2"/>
              </w:rPr>
              <w:t>管控单元的准入要求待</w:t>
            </w:r>
            <w:r>
              <w:rPr>
                <w:sz w:val="24"/>
                <w:szCs w:val="24"/>
              </w:rPr>
              <w:t xml:space="preserve"> </w:t>
            </w:r>
            <w:r>
              <w:rPr>
                <w:sz w:val="24"/>
                <w:szCs w:val="24"/>
                <w:spacing w:val="2"/>
              </w:rPr>
              <w:t>新调整的生态红线正式发布后再进行衔接、发布。</w:t>
            </w:r>
            <w:r>
              <w:rPr>
                <w:sz w:val="24"/>
                <w:szCs w:val="24"/>
                <w:spacing w:val="1"/>
              </w:rPr>
              <w:t>本工程涉及重</w:t>
            </w:r>
            <w:r>
              <w:rPr>
                <w:sz w:val="24"/>
                <w:szCs w:val="24"/>
              </w:rPr>
              <w:t xml:space="preserve"> </w:t>
            </w:r>
            <w:r>
              <w:rPr>
                <w:sz w:val="24"/>
                <w:szCs w:val="24"/>
                <w:spacing w:val="-3"/>
              </w:rPr>
              <w:t>点管控单元中的福鼎工业园区（</w:t>
            </w:r>
            <w:r>
              <w:rPr>
                <w:rFonts w:ascii="Times New Roman" w:hAnsi="Times New Roman" w:eastAsia="Times New Roman" w:cs="Times New Roman"/>
                <w:sz w:val="24"/>
                <w:szCs w:val="24"/>
                <w:spacing w:val="-3"/>
              </w:rPr>
              <w:t>ZH35098220002</w:t>
            </w:r>
            <w:r>
              <w:rPr>
                <w:sz w:val="24"/>
                <w:szCs w:val="24"/>
                <w:spacing w:val="-3"/>
              </w:rPr>
              <w:t>）。</w:t>
            </w:r>
          </w:p>
          <w:p>
            <w:pPr>
              <w:pStyle w:val="TableText"/>
              <w:ind w:left="19" w:right="12" w:firstLine="493"/>
              <w:spacing w:before="36" w:line="351" w:lineRule="auto"/>
              <w:jc w:val="both"/>
              <w:rPr>
                <w:sz w:val="24"/>
                <w:szCs w:val="24"/>
              </w:rPr>
            </w:pPr>
            <w:r>
              <w:rPr>
                <w:sz w:val="24"/>
                <w:szCs w:val="24"/>
                <w:spacing w:val="1"/>
              </w:rPr>
              <w:t>宁德市近岸海域污染物排放管控准入要求：全面完成各类入</w:t>
            </w:r>
            <w:r>
              <w:rPr>
                <w:sz w:val="24"/>
                <w:szCs w:val="24"/>
                <w:spacing w:val="11"/>
              </w:rPr>
              <w:t xml:space="preserve"> </w:t>
            </w:r>
            <w:r>
              <w:rPr>
                <w:sz w:val="24"/>
                <w:szCs w:val="24"/>
                <w:spacing w:val="2"/>
              </w:rPr>
              <w:t>海排污口排查、监测和溯源，系统推进入海排污口</w:t>
            </w:r>
            <w:r>
              <w:rPr>
                <w:sz w:val="24"/>
                <w:szCs w:val="24"/>
                <w:spacing w:val="1"/>
              </w:rPr>
              <w:t>分类整治。本</w:t>
            </w:r>
            <w:r>
              <w:rPr>
                <w:sz w:val="24"/>
                <w:szCs w:val="24"/>
              </w:rPr>
              <w:t xml:space="preserve"> </w:t>
            </w:r>
            <w:r>
              <w:rPr>
                <w:sz w:val="24"/>
                <w:szCs w:val="24"/>
                <w:spacing w:val="1"/>
              </w:rPr>
              <w:t>项目为尾水排海管道工程，已取得入海排污口位置备案文件（见</w:t>
            </w:r>
            <w:r>
              <w:rPr>
                <w:sz w:val="24"/>
                <w:szCs w:val="24"/>
                <w:spacing w:val="11"/>
              </w:rPr>
              <w:t xml:space="preserve"> </w:t>
            </w:r>
            <w:r>
              <w:rPr>
                <w:sz w:val="24"/>
                <w:szCs w:val="24"/>
                <w:spacing w:val="-2"/>
              </w:rPr>
              <w:t>附件六</w:t>
            </w:r>
            <w:r>
              <w:rPr>
                <w:sz w:val="24"/>
                <w:szCs w:val="24"/>
                <w:spacing w:val="-62"/>
              </w:rPr>
              <w:t>），</w:t>
            </w:r>
            <w:r>
              <w:rPr>
                <w:sz w:val="24"/>
                <w:szCs w:val="24"/>
                <w:spacing w:val="-2"/>
              </w:rPr>
              <w:t>与宁德市生态环境总体准入要求相符。</w:t>
            </w:r>
          </w:p>
        </w:tc>
      </w:tr>
    </w:tbl>
    <w:p>
      <w:pPr>
        <w:pStyle w:val="BodyText"/>
        <w:rPr/>
      </w:pPr>
      <w:r/>
    </w:p>
    <w:p>
      <w:pPr>
        <w:sectPr>
          <w:footerReference w:type="default" r:id="rId8"/>
          <w:pgSz w:w="11907" w:h="16839"/>
          <w:pgMar w:top="1431" w:right="1298" w:bottom="1179" w:left="1548" w:header="0" w:footer="919" w:gutter="0"/>
        </w:sectPr>
        <w:rPr/>
      </w:pPr>
    </w:p>
    <w:p>
      <w:pPr>
        <w:ind w:left="3669"/>
        <w:spacing w:before="334" w:line="219" w:lineRule="auto"/>
        <w:rPr>
          <w:rFonts w:ascii="SimHei" w:hAnsi="SimHei" w:eastAsia="SimHei" w:cs="SimHei"/>
          <w:sz w:val="30"/>
          <w:szCs w:val="30"/>
        </w:rPr>
      </w:pPr>
      <w:r>
        <w:rPr>
          <w:rFonts w:ascii="SimHei" w:hAnsi="SimHei" w:eastAsia="SimHei" w:cs="SimHei"/>
          <w:sz w:val="30"/>
          <w:szCs w:val="30"/>
          <w:spacing w:val="-3"/>
        </w:rPr>
        <w:t>二、建设内容</w:t>
      </w:r>
    </w:p>
    <w:p>
      <w:pPr>
        <w:spacing w:before="25"/>
        <w:rPr/>
      </w:pPr>
      <w:r/>
    </w:p>
    <w:tbl>
      <w:tblPr>
        <w:tblStyle w:val="TableNormal"/>
        <w:tblW w:w="909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19"/>
        <w:gridCol w:w="8378"/>
      </w:tblGrid>
      <w:tr>
        <w:trPr>
          <w:trHeight w:val="2809" w:hRule="atLeast"/>
        </w:trPr>
        <w:tc>
          <w:tcPr>
            <w:tcW w:w="719" w:type="dxa"/>
            <w:vAlign w:val="top"/>
            <w:tcBorders>
              <w:bottom w:val="single" w:color="000000" w:sz="2" w:space="0"/>
              <w:right w:val="single" w:color="000000" w:sz="2" w:space="0"/>
            </w:tcBorders>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19" w:right="119"/>
              <w:spacing w:before="78" w:line="230" w:lineRule="auto"/>
              <w:rPr>
                <w:sz w:val="24"/>
                <w:szCs w:val="24"/>
              </w:rPr>
            </w:pPr>
            <w:r>
              <w:rPr>
                <w:sz w:val="24"/>
                <w:szCs w:val="24"/>
                <w:spacing w:val="-5"/>
              </w:rPr>
              <w:t>地理</w:t>
            </w:r>
            <w:r>
              <w:rPr>
                <w:sz w:val="24"/>
                <w:szCs w:val="24"/>
              </w:rPr>
              <w:t xml:space="preserve"> </w:t>
            </w:r>
            <w:r>
              <w:rPr>
                <w:sz w:val="24"/>
                <w:szCs w:val="24"/>
                <w:spacing w:val="-5"/>
              </w:rPr>
              <w:t>位置</w:t>
            </w:r>
          </w:p>
        </w:tc>
        <w:tc>
          <w:tcPr>
            <w:tcW w:w="8378" w:type="dxa"/>
            <w:vAlign w:val="top"/>
            <w:tcBorders>
              <w:left w:val="single" w:color="000000" w:sz="2" w:space="0"/>
              <w:bottom w:val="single" w:color="000000" w:sz="2" w:space="0"/>
            </w:tcBorders>
          </w:tcPr>
          <w:p>
            <w:pPr>
              <w:pStyle w:val="TableText"/>
              <w:ind w:left="106" w:right="102" w:firstLine="482"/>
              <w:spacing w:before="41" w:line="353" w:lineRule="auto"/>
              <w:rPr>
                <w:sz w:val="24"/>
                <w:szCs w:val="24"/>
              </w:rPr>
            </w:pPr>
            <w:r>
              <w:rPr>
                <w:sz w:val="24"/>
                <w:szCs w:val="24"/>
              </w:rPr>
              <w:t>本项目位于店下镇、龙安开发区、沙埕镇，由邦普泵站接出，</w:t>
            </w:r>
            <w:r>
              <w:rPr>
                <w:sz w:val="24"/>
                <w:szCs w:val="24"/>
                <w:spacing w:val="-1"/>
              </w:rPr>
              <w:t>从桥头面铺</w:t>
            </w:r>
            <w:r>
              <w:rPr>
                <w:sz w:val="24"/>
                <w:szCs w:val="24"/>
              </w:rPr>
              <w:t xml:space="preserve"> </w:t>
            </w:r>
            <w:r>
              <w:rPr>
                <w:sz w:val="24"/>
                <w:szCs w:val="24"/>
              </w:rPr>
              <w:t>设，沿拟建的村道边坡脚下架管、部分结合埋地以及下穿拟规划建设宝溪</w:t>
            </w:r>
            <w:r>
              <w:rPr>
                <w:sz w:val="24"/>
                <w:szCs w:val="24"/>
                <w:spacing w:val="-1"/>
              </w:rPr>
              <w:t>河道</w:t>
            </w:r>
            <w:r>
              <w:rPr>
                <w:sz w:val="24"/>
                <w:szCs w:val="24"/>
              </w:rPr>
              <w:t xml:space="preserve"> </w:t>
            </w:r>
            <w:r>
              <w:rPr>
                <w:sz w:val="24"/>
                <w:szCs w:val="24"/>
                <w:spacing w:val="-2"/>
              </w:rPr>
              <w:t>至</w:t>
            </w:r>
            <w:r>
              <w:rPr>
                <w:sz w:val="24"/>
                <w:szCs w:val="24"/>
                <w:spacing w:val="-23"/>
              </w:rPr>
              <w:t xml:space="preserve"> </w:t>
            </w:r>
            <w:r>
              <w:rPr>
                <w:rFonts w:ascii="Times New Roman" w:hAnsi="Times New Roman" w:eastAsia="Times New Roman" w:cs="Times New Roman"/>
                <w:sz w:val="24"/>
                <w:szCs w:val="24"/>
                <w:spacing w:val="-2"/>
              </w:rPr>
              <w:t>1#</w:t>
            </w:r>
            <w:r>
              <w:rPr>
                <w:sz w:val="24"/>
                <w:szCs w:val="24"/>
                <w:spacing w:val="-2"/>
              </w:rPr>
              <w:t>隧洞入口，后敷设于</w:t>
            </w:r>
            <w:r>
              <w:rPr>
                <w:sz w:val="24"/>
                <w:szCs w:val="24"/>
                <w:spacing w:val="-21"/>
              </w:rPr>
              <w:t xml:space="preserve"> </w:t>
            </w:r>
            <w:r>
              <w:rPr>
                <w:rFonts w:ascii="Times New Roman" w:hAnsi="Times New Roman" w:eastAsia="Times New Roman" w:cs="Times New Roman"/>
                <w:sz w:val="24"/>
                <w:szCs w:val="24"/>
                <w:spacing w:val="-2"/>
              </w:rPr>
              <w:t>1#</w:t>
            </w:r>
            <w:r>
              <w:rPr>
                <w:sz w:val="24"/>
                <w:szCs w:val="24"/>
                <w:spacing w:val="-2"/>
              </w:rPr>
              <w:t>隧洞内至小白鹭村附近，</w:t>
            </w:r>
            <w:r>
              <w:rPr>
                <w:rFonts w:ascii="Times New Roman" w:hAnsi="Times New Roman" w:eastAsia="Times New Roman" w:cs="Times New Roman"/>
                <w:sz w:val="24"/>
                <w:szCs w:val="24"/>
                <w:spacing w:val="-2"/>
              </w:rPr>
              <w:t>1</w:t>
            </w:r>
            <w:r>
              <w:rPr>
                <w:rFonts w:ascii="Times New Roman" w:hAnsi="Times New Roman" w:eastAsia="Times New Roman" w:cs="Times New Roman"/>
                <w:sz w:val="24"/>
                <w:szCs w:val="24"/>
                <w:spacing w:val="-3"/>
              </w:rPr>
              <w:t>#</w:t>
            </w:r>
            <w:r>
              <w:rPr>
                <w:sz w:val="24"/>
                <w:szCs w:val="24"/>
                <w:spacing w:val="-3"/>
              </w:rPr>
              <w:t>隧洞长</w:t>
            </w:r>
            <w:r>
              <w:rPr>
                <w:sz w:val="24"/>
                <w:szCs w:val="24"/>
                <w:spacing w:val="-46"/>
              </w:rPr>
              <w:t xml:space="preserve"> </w:t>
            </w:r>
            <w:r>
              <w:rPr>
                <w:rFonts w:ascii="Times New Roman" w:hAnsi="Times New Roman" w:eastAsia="Times New Roman" w:cs="Times New Roman"/>
                <w:sz w:val="24"/>
                <w:szCs w:val="24"/>
                <w:spacing w:val="-3"/>
              </w:rPr>
              <w:t>2139</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3"/>
              </w:rPr>
              <w:t>m</w:t>
            </w:r>
            <w:r>
              <w:rPr>
                <w:sz w:val="24"/>
                <w:szCs w:val="24"/>
                <w:spacing w:val="-3"/>
              </w:rPr>
              <w:t>。出洞</w:t>
            </w:r>
            <w:r>
              <w:rPr>
                <w:sz w:val="24"/>
                <w:szCs w:val="24"/>
              </w:rPr>
              <w:t xml:space="preserve"> </w:t>
            </w:r>
            <w:r>
              <w:rPr>
                <w:sz w:val="24"/>
                <w:szCs w:val="24"/>
                <w:spacing w:val="3"/>
              </w:rPr>
              <w:t>后，沿农田以及下穿入小白鹭村道路、现有的河道等，到 </w:t>
            </w:r>
            <w:r>
              <w:rPr>
                <w:rFonts w:ascii="Times New Roman" w:hAnsi="Times New Roman" w:eastAsia="Times New Roman" w:cs="Times New Roman"/>
                <w:sz w:val="24"/>
                <w:szCs w:val="24"/>
                <w:spacing w:val="3"/>
              </w:rPr>
              <w:t>2#</w:t>
            </w:r>
            <w:r>
              <w:rPr>
                <w:sz w:val="24"/>
                <w:szCs w:val="24"/>
                <w:spacing w:val="3"/>
              </w:rPr>
              <w:t>隧洞洞口前端，</w:t>
            </w:r>
            <w:r>
              <w:rPr>
                <w:sz w:val="24"/>
                <w:szCs w:val="24"/>
                <w:spacing w:val="6"/>
              </w:rPr>
              <w:t xml:space="preserve"> </w:t>
            </w:r>
            <w:r>
              <w:rPr>
                <w:sz w:val="24"/>
                <w:szCs w:val="24"/>
                <w:spacing w:val="-2"/>
              </w:rPr>
              <w:t>进入</w:t>
            </w:r>
            <w:r>
              <w:rPr>
                <w:sz w:val="24"/>
                <w:szCs w:val="24"/>
                <w:spacing w:val="-30"/>
              </w:rPr>
              <w:t xml:space="preserve"> </w:t>
            </w:r>
            <w:r>
              <w:rPr>
                <w:rFonts w:ascii="Times New Roman" w:hAnsi="Times New Roman" w:eastAsia="Times New Roman" w:cs="Times New Roman"/>
                <w:sz w:val="24"/>
                <w:szCs w:val="24"/>
                <w:spacing w:val="-2"/>
              </w:rPr>
              <w:t>2#</w:t>
            </w:r>
            <w:r>
              <w:rPr>
                <w:sz w:val="24"/>
                <w:szCs w:val="24"/>
                <w:spacing w:val="-2"/>
              </w:rPr>
              <w:t>隧洞洞口，沿</w:t>
            </w:r>
            <w:r>
              <w:rPr>
                <w:sz w:val="24"/>
                <w:szCs w:val="24"/>
                <w:spacing w:val="-45"/>
              </w:rPr>
              <w:t xml:space="preserve"> </w:t>
            </w:r>
            <w:r>
              <w:rPr>
                <w:rFonts w:ascii="Times New Roman" w:hAnsi="Times New Roman" w:eastAsia="Times New Roman" w:cs="Times New Roman"/>
                <w:sz w:val="24"/>
                <w:szCs w:val="24"/>
                <w:spacing w:val="-2"/>
              </w:rPr>
              <w:t>2#</w:t>
            </w:r>
            <w:r>
              <w:rPr>
                <w:sz w:val="24"/>
                <w:szCs w:val="24"/>
                <w:spacing w:val="-2"/>
              </w:rPr>
              <w:t>隧洞敷设至海岸入海点，</w:t>
            </w:r>
            <w:r>
              <w:rPr>
                <w:rFonts w:ascii="Times New Roman" w:hAnsi="Times New Roman" w:eastAsia="Times New Roman" w:cs="Times New Roman"/>
                <w:sz w:val="24"/>
                <w:szCs w:val="24"/>
                <w:spacing w:val="-2"/>
              </w:rPr>
              <w:t>2#</w:t>
            </w:r>
            <w:r>
              <w:rPr>
                <w:sz w:val="24"/>
                <w:szCs w:val="24"/>
                <w:spacing w:val="-2"/>
              </w:rPr>
              <w:t>隧洞长</w:t>
            </w:r>
            <w:r>
              <w:rPr>
                <w:sz w:val="24"/>
                <w:szCs w:val="24"/>
                <w:spacing w:val="-38"/>
              </w:rPr>
              <w:t xml:space="preserve"> </w:t>
            </w:r>
            <w:r>
              <w:rPr>
                <w:rFonts w:ascii="Times New Roman" w:hAnsi="Times New Roman" w:eastAsia="Times New Roman" w:cs="Times New Roman"/>
                <w:sz w:val="24"/>
                <w:szCs w:val="24"/>
                <w:spacing w:val="-2"/>
              </w:rPr>
              <w:t>5041</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33"/>
              </w:rPr>
              <w:t xml:space="preserve"> </w:t>
            </w:r>
            <w:r>
              <w:rPr>
                <w:sz w:val="24"/>
                <w:szCs w:val="24"/>
                <w:spacing w:val="-2"/>
              </w:rPr>
              <w:t>，后进入高</w:t>
            </w:r>
            <w:r>
              <w:rPr>
                <w:sz w:val="24"/>
                <w:szCs w:val="24"/>
              </w:rPr>
              <w:t xml:space="preserve"> </w:t>
            </w:r>
            <w:r>
              <w:rPr>
                <w:sz w:val="24"/>
                <w:szCs w:val="24"/>
                <w:spacing w:val="-1"/>
              </w:rPr>
              <w:t>位调压井。排污口地理坐标为东经</w:t>
            </w:r>
            <w:r>
              <w:rPr>
                <w:sz w:val="24"/>
                <w:szCs w:val="24"/>
                <w:spacing w:val="-31"/>
              </w:rPr>
              <w:t xml:space="preserve"> </w:t>
            </w:r>
            <w:r>
              <w:rPr>
                <w:rFonts w:ascii="Times New Roman" w:hAnsi="Times New Roman" w:eastAsia="Times New Roman" w:cs="Times New Roman"/>
                <w:sz w:val="24"/>
                <w:szCs w:val="24"/>
                <w:spacing w:val="-1"/>
              </w:rPr>
              <w:t>120°27′53.3</w:t>
            </w:r>
            <w:r>
              <w:rPr>
                <w:rFonts w:ascii="Times New Roman" w:hAnsi="Times New Roman" w:eastAsia="Times New Roman" w:cs="Times New Roman"/>
                <w:sz w:val="24"/>
                <w:szCs w:val="24"/>
                <w:spacing w:val="-2"/>
              </w:rPr>
              <w:t>9″</w:t>
            </w:r>
            <w:r>
              <w:rPr>
                <w:sz w:val="24"/>
                <w:szCs w:val="24"/>
                <w:spacing w:val="-2"/>
              </w:rPr>
              <w:t>，北纬</w:t>
            </w:r>
            <w:r>
              <w:rPr>
                <w:sz w:val="24"/>
                <w:szCs w:val="24"/>
                <w:spacing w:val="-35"/>
              </w:rPr>
              <w:t xml:space="preserve"> </w:t>
            </w:r>
            <w:r>
              <w:rPr>
                <w:rFonts w:ascii="Times New Roman" w:hAnsi="Times New Roman" w:eastAsia="Times New Roman" w:cs="Times New Roman"/>
                <w:sz w:val="24"/>
                <w:szCs w:val="24"/>
                <w:spacing w:val="-2"/>
              </w:rPr>
              <w:t>27°4′41.24″</w:t>
            </w:r>
            <w:r>
              <w:rPr>
                <w:sz w:val="24"/>
                <w:szCs w:val="24"/>
                <w:spacing w:val="-2"/>
              </w:rPr>
              <w:t>。</w:t>
            </w:r>
          </w:p>
        </w:tc>
      </w:tr>
      <w:tr>
        <w:trPr>
          <w:trHeight w:val="9968" w:hRule="atLeast"/>
        </w:trPr>
        <w:tc>
          <w:tcPr>
            <w:tcW w:w="719" w:type="dxa"/>
            <w:vAlign w:val="top"/>
            <w:tcBorders>
              <w:right w:val="single" w:color="000000" w:sz="2" w:space="0"/>
              <w:top w:val="single" w:color="000000" w:sz="2"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18" w:right="119" w:firstLine="4"/>
              <w:spacing w:before="78" w:line="235" w:lineRule="auto"/>
              <w:jc w:val="both"/>
              <w:rPr>
                <w:sz w:val="24"/>
                <w:szCs w:val="24"/>
              </w:rPr>
            </w:pPr>
            <w:r>
              <w:rPr>
                <w:sz w:val="24"/>
                <w:szCs w:val="24"/>
                <w:spacing w:val="-7"/>
              </w:rPr>
              <w:t>项目</w:t>
            </w:r>
            <w:r>
              <w:rPr>
                <w:sz w:val="24"/>
                <w:szCs w:val="24"/>
              </w:rPr>
              <w:t xml:space="preserve"> </w:t>
            </w:r>
            <w:r>
              <w:rPr>
                <w:sz w:val="24"/>
                <w:szCs w:val="24"/>
                <w:spacing w:val="-5"/>
              </w:rPr>
              <w:t>组成</w:t>
            </w:r>
            <w:r>
              <w:rPr>
                <w:sz w:val="24"/>
                <w:szCs w:val="24"/>
              </w:rPr>
              <w:t xml:space="preserve"> </w:t>
            </w:r>
            <w:r>
              <w:rPr>
                <w:sz w:val="24"/>
                <w:szCs w:val="24"/>
                <w:spacing w:val="-5"/>
              </w:rPr>
              <w:t>及规</w:t>
            </w:r>
            <w:r>
              <w:rPr>
                <w:sz w:val="24"/>
                <w:szCs w:val="24"/>
              </w:rPr>
              <w:t xml:space="preserve"> </w:t>
            </w:r>
            <w:r>
              <w:rPr>
                <w:sz w:val="24"/>
                <w:szCs w:val="24"/>
                <w:spacing w:val="34"/>
                <w:w w:val="132"/>
              </w:rPr>
              <w:t>模</w:t>
            </w:r>
          </w:p>
        </w:tc>
        <w:tc>
          <w:tcPr>
            <w:tcW w:w="8378" w:type="dxa"/>
            <w:vAlign w:val="top"/>
            <w:tcBorders>
              <w:left w:val="single" w:color="000000" w:sz="2" w:space="0"/>
              <w:top w:val="single" w:color="000000" w:sz="2" w:space="0"/>
            </w:tcBorders>
          </w:tcPr>
          <w:p>
            <w:pPr>
              <w:pStyle w:val="TableText"/>
              <w:ind w:left="117"/>
              <w:spacing w:before="45" w:line="220" w:lineRule="auto"/>
              <w:rPr>
                <w:sz w:val="28"/>
                <w:szCs w:val="28"/>
              </w:rPr>
            </w:pPr>
            <w:r>
              <w:rPr>
                <w:rFonts w:ascii="Times New Roman" w:hAnsi="Times New Roman" w:eastAsia="Times New Roman" w:cs="Times New Roman"/>
                <w:sz w:val="28"/>
                <w:szCs w:val="28"/>
                <w:b/>
                <w:bCs/>
                <w:spacing w:val="-8"/>
              </w:rPr>
              <w:t>1</w:t>
            </w:r>
            <w:r>
              <w:rPr>
                <w:rFonts w:ascii="Times New Roman" w:hAnsi="Times New Roman" w:eastAsia="Times New Roman" w:cs="Times New Roman"/>
                <w:sz w:val="28"/>
                <w:szCs w:val="28"/>
                <w:b/>
                <w:bCs/>
                <w:spacing w:val="15"/>
              </w:rPr>
              <w:t xml:space="preserve"> </w:t>
            </w:r>
            <w:r>
              <w:rPr>
                <w:sz w:val="28"/>
                <w:szCs w:val="28"/>
                <w:b/>
                <w:bCs/>
                <w:spacing w:val="-8"/>
              </w:rPr>
              <w:t>建设规模</w:t>
            </w:r>
          </w:p>
          <w:p>
            <w:pPr>
              <w:pStyle w:val="TableText"/>
              <w:ind w:left="100" w:right="102" w:firstLine="490"/>
              <w:spacing w:before="206" w:line="344" w:lineRule="auto"/>
              <w:rPr>
                <w:sz w:val="24"/>
                <w:szCs w:val="24"/>
              </w:rPr>
            </w:pPr>
            <w:r>
              <w:rPr>
                <w:sz w:val="24"/>
                <w:szCs w:val="24"/>
                <w:spacing w:val="-2"/>
              </w:rPr>
              <w:t>建设规模为</w:t>
            </w:r>
            <w:r>
              <w:rPr>
                <w:sz w:val="24"/>
                <w:szCs w:val="24"/>
                <w:spacing w:val="-42"/>
              </w:rPr>
              <w:t xml:space="preserve"> </w:t>
            </w:r>
            <w:r>
              <w:rPr>
                <w:rFonts w:ascii="Times New Roman" w:hAnsi="Times New Roman" w:eastAsia="Times New Roman" w:cs="Times New Roman"/>
                <w:sz w:val="24"/>
                <w:szCs w:val="24"/>
                <w:spacing w:val="-2"/>
              </w:rPr>
              <w:t>10</w:t>
            </w:r>
            <w:r>
              <w:rPr>
                <w:rFonts w:ascii="Times New Roman" w:hAnsi="Times New Roman" w:eastAsia="Times New Roman" w:cs="Times New Roman"/>
                <w:sz w:val="24"/>
                <w:szCs w:val="24"/>
                <w:spacing w:val="-18"/>
              </w:rPr>
              <w:t xml:space="preserve"> </w:t>
            </w:r>
            <w:r>
              <w:rPr>
                <w:sz w:val="24"/>
                <w:szCs w:val="24"/>
                <w:spacing w:val="-2"/>
              </w:rPr>
              <w:t>万</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9"/>
              </w:rPr>
              <w:t>3</w:t>
            </w:r>
            <w:r>
              <w:rPr>
                <w:rFonts w:ascii="Times New Roman" w:hAnsi="Times New Roman" w:eastAsia="Times New Roman" w:cs="Times New Roman"/>
                <w:sz w:val="24"/>
                <w:szCs w:val="24"/>
                <w:spacing w:val="-2"/>
              </w:rPr>
              <w:t>/d</w:t>
            </w:r>
            <w:r>
              <w:rPr>
                <w:sz w:val="24"/>
                <w:szCs w:val="24"/>
                <w:spacing w:val="-2"/>
              </w:rPr>
              <w:t>，排海管道管径为</w:t>
            </w:r>
            <w:r>
              <w:rPr>
                <w:sz w:val="24"/>
                <w:szCs w:val="24"/>
                <w:spacing w:val="-70"/>
              </w:rPr>
              <w:t xml:space="preserve"> </w:t>
            </w:r>
            <w:r>
              <w:rPr>
                <w:rFonts w:ascii="Times New Roman" w:hAnsi="Times New Roman" w:eastAsia="Times New Roman" w:cs="Times New Roman"/>
                <w:sz w:val="24"/>
                <w:szCs w:val="24"/>
                <w:spacing w:val="-2"/>
              </w:rPr>
              <w:t>DN1200</w:t>
            </w:r>
            <w:r>
              <w:rPr>
                <w:sz w:val="24"/>
                <w:szCs w:val="24"/>
                <w:spacing w:val="-2"/>
              </w:rPr>
              <w:t>，陆域段管道长度为</w:t>
            </w:r>
            <w:r>
              <w:rPr>
                <w:sz w:val="24"/>
                <w:szCs w:val="24"/>
                <w:spacing w:val="-59"/>
              </w:rPr>
              <w:t xml:space="preserve"> </w:t>
            </w:r>
            <w:r>
              <w:rPr>
                <w:rFonts w:ascii="Times New Roman" w:hAnsi="Times New Roman" w:eastAsia="Times New Roman" w:cs="Times New Roman"/>
                <w:sz w:val="24"/>
                <w:szCs w:val="24"/>
                <w:spacing w:val="-2"/>
              </w:rPr>
              <w:t>8603</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7"/>
              </w:rPr>
              <w:t>m</w:t>
            </w:r>
            <w:r>
              <w:rPr>
                <w:sz w:val="24"/>
                <w:szCs w:val="24"/>
                <w:spacing w:val="-7"/>
              </w:rPr>
              <w:t>，其中新建隧洞工程</w:t>
            </w:r>
            <w:r>
              <w:rPr>
                <w:sz w:val="24"/>
                <w:szCs w:val="24"/>
                <w:spacing w:val="-30"/>
              </w:rPr>
              <w:t xml:space="preserve"> </w:t>
            </w:r>
            <w:r>
              <w:rPr>
                <w:rFonts w:ascii="Times New Roman" w:hAnsi="Times New Roman" w:eastAsia="Times New Roman" w:cs="Times New Roman"/>
                <w:sz w:val="24"/>
                <w:szCs w:val="24"/>
                <w:spacing w:val="-7"/>
              </w:rPr>
              <w:t>7180 m</w:t>
            </w:r>
            <w:r>
              <w:rPr>
                <w:sz w:val="24"/>
                <w:szCs w:val="24"/>
                <w:spacing w:val="-7"/>
              </w:rPr>
              <w:t>（不含开挖段）。</w:t>
            </w:r>
          </w:p>
          <w:p>
            <w:pPr>
              <w:pStyle w:val="TableText"/>
              <w:ind w:left="105"/>
              <w:spacing w:before="43" w:line="221" w:lineRule="auto"/>
              <w:rPr>
                <w:sz w:val="28"/>
                <w:szCs w:val="28"/>
              </w:rPr>
            </w:pPr>
            <w:r>
              <w:rPr>
                <w:rFonts w:ascii="Times New Roman" w:hAnsi="Times New Roman" w:eastAsia="Times New Roman" w:cs="Times New Roman"/>
                <w:sz w:val="28"/>
                <w:szCs w:val="28"/>
                <w:b/>
                <w:bCs/>
                <w:spacing w:val="-6"/>
              </w:rPr>
              <w:t>2</w:t>
            </w:r>
            <w:r>
              <w:rPr>
                <w:rFonts w:ascii="Times New Roman" w:hAnsi="Times New Roman" w:eastAsia="Times New Roman" w:cs="Times New Roman"/>
                <w:sz w:val="28"/>
                <w:szCs w:val="28"/>
                <w:b/>
                <w:bCs/>
                <w:spacing w:val="17"/>
              </w:rPr>
              <w:t xml:space="preserve"> </w:t>
            </w:r>
            <w:r>
              <w:rPr>
                <w:sz w:val="28"/>
                <w:szCs w:val="28"/>
                <w:b/>
                <w:bCs/>
                <w:spacing w:val="-6"/>
              </w:rPr>
              <w:t>主体工程</w:t>
            </w:r>
          </w:p>
          <w:p>
            <w:pPr>
              <w:pStyle w:val="TableText"/>
              <w:ind w:left="104"/>
              <w:spacing w:before="204" w:line="220" w:lineRule="auto"/>
              <w:rPr>
                <w:sz w:val="24"/>
                <w:szCs w:val="24"/>
              </w:rPr>
            </w:pPr>
            <w:r>
              <w:rPr>
                <w:rFonts w:ascii="Times New Roman" w:hAnsi="Times New Roman" w:eastAsia="Times New Roman" w:cs="Times New Roman"/>
                <w:sz w:val="24"/>
                <w:szCs w:val="24"/>
                <w:b/>
                <w:bCs/>
                <w:spacing w:val="-5"/>
              </w:rPr>
              <w:t>2.1</w:t>
            </w:r>
            <w:r>
              <w:rPr>
                <w:rFonts w:ascii="Times New Roman" w:hAnsi="Times New Roman" w:eastAsia="Times New Roman" w:cs="Times New Roman"/>
                <w:sz w:val="24"/>
                <w:szCs w:val="24"/>
                <w:b/>
                <w:bCs/>
                <w:spacing w:val="22"/>
              </w:rPr>
              <w:t xml:space="preserve"> </w:t>
            </w:r>
            <w:r>
              <w:rPr>
                <w:sz w:val="24"/>
                <w:szCs w:val="24"/>
                <w:b/>
                <w:bCs/>
                <w:spacing w:val="-5"/>
              </w:rPr>
              <w:t>隧洞工程</w:t>
            </w:r>
          </w:p>
          <w:p>
            <w:pPr>
              <w:pStyle w:val="TableText"/>
              <w:ind w:left="594"/>
              <w:spacing w:before="181" w:line="221" w:lineRule="auto"/>
              <w:rPr>
                <w:sz w:val="24"/>
                <w:szCs w:val="24"/>
              </w:rPr>
            </w:pPr>
            <w:r>
              <w:rPr>
                <w:sz w:val="24"/>
                <w:szCs w:val="24"/>
                <w:spacing w:val="-3"/>
              </w:rPr>
              <w:t>（</w:t>
            </w:r>
            <w:r>
              <w:rPr>
                <w:rFonts w:ascii="Times New Roman" w:hAnsi="Times New Roman" w:eastAsia="Times New Roman" w:cs="Times New Roman"/>
                <w:sz w:val="24"/>
                <w:szCs w:val="24"/>
                <w:spacing w:val="-3"/>
              </w:rPr>
              <w:t>1</w:t>
            </w:r>
            <w:r>
              <w:rPr>
                <w:sz w:val="24"/>
                <w:szCs w:val="24"/>
                <w:spacing w:val="-3"/>
              </w:rPr>
              <w:t>）</w:t>
            </w:r>
            <w:r>
              <w:rPr>
                <w:rFonts w:ascii="Times New Roman" w:hAnsi="Times New Roman" w:eastAsia="Times New Roman" w:cs="Times New Roman"/>
                <w:sz w:val="24"/>
                <w:szCs w:val="24"/>
                <w:spacing w:val="-3"/>
              </w:rPr>
              <w:t>1#</w:t>
            </w:r>
            <w:r>
              <w:rPr>
                <w:sz w:val="24"/>
                <w:szCs w:val="24"/>
                <w:spacing w:val="-3"/>
              </w:rPr>
              <w:t>隧洞</w:t>
            </w:r>
          </w:p>
          <w:p>
            <w:pPr>
              <w:pStyle w:val="TableText"/>
              <w:ind w:left="107" w:right="101" w:firstLine="499"/>
              <w:spacing w:before="174" w:line="355" w:lineRule="auto"/>
              <w:rPr>
                <w:sz w:val="24"/>
                <w:szCs w:val="24"/>
              </w:rPr>
            </w:pPr>
            <w:r>
              <w:rPr>
                <w:rFonts w:ascii="Times New Roman" w:hAnsi="Times New Roman" w:eastAsia="Times New Roman" w:cs="Times New Roman"/>
                <w:sz w:val="24"/>
                <w:szCs w:val="24"/>
                <w:spacing w:val="-1"/>
              </w:rPr>
              <w:t>1#</w:t>
            </w:r>
            <w:r>
              <w:rPr>
                <w:sz w:val="24"/>
                <w:szCs w:val="24"/>
                <w:spacing w:val="-1"/>
              </w:rPr>
              <w:t>隧洞进洞口位于福头田村南侧，该处山坡自然坡度</w:t>
            </w:r>
            <w:r>
              <w:rPr>
                <w:sz w:val="24"/>
                <w:szCs w:val="24"/>
                <w:spacing w:val="-22"/>
              </w:rPr>
              <w:t xml:space="preserve"> </w:t>
            </w:r>
            <w:r>
              <w:rPr>
                <w:rFonts w:ascii="Times New Roman" w:hAnsi="Times New Roman" w:eastAsia="Times New Roman" w:cs="Times New Roman"/>
                <w:sz w:val="24"/>
                <w:szCs w:val="24"/>
                <w:spacing w:val="-1"/>
              </w:rPr>
              <w:t>25-3</w:t>
            </w:r>
            <w:r>
              <w:rPr>
                <w:rFonts w:ascii="Times New Roman" w:hAnsi="Times New Roman" w:eastAsia="Times New Roman" w:cs="Times New Roman"/>
                <w:sz w:val="24"/>
                <w:szCs w:val="24"/>
                <w:spacing w:val="-2"/>
              </w:rPr>
              <w:t>5</w:t>
            </w:r>
            <w:r>
              <w:rPr>
                <w:rFonts w:ascii="Times New Roman" w:hAnsi="Times New Roman" w:eastAsia="Times New Roman" w:cs="Times New Roman"/>
                <w:sz w:val="24"/>
                <w:szCs w:val="24"/>
                <w:spacing w:val="21"/>
              </w:rPr>
              <w:t xml:space="preserve"> </w:t>
            </w:r>
            <w:r>
              <w:rPr>
                <w:sz w:val="24"/>
                <w:szCs w:val="24"/>
                <w:spacing w:val="-2"/>
              </w:rPr>
              <w:t>度，表面粉质</w:t>
            </w:r>
            <w:r>
              <w:rPr>
                <w:sz w:val="24"/>
                <w:szCs w:val="24"/>
              </w:rPr>
              <w:t xml:space="preserve"> </w:t>
            </w:r>
            <w:r>
              <w:rPr>
                <w:sz w:val="24"/>
                <w:szCs w:val="24"/>
                <w:spacing w:val="-1"/>
              </w:rPr>
              <w:t>粘土覆盖层厚</w:t>
            </w:r>
            <w:r>
              <w:rPr>
                <w:sz w:val="24"/>
                <w:szCs w:val="24"/>
                <w:spacing w:val="-31"/>
              </w:rPr>
              <w:t xml:space="preserve"> </w:t>
            </w:r>
            <w:r>
              <w:rPr>
                <w:rFonts w:ascii="Times New Roman" w:hAnsi="Times New Roman" w:eastAsia="Times New Roman" w:cs="Times New Roman"/>
                <w:sz w:val="24"/>
                <w:szCs w:val="24"/>
                <w:spacing w:val="-1"/>
              </w:rPr>
              <w:t>1-3 m</w:t>
            </w:r>
            <w:r>
              <w:rPr>
                <w:sz w:val="24"/>
                <w:szCs w:val="24"/>
                <w:spacing w:val="-1"/>
              </w:rPr>
              <w:t>，根据</w:t>
            </w:r>
            <w:r>
              <w:rPr>
                <w:rFonts w:ascii="Times New Roman" w:hAnsi="Times New Roman" w:eastAsia="Times New Roman" w:cs="Times New Roman"/>
                <w:sz w:val="24"/>
                <w:szCs w:val="24"/>
                <w:spacing w:val="-1"/>
              </w:rPr>
              <w:t>“</w:t>
            </w:r>
            <w:r>
              <w:rPr>
                <w:sz w:val="24"/>
                <w:szCs w:val="24"/>
                <w:spacing w:val="-1"/>
              </w:rPr>
              <w:t>福鼎市水利局宝溪河道</w:t>
            </w:r>
            <w:r>
              <w:rPr>
                <w:sz w:val="24"/>
                <w:szCs w:val="24"/>
                <w:spacing w:val="-2"/>
              </w:rPr>
              <w:t>整治工程设计变更（高边坡</w:t>
            </w:r>
            <w:r>
              <w:rPr>
                <w:sz w:val="24"/>
                <w:szCs w:val="24"/>
              </w:rPr>
              <w:t xml:space="preserve"> </w:t>
            </w:r>
            <w:r>
              <w:rPr>
                <w:sz w:val="24"/>
                <w:szCs w:val="24"/>
                <w:spacing w:val="3"/>
              </w:rPr>
              <w:t>专项治理工程）</w:t>
            </w:r>
            <w:r>
              <w:rPr>
                <w:sz w:val="24"/>
                <w:szCs w:val="24"/>
                <w:spacing w:val="-91"/>
              </w:rPr>
              <w:t xml:space="preserve"> </w:t>
            </w:r>
            <w:r>
              <w:rPr>
                <w:rFonts w:ascii="Times New Roman" w:hAnsi="Times New Roman" w:eastAsia="Times New Roman" w:cs="Times New Roman"/>
                <w:sz w:val="24"/>
                <w:szCs w:val="24"/>
                <w:spacing w:val="3"/>
              </w:rPr>
              <w:t>”</w:t>
            </w:r>
            <w:r>
              <w:rPr>
                <w:sz w:val="24"/>
                <w:szCs w:val="24"/>
                <w:spacing w:val="3"/>
              </w:rPr>
              <w:t>设计图纸，隧洞进口处为整治后的宝溪河道与</w:t>
            </w:r>
            <w:r>
              <w:rPr>
                <w:sz w:val="24"/>
                <w:szCs w:val="24"/>
                <w:spacing w:val="2"/>
              </w:rPr>
              <w:t>高边坡治理工</w:t>
            </w:r>
            <w:r>
              <w:rPr>
                <w:sz w:val="24"/>
                <w:szCs w:val="24"/>
              </w:rPr>
              <w:t xml:space="preserve"> </w:t>
            </w:r>
            <w:r>
              <w:rPr>
                <w:sz w:val="24"/>
                <w:szCs w:val="24"/>
                <w:spacing w:val="-1"/>
              </w:rPr>
              <w:t>程，隧洞洞线与宝溪河道交叉，洞口处河底高程</w:t>
            </w:r>
            <w:r>
              <w:rPr>
                <w:sz w:val="24"/>
                <w:szCs w:val="24"/>
                <w:spacing w:val="-42"/>
              </w:rPr>
              <w:t xml:space="preserve"> </w:t>
            </w:r>
            <w:r>
              <w:rPr>
                <w:rFonts w:ascii="Times New Roman" w:hAnsi="Times New Roman" w:eastAsia="Times New Roman" w:cs="Times New Roman"/>
                <w:sz w:val="24"/>
                <w:szCs w:val="24"/>
                <w:spacing w:val="-1"/>
              </w:rPr>
              <w:t>6.95 m</w:t>
            </w:r>
            <w:r>
              <w:rPr>
                <w:sz w:val="24"/>
                <w:szCs w:val="24"/>
                <w:spacing w:val="-1"/>
              </w:rPr>
              <w:t>，河道两岸护岸顶高程</w:t>
            </w:r>
            <w:r>
              <w:rPr>
                <w:sz w:val="24"/>
                <w:szCs w:val="24"/>
              </w:rPr>
              <w:t xml:space="preserve"> </w:t>
            </w:r>
            <w:r>
              <w:rPr>
                <w:rFonts w:ascii="Times New Roman" w:hAnsi="Times New Roman" w:eastAsia="Times New Roman" w:cs="Times New Roman"/>
                <w:sz w:val="24"/>
                <w:szCs w:val="24"/>
                <w:spacing w:val="-1"/>
              </w:rPr>
              <w:t>9.35 m</w:t>
            </w:r>
            <w:r>
              <w:rPr>
                <w:sz w:val="24"/>
                <w:szCs w:val="24"/>
                <w:spacing w:val="-1"/>
              </w:rPr>
              <w:t>。拟定隧洞进口底高程</w:t>
            </w:r>
            <w:r>
              <w:rPr>
                <w:sz w:val="24"/>
                <w:szCs w:val="24"/>
                <w:spacing w:val="-42"/>
              </w:rPr>
              <w:t xml:space="preserve"> </w:t>
            </w:r>
            <w:r>
              <w:rPr>
                <w:rFonts w:ascii="Times New Roman" w:hAnsi="Times New Roman" w:eastAsia="Times New Roman" w:cs="Times New Roman"/>
                <w:sz w:val="24"/>
                <w:szCs w:val="24"/>
                <w:spacing w:val="-1"/>
              </w:rPr>
              <w:t>9.50 m</w:t>
            </w:r>
            <w:r>
              <w:rPr>
                <w:sz w:val="24"/>
                <w:szCs w:val="24"/>
                <w:spacing w:val="-1"/>
              </w:rPr>
              <w:t>，由</w:t>
            </w:r>
            <w:r>
              <w:rPr>
                <w:sz w:val="24"/>
                <w:szCs w:val="24"/>
                <w:spacing w:val="-2"/>
              </w:rPr>
              <w:t>开挖后的宝溪河道边坡后退</w:t>
            </w:r>
            <w:r>
              <w:rPr>
                <w:sz w:val="24"/>
                <w:szCs w:val="24"/>
                <w:spacing w:val="-40"/>
              </w:rPr>
              <w:t xml:space="preserve"> </w:t>
            </w:r>
            <w:r>
              <w:rPr>
                <w:rFonts w:ascii="Times New Roman" w:hAnsi="Times New Roman" w:eastAsia="Times New Roman" w:cs="Times New Roman"/>
                <w:sz w:val="24"/>
                <w:szCs w:val="24"/>
                <w:spacing w:val="-2"/>
              </w:rPr>
              <w:t>6.50 m </w:t>
            </w:r>
            <w:r>
              <w:rPr>
                <w:sz w:val="24"/>
                <w:szCs w:val="24"/>
                <w:spacing w:val="-2"/>
              </w:rPr>
              <w:t>进</w:t>
            </w:r>
            <w:r>
              <w:rPr>
                <w:sz w:val="24"/>
                <w:szCs w:val="24"/>
              </w:rPr>
              <w:t xml:space="preserve"> </w:t>
            </w:r>
            <w:r>
              <w:rPr>
                <w:sz w:val="24"/>
                <w:szCs w:val="24"/>
                <w:spacing w:val="4"/>
              </w:rPr>
              <w:t>洞，洞线由东南方向布线，于 </w:t>
            </w:r>
            <w:r>
              <w:rPr>
                <w:rFonts w:ascii="Times New Roman" w:hAnsi="Times New Roman" w:eastAsia="Times New Roman" w:cs="Times New Roman"/>
                <w:sz w:val="24"/>
                <w:szCs w:val="24"/>
              </w:rPr>
              <w:t>DA</w:t>
            </w:r>
            <w:r>
              <w:rPr>
                <w:rFonts w:ascii="Times New Roman" w:hAnsi="Times New Roman" w:eastAsia="Times New Roman" w:cs="Times New Roman"/>
                <w:sz w:val="24"/>
                <w:szCs w:val="24"/>
                <w:spacing w:val="4"/>
              </w:rPr>
              <w:t>2+009</w:t>
            </w:r>
            <w:r>
              <w:rPr>
                <w:rFonts w:ascii="Times New Roman" w:hAnsi="Times New Roman" w:eastAsia="Times New Roman" w:cs="Times New Roman"/>
                <w:sz w:val="24"/>
                <w:szCs w:val="24"/>
                <w:spacing w:val="48"/>
                <w:w w:val="101"/>
              </w:rPr>
              <w:t xml:space="preserve"> </w:t>
            </w:r>
            <w:r>
              <w:rPr>
                <w:sz w:val="24"/>
                <w:szCs w:val="24"/>
                <w:spacing w:val="4"/>
              </w:rPr>
              <w:t>桩号设拐点，转向西南后，于</w:t>
            </w:r>
            <w:r>
              <w:rPr>
                <w:rFonts w:ascii="Times New Roman" w:hAnsi="Times New Roman" w:eastAsia="Times New Roman" w:cs="Times New Roman"/>
                <w:sz w:val="24"/>
                <w:szCs w:val="24"/>
                <w:spacing w:val="4"/>
              </w:rPr>
              <w:t>“</w:t>
            </w:r>
            <w:r>
              <w:rPr>
                <w:sz w:val="24"/>
                <w:szCs w:val="24"/>
                <w:spacing w:val="4"/>
              </w:rPr>
              <w:t>鸭母</w:t>
            </w:r>
            <w:r>
              <w:rPr>
                <w:sz w:val="24"/>
                <w:szCs w:val="24"/>
              </w:rPr>
              <w:t xml:space="preserve"> </w:t>
            </w:r>
            <w:r>
              <w:rPr>
                <w:sz w:val="24"/>
                <w:szCs w:val="24"/>
                <w:spacing w:val="4"/>
              </w:rPr>
              <w:t>栏</w:t>
            </w:r>
            <w:r>
              <w:rPr>
                <w:rFonts w:ascii="Times New Roman" w:hAnsi="Times New Roman" w:eastAsia="Times New Roman" w:cs="Times New Roman"/>
                <w:sz w:val="24"/>
                <w:szCs w:val="24"/>
                <w:spacing w:val="4"/>
              </w:rPr>
              <w:t>”</w:t>
            </w:r>
            <w:r>
              <w:rPr>
                <w:sz w:val="24"/>
                <w:szCs w:val="24"/>
                <w:spacing w:val="4"/>
              </w:rPr>
              <w:t>东侧出口，为减少工程永久占地，节约土地资源，隧洞出口明</w:t>
            </w:r>
            <w:r>
              <w:rPr>
                <w:sz w:val="24"/>
                <w:szCs w:val="24"/>
                <w:spacing w:val="3"/>
              </w:rPr>
              <w:t>挖段在完成</w:t>
            </w:r>
            <w:r>
              <w:rPr>
                <w:sz w:val="24"/>
                <w:szCs w:val="24"/>
              </w:rPr>
              <w:t xml:space="preserve"> </w:t>
            </w:r>
            <w:r>
              <w:rPr>
                <w:sz w:val="24"/>
                <w:szCs w:val="24"/>
                <w:spacing w:val="-3"/>
              </w:rPr>
              <w:t>衬砌后进行回填，仅留检修通道入口。</w:t>
            </w:r>
          </w:p>
          <w:p>
            <w:pPr>
              <w:pStyle w:val="TableText"/>
              <w:ind w:left="594"/>
              <w:spacing w:before="48" w:line="221" w:lineRule="auto"/>
              <w:rPr>
                <w:sz w:val="24"/>
                <w:szCs w:val="24"/>
              </w:rPr>
            </w:pPr>
            <w:r>
              <w:rPr>
                <w:sz w:val="24"/>
                <w:szCs w:val="24"/>
                <w:spacing w:val="-3"/>
              </w:rPr>
              <w:t>（</w:t>
            </w:r>
            <w:r>
              <w:rPr>
                <w:rFonts w:ascii="Times New Roman" w:hAnsi="Times New Roman" w:eastAsia="Times New Roman" w:cs="Times New Roman"/>
                <w:sz w:val="24"/>
                <w:szCs w:val="24"/>
                <w:spacing w:val="-3"/>
              </w:rPr>
              <w:t>2</w:t>
            </w:r>
            <w:r>
              <w:rPr>
                <w:sz w:val="24"/>
                <w:szCs w:val="24"/>
                <w:spacing w:val="-3"/>
              </w:rPr>
              <w:t>）</w:t>
            </w:r>
            <w:r>
              <w:rPr>
                <w:rFonts w:ascii="Times New Roman" w:hAnsi="Times New Roman" w:eastAsia="Times New Roman" w:cs="Times New Roman"/>
                <w:sz w:val="24"/>
                <w:szCs w:val="24"/>
                <w:spacing w:val="-3"/>
              </w:rPr>
              <w:t>2#</w:t>
            </w:r>
            <w:r>
              <w:rPr>
                <w:sz w:val="24"/>
                <w:szCs w:val="24"/>
                <w:spacing w:val="-3"/>
              </w:rPr>
              <w:t>隧洞</w:t>
            </w:r>
          </w:p>
          <w:p>
            <w:pPr>
              <w:pStyle w:val="TableText"/>
              <w:ind w:left="107" w:right="102" w:firstLine="476"/>
              <w:spacing w:before="183" w:line="352" w:lineRule="auto"/>
              <w:rPr>
                <w:sz w:val="24"/>
                <w:szCs w:val="24"/>
              </w:rPr>
            </w:pPr>
            <w:r>
              <w:rPr>
                <w:rFonts w:ascii="Times New Roman" w:hAnsi="Times New Roman" w:eastAsia="Times New Roman" w:cs="Times New Roman"/>
                <w:sz w:val="24"/>
                <w:szCs w:val="24"/>
                <w:spacing w:val="-1"/>
              </w:rPr>
              <w:t>2#</w:t>
            </w:r>
            <w:r>
              <w:rPr>
                <w:sz w:val="24"/>
                <w:szCs w:val="24"/>
                <w:spacing w:val="-1"/>
              </w:rPr>
              <w:t>隧洞进洞口位于小白鹭村南侧紫菜养殖厂西侧约</w:t>
            </w:r>
            <w:r>
              <w:rPr>
                <w:sz w:val="24"/>
                <w:szCs w:val="24"/>
                <w:spacing w:val="-18"/>
              </w:rPr>
              <w:t xml:space="preserve"> </w:t>
            </w:r>
            <w:r>
              <w:rPr>
                <w:rFonts w:ascii="Times New Roman" w:hAnsi="Times New Roman" w:eastAsia="Times New Roman" w:cs="Times New Roman"/>
                <w:sz w:val="24"/>
                <w:szCs w:val="24"/>
                <w:spacing w:val="-1"/>
              </w:rPr>
              <w:t>210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1"/>
              </w:rPr>
              <w:t>m</w:t>
            </w:r>
            <w:r>
              <w:rPr>
                <w:sz w:val="24"/>
                <w:szCs w:val="24"/>
                <w:spacing w:val="-1"/>
              </w:rPr>
              <w:t>，该处山坡自然</w:t>
            </w:r>
            <w:r>
              <w:rPr>
                <w:sz w:val="24"/>
                <w:szCs w:val="24"/>
              </w:rPr>
              <w:t xml:space="preserve"> </w:t>
            </w:r>
            <w:r>
              <w:rPr>
                <w:sz w:val="24"/>
                <w:szCs w:val="24"/>
              </w:rPr>
              <w:t>坡度</w:t>
            </w:r>
            <w:r>
              <w:rPr>
                <w:sz w:val="24"/>
                <w:szCs w:val="24"/>
                <w:spacing w:val="-32"/>
              </w:rPr>
              <w:t xml:space="preserve"> </w:t>
            </w:r>
            <w:r>
              <w:rPr>
                <w:rFonts w:ascii="Times New Roman" w:hAnsi="Times New Roman" w:eastAsia="Times New Roman" w:cs="Times New Roman"/>
                <w:sz w:val="24"/>
                <w:szCs w:val="24"/>
              </w:rPr>
              <w:t>10-25 </w:t>
            </w:r>
            <w:r>
              <w:rPr>
                <w:sz w:val="24"/>
                <w:szCs w:val="24"/>
              </w:rPr>
              <w:t>度，表面粉质粘土覆盖层厚</w:t>
            </w:r>
            <w:r>
              <w:rPr>
                <w:sz w:val="24"/>
                <w:szCs w:val="24"/>
                <w:spacing w:val="-49"/>
              </w:rPr>
              <w:t xml:space="preserve"> </w:t>
            </w:r>
            <w:r>
              <w:rPr>
                <w:rFonts w:ascii="Times New Roman" w:hAnsi="Times New Roman" w:eastAsia="Times New Roman" w:cs="Times New Roman"/>
                <w:sz w:val="24"/>
                <w:szCs w:val="24"/>
              </w:rPr>
              <w:t>3-5</w:t>
            </w:r>
            <w:r>
              <w:rPr>
                <w:rFonts w:ascii="Times New Roman" w:hAnsi="Times New Roman" w:eastAsia="Times New Roman" w:cs="Times New Roman"/>
                <w:sz w:val="24"/>
                <w:szCs w:val="24"/>
                <w:spacing w:val="16"/>
              </w:rPr>
              <w:t xml:space="preserve"> </w:t>
            </w:r>
            <w:r>
              <w:rPr>
                <w:rFonts w:ascii="Times New Roman" w:hAnsi="Times New Roman" w:eastAsia="Times New Roman" w:cs="Times New Roman"/>
                <w:sz w:val="24"/>
                <w:szCs w:val="24"/>
              </w:rPr>
              <w:t>m</w:t>
            </w:r>
            <w:r>
              <w:rPr>
                <w:sz w:val="24"/>
                <w:szCs w:val="24"/>
              </w:rPr>
              <w:t>，通过长</w:t>
            </w:r>
            <w:r>
              <w:rPr>
                <w:sz w:val="24"/>
                <w:szCs w:val="24"/>
                <w:spacing w:val="-37"/>
              </w:rPr>
              <w:t xml:space="preserve"> </w:t>
            </w:r>
            <w:r>
              <w:rPr>
                <w:rFonts w:ascii="Times New Roman" w:hAnsi="Times New Roman" w:eastAsia="Times New Roman" w:cs="Times New Roman"/>
                <w:sz w:val="24"/>
                <w:szCs w:val="24"/>
              </w:rPr>
              <w:t>50</w:t>
            </w:r>
            <w:r>
              <w:rPr>
                <w:rFonts w:ascii="Times New Roman" w:hAnsi="Times New Roman" w:eastAsia="Times New Roman" w:cs="Times New Roman"/>
                <w:sz w:val="24"/>
                <w:szCs w:val="24"/>
                <w:spacing w:val="41"/>
              </w:rPr>
              <w:t xml:space="preserve"> </w:t>
            </w:r>
            <w:r>
              <w:rPr>
                <w:sz w:val="24"/>
                <w:szCs w:val="24"/>
                <w:spacing w:val="-1"/>
              </w:rPr>
              <w:t>m的明挖段，形成洞</w:t>
            </w:r>
            <w:r>
              <w:rPr>
                <w:sz w:val="24"/>
                <w:szCs w:val="24"/>
              </w:rPr>
              <w:t xml:space="preserve"> </w:t>
            </w:r>
            <w:r>
              <w:rPr>
                <w:sz w:val="24"/>
                <w:szCs w:val="24"/>
                <w:spacing w:val="-1"/>
              </w:rPr>
              <w:t>脸后支撑进洞，为减少永久占地，节约土地资源，进口段开挖衬砌后，对明挖</w:t>
            </w:r>
            <w:r>
              <w:rPr>
                <w:sz w:val="24"/>
                <w:szCs w:val="24"/>
                <w:spacing w:val="16"/>
              </w:rPr>
              <w:t xml:space="preserve"> </w:t>
            </w:r>
            <w:r>
              <w:rPr>
                <w:sz w:val="24"/>
                <w:szCs w:val="24"/>
                <w:spacing w:val="15"/>
              </w:rPr>
              <w:t>段进行回填，仅留检修入口。隧洞进洞后，沿西南山脊</w:t>
            </w:r>
            <w:r>
              <w:rPr>
                <w:sz w:val="24"/>
                <w:szCs w:val="24"/>
                <w:spacing w:val="14"/>
              </w:rPr>
              <w:t>方向布线，于桩号</w:t>
            </w:r>
            <w:r>
              <w:rPr>
                <w:sz w:val="24"/>
                <w:szCs w:val="24"/>
              </w:rPr>
              <w:t xml:space="preserve"> </w:t>
            </w:r>
            <w:r>
              <w:rPr>
                <w:rFonts w:ascii="Times New Roman" w:hAnsi="Times New Roman" w:eastAsia="Times New Roman" w:cs="Times New Roman"/>
                <w:sz w:val="24"/>
                <w:szCs w:val="24"/>
                <w:spacing w:val="-2"/>
              </w:rPr>
              <w:t>0+200</w:t>
            </w:r>
            <w:r>
              <w:rPr>
                <w:rFonts w:ascii="Times New Roman" w:hAnsi="Times New Roman" w:eastAsia="Times New Roman" w:cs="Times New Roman"/>
                <w:sz w:val="24"/>
                <w:szCs w:val="24"/>
                <w:spacing w:val="24"/>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16"/>
                <w:w w:val="101"/>
              </w:rPr>
              <w:t xml:space="preserve"> </w:t>
            </w:r>
            <w:r>
              <w:rPr>
                <w:sz w:val="24"/>
                <w:szCs w:val="24"/>
                <w:spacing w:val="-2"/>
              </w:rPr>
              <w:t>附近获得较厚的山体覆盖后，洞线拐向东南，于桩号</w:t>
            </w:r>
            <w:r>
              <w:rPr>
                <w:sz w:val="24"/>
                <w:szCs w:val="24"/>
                <w:spacing w:val="-50"/>
              </w:rPr>
              <w:t xml:space="preserve"> </w:t>
            </w:r>
            <w:r>
              <w:rPr>
                <w:rFonts w:ascii="Times New Roman" w:hAnsi="Times New Roman" w:eastAsia="Times New Roman" w:cs="Times New Roman"/>
                <w:sz w:val="24"/>
                <w:szCs w:val="24"/>
                <w:spacing w:val="-2"/>
              </w:rPr>
              <w:t>0+95</w:t>
            </w:r>
            <w:r>
              <w:rPr>
                <w:rFonts w:ascii="Times New Roman" w:hAnsi="Times New Roman" w:eastAsia="Times New Roman" w:cs="Times New Roman"/>
                <w:sz w:val="24"/>
                <w:szCs w:val="24"/>
                <w:spacing w:val="-3"/>
              </w:rPr>
              <w:t>0</w:t>
            </w:r>
            <w:r>
              <w:rPr>
                <w:rFonts w:ascii="Times New Roman" w:hAnsi="Times New Roman" w:eastAsia="Times New Roman" w:cs="Times New Roman"/>
                <w:sz w:val="24"/>
                <w:szCs w:val="24"/>
                <w:spacing w:val="26"/>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17"/>
              </w:rPr>
              <w:t xml:space="preserve"> </w:t>
            </w:r>
            <w:r>
              <w:rPr>
                <w:sz w:val="24"/>
                <w:szCs w:val="24"/>
                <w:spacing w:val="-3"/>
              </w:rPr>
              <w:t>附近设</w:t>
            </w:r>
            <w:r>
              <w:rPr>
                <w:sz w:val="24"/>
                <w:szCs w:val="24"/>
              </w:rPr>
              <w:t xml:space="preserve"> </w:t>
            </w:r>
            <w:r>
              <w:rPr>
                <w:sz w:val="24"/>
                <w:szCs w:val="24"/>
              </w:rPr>
              <w:t>拐点，避开下西洋水库，从其南侧山体穿过，洞</w:t>
            </w:r>
            <w:r>
              <w:rPr>
                <w:sz w:val="24"/>
                <w:szCs w:val="24"/>
                <w:spacing w:val="-1"/>
              </w:rPr>
              <w:t>线继续沿东南向布线，于官城</w:t>
            </w:r>
          </w:p>
        </w:tc>
      </w:tr>
    </w:tbl>
    <w:p>
      <w:pPr>
        <w:pStyle w:val="BodyText"/>
        <w:rPr/>
      </w:pPr>
      <w:r/>
    </w:p>
    <w:p>
      <w:pPr>
        <w:sectPr>
          <w:footerReference w:type="default" r:id="rId9"/>
          <w:pgSz w:w="11907" w:h="16839"/>
          <w:pgMar w:top="1431" w:right="1394" w:bottom="1179" w:left="1399" w:header="0" w:footer="919" w:gutter="0"/>
        </w:sectPr>
        <w:rPr/>
      </w:pPr>
    </w:p>
    <w:p>
      <w:pPr>
        <w:spacing w:line="91" w:lineRule="auto"/>
        <w:rPr>
          <w:rFonts w:ascii="Arial"/>
          <w:sz w:val="2"/>
        </w:rPr>
      </w:pPr>
      <w:r>
        <w:rPr>
          <w:rFonts w:ascii="Arial"/>
          <w:sz w:val="2"/>
        </w:rPr>
      </w:r>
    </w:p>
    <w:tbl>
      <w:tblPr>
        <w:tblStyle w:val="TableNormal"/>
        <w:tblW w:w="909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19"/>
        <w:gridCol w:w="8378"/>
      </w:tblGrid>
      <w:tr>
        <w:trPr>
          <w:trHeight w:val="13627" w:hRule="atLeast"/>
        </w:trPr>
        <w:tc>
          <w:tcPr>
            <w:tcW w:w="719" w:type="dxa"/>
            <w:vAlign w:val="top"/>
            <w:tcBorders>
              <w:right w:val="single" w:color="000000" w:sz="2" w:space="0"/>
            </w:tcBorders>
          </w:tcPr>
          <w:p>
            <w:pPr>
              <w:rPr>
                <w:rFonts w:ascii="Arial"/>
                <w:sz w:val="21"/>
              </w:rPr>
            </w:pPr>
            <w:r/>
          </w:p>
        </w:tc>
        <w:tc>
          <w:tcPr>
            <w:tcW w:w="8378" w:type="dxa"/>
            <w:vAlign w:val="top"/>
            <w:tcBorders>
              <w:left w:val="single" w:color="000000" w:sz="2" w:space="0"/>
            </w:tcBorders>
          </w:tcPr>
          <w:p>
            <w:pPr>
              <w:pStyle w:val="TableText"/>
              <w:ind w:left="108" w:right="102"/>
              <w:spacing w:before="39" w:line="347" w:lineRule="auto"/>
              <w:jc w:val="both"/>
              <w:rPr>
                <w:sz w:val="24"/>
                <w:szCs w:val="24"/>
              </w:rPr>
            </w:pPr>
            <w:r>
              <w:rPr>
                <w:sz w:val="24"/>
                <w:szCs w:val="24"/>
                <w:spacing w:val="2"/>
              </w:rPr>
              <w:t>村北侧设拐点后，于桁尾鼻附近出口。洞线全长 </w:t>
            </w:r>
            <w:r>
              <w:rPr>
                <w:rFonts w:ascii="Times New Roman" w:hAnsi="Times New Roman" w:eastAsia="Times New Roman" w:cs="Times New Roman"/>
                <w:sz w:val="24"/>
                <w:szCs w:val="24"/>
                <w:spacing w:val="2"/>
              </w:rPr>
              <w:t>5033</w:t>
            </w:r>
            <w:r>
              <w:rPr>
                <w:rFonts w:ascii="Times New Roman" w:hAnsi="Times New Roman" w:eastAsia="Times New Roman" w:cs="Times New Roman"/>
                <w:sz w:val="24"/>
                <w:szCs w:val="24"/>
                <w:spacing w:val="32"/>
                <w:w w:val="101"/>
              </w:rPr>
              <w:t xml:space="preserve"> </w:t>
            </w:r>
            <w:r>
              <w:rPr>
                <w:rFonts w:ascii="Times New Roman" w:hAnsi="Times New Roman" w:eastAsia="Times New Roman" w:cs="Times New Roman"/>
                <w:sz w:val="24"/>
                <w:szCs w:val="24"/>
                <w:spacing w:val="2"/>
              </w:rPr>
              <w:t>m</w:t>
            </w:r>
            <w:r>
              <w:rPr>
                <w:sz w:val="24"/>
                <w:szCs w:val="24"/>
                <w:spacing w:val="2"/>
              </w:rPr>
              <w:t>，由于北侧海域为生</w:t>
            </w:r>
            <w:r>
              <w:rPr>
                <w:sz w:val="24"/>
                <w:szCs w:val="24"/>
              </w:rPr>
              <w:t xml:space="preserve"> </w:t>
            </w:r>
            <w:r>
              <w:rPr>
                <w:sz w:val="24"/>
                <w:szCs w:val="24"/>
              </w:rPr>
              <w:t>态禁区，无法布置施工支洞，往南布置支洞长度过长，不合理，因此</w:t>
            </w:r>
            <w:r>
              <w:rPr>
                <w:sz w:val="24"/>
                <w:szCs w:val="24"/>
                <w:spacing w:val="-1"/>
              </w:rPr>
              <w:t>不设施工</w:t>
            </w:r>
            <w:r>
              <w:rPr>
                <w:sz w:val="24"/>
                <w:szCs w:val="24"/>
              </w:rPr>
              <w:t xml:space="preserve"> </w:t>
            </w:r>
            <w:r>
              <w:rPr>
                <w:sz w:val="24"/>
                <w:szCs w:val="24"/>
                <w:spacing w:val="-10"/>
              </w:rPr>
              <w:t>支洞。</w:t>
            </w:r>
          </w:p>
          <w:p>
            <w:pPr>
              <w:pStyle w:val="TableText"/>
              <w:ind w:left="104"/>
              <w:spacing w:before="50" w:line="220" w:lineRule="auto"/>
              <w:rPr>
                <w:sz w:val="24"/>
                <w:szCs w:val="24"/>
              </w:rPr>
            </w:pPr>
            <w:r>
              <w:rPr>
                <w:rFonts w:ascii="Times New Roman" w:hAnsi="Times New Roman" w:eastAsia="Times New Roman" w:cs="Times New Roman"/>
                <w:sz w:val="24"/>
                <w:szCs w:val="24"/>
                <w:b/>
                <w:bCs/>
                <w:spacing w:val="-4"/>
              </w:rPr>
              <w:t>2.2</w:t>
            </w:r>
            <w:r>
              <w:rPr>
                <w:rFonts w:ascii="Times New Roman" w:hAnsi="Times New Roman" w:eastAsia="Times New Roman" w:cs="Times New Roman"/>
                <w:sz w:val="24"/>
                <w:szCs w:val="24"/>
                <w:b/>
                <w:bCs/>
                <w:spacing w:val="11"/>
              </w:rPr>
              <w:t xml:space="preserve"> </w:t>
            </w:r>
            <w:r>
              <w:rPr>
                <w:sz w:val="24"/>
                <w:szCs w:val="24"/>
                <w:b/>
                <w:bCs/>
                <w:spacing w:val="-4"/>
              </w:rPr>
              <w:t>调压井</w:t>
            </w:r>
          </w:p>
          <w:p>
            <w:pPr>
              <w:pStyle w:val="TableText"/>
              <w:ind w:left="109" w:right="100" w:firstLine="495"/>
              <w:spacing w:before="178" w:line="347" w:lineRule="auto"/>
              <w:jc w:val="both"/>
              <w:rPr>
                <w:sz w:val="24"/>
                <w:szCs w:val="24"/>
              </w:rPr>
            </w:pPr>
            <w:r>
              <w:rPr>
                <w:sz w:val="24"/>
                <w:szCs w:val="24"/>
                <w:spacing w:val="7"/>
              </w:rPr>
              <w:t>根据海域管道水力计算，为保证污水进入扩散器满足扩散排放要求，所</w:t>
            </w:r>
            <w:r>
              <w:rPr>
                <w:sz w:val="24"/>
                <w:szCs w:val="24"/>
                <w:spacing w:val="4"/>
              </w:rPr>
              <w:t xml:space="preserve"> </w:t>
            </w:r>
            <w:r>
              <w:rPr>
                <w:sz w:val="24"/>
                <w:szCs w:val="24"/>
                <w:spacing w:val="-2"/>
              </w:rPr>
              <w:t>需入海的最高液位不低于</w:t>
            </w:r>
            <w:r>
              <w:rPr>
                <w:sz w:val="24"/>
                <w:szCs w:val="24"/>
                <w:spacing w:val="-36"/>
              </w:rPr>
              <w:t xml:space="preserve"> </w:t>
            </w:r>
            <w:r>
              <w:rPr>
                <w:rFonts w:ascii="Times New Roman" w:hAnsi="Times New Roman" w:eastAsia="Times New Roman" w:cs="Times New Roman"/>
                <w:sz w:val="24"/>
                <w:szCs w:val="24"/>
                <w:spacing w:val="-2"/>
              </w:rPr>
              <w:t>24.0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w:t>
            </w:r>
            <w:r>
              <w:rPr>
                <w:sz w:val="24"/>
                <w:szCs w:val="24"/>
                <w:spacing w:val="-2"/>
              </w:rPr>
              <w:t>，同时考虑日后的运维检修，本次暂考虑在隧</w:t>
            </w:r>
            <w:r>
              <w:rPr>
                <w:sz w:val="24"/>
                <w:szCs w:val="24"/>
              </w:rPr>
              <w:t xml:space="preserve"> </w:t>
            </w:r>
            <w:r>
              <w:rPr>
                <w:sz w:val="24"/>
                <w:szCs w:val="24"/>
                <w:spacing w:val="-3"/>
              </w:rPr>
              <w:t>洞出口山头设置一座调压井。</w:t>
            </w:r>
          </w:p>
          <w:p>
            <w:pPr>
              <w:pStyle w:val="TableText"/>
              <w:ind w:left="108" w:right="83" w:firstLine="472"/>
              <w:spacing w:before="47" w:line="356" w:lineRule="auto"/>
              <w:rPr>
                <w:sz w:val="24"/>
                <w:szCs w:val="24"/>
              </w:rPr>
            </w:pPr>
            <w:r>
              <w:rPr>
                <w:sz w:val="24"/>
                <w:szCs w:val="24"/>
              </w:rPr>
              <w:t>根据入海点周边用地情况，周边部分用地为生态林，一些用地较为陡峭，</w:t>
            </w:r>
            <w:r>
              <w:rPr>
                <w:sz w:val="24"/>
                <w:szCs w:val="24"/>
                <w:spacing w:val="5"/>
              </w:rPr>
              <w:t xml:space="preserve"> </w:t>
            </w:r>
            <w:r>
              <w:rPr>
                <w:sz w:val="24"/>
                <w:szCs w:val="24"/>
              </w:rPr>
              <w:t>紧邻海域，现场用地非常紧张，综合现场考虑以及用地规划核对后，拟</w:t>
            </w:r>
            <w:r>
              <w:rPr>
                <w:sz w:val="24"/>
                <w:szCs w:val="24"/>
                <w:spacing w:val="-1"/>
              </w:rPr>
              <w:t>在在隧</w:t>
            </w:r>
            <w:r>
              <w:rPr>
                <w:sz w:val="24"/>
                <w:szCs w:val="24"/>
              </w:rPr>
              <w:t xml:space="preserve"> </w:t>
            </w:r>
            <w:r>
              <w:rPr>
                <w:sz w:val="24"/>
                <w:szCs w:val="24"/>
                <w:spacing w:val="-4"/>
              </w:rPr>
              <w:t>洞出口处上方选择一用地，拟作为高位井的用地。场地标高</w:t>
            </w:r>
            <w:r>
              <w:rPr>
                <w:rFonts w:ascii="Times New Roman" w:hAnsi="Times New Roman" w:eastAsia="Times New Roman" w:cs="Times New Roman"/>
                <w:sz w:val="24"/>
                <w:szCs w:val="24"/>
                <w:spacing w:val="-4"/>
              </w:rPr>
              <w:t>3</w:t>
            </w:r>
            <w:r>
              <w:rPr>
                <w:rFonts w:ascii="Times New Roman" w:hAnsi="Times New Roman" w:eastAsia="Times New Roman" w:cs="Times New Roman"/>
                <w:sz w:val="24"/>
                <w:szCs w:val="24"/>
                <w:spacing w:val="-5"/>
              </w:rPr>
              <w:t>9-31</w:t>
            </w:r>
            <w:r>
              <w:rPr>
                <w:rFonts w:ascii="Times New Roman" w:hAnsi="Times New Roman" w:eastAsia="Times New Roman" w:cs="Times New Roman"/>
                <w:sz w:val="24"/>
                <w:szCs w:val="24"/>
                <w:spacing w:val="31"/>
                <w:w w:val="101"/>
              </w:rPr>
              <w:t xml:space="preserve"> </w:t>
            </w:r>
            <w:r>
              <w:rPr>
                <w:rFonts w:ascii="Times New Roman" w:hAnsi="Times New Roman" w:eastAsia="Times New Roman" w:cs="Times New Roman"/>
                <w:sz w:val="24"/>
                <w:szCs w:val="24"/>
                <w:spacing w:val="-5"/>
              </w:rPr>
              <w:t>m </w:t>
            </w:r>
            <w:r>
              <w:rPr>
                <w:sz w:val="24"/>
                <w:szCs w:val="24"/>
                <w:spacing w:val="-5"/>
              </w:rPr>
              <w:t>范围，拟考</w:t>
            </w:r>
            <w:r>
              <w:rPr>
                <w:sz w:val="24"/>
                <w:szCs w:val="24"/>
              </w:rPr>
              <w:t xml:space="preserve"> </w:t>
            </w:r>
            <w:r>
              <w:rPr>
                <w:sz w:val="24"/>
                <w:szCs w:val="24"/>
                <w:spacing w:val="-8"/>
              </w:rPr>
              <w:t>虑整平标高为</w:t>
            </w:r>
            <w:r>
              <w:rPr>
                <w:sz w:val="24"/>
                <w:szCs w:val="24"/>
                <w:spacing w:val="-71"/>
              </w:rPr>
              <w:t xml:space="preserve"> </w:t>
            </w:r>
            <w:r>
              <w:rPr>
                <w:rFonts w:ascii="Times New Roman" w:hAnsi="Times New Roman" w:eastAsia="Times New Roman" w:cs="Times New Roman"/>
                <w:sz w:val="24"/>
                <w:szCs w:val="24"/>
                <w:spacing w:val="-8"/>
              </w:rPr>
              <w:t>37.0</w:t>
            </w:r>
            <w:r>
              <w:rPr>
                <w:rFonts w:ascii="Times New Roman" w:hAnsi="Times New Roman" w:eastAsia="Times New Roman" w:cs="Times New Roman"/>
                <w:sz w:val="24"/>
                <w:szCs w:val="24"/>
                <w:spacing w:val="-32"/>
              </w:rPr>
              <w:t xml:space="preserve"> </w:t>
            </w:r>
            <w:r>
              <w:rPr>
                <w:rFonts w:ascii="Times New Roman" w:hAnsi="Times New Roman" w:eastAsia="Times New Roman" w:cs="Times New Roman"/>
                <w:sz w:val="24"/>
                <w:szCs w:val="24"/>
                <w:spacing w:val="-8"/>
              </w:rPr>
              <w:t>m</w:t>
            </w:r>
            <w:r>
              <w:rPr>
                <w:sz w:val="24"/>
                <w:szCs w:val="24"/>
                <w:spacing w:val="-8"/>
              </w:rPr>
              <w:t>，拟建高位井液位标高</w:t>
            </w:r>
            <w:r>
              <w:rPr>
                <w:sz w:val="24"/>
                <w:szCs w:val="24"/>
                <w:spacing w:val="-70"/>
              </w:rPr>
              <w:t xml:space="preserve"> </w:t>
            </w:r>
            <w:r>
              <w:rPr>
                <w:rFonts w:ascii="Times New Roman" w:hAnsi="Times New Roman" w:eastAsia="Times New Roman" w:cs="Times New Roman"/>
                <w:sz w:val="24"/>
                <w:szCs w:val="24"/>
                <w:spacing w:val="-8"/>
              </w:rPr>
              <w:t>40.2</w:t>
            </w:r>
            <w:r>
              <w:rPr>
                <w:rFonts w:ascii="Times New Roman" w:hAnsi="Times New Roman" w:eastAsia="Times New Roman" w:cs="Times New Roman"/>
                <w:sz w:val="24"/>
                <w:szCs w:val="24"/>
                <w:spacing w:val="-9"/>
              </w:rPr>
              <w:t>m</w:t>
            </w:r>
            <w:r>
              <w:rPr>
                <w:sz w:val="24"/>
                <w:szCs w:val="24"/>
                <w:spacing w:val="-9"/>
              </w:rPr>
              <w:t>。</w:t>
            </w:r>
          </w:p>
          <w:p>
            <w:pPr>
              <w:pStyle w:val="TableText"/>
              <w:ind w:left="110" w:right="100" w:firstLine="465"/>
              <w:spacing w:before="17" w:line="334" w:lineRule="auto"/>
              <w:rPr>
                <w:sz w:val="24"/>
                <w:szCs w:val="24"/>
              </w:rPr>
            </w:pPr>
            <w:r>
              <w:rPr>
                <w:sz w:val="24"/>
                <w:szCs w:val="24"/>
                <w:spacing w:val="-3"/>
              </w:rPr>
              <w:t>调压井平面尺寸</w:t>
            </w:r>
            <w:r>
              <w:rPr>
                <w:sz w:val="24"/>
                <w:szCs w:val="24"/>
                <w:spacing w:val="-41"/>
              </w:rPr>
              <w:t xml:space="preserve"> </w:t>
            </w:r>
            <w:r>
              <w:rPr>
                <w:rFonts w:ascii="Times New Roman" w:hAnsi="Times New Roman" w:eastAsia="Times New Roman" w:cs="Times New Roman"/>
                <w:sz w:val="24"/>
                <w:szCs w:val="24"/>
                <w:spacing w:val="-3"/>
              </w:rPr>
              <w:t>13.0×9.0</w:t>
            </w:r>
            <w:r>
              <w:rPr>
                <w:rFonts w:ascii="Times New Roman" w:hAnsi="Times New Roman" w:eastAsia="Times New Roman" w:cs="Times New Roman"/>
                <w:sz w:val="24"/>
                <w:szCs w:val="24"/>
                <w:spacing w:val="14"/>
              </w:rPr>
              <w:t xml:space="preserve"> </w:t>
            </w:r>
            <w:r>
              <w:rPr>
                <w:rFonts w:ascii="Times New Roman" w:hAnsi="Times New Roman" w:eastAsia="Times New Roman" w:cs="Times New Roman"/>
                <w:sz w:val="24"/>
                <w:szCs w:val="24"/>
                <w:spacing w:val="-3"/>
              </w:rPr>
              <w:t>m</w:t>
            </w:r>
            <w:r>
              <w:rPr>
                <w:sz w:val="24"/>
                <w:szCs w:val="24"/>
                <w:spacing w:val="-3"/>
              </w:rPr>
              <w:t>，池体</w:t>
            </w:r>
            <w:r>
              <w:rPr>
                <w:sz w:val="24"/>
                <w:szCs w:val="24"/>
                <w:spacing w:val="-4"/>
              </w:rPr>
              <w:t>高度</w:t>
            </w:r>
            <w:r>
              <w:rPr>
                <w:sz w:val="24"/>
                <w:szCs w:val="24"/>
                <w:spacing w:val="-52"/>
              </w:rPr>
              <w:t xml:space="preserve"> </w:t>
            </w:r>
            <w:r>
              <w:rPr>
                <w:rFonts w:ascii="Times New Roman" w:hAnsi="Times New Roman" w:eastAsia="Times New Roman" w:cs="Times New Roman"/>
                <w:sz w:val="24"/>
                <w:szCs w:val="24"/>
                <w:spacing w:val="-4"/>
              </w:rPr>
              <w:t>8.0</w:t>
            </w:r>
            <w:r>
              <w:rPr>
                <w:rFonts w:ascii="Times New Roman" w:hAnsi="Times New Roman" w:eastAsia="Times New Roman" w:cs="Times New Roman"/>
                <w:sz w:val="24"/>
                <w:szCs w:val="24"/>
                <w:spacing w:val="14"/>
              </w:rPr>
              <w:t xml:space="preserve"> </w:t>
            </w:r>
            <w:r>
              <w:rPr>
                <w:rFonts w:ascii="Times New Roman" w:hAnsi="Times New Roman" w:eastAsia="Times New Roman" w:cs="Times New Roman"/>
                <w:sz w:val="24"/>
                <w:szCs w:val="24"/>
                <w:spacing w:val="-4"/>
              </w:rPr>
              <w:t>m</w:t>
            </w:r>
            <w:r>
              <w:rPr>
                <w:sz w:val="24"/>
                <w:szCs w:val="24"/>
                <w:spacing w:val="-4"/>
              </w:rPr>
              <w:t>，钢砼结构，出口设置不锈钢</w:t>
            </w:r>
            <w:r>
              <w:rPr>
                <w:sz w:val="24"/>
                <w:szCs w:val="24"/>
              </w:rPr>
              <w:t xml:space="preserve"> </w:t>
            </w:r>
            <w:r>
              <w:rPr>
                <w:sz w:val="24"/>
                <w:szCs w:val="24"/>
                <w:spacing w:val="-3"/>
              </w:rPr>
              <w:t>调节阀，直径</w:t>
            </w:r>
            <w:r>
              <w:rPr>
                <w:sz w:val="24"/>
                <w:szCs w:val="24"/>
                <w:spacing w:val="-41"/>
              </w:rPr>
              <w:t xml:space="preserve"> </w:t>
            </w:r>
            <w:r>
              <w:rPr>
                <w:rFonts w:ascii="Times New Roman" w:hAnsi="Times New Roman" w:eastAsia="Times New Roman" w:cs="Times New Roman"/>
                <w:sz w:val="24"/>
                <w:szCs w:val="24"/>
                <w:spacing w:val="-3"/>
              </w:rPr>
              <w:t>φ1200</w:t>
            </w:r>
            <w:r>
              <w:rPr>
                <w:sz w:val="24"/>
                <w:szCs w:val="24"/>
                <w:spacing w:val="-3"/>
              </w:rPr>
              <w:t>。</w:t>
            </w:r>
          </w:p>
          <w:p>
            <w:pPr>
              <w:pStyle w:val="TableText"/>
              <w:ind w:left="103"/>
              <w:spacing w:before="72" w:line="219" w:lineRule="auto"/>
              <w:rPr>
                <w:sz w:val="28"/>
                <w:szCs w:val="28"/>
              </w:rPr>
            </w:pPr>
            <w:r>
              <w:rPr>
                <w:rFonts w:ascii="Times New Roman" w:hAnsi="Times New Roman" w:eastAsia="Times New Roman" w:cs="Times New Roman"/>
                <w:sz w:val="28"/>
                <w:szCs w:val="28"/>
                <w:b/>
                <w:bCs/>
                <w:spacing w:val="-5"/>
              </w:rPr>
              <w:t>3</w:t>
            </w:r>
            <w:r>
              <w:rPr>
                <w:rFonts w:ascii="Times New Roman" w:hAnsi="Times New Roman" w:eastAsia="Times New Roman" w:cs="Times New Roman"/>
                <w:sz w:val="28"/>
                <w:szCs w:val="28"/>
                <w:b/>
                <w:bCs/>
                <w:spacing w:val="22"/>
              </w:rPr>
              <w:t xml:space="preserve"> </w:t>
            </w:r>
            <w:r>
              <w:rPr>
                <w:sz w:val="28"/>
                <w:szCs w:val="28"/>
                <w:b/>
                <w:bCs/>
                <w:spacing w:val="-5"/>
              </w:rPr>
              <w:t>管道及附属设施</w:t>
            </w:r>
          </w:p>
          <w:p>
            <w:pPr>
              <w:pStyle w:val="TableText"/>
              <w:ind w:left="102"/>
              <w:spacing w:before="205" w:line="220" w:lineRule="auto"/>
              <w:rPr>
                <w:sz w:val="24"/>
                <w:szCs w:val="24"/>
              </w:rPr>
            </w:pPr>
            <w:r>
              <w:rPr>
                <w:rFonts w:ascii="Times New Roman" w:hAnsi="Times New Roman" w:eastAsia="Times New Roman" w:cs="Times New Roman"/>
                <w:sz w:val="24"/>
                <w:szCs w:val="24"/>
                <w:b/>
                <w:bCs/>
                <w:spacing w:val="-4"/>
              </w:rPr>
              <w:t>3.1</w:t>
            </w:r>
            <w:r>
              <w:rPr>
                <w:rFonts w:ascii="Times New Roman" w:hAnsi="Times New Roman" w:eastAsia="Times New Roman" w:cs="Times New Roman"/>
                <w:sz w:val="24"/>
                <w:szCs w:val="24"/>
                <w:b/>
                <w:bCs/>
                <w:spacing w:val="17"/>
              </w:rPr>
              <w:t xml:space="preserve"> </w:t>
            </w:r>
            <w:r>
              <w:rPr>
                <w:sz w:val="24"/>
                <w:szCs w:val="24"/>
                <w:b/>
                <w:bCs/>
                <w:spacing w:val="-4"/>
              </w:rPr>
              <w:t>管道连接</w:t>
            </w:r>
          </w:p>
          <w:p>
            <w:pPr>
              <w:pStyle w:val="TableText"/>
              <w:ind w:left="109" w:right="102" w:firstLine="480"/>
              <w:spacing w:before="183" w:line="352" w:lineRule="auto"/>
              <w:jc w:val="both"/>
              <w:rPr>
                <w:sz w:val="24"/>
                <w:szCs w:val="24"/>
              </w:rPr>
            </w:pPr>
            <w:r>
              <w:rPr>
                <w:sz w:val="24"/>
                <w:szCs w:val="24"/>
              </w:rPr>
              <w:t>本工程主管道采用的主要为钢管和连续缠绕玻璃钢夹砂管，管</w:t>
            </w:r>
            <w:r>
              <w:rPr>
                <w:sz w:val="24"/>
                <w:szCs w:val="24"/>
                <w:spacing w:val="-1"/>
              </w:rPr>
              <w:t>材和管件应</w:t>
            </w:r>
            <w:r>
              <w:rPr>
                <w:sz w:val="24"/>
                <w:szCs w:val="24"/>
              </w:rPr>
              <w:t xml:space="preserve"> </w:t>
            </w:r>
            <w:r>
              <w:rPr>
                <w:sz w:val="24"/>
                <w:szCs w:val="24"/>
              </w:rPr>
              <w:t>符合现有国家标准，其中连续缠绕玻璃钢夹砂管接口采用套筒式接</w:t>
            </w:r>
            <w:r>
              <w:rPr>
                <w:sz w:val="24"/>
                <w:szCs w:val="24"/>
                <w:spacing w:val="-1"/>
              </w:rPr>
              <w:t>头连接，与</w:t>
            </w:r>
            <w:r>
              <w:rPr>
                <w:sz w:val="24"/>
                <w:szCs w:val="24"/>
              </w:rPr>
              <w:t xml:space="preserve"> </w:t>
            </w:r>
            <w:r>
              <w:rPr>
                <w:sz w:val="24"/>
                <w:szCs w:val="24"/>
              </w:rPr>
              <w:t>其它管道、阀门等管配件连接采用法兰连接。钢管接口采用焊接方</w:t>
            </w:r>
            <w:r>
              <w:rPr>
                <w:sz w:val="24"/>
                <w:szCs w:val="24"/>
                <w:spacing w:val="-1"/>
              </w:rPr>
              <w:t>式连接，钢</w:t>
            </w:r>
            <w:r>
              <w:rPr>
                <w:sz w:val="24"/>
                <w:szCs w:val="24"/>
              </w:rPr>
              <w:t xml:space="preserve"> </w:t>
            </w:r>
            <w:r>
              <w:rPr>
                <w:sz w:val="24"/>
                <w:szCs w:val="24"/>
                <w:spacing w:val="-2"/>
              </w:rPr>
              <w:t>管与连续缠绕玻璃钢夹砂管、阀门阀件之间埋地采用法兰连接。</w:t>
            </w:r>
          </w:p>
          <w:p>
            <w:pPr>
              <w:pStyle w:val="TableText"/>
              <w:ind w:left="102"/>
              <w:spacing w:before="37" w:line="220" w:lineRule="auto"/>
              <w:rPr>
                <w:sz w:val="24"/>
                <w:szCs w:val="24"/>
              </w:rPr>
            </w:pPr>
            <w:r>
              <w:rPr>
                <w:rFonts w:ascii="Times New Roman" w:hAnsi="Times New Roman" w:eastAsia="Times New Roman" w:cs="Times New Roman"/>
                <w:sz w:val="24"/>
                <w:szCs w:val="24"/>
                <w:b/>
                <w:bCs/>
                <w:spacing w:val="-4"/>
              </w:rPr>
              <w:t>3.2</w:t>
            </w:r>
            <w:r>
              <w:rPr>
                <w:rFonts w:ascii="Times New Roman" w:hAnsi="Times New Roman" w:eastAsia="Times New Roman" w:cs="Times New Roman"/>
                <w:sz w:val="24"/>
                <w:szCs w:val="24"/>
                <w:b/>
                <w:bCs/>
                <w:spacing w:val="17"/>
              </w:rPr>
              <w:t xml:space="preserve"> </w:t>
            </w:r>
            <w:r>
              <w:rPr>
                <w:sz w:val="24"/>
                <w:szCs w:val="24"/>
                <w:b/>
                <w:bCs/>
                <w:spacing w:val="-4"/>
              </w:rPr>
              <w:t>管道防腐</w:t>
            </w:r>
          </w:p>
          <w:p>
            <w:pPr>
              <w:pStyle w:val="TableText"/>
              <w:ind w:left="100" w:right="99" w:firstLine="485"/>
              <w:spacing w:before="179" w:line="357" w:lineRule="auto"/>
              <w:rPr>
                <w:sz w:val="24"/>
                <w:szCs w:val="24"/>
              </w:rPr>
            </w:pPr>
            <w:r>
              <w:rPr>
                <w:sz w:val="24"/>
                <w:szCs w:val="24"/>
                <w:spacing w:val="8"/>
              </w:rPr>
              <w:t>钢管内壁防腐措施：管道内防腐采用超强无</w:t>
            </w:r>
            <w:r>
              <w:rPr>
                <w:sz w:val="24"/>
                <w:szCs w:val="24"/>
                <w:spacing w:val="7"/>
              </w:rPr>
              <w:t>溶剂酚醛环氧涂料，涂刷五</w:t>
            </w:r>
            <w:r>
              <w:rPr>
                <w:sz w:val="24"/>
                <w:szCs w:val="24"/>
              </w:rPr>
              <w:t xml:space="preserve"> </w:t>
            </w:r>
            <w:r>
              <w:rPr>
                <w:sz w:val="24"/>
                <w:szCs w:val="24"/>
                <w:spacing w:val="-2"/>
              </w:rPr>
              <w:t>道，成型后的漆膜总厚度要求不小于 </w:t>
            </w:r>
            <w:r>
              <w:rPr>
                <w:rFonts w:ascii="Times New Roman" w:hAnsi="Times New Roman" w:eastAsia="Times New Roman" w:cs="Times New Roman"/>
                <w:sz w:val="24"/>
                <w:szCs w:val="24"/>
                <w:spacing w:val="-2"/>
              </w:rPr>
              <w:t>300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um</w:t>
            </w:r>
            <w:r>
              <w:rPr>
                <w:sz w:val="24"/>
                <w:szCs w:val="24"/>
                <w:spacing w:val="-2"/>
              </w:rPr>
              <w:t>，电火花试验 </w:t>
            </w: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kV</w:t>
            </w:r>
            <w:r>
              <w:rPr>
                <w:sz w:val="24"/>
                <w:szCs w:val="24"/>
                <w:spacing w:val="-2"/>
              </w:rPr>
              <w:t>。外壁防腐措</w:t>
            </w:r>
            <w:r>
              <w:rPr>
                <w:sz w:val="24"/>
                <w:szCs w:val="24"/>
              </w:rPr>
              <w:t xml:space="preserve"> </w:t>
            </w:r>
            <w:r>
              <w:rPr>
                <w:sz w:val="24"/>
                <w:szCs w:val="24"/>
                <w:spacing w:val="1"/>
              </w:rPr>
              <w:t>施：采用常温型三层</w:t>
            </w:r>
            <w:r>
              <w:rPr>
                <w:rFonts w:ascii="Times New Roman" w:hAnsi="Times New Roman" w:eastAsia="Times New Roman" w:cs="Times New Roman"/>
                <w:sz w:val="24"/>
                <w:szCs w:val="24"/>
              </w:rPr>
              <w:t>PE</w:t>
            </w:r>
            <w:r>
              <w:rPr>
                <w:rFonts w:ascii="Times New Roman" w:hAnsi="Times New Roman" w:eastAsia="Times New Roman" w:cs="Times New Roman"/>
                <w:sz w:val="24"/>
                <w:szCs w:val="24"/>
                <w:spacing w:val="-6"/>
              </w:rPr>
              <w:t xml:space="preserve"> </w:t>
            </w:r>
            <w:r>
              <w:rPr>
                <w:sz w:val="24"/>
                <w:szCs w:val="24"/>
                <w:spacing w:val="1"/>
              </w:rPr>
              <w:t>加强级防腐，底层为双环氧粉末涂料，厚度</w:t>
            </w:r>
            <w:r>
              <w:rPr>
                <w:rFonts w:ascii="Times New Roman" w:hAnsi="Times New Roman" w:eastAsia="Times New Roman" w:cs="Times New Roman"/>
                <w:sz w:val="24"/>
                <w:szCs w:val="24"/>
                <w:spacing w:val="1"/>
              </w:rPr>
              <w:t>≥150μm</w:t>
            </w:r>
            <w:r>
              <w:rPr>
                <w:rFonts w:ascii="Times New Roman" w:hAnsi="Times New Roman" w:eastAsia="Times New Roman" w:cs="Times New Roman"/>
                <w:sz w:val="24"/>
                <w:szCs w:val="24"/>
                <w:spacing w:val="-30"/>
              </w:rPr>
              <w:t xml:space="preserve"> </w:t>
            </w:r>
            <w:r>
              <w:rPr>
                <w:sz w:val="24"/>
                <w:szCs w:val="24"/>
                <w:spacing w:val="1"/>
              </w:rPr>
              <w:t>，</w:t>
            </w:r>
            <w:r>
              <w:rPr>
                <w:sz w:val="24"/>
                <w:szCs w:val="24"/>
              </w:rPr>
              <w:t xml:space="preserve"> </w:t>
            </w:r>
            <w:r>
              <w:rPr>
                <w:sz w:val="24"/>
                <w:szCs w:val="24"/>
                <w:spacing w:val="-1"/>
              </w:rPr>
              <w:t>中间为胶粘剂层，厚度为</w:t>
            </w:r>
            <w:r>
              <w:rPr>
                <w:sz w:val="24"/>
                <w:szCs w:val="24"/>
                <w:spacing w:val="-32"/>
              </w:rPr>
              <w:t xml:space="preserve"> </w:t>
            </w:r>
            <w:r>
              <w:rPr>
                <w:rFonts w:ascii="Times New Roman" w:hAnsi="Times New Roman" w:eastAsia="Times New Roman" w:cs="Times New Roman"/>
                <w:sz w:val="24"/>
                <w:szCs w:val="24"/>
                <w:spacing w:val="-1"/>
              </w:rPr>
              <w:t>170~250</w:t>
            </w:r>
            <w:r>
              <w:rPr>
                <w:rFonts w:ascii="Times New Roman" w:hAnsi="Times New Roman" w:eastAsia="Times New Roman" w:cs="Times New Roman"/>
                <w:sz w:val="24"/>
                <w:szCs w:val="24"/>
                <w:spacing w:val="21"/>
              </w:rPr>
              <w:t xml:space="preserve"> </w:t>
            </w:r>
            <w:r>
              <w:rPr>
                <w:rFonts w:ascii="Times New Roman" w:hAnsi="Times New Roman" w:eastAsia="Times New Roman" w:cs="Times New Roman"/>
                <w:sz w:val="24"/>
                <w:szCs w:val="24"/>
                <w:spacing w:val="-1"/>
              </w:rPr>
              <w:t>μm</w:t>
            </w:r>
            <w:r>
              <w:rPr>
                <w:sz w:val="24"/>
                <w:szCs w:val="24"/>
                <w:spacing w:val="-1"/>
              </w:rPr>
              <w:t>，外层为聚乙烯防腐，厚度</w:t>
            </w:r>
            <w:r>
              <w:rPr>
                <w:rFonts w:ascii="Times New Roman" w:hAnsi="Times New Roman" w:eastAsia="Times New Roman" w:cs="Times New Roman"/>
                <w:sz w:val="24"/>
                <w:szCs w:val="24"/>
                <w:spacing w:val="-1"/>
              </w:rPr>
              <w:t>≥4.2</w:t>
            </w:r>
            <w:r>
              <w:rPr>
                <w:rFonts w:ascii="Times New Roman" w:hAnsi="Times New Roman" w:eastAsia="Times New Roman" w:cs="Times New Roman"/>
                <w:sz w:val="24"/>
                <w:szCs w:val="24"/>
                <w:spacing w:val="-2"/>
              </w:rPr>
              <w:t xml:space="preserve"> mm</w:t>
            </w:r>
            <w:r>
              <w:rPr>
                <w:sz w:val="24"/>
                <w:szCs w:val="24"/>
                <w:spacing w:val="-2"/>
              </w:rPr>
              <w:t>。应</w:t>
            </w:r>
            <w:r>
              <w:rPr>
                <w:sz w:val="24"/>
                <w:szCs w:val="24"/>
              </w:rPr>
              <w:t xml:space="preserve"> </w:t>
            </w:r>
            <w:r>
              <w:rPr>
                <w:sz w:val="24"/>
                <w:szCs w:val="24"/>
                <w:spacing w:val="11"/>
              </w:rPr>
              <w:t>采用电火花检漏仪对防腐管逐根进行检查，以无漏电为合格</w:t>
            </w:r>
            <w:r>
              <w:rPr>
                <w:sz w:val="24"/>
                <w:szCs w:val="24"/>
                <w:spacing w:val="10"/>
              </w:rPr>
              <w:t>，检漏电压 </w:t>
            </w:r>
            <w:r>
              <w:rPr>
                <w:rFonts w:ascii="Times New Roman" w:hAnsi="Times New Roman" w:eastAsia="Times New Roman" w:cs="Times New Roman"/>
                <w:sz w:val="24"/>
                <w:szCs w:val="24"/>
                <w:spacing w:val="10"/>
              </w:rPr>
              <w:t>25</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kV</w:t>
            </w:r>
            <w:r>
              <w:rPr>
                <w:sz w:val="24"/>
                <w:szCs w:val="24"/>
                <w:spacing w:val="-1"/>
              </w:rPr>
              <w:t>。</w:t>
            </w:r>
          </w:p>
          <w:p>
            <w:pPr>
              <w:pStyle w:val="TableText"/>
              <w:ind w:left="102"/>
              <w:spacing w:before="20" w:line="219" w:lineRule="auto"/>
              <w:rPr>
                <w:sz w:val="24"/>
                <w:szCs w:val="24"/>
              </w:rPr>
            </w:pPr>
            <w:r>
              <w:rPr>
                <w:rFonts w:ascii="Times New Roman" w:hAnsi="Times New Roman" w:eastAsia="Times New Roman" w:cs="Times New Roman"/>
                <w:sz w:val="24"/>
                <w:szCs w:val="24"/>
                <w:b/>
                <w:bCs/>
                <w:spacing w:val="-4"/>
              </w:rPr>
              <w:t>3.3</w:t>
            </w:r>
            <w:r>
              <w:rPr>
                <w:rFonts w:ascii="Times New Roman" w:hAnsi="Times New Roman" w:eastAsia="Times New Roman" w:cs="Times New Roman"/>
                <w:sz w:val="24"/>
                <w:szCs w:val="24"/>
                <w:b/>
                <w:bCs/>
                <w:spacing w:val="20"/>
              </w:rPr>
              <w:t xml:space="preserve"> </w:t>
            </w:r>
            <w:r>
              <w:rPr>
                <w:sz w:val="24"/>
                <w:szCs w:val="24"/>
                <w:b/>
                <w:bCs/>
                <w:spacing w:val="-4"/>
              </w:rPr>
              <w:t>管道附属设施</w:t>
            </w:r>
          </w:p>
          <w:p>
            <w:pPr>
              <w:pStyle w:val="TableText"/>
              <w:ind w:left="121" w:right="102" w:firstLine="467"/>
              <w:spacing w:before="180" w:line="343" w:lineRule="auto"/>
              <w:rPr>
                <w:sz w:val="24"/>
                <w:szCs w:val="24"/>
              </w:rPr>
            </w:pPr>
            <w:r>
              <w:rPr>
                <w:sz w:val="24"/>
                <w:szCs w:val="24"/>
              </w:rPr>
              <w:t>本工程排放管道为压力管道，为保证管网安全、方便维修以及</w:t>
            </w:r>
            <w:r>
              <w:rPr>
                <w:sz w:val="24"/>
                <w:szCs w:val="24"/>
                <w:spacing w:val="-1"/>
              </w:rPr>
              <w:t>衔接管等的</w:t>
            </w:r>
            <w:r>
              <w:rPr>
                <w:sz w:val="24"/>
                <w:szCs w:val="24"/>
              </w:rPr>
              <w:t xml:space="preserve"> </w:t>
            </w:r>
            <w:r>
              <w:rPr>
                <w:sz w:val="24"/>
                <w:szCs w:val="24"/>
                <w:spacing w:val="-1"/>
              </w:rPr>
              <w:t>需要，管网每隔一定的距离应设置阀门井、进排气阀井、事故放空井等附属设</w:t>
            </w:r>
          </w:p>
        </w:tc>
      </w:tr>
    </w:tbl>
    <w:p>
      <w:pPr>
        <w:pStyle w:val="BodyText"/>
        <w:rPr/>
      </w:pPr>
      <w:r/>
    </w:p>
    <w:p>
      <w:pPr>
        <w:sectPr>
          <w:footerReference w:type="default" r:id="rId10"/>
          <w:pgSz w:w="11907" w:h="16839"/>
          <w:pgMar w:top="1431" w:right="1394" w:bottom="1180" w:left="1399" w:header="0" w:footer="919" w:gutter="0"/>
        </w:sectPr>
        <w:rPr/>
      </w:pPr>
    </w:p>
    <w:p>
      <w:pPr>
        <w:spacing w:line="91" w:lineRule="auto"/>
        <w:rPr>
          <w:rFonts w:ascii="Arial"/>
          <w:sz w:val="2"/>
        </w:rPr>
      </w:pPr>
      <w:r>
        <w:rPr>
          <w:rFonts w:ascii="Arial"/>
          <w:sz w:val="2"/>
        </w:rPr>
      </w:r>
    </w:p>
    <w:tbl>
      <w:tblPr>
        <w:tblStyle w:val="TableNormal"/>
        <w:tblW w:w="909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19"/>
        <w:gridCol w:w="8378"/>
      </w:tblGrid>
      <w:tr>
        <w:trPr>
          <w:trHeight w:val="13551" w:hRule="atLeast"/>
        </w:trPr>
        <w:tc>
          <w:tcPr>
            <w:tcW w:w="719" w:type="dxa"/>
            <w:vAlign w:val="top"/>
            <w:tcBorders>
              <w:right w:val="single" w:color="000000" w:sz="2" w:space="0"/>
            </w:tcBorders>
          </w:tcPr>
          <w:p>
            <w:pPr>
              <w:rPr>
                <w:rFonts w:ascii="Arial"/>
                <w:sz w:val="21"/>
              </w:rPr>
            </w:pPr>
            <w:r/>
          </w:p>
        </w:tc>
        <w:tc>
          <w:tcPr>
            <w:tcW w:w="8378" w:type="dxa"/>
            <w:vAlign w:val="top"/>
            <w:tcBorders>
              <w:left w:val="single" w:color="000000" w:sz="2" w:space="0"/>
            </w:tcBorders>
          </w:tcPr>
          <w:p>
            <w:pPr>
              <w:pStyle w:val="TableText"/>
              <w:ind w:left="107"/>
              <w:spacing w:before="41" w:line="222" w:lineRule="auto"/>
              <w:rPr>
                <w:sz w:val="24"/>
                <w:szCs w:val="24"/>
              </w:rPr>
            </w:pPr>
            <w:r>
              <w:rPr>
                <w:sz w:val="24"/>
                <w:szCs w:val="24"/>
                <w:spacing w:val="-11"/>
              </w:rPr>
              <w:t>施。</w:t>
            </w:r>
          </w:p>
          <w:p>
            <w:pPr>
              <w:pStyle w:val="TableText"/>
              <w:ind w:left="594"/>
              <w:spacing w:before="178" w:line="221" w:lineRule="auto"/>
              <w:rPr>
                <w:sz w:val="24"/>
                <w:szCs w:val="24"/>
              </w:rPr>
            </w:pPr>
            <w:r>
              <w:rPr>
                <w:sz w:val="24"/>
                <w:szCs w:val="24"/>
                <w:spacing w:val="-7"/>
              </w:rPr>
              <w:t>（</w:t>
            </w:r>
            <w:r>
              <w:rPr>
                <w:rFonts w:ascii="Times New Roman" w:hAnsi="Times New Roman" w:eastAsia="Times New Roman" w:cs="Times New Roman"/>
                <w:sz w:val="24"/>
                <w:szCs w:val="24"/>
                <w:spacing w:val="-7"/>
              </w:rPr>
              <w:t>1</w:t>
            </w:r>
            <w:r>
              <w:rPr>
                <w:sz w:val="24"/>
                <w:szCs w:val="24"/>
                <w:spacing w:val="-7"/>
              </w:rPr>
              <w:t>）阀门</w:t>
            </w:r>
          </w:p>
          <w:p>
            <w:pPr>
              <w:pStyle w:val="TableText"/>
              <w:ind w:left="126" w:right="102" w:firstLine="462"/>
              <w:spacing w:before="177" w:line="347" w:lineRule="auto"/>
              <w:rPr>
                <w:sz w:val="24"/>
                <w:szCs w:val="24"/>
              </w:rPr>
            </w:pPr>
            <w:r>
              <w:rPr>
                <w:sz w:val="24"/>
                <w:szCs w:val="24"/>
              </w:rPr>
              <w:t>本工程主要为污水排放管道，根据管道路由特点，在隧洞进出</w:t>
            </w:r>
            <w:r>
              <w:rPr>
                <w:sz w:val="24"/>
                <w:szCs w:val="24"/>
                <w:spacing w:val="-1"/>
              </w:rPr>
              <w:t>口地方各设</w:t>
            </w:r>
            <w:r>
              <w:rPr>
                <w:sz w:val="24"/>
                <w:szCs w:val="24"/>
              </w:rPr>
              <w:t xml:space="preserve"> </w:t>
            </w:r>
            <w:r>
              <w:rPr>
                <w:rFonts w:ascii="Times New Roman" w:hAnsi="Times New Roman" w:eastAsia="Times New Roman" w:cs="Times New Roman"/>
                <w:sz w:val="24"/>
                <w:szCs w:val="24"/>
                <w:spacing w:val="-5"/>
              </w:rPr>
              <w:t>1 </w:t>
            </w:r>
            <w:r>
              <w:rPr>
                <w:sz w:val="24"/>
                <w:szCs w:val="24"/>
                <w:spacing w:val="-5"/>
              </w:rPr>
              <w:t>个检修阀门，便于施工检修。</w:t>
            </w:r>
          </w:p>
          <w:p>
            <w:pPr>
              <w:pStyle w:val="TableText"/>
              <w:ind w:left="594"/>
              <w:spacing w:before="32" w:line="221" w:lineRule="auto"/>
              <w:rPr>
                <w:sz w:val="24"/>
                <w:szCs w:val="24"/>
              </w:rPr>
            </w:pPr>
            <w:r>
              <w:rPr>
                <w:sz w:val="24"/>
                <w:szCs w:val="24"/>
                <w:spacing w:val="-6"/>
              </w:rPr>
              <w:t>（</w:t>
            </w:r>
            <w:r>
              <w:rPr>
                <w:rFonts w:ascii="Times New Roman" w:hAnsi="Times New Roman" w:eastAsia="Times New Roman" w:cs="Times New Roman"/>
                <w:sz w:val="24"/>
                <w:szCs w:val="24"/>
                <w:spacing w:val="-6"/>
              </w:rPr>
              <w:t>2</w:t>
            </w:r>
            <w:r>
              <w:rPr>
                <w:sz w:val="24"/>
                <w:szCs w:val="24"/>
                <w:spacing w:val="-6"/>
              </w:rPr>
              <w:t>）排气阀</w:t>
            </w:r>
          </w:p>
          <w:p>
            <w:pPr>
              <w:pStyle w:val="TableText"/>
              <w:ind w:left="107" w:right="98" w:firstLine="481"/>
              <w:spacing w:before="181" w:line="349" w:lineRule="auto"/>
              <w:rPr>
                <w:sz w:val="24"/>
                <w:szCs w:val="24"/>
              </w:rPr>
            </w:pPr>
            <w:r>
              <w:rPr>
                <w:sz w:val="24"/>
                <w:szCs w:val="24"/>
                <w:spacing w:val="5"/>
              </w:rPr>
              <w:t>本工程采用复合式排气阀。在管道隆起和平直段每</w:t>
            </w:r>
            <w:r>
              <w:rPr>
                <w:sz w:val="24"/>
                <w:szCs w:val="24"/>
                <w:spacing w:val="42"/>
              </w:rPr>
              <w:t xml:space="preserve"> </w:t>
            </w:r>
            <w:r>
              <w:rPr>
                <w:rFonts w:ascii="Times New Roman" w:hAnsi="Times New Roman" w:eastAsia="Times New Roman" w:cs="Times New Roman"/>
                <w:sz w:val="24"/>
                <w:szCs w:val="24"/>
                <w:spacing w:val="5"/>
              </w:rPr>
              <w:t>1000</w:t>
            </w:r>
            <w:r>
              <w:rPr>
                <w:rFonts w:ascii="Times New Roman" w:hAnsi="Times New Roman" w:eastAsia="Times New Roman" w:cs="Times New Roman"/>
                <w:sz w:val="24"/>
                <w:szCs w:val="24"/>
                <w:spacing w:val="35"/>
              </w:rPr>
              <w:t xml:space="preserve"> </w:t>
            </w:r>
            <w:r>
              <w:rPr>
                <w:rFonts w:ascii="Times New Roman" w:hAnsi="Times New Roman" w:eastAsia="Times New Roman" w:cs="Times New Roman"/>
                <w:sz w:val="24"/>
                <w:szCs w:val="24"/>
                <w:spacing w:val="5"/>
              </w:rPr>
              <w:t>m</w:t>
            </w:r>
            <w:r>
              <w:rPr>
                <w:rFonts w:ascii="Times New Roman" w:hAnsi="Times New Roman" w:eastAsia="Times New Roman" w:cs="Times New Roman"/>
                <w:sz w:val="24"/>
                <w:szCs w:val="24"/>
                <w:spacing w:val="55"/>
              </w:rPr>
              <w:t xml:space="preserve"> </w:t>
            </w:r>
            <w:r>
              <w:rPr>
                <w:sz w:val="24"/>
                <w:szCs w:val="24"/>
                <w:spacing w:val="5"/>
              </w:rPr>
              <w:t>设一个排气</w:t>
            </w:r>
            <w:r>
              <w:rPr>
                <w:sz w:val="24"/>
                <w:szCs w:val="24"/>
              </w:rPr>
              <w:t xml:space="preserve"> </w:t>
            </w:r>
            <w:r>
              <w:rPr>
                <w:sz w:val="24"/>
                <w:szCs w:val="24"/>
                <w:spacing w:val="-1"/>
              </w:rPr>
              <w:t>阀。当管道埋设起伏不是很大时，每</w:t>
            </w:r>
            <w:r>
              <w:rPr>
                <w:sz w:val="24"/>
                <w:szCs w:val="24"/>
                <w:spacing w:val="-32"/>
              </w:rPr>
              <w:t xml:space="preserve"> </w:t>
            </w:r>
            <w:r>
              <w:rPr>
                <w:rFonts w:ascii="Times New Roman" w:hAnsi="Times New Roman" w:eastAsia="Times New Roman" w:cs="Times New Roman"/>
                <w:sz w:val="24"/>
                <w:szCs w:val="24"/>
                <w:spacing w:val="-1"/>
              </w:rPr>
              <w:t>1000~2000 m </w:t>
            </w:r>
            <w:r>
              <w:rPr>
                <w:sz w:val="24"/>
                <w:szCs w:val="24"/>
                <w:spacing w:val="-1"/>
              </w:rPr>
              <w:t>设一个</w:t>
            </w:r>
            <w:r>
              <w:rPr>
                <w:sz w:val="24"/>
                <w:szCs w:val="24"/>
                <w:spacing w:val="-2"/>
              </w:rPr>
              <w:t>排气阀。管道埋设高</w:t>
            </w:r>
            <w:r>
              <w:rPr>
                <w:sz w:val="24"/>
                <w:szCs w:val="24"/>
              </w:rPr>
              <w:t xml:space="preserve"> </w:t>
            </w:r>
            <w:r>
              <w:rPr>
                <w:sz w:val="24"/>
                <w:szCs w:val="24"/>
              </w:rPr>
              <w:t>程起伏不平时，在管线易形成气阻的位置安装排气阀，即在靠近管道变</w:t>
            </w:r>
            <w:r>
              <w:rPr>
                <w:sz w:val="24"/>
                <w:szCs w:val="24"/>
                <w:spacing w:val="-1"/>
              </w:rPr>
              <w:t>坡高点</w:t>
            </w:r>
            <w:r>
              <w:rPr>
                <w:sz w:val="24"/>
                <w:szCs w:val="24"/>
              </w:rPr>
              <w:t xml:space="preserve"> </w:t>
            </w:r>
            <w:r>
              <w:rPr>
                <w:sz w:val="24"/>
                <w:szCs w:val="24"/>
                <w:spacing w:val="-6"/>
              </w:rPr>
              <w:t>的位置安装。</w:t>
            </w:r>
          </w:p>
          <w:p>
            <w:pPr>
              <w:pStyle w:val="TableText"/>
              <w:ind w:left="594"/>
              <w:spacing w:before="52" w:line="220" w:lineRule="auto"/>
              <w:rPr>
                <w:sz w:val="24"/>
                <w:szCs w:val="24"/>
              </w:rPr>
            </w:pPr>
            <w:r>
              <w:rPr>
                <w:sz w:val="24"/>
                <w:szCs w:val="24"/>
                <w:spacing w:val="-6"/>
              </w:rPr>
              <w:t>（</w:t>
            </w:r>
            <w:r>
              <w:rPr>
                <w:rFonts w:ascii="Times New Roman" w:hAnsi="Times New Roman" w:eastAsia="Times New Roman" w:cs="Times New Roman"/>
                <w:sz w:val="24"/>
                <w:szCs w:val="24"/>
                <w:spacing w:val="-6"/>
              </w:rPr>
              <w:t>3</w:t>
            </w:r>
            <w:r>
              <w:rPr>
                <w:sz w:val="24"/>
                <w:szCs w:val="24"/>
                <w:spacing w:val="-6"/>
              </w:rPr>
              <w:t>）排水阀</w:t>
            </w:r>
          </w:p>
          <w:p>
            <w:pPr>
              <w:pStyle w:val="TableText"/>
              <w:ind w:left="130" w:right="111" w:firstLine="460"/>
              <w:spacing w:before="182" w:line="345" w:lineRule="auto"/>
              <w:rPr>
                <w:sz w:val="24"/>
                <w:szCs w:val="24"/>
              </w:rPr>
            </w:pPr>
            <w:r>
              <w:rPr>
                <w:sz w:val="24"/>
                <w:szCs w:val="24"/>
                <w:spacing w:val="7"/>
              </w:rPr>
              <w:t>为了方便冲洗管道、管道检修泄空和排泥，在管网的适当位置设置排水 </w:t>
            </w:r>
            <w:r>
              <w:rPr>
                <w:sz w:val="24"/>
                <w:szCs w:val="24"/>
                <w:spacing w:val="-2"/>
              </w:rPr>
              <w:t>阀。如在管道下穿涵洞处安装泄水阀，以及在管道的低处设置</w:t>
            </w:r>
            <w:r>
              <w:rPr>
                <w:sz w:val="24"/>
                <w:szCs w:val="24"/>
                <w:spacing w:val="-3"/>
              </w:rPr>
              <w:t>排泥阀。</w:t>
            </w:r>
          </w:p>
          <w:p>
            <w:pPr>
              <w:pStyle w:val="TableText"/>
              <w:ind w:left="594"/>
              <w:spacing w:before="36" w:line="219" w:lineRule="auto"/>
              <w:rPr>
                <w:sz w:val="24"/>
                <w:szCs w:val="24"/>
              </w:rPr>
            </w:pPr>
            <w:r>
              <w:rPr>
                <w:sz w:val="24"/>
                <w:szCs w:val="24"/>
                <w:spacing w:val="-4"/>
              </w:rPr>
              <w:t>（</w:t>
            </w:r>
            <w:r>
              <w:rPr>
                <w:rFonts w:ascii="Times New Roman" w:hAnsi="Times New Roman" w:eastAsia="Times New Roman" w:cs="Times New Roman"/>
                <w:sz w:val="24"/>
                <w:szCs w:val="24"/>
                <w:spacing w:val="-4"/>
              </w:rPr>
              <w:t>4</w:t>
            </w:r>
            <w:r>
              <w:rPr>
                <w:sz w:val="24"/>
                <w:szCs w:val="24"/>
                <w:spacing w:val="-4"/>
              </w:rPr>
              <w:t>）伸缩接头</w:t>
            </w:r>
          </w:p>
          <w:p>
            <w:pPr>
              <w:pStyle w:val="TableText"/>
              <w:ind w:left="112" w:right="101" w:firstLine="505"/>
              <w:spacing w:before="182" w:line="346" w:lineRule="auto"/>
              <w:rPr>
                <w:sz w:val="24"/>
                <w:szCs w:val="24"/>
              </w:rPr>
            </w:pPr>
            <w:r>
              <w:rPr>
                <w:sz w:val="24"/>
                <w:szCs w:val="24"/>
                <w:spacing w:val="-1"/>
              </w:rPr>
              <w:t>由于气候变化明露管会产生伸缩现象，因此根据变形量在架空管道位置适</w:t>
            </w:r>
            <w:r>
              <w:rPr>
                <w:sz w:val="24"/>
                <w:szCs w:val="24"/>
              </w:rPr>
              <w:t xml:space="preserve"> </w:t>
            </w:r>
            <w:r>
              <w:rPr>
                <w:sz w:val="24"/>
                <w:szCs w:val="24"/>
              </w:rPr>
              <w:t>当设置伸缩接头。同时为了便于阀门的装卸，在</w:t>
            </w:r>
            <w:r>
              <w:rPr>
                <w:rFonts w:ascii="Times New Roman" w:hAnsi="Times New Roman" w:eastAsia="Times New Roman" w:cs="Times New Roman"/>
                <w:sz w:val="24"/>
                <w:szCs w:val="24"/>
              </w:rPr>
              <w:t>≥DN300  </w:t>
            </w:r>
            <w:r>
              <w:rPr>
                <w:sz w:val="24"/>
                <w:szCs w:val="24"/>
              </w:rPr>
              <w:t>阀门处</w:t>
            </w:r>
            <w:r>
              <w:rPr>
                <w:sz w:val="24"/>
                <w:szCs w:val="24"/>
                <w:spacing w:val="-1"/>
              </w:rPr>
              <w:t>也安装伸缩接</w:t>
            </w:r>
            <w:r>
              <w:rPr>
                <w:sz w:val="24"/>
                <w:szCs w:val="24"/>
              </w:rPr>
              <w:t xml:space="preserve"> </w:t>
            </w:r>
            <w:r>
              <w:rPr>
                <w:sz w:val="24"/>
                <w:szCs w:val="24"/>
                <w:spacing w:val="-12"/>
              </w:rPr>
              <w:t>头。</w:t>
            </w:r>
          </w:p>
          <w:p>
            <w:pPr>
              <w:pStyle w:val="TableText"/>
              <w:ind w:left="594"/>
              <w:spacing w:before="52" w:line="220" w:lineRule="auto"/>
              <w:rPr>
                <w:sz w:val="24"/>
                <w:szCs w:val="24"/>
              </w:rPr>
            </w:pPr>
            <w:r>
              <w:rPr>
                <w:sz w:val="24"/>
                <w:szCs w:val="24"/>
                <w:spacing w:val="-3"/>
              </w:rPr>
              <w:t>（</w:t>
            </w:r>
            <w:r>
              <w:rPr>
                <w:rFonts w:ascii="Times New Roman" w:hAnsi="Times New Roman" w:eastAsia="Times New Roman" w:cs="Times New Roman"/>
                <w:sz w:val="24"/>
                <w:szCs w:val="24"/>
                <w:spacing w:val="-3"/>
              </w:rPr>
              <w:t>5</w:t>
            </w:r>
            <w:r>
              <w:rPr>
                <w:sz w:val="24"/>
                <w:szCs w:val="24"/>
                <w:spacing w:val="-3"/>
              </w:rPr>
              <w:t>）支墩或镇墩</w:t>
            </w:r>
          </w:p>
          <w:p>
            <w:pPr>
              <w:pStyle w:val="TableText"/>
              <w:ind w:left="107" w:right="102" w:firstLine="483"/>
              <w:spacing w:before="181" w:line="346" w:lineRule="auto"/>
              <w:rPr>
                <w:sz w:val="24"/>
                <w:szCs w:val="24"/>
              </w:rPr>
            </w:pPr>
            <w:r>
              <w:rPr>
                <w:sz w:val="24"/>
                <w:szCs w:val="24"/>
              </w:rPr>
              <w:t>为保证管道转角处由于内水压力形成朝向管外侧的合力，</w:t>
            </w:r>
            <w:r>
              <w:rPr>
                <w:sz w:val="24"/>
                <w:szCs w:val="24"/>
                <w:spacing w:val="-1"/>
              </w:rPr>
              <w:t>当管侧土体无法</w:t>
            </w:r>
            <w:r>
              <w:rPr>
                <w:sz w:val="24"/>
                <w:szCs w:val="24"/>
              </w:rPr>
              <w:t xml:space="preserve"> </w:t>
            </w:r>
            <w:r>
              <w:rPr>
                <w:sz w:val="24"/>
                <w:szCs w:val="24"/>
                <w:spacing w:val="-2"/>
              </w:rPr>
              <w:t>平衡此部分合力时，应考虑设置支墩或镇墩进行固定。</w:t>
            </w:r>
          </w:p>
          <w:p>
            <w:pPr>
              <w:pStyle w:val="TableText"/>
              <w:ind w:left="594"/>
              <w:spacing w:before="32" w:line="220" w:lineRule="auto"/>
              <w:rPr>
                <w:sz w:val="24"/>
                <w:szCs w:val="24"/>
              </w:rPr>
            </w:pPr>
            <w:r>
              <w:rPr>
                <w:sz w:val="24"/>
                <w:szCs w:val="24"/>
                <w:spacing w:val="-3"/>
              </w:rPr>
              <w:t>（</w:t>
            </w:r>
            <w:r>
              <w:rPr>
                <w:rFonts w:ascii="Times New Roman" w:hAnsi="Times New Roman" w:eastAsia="Times New Roman" w:cs="Times New Roman"/>
                <w:sz w:val="24"/>
                <w:szCs w:val="24"/>
                <w:spacing w:val="-3"/>
              </w:rPr>
              <w:t>6</w:t>
            </w:r>
            <w:r>
              <w:rPr>
                <w:sz w:val="24"/>
                <w:szCs w:val="24"/>
                <w:spacing w:val="-3"/>
              </w:rPr>
              <w:t>）标识桩、标识钉</w:t>
            </w:r>
          </w:p>
          <w:p>
            <w:pPr>
              <w:pStyle w:val="TableText"/>
              <w:ind w:left="106" w:right="102" w:firstLine="482"/>
              <w:spacing w:before="183" w:line="351" w:lineRule="auto"/>
              <w:rPr>
                <w:sz w:val="24"/>
                <w:szCs w:val="24"/>
              </w:rPr>
            </w:pPr>
            <w:r>
              <w:rPr>
                <w:sz w:val="24"/>
                <w:szCs w:val="24"/>
              </w:rPr>
              <w:t>标识桩、标识钉的设置用于识别和提醒注意标识桩：管道布置</w:t>
            </w:r>
            <w:r>
              <w:rPr>
                <w:sz w:val="24"/>
                <w:szCs w:val="24"/>
                <w:spacing w:val="-1"/>
              </w:rPr>
              <w:t>于绿化带空</w:t>
            </w:r>
            <w:r>
              <w:rPr>
                <w:sz w:val="24"/>
                <w:szCs w:val="24"/>
              </w:rPr>
              <w:t xml:space="preserve"> </w:t>
            </w:r>
            <w:r>
              <w:rPr>
                <w:sz w:val="24"/>
                <w:szCs w:val="24"/>
                <w:spacing w:val="-1"/>
              </w:rPr>
              <w:t>地时管道上方设置标识桩，直管段每间隔</w:t>
            </w:r>
            <w:r>
              <w:rPr>
                <w:sz w:val="24"/>
                <w:szCs w:val="24"/>
                <w:spacing w:val="-31"/>
              </w:rPr>
              <w:t xml:space="preserve"> </w:t>
            </w:r>
            <w:r>
              <w:rPr>
                <w:rFonts w:ascii="Times New Roman" w:hAnsi="Times New Roman" w:eastAsia="Times New Roman" w:cs="Times New Roman"/>
                <w:sz w:val="24"/>
                <w:szCs w:val="24"/>
                <w:spacing w:val="-1"/>
              </w:rPr>
              <w:t>100 m </w:t>
            </w:r>
            <w:r>
              <w:rPr>
                <w:sz w:val="24"/>
                <w:szCs w:val="24"/>
                <w:spacing w:val="-1"/>
              </w:rPr>
              <w:t>设置一个，弯头、三通每</w:t>
            </w:r>
            <w:r>
              <w:rPr>
                <w:sz w:val="24"/>
                <w:szCs w:val="24"/>
                <w:spacing w:val="-2"/>
              </w:rPr>
              <w:t>处设</w:t>
            </w:r>
            <w:r>
              <w:rPr>
                <w:sz w:val="24"/>
                <w:szCs w:val="24"/>
              </w:rPr>
              <w:t xml:space="preserve"> </w:t>
            </w:r>
            <w:r>
              <w:rPr>
                <w:sz w:val="24"/>
                <w:szCs w:val="24"/>
                <w:spacing w:val="2"/>
              </w:rPr>
              <w:t>置一个，标识桩运维公司 </w:t>
            </w:r>
            <w:r>
              <w:rPr>
                <w:rFonts w:ascii="Times New Roman" w:hAnsi="Times New Roman" w:eastAsia="Times New Roman" w:cs="Times New Roman"/>
                <w:sz w:val="24"/>
                <w:szCs w:val="24"/>
              </w:rPr>
              <w:t>LOGO</w:t>
            </w:r>
            <w:r>
              <w:rPr>
                <w:rFonts w:ascii="Times New Roman" w:hAnsi="Times New Roman" w:eastAsia="Times New Roman" w:cs="Times New Roman"/>
                <w:sz w:val="24"/>
                <w:szCs w:val="24"/>
                <w:spacing w:val="46"/>
              </w:rPr>
              <w:t xml:space="preserve"> </w:t>
            </w:r>
            <w:r>
              <w:rPr>
                <w:sz w:val="24"/>
                <w:szCs w:val="24"/>
                <w:spacing w:val="2"/>
              </w:rPr>
              <w:t>和维抢修电话，标识桩位置应不影</w:t>
            </w:r>
            <w:r>
              <w:rPr>
                <w:sz w:val="24"/>
                <w:szCs w:val="24"/>
                <w:spacing w:val="1"/>
              </w:rPr>
              <w:t>响交通通</w:t>
            </w:r>
            <w:r>
              <w:rPr>
                <w:sz w:val="24"/>
                <w:szCs w:val="24"/>
              </w:rPr>
              <w:t xml:space="preserve"> </w:t>
            </w:r>
            <w:r>
              <w:rPr>
                <w:sz w:val="24"/>
                <w:szCs w:val="24"/>
                <w:spacing w:val="-11"/>
              </w:rPr>
              <w:t>行。</w:t>
            </w:r>
          </w:p>
          <w:p>
            <w:pPr>
              <w:pStyle w:val="TableText"/>
              <w:ind w:left="111" w:right="102" w:hanging="2"/>
              <w:spacing w:before="43" w:line="335" w:lineRule="auto"/>
              <w:rPr>
                <w:sz w:val="24"/>
                <w:szCs w:val="24"/>
              </w:rPr>
            </w:pPr>
            <w:r>
              <w:rPr>
                <w:sz w:val="24"/>
                <w:szCs w:val="24"/>
                <w:spacing w:val="-1"/>
              </w:rPr>
              <w:t>标识钉：不锈钢标志钉设置于行车道、人行道路面，直管段每间隔</w:t>
            </w:r>
            <w:r>
              <w:rPr>
                <w:sz w:val="24"/>
                <w:szCs w:val="24"/>
                <w:spacing w:val="-31"/>
              </w:rPr>
              <w:t xml:space="preserve"> </w:t>
            </w:r>
            <w:r>
              <w:rPr>
                <w:rFonts w:ascii="Times New Roman" w:hAnsi="Times New Roman" w:eastAsia="Times New Roman" w:cs="Times New Roman"/>
                <w:sz w:val="24"/>
                <w:szCs w:val="24"/>
                <w:spacing w:val="-1"/>
              </w:rPr>
              <w:t>100 </w:t>
            </w:r>
            <w:r>
              <w:rPr>
                <w:rFonts w:ascii="Times New Roman" w:hAnsi="Times New Roman" w:eastAsia="Times New Roman" w:cs="Times New Roman"/>
                <w:sz w:val="24"/>
                <w:szCs w:val="24"/>
                <w:spacing w:val="-2"/>
              </w:rPr>
              <w:t>m </w:t>
            </w:r>
            <w:r>
              <w:rPr>
                <w:sz w:val="24"/>
                <w:szCs w:val="24"/>
                <w:spacing w:val="-2"/>
              </w:rPr>
              <w:t>设置</w:t>
            </w:r>
            <w:r>
              <w:rPr>
                <w:sz w:val="24"/>
                <w:szCs w:val="24"/>
              </w:rPr>
              <w:t xml:space="preserve"> </w:t>
            </w:r>
            <w:r>
              <w:rPr>
                <w:sz w:val="24"/>
                <w:szCs w:val="24"/>
                <w:spacing w:val="-1"/>
              </w:rPr>
              <w:t>一个，弯头、三通每处设置一个，标识桩运</w:t>
            </w:r>
            <w:r>
              <w:rPr>
                <w:sz w:val="24"/>
                <w:szCs w:val="24"/>
                <w:spacing w:val="-2"/>
              </w:rPr>
              <w:t>维公司</w:t>
            </w:r>
            <w:r>
              <w:rPr>
                <w:sz w:val="24"/>
                <w:szCs w:val="24"/>
                <w:spacing w:val="-54"/>
              </w:rPr>
              <w:t xml:space="preserve"> </w:t>
            </w:r>
            <w:r>
              <w:rPr>
                <w:rFonts w:ascii="Times New Roman" w:hAnsi="Times New Roman" w:eastAsia="Times New Roman" w:cs="Times New Roman"/>
                <w:sz w:val="24"/>
                <w:szCs w:val="24"/>
                <w:spacing w:val="-2"/>
              </w:rPr>
              <w:t>LOGO </w:t>
            </w:r>
            <w:r>
              <w:rPr>
                <w:sz w:val="24"/>
                <w:szCs w:val="24"/>
                <w:spacing w:val="-2"/>
              </w:rPr>
              <w:t>和维抢修电话。</w:t>
            </w:r>
          </w:p>
          <w:p>
            <w:pPr>
              <w:pStyle w:val="TableText"/>
              <w:ind w:left="594"/>
              <w:spacing w:before="61" w:line="220" w:lineRule="auto"/>
              <w:rPr>
                <w:sz w:val="24"/>
                <w:szCs w:val="24"/>
              </w:rPr>
            </w:pPr>
            <w:r>
              <w:rPr>
                <w:sz w:val="24"/>
                <w:szCs w:val="24"/>
                <w:spacing w:val="-5"/>
              </w:rPr>
              <w:t>（</w:t>
            </w:r>
            <w:r>
              <w:rPr>
                <w:rFonts w:ascii="Times New Roman" w:hAnsi="Times New Roman" w:eastAsia="Times New Roman" w:cs="Times New Roman"/>
                <w:sz w:val="24"/>
                <w:szCs w:val="24"/>
                <w:spacing w:val="-5"/>
              </w:rPr>
              <w:t>7</w:t>
            </w:r>
            <w:r>
              <w:rPr>
                <w:sz w:val="24"/>
                <w:szCs w:val="24"/>
                <w:spacing w:val="-5"/>
              </w:rPr>
              <w:t>）警示带</w:t>
            </w:r>
          </w:p>
          <w:p>
            <w:pPr>
              <w:pStyle w:val="TableText"/>
              <w:ind w:left="589"/>
              <w:spacing w:before="184" w:line="233" w:lineRule="auto"/>
              <w:rPr>
                <w:sz w:val="24"/>
                <w:szCs w:val="24"/>
              </w:rPr>
            </w:pPr>
            <w:r>
              <w:rPr>
                <w:sz w:val="24"/>
                <w:szCs w:val="24"/>
                <w:spacing w:val="-3"/>
              </w:rPr>
              <w:t>埋地管道应在顶部上方</w:t>
            </w:r>
            <w:r>
              <w:rPr>
                <w:sz w:val="24"/>
                <w:szCs w:val="24"/>
                <w:spacing w:val="-39"/>
              </w:rPr>
              <w:t xml:space="preserve"> </w:t>
            </w:r>
            <w:r>
              <w:rPr>
                <w:rFonts w:ascii="Times New Roman" w:hAnsi="Times New Roman" w:eastAsia="Times New Roman" w:cs="Times New Roman"/>
                <w:sz w:val="24"/>
                <w:szCs w:val="24"/>
                <w:spacing w:val="-3"/>
              </w:rPr>
              <w:t>300 mm </w:t>
            </w:r>
            <w:r>
              <w:rPr>
                <w:sz w:val="24"/>
                <w:szCs w:val="24"/>
                <w:spacing w:val="-3"/>
              </w:rPr>
              <w:t>处设警示带。</w:t>
            </w:r>
          </w:p>
          <w:p>
            <w:pPr>
              <w:pStyle w:val="TableText"/>
              <w:ind w:left="594"/>
              <w:spacing w:before="162" w:line="220" w:lineRule="auto"/>
              <w:rPr>
                <w:sz w:val="24"/>
                <w:szCs w:val="24"/>
              </w:rPr>
            </w:pPr>
            <w:r>
              <w:rPr>
                <w:sz w:val="24"/>
                <w:szCs w:val="24"/>
                <w:spacing w:val="-5"/>
              </w:rPr>
              <w:t>（</w:t>
            </w:r>
            <w:r>
              <w:rPr>
                <w:rFonts w:ascii="Times New Roman" w:hAnsi="Times New Roman" w:eastAsia="Times New Roman" w:cs="Times New Roman"/>
                <w:sz w:val="24"/>
                <w:szCs w:val="24"/>
                <w:spacing w:val="-5"/>
              </w:rPr>
              <w:t>8</w:t>
            </w:r>
            <w:r>
              <w:rPr>
                <w:sz w:val="24"/>
                <w:szCs w:val="24"/>
                <w:spacing w:val="-5"/>
              </w:rPr>
              <w:t>）井盖</w:t>
            </w:r>
          </w:p>
        </w:tc>
      </w:tr>
    </w:tbl>
    <w:p>
      <w:pPr>
        <w:pStyle w:val="BodyText"/>
        <w:rPr/>
      </w:pPr>
      <w:r/>
    </w:p>
    <w:p>
      <w:pPr>
        <w:sectPr>
          <w:footerReference w:type="default" r:id="rId11"/>
          <w:pgSz w:w="11907" w:h="16839"/>
          <w:pgMar w:top="1431" w:right="1394" w:bottom="1180" w:left="1399" w:header="0" w:footer="919" w:gutter="0"/>
        </w:sectPr>
        <w:rPr/>
      </w:pPr>
    </w:p>
    <w:p>
      <w:pPr>
        <w:spacing w:line="91" w:lineRule="auto"/>
        <w:rPr>
          <w:rFonts w:ascii="Arial"/>
          <w:sz w:val="2"/>
        </w:rPr>
      </w:pPr>
      <w:r>
        <w:rPr>
          <w:rFonts w:ascii="Arial"/>
          <w:sz w:val="2"/>
        </w:rPr>
      </w:r>
    </w:p>
    <w:tbl>
      <w:tblPr>
        <w:tblStyle w:val="TableNormal"/>
        <w:tblW w:w="9097"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9"/>
        <w:gridCol w:w="8378"/>
      </w:tblGrid>
      <w:tr>
        <w:trPr>
          <w:trHeight w:val="6241" w:hRule="atLeast"/>
        </w:trPr>
        <w:tc>
          <w:tcPr>
            <w:tcW w:w="719" w:type="dxa"/>
            <w:vAlign w:val="top"/>
            <w:tcBorders>
              <w:left w:val="single" w:color="000000" w:sz="6" w:space="0"/>
              <w:top w:val="single" w:color="000000" w:sz="6" w:space="0"/>
            </w:tcBorders>
          </w:tcPr>
          <w:p>
            <w:pPr>
              <w:rPr>
                <w:rFonts w:ascii="Arial"/>
                <w:sz w:val="21"/>
              </w:rPr>
            </w:pPr>
            <w:r/>
          </w:p>
        </w:tc>
        <w:tc>
          <w:tcPr>
            <w:tcW w:w="8378" w:type="dxa"/>
            <w:vAlign w:val="top"/>
            <w:tcBorders>
              <w:right w:val="single" w:color="000000" w:sz="6" w:space="0"/>
              <w:top w:val="single" w:color="000000" w:sz="6" w:space="0"/>
            </w:tcBorders>
          </w:tcPr>
          <w:p>
            <w:pPr>
              <w:pStyle w:val="TableText"/>
              <w:ind w:left="101" w:right="101" w:firstLine="509"/>
              <w:spacing w:before="41" w:line="358" w:lineRule="auto"/>
              <w:rPr>
                <w:sz w:val="24"/>
                <w:szCs w:val="24"/>
              </w:rPr>
            </w:pPr>
            <w:r>
              <w:rPr>
                <w:sz w:val="24"/>
                <w:szCs w:val="24"/>
                <w:spacing w:val="5"/>
              </w:rPr>
              <w:t>阀门井井盖井座、井圈在非机动车道上采用 </w:t>
            </w:r>
            <w:r>
              <w:rPr>
                <w:rFonts w:ascii="Times New Roman" w:hAnsi="Times New Roman" w:eastAsia="Times New Roman" w:cs="Times New Roman"/>
                <w:sz w:val="24"/>
                <w:szCs w:val="24"/>
                <w:spacing w:val="5"/>
              </w:rPr>
              <w:t>C250  </w:t>
            </w:r>
            <w:r>
              <w:rPr>
                <w:sz w:val="24"/>
                <w:szCs w:val="24"/>
                <w:spacing w:val="5"/>
              </w:rPr>
              <w:t>及其以上球墨铸</w:t>
            </w:r>
            <w:r>
              <w:rPr>
                <w:sz w:val="24"/>
                <w:szCs w:val="24"/>
                <w:spacing w:val="4"/>
              </w:rPr>
              <w:t>铁井</w:t>
            </w:r>
            <w:r>
              <w:rPr>
                <w:sz w:val="24"/>
                <w:szCs w:val="24"/>
              </w:rPr>
              <w:t xml:space="preserve"> </w:t>
            </w:r>
            <w:r>
              <w:rPr>
                <w:sz w:val="24"/>
                <w:szCs w:val="24"/>
                <w:spacing w:val="6"/>
              </w:rPr>
              <w:t>盖、井座、井圈，机动车道上采用 </w:t>
            </w:r>
            <w:r>
              <w:rPr>
                <w:rFonts w:ascii="Times New Roman" w:hAnsi="Times New Roman" w:eastAsia="Times New Roman" w:cs="Times New Roman"/>
                <w:sz w:val="24"/>
                <w:szCs w:val="24"/>
                <w:spacing w:val="6"/>
              </w:rPr>
              <w:t>D400</w:t>
            </w:r>
            <w:r>
              <w:rPr>
                <w:rFonts w:ascii="Times New Roman" w:hAnsi="Times New Roman" w:eastAsia="Times New Roman" w:cs="Times New Roman"/>
                <w:sz w:val="24"/>
                <w:szCs w:val="24"/>
                <w:spacing w:val="42"/>
              </w:rPr>
              <w:t xml:space="preserve"> </w:t>
            </w:r>
            <w:r>
              <w:rPr>
                <w:sz w:val="24"/>
                <w:szCs w:val="24"/>
                <w:spacing w:val="6"/>
              </w:rPr>
              <w:t>及其以上球墨铸铁</w:t>
            </w:r>
            <w:r>
              <w:rPr>
                <w:sz w:val="24"/>
                <w:szCs w:val="24"/>
                <w:spacing w:val="5"/>
              </w:rPr>
              <w:t>井盖、井座、井</w:t>
            </w:r>
            <w:r>
              <w:rPr>
                <w:sz w:val="24"/>
                <w:szCs w:val="24"/>
              </w:rPr>
              <w:t xml:space="preserve"> </w:t>
            </w:r>
            <w:r>
              <w:rPr>
                <w:sz w:val="24"/>
                <w:szCs w:val="24"/>
                <w:spacing w:val="-5"/>
              </w:rPr>
              <w:t>圈。井盖、井座、井圈做法参 </w:t>
            </w:r>
            <w:r>
              <w:rPr>
                <w:rFonts w:ascii="Times New Roman" w:hAnsi="Times New Roman" w:eastAsia="Times New Roman" w:cs="Times New Roman"/>
                <w:sz w:val="24"/>
                <w:szCs w:val="24"/>
                <w:spacing w:val="-5"/>
              </w:rPr>
              <w:t>14S501-1</w:t>
            </w:r>
            <w:r>
              <w:rPr>
                <w:rFonts w:ascii="Times New Roman" w:hAnsi="Times New Roman" w:eastAsia="Times New Roman" w:cs="Times New Roman"/>
                <w:sz w:val="24"/>
                <w:szCs w:val="24"/>
                <w:spacing w:val="34"/>
              </w:rPr>
              <w:t xml:space="preserve"> </w:t>
            </w:r>
            <w:r>
              <w:rPr>
                <w:sz w:val="24"/>
                <w:szCs w:val="24"/>
                <w:spacing w:val="-5"/>
              </w:rPr>
              <w:t>及《福州市统一市政井盖实施导则》，</w:t>
            </w:r>
            <w:r>
              <w:rPr>
                <w:sz w:val="24"/>
                <w:szCs w:val="24"/>
              </w:rPr>
              <w:t xml:space="preserve"> </w:t>
            </w:r>
            <w:r>
              <w:rPr>
                <w:sz w:val="24"/>
                <w:szCs w:val="24"/>
                <w:spacing w:val="28"/>
              </w:rPr>
              <w:t>铸铁井盖与井座之</w:t>
            </w:r>
            <w:r>
              <w:rPr>
                <w:sz w:val="24"/>
                <w:szCs w:val="24"/>
                <w:spacing w:val="-47"/>
              </w:rPr>
              <w:t xml:space="preserve"> </w:t>
            </w:r>
            <w:r>
              <w:rPr>
                <w:sz w:val="24"/>
                <w:szCs w:val="24"/>
                <w:spacing w:val="28"/>
              </w:rPr>
              <w:t>间采用点式防震消声橡胶垫块。其性</w:t>
            </w:r>
            <w:r>
              <w:rPr>
                <w:sz w:val="24"/>
                <w:szCs w:val="24"/>
                <w:spacing w:val="-70"/>
              </w:rPr>
              <w:t xml:space="preserve"> </w:t>
            </w:r>
            <w:r>
              <w:rPr>
                <w:sz w:val="24"/>
                <w:szCs w:val="24"/>
                <w:spacing w:val="28"/>
              </w:rPr>
              <w:t>能要求承载力</w:t>
            </w:r>
            <w:r>
              <w:rPr>
                <w:sz w:val="24"/>
                <w:szCs w:val="24"/>
              </w:rPr>
              <w:t xml:space="preserve"> </w:t>
            </w:r>
            <w:r>
              <w:rPr>
                <w:rFonts w:ascii="Times New Roman" w:hAnsi="Times New Roman" w:eastAsia="Times New Roman" w:cs="Times New Roman"/>
                <w:sz w:val="24"/>
                <w:szCs w:val="24"/>
              </w:rPr>
              <w:t>≥210kN</w:t>
            </w:r>
            <w:r>
              <w:rPr>
                <w:sz w:val="24"/>
                <w:szCs w:val="24"/>
              </w:rPr>
              <w:t>，抗压强度</w:t>
            </w:r>
            <w:r>
              <w:rPr>
                <w:rFonts w:ascii="Times New Roman" w:hAnsi="Times New Roman" w:eastAsia="Times New Roman" w:cs="Times New Roman"/>
                <w:sz w:val="24"/>
                <w:szCs w:val="24"/>
              </w:rPr>
              <w:t>≥60MPa</w:t>
            </w:r>
            <w:r>
              <w:rPr>
                <w:sz w:val="24"/>
                <w:szCs w:val="24"/>
              </w:rPr>
              <w:t>，根据运维公司的统</w:t>
            </w:r>
            <w:r>
              <w:rPr>
                <w:sz w:val="24"/>
                <w:szCs w:val="24"/>
                <w:spacing w:val="-1"/>
              </w:rPr>
              <w:t>一规定。</w:t>
            </w:r>
          </w:p>
          <w:p>
            <w:pPr>
              <w:pStyle w:val="TableText"/>
              <w:ind w:left="105"/>
              <w:spacing w:before="13" w:line="221" w:lineRule="auto"/>
              <w:rPr>
                <w:sz w:val="28"/>
                <w:szCs w:val="28"/>
              </w:rPr>
            </w:pPr>
            <w:r>
              <w:rPr>
                <w:rFonts w:ascii="Times New Roman" w:hAnsi="Times New Roman" w:eastAsia="Times New Roman" w:cs="Times New Roman"/>
                <w:sz w:val="28"/>
                <w:szCs w:val="28"/>
                <w:b/>
                <w:bCs/>
                <w:spacing w:val="-3"/>
              </w:rPr>
              <w:t>4 </w:t>
            </w:r>
            <w:r>
              <w:rPr>
                <w:sz w:val="28"/>
                <w:szCs w:val="28"/>
                <w:b/>
                <w:bCs/>
                <w:spacing w:val="-3"/>
              </w:rPr>
              <w:t>项目主要经济指标</w:t>
            </w:r>
          </w:p>
          <w:p>
            <w:pPr>
              <w:pStyle w:val="TableText"/>
              <w:ind w:left="589"/>
              <w:spacing w:before="203" w:line="219" w:lineRule="auto"/>
              <w:rPr>
                <w:sz w:val="24"/>
                <w:szCs w:val="24"/>
              </w:rPr>
            </w:pPr>
            <w:r>
              <w:rPr>
                <w:sz w:val="24"/>
                <w:szCs w:val="24"/>
                <w:spacing w:val="-1"/>
              </w:rPr>
              <w:t>本项目主要技术经济指标见表</w:t>
            </w:r>
            <w:r>
              <w:rPr>
                <w:sz w:val="24"/>
                <w:szCs w:val="24"/>
                <w:spacing w:val="-54"/>
              </w:rPr>
              <w:t xml:space="preserve"> </w:t>
            </w:r>
            <w:r>
              <w:rPr>
                <w:rFonts w:ascii="Times New Roman" w:hAnsi="Times New Roman" w:eastAsia="Times New Roman" w:cs="Times New Roman"/>
                <w:sz w:val="24"/>
                <w:szCs w:val="24"/>
                <w:spacing w:val="-1"/>
              </w:rPr>
              <w:t>2-1</w:t>
            </w:r>
            <w:r>
              <w:rPr>
                <w:sz w:val="24"/>
                <w:szCs w:val="24"/>
                <w:spacing w:val="-1"/>
              </w:rPr>
              <w:t>。</w:t>
            </w:r>
          </w:p>
          <w:p>
            <w:pPr>
              <w:pStyle w:val="TableText"/>
              <w:ind w:left="2708"/>
              <w:spacing w:before="175" w:line="214" w:lineRule="auto"/>
              <w:rPr/>
            </w:pPr>
            <w:r>
              <w:rPr>
                <w:spacing w:val="-1"/>
              </w:rPr>
              <w:t>表</w:t>
            </w:r>
            <w:r>
              <w:rPr>
                <w:spacing w:val="-40"/>
              </w:rPr>
              <w:t xml:space="preserve"> </w:t>
            </w:r>
            <w:r>
              <w:rPr>
                <w:rFonts w:ascii="Times New Roman" w:hAnsi="Times New Roman" w:eastAsia="Times New Roman" w:cs="Times New Roman"/>
                <w:spacing w:val="-1"/>
              </w:rPr>
              <w:t>2-1  </w:t>
            </w:r>
            <w:r>
              <w:rPr>
                <w:spacing w:val="-1"/>
              </w:rPr>
              <w:t>主要技术经济指标一览表</w:t>
            </w:r>
          </w:p>
          <w:tbl>
            <w:tblPr>
              <w:tblStyle w:val="TableNormal"/>
              <w:tblW w:w="8156" w:type="dxa"/>
              <w:tblInd w:w="10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5"/>
              <w:gridCol w:w="849"/>
              <w:gridCol w:w="2514"/>
              <w:gridCol w:w="1356"/>
              <w:gridCol w:w="1357"/>
              <w:gridCol w:w="1365"/>
            </w:tblGrid>
            <w:tr>
              <w:trPr>
                <w:trHeight w:val="553" w:hRule="atLeast"/>
              </w:trPr>
              <w:tc>
                <w:tcPr>
                  <w:tcW w:w="715" w:type="dxa"/>
                  <w:vAlign w:val="top"/>
                </w:tcPr>
                <w:p>
                  <w:pPr>
                    <w:pStyle w:val="TableText"/>
                    <w:ind w:left="115"/>
                    <w:spacing w:before="34" w:line="222" w:lineRule="auto"/>
                    <w:rPr/>
                  </w:pPr>
                  <w:r>
                    <w:rPr>
                      <w:spacing w:val="-2"/>
                    </w:rPr>
                    <w:t>序号</w:t>
                  </w:r>
                </w:p>
              </w:tc>
              <w:tc>
                <w:tcPr>
                  <w:tcW w:w="849" w:type="dxa"/>
                  <w:vAlign w:val="top"/>
                </w:tcPr>
                <w:p>
                  <w:pPr>
                    <w:pStyle w:val="TableText"/>
                    <w:ind w:left="112"/>
                    <w:spacing w:before="35" w:line="221" w:lineRule="auto"/>
                    <w:rPr/>
                  </w:pPr>
                  <w:r>
                    <w:rPr>
                      <w:spacing w:val="-3"/>
                    </w:rPr>
                    <w:t>项目</w:t>
                  </w:r>
                </w:p>
              </w:tc>
              <w:tc>
                <w:tcPr>
                  <w:tcW w:w="2514" w:type="dxa"/>
                  <w:vAlign w:val="top"/>
                </w:tcPr>
                <w:p>
                  <w:pPr>
                    <w:pStyle w:val="TableText"/>
                    <w:ind w:left="113"/>
                    <w:spacing w:before="34" w:line="221" w:lineRule="auto"/>
                    <w:rPr/>
                  </w:pPr>
                  <w:r>
                    <w:rPr>
                      <w:spacing w:val="-1"/>
                    </w:rPr>
                    <w:t>技术经济指标</w:t>
                  </w:r>
                </w:p>
              </w:tc>
              <w:tc>
                <w:tcPr>
                  <w:tcW w:w="1356" w:type="dxa"/>
                  <w:vAlign w:val="top"/>
                </w:tcPr>
                <w:p>
                  <w:pPr>
                    <w:pStyle w:val="TableText"/>
                    <w:ind w:left="113"/>
                    <w:spacing w:before="171" w:line="221" w:lineRule="auto"/>
                    <w:rPr/>
                  </w:pPr>
                  <w:r>
                    <w:rPr>
                      <w:spacing w:val="-2"/>
                    </w:rPr>
                    <w:t>数量</w:t>
                  </w:r>
                </w:p>
              </w:tc>
              <w:tc>
                <w:tcPr>
                  <w:tcW w:w="1357" w:type="dxa"/>
                  <w:vAlign w:val="top"/>
                </w:tcPr>
                <w:p>
                  <w:pPr>
                    <w:pStyle w:val="TableText"/>
                    <w:ind w:left="116" w:right="101" w:firstLine="9"/>
                    <w:spacing w:before="35" w:line="223" w:lineRule="auto"/>
                    <w:rPr/>
                  </w:pPr>
                  <w:r>
                    <w:rPr>
                      <w:spacing w:val="16"/>
                    </w:rPr>
                    <w:t>费 用</w:t>
                  </w:r>
                  <w:r>
                    <w:rPr>
                      <w:spacing w:val="-7"/>
                    </w:rPr>
                    <w:t xml:space="preserve"> </w:t>
                  </w:r>
                  <w:r>
                    <w:rPr>
                      <w:spacing w:val="16"/>
                    </w:rPr>
                    <w:t>（万</w:t>
                  </w:r>
                  <w:r>
                    <w:rPr/>
                    <w:t xml:space="preserve"> </w:t>
                  </w:r>
                  <w:r>
                    <w:rPr>
                      <w:spacing w:val="-6"/>
                    </w:rPr>
                    <w:t>元）</w:t>
                  </w:r>
                </w:p>
              </w:tc>
              <w:tc>
                <w:tcPr>
                  <w:tcW w:w="1365" w:type="dxa"/>
                  <w:vAlign w:val="top"/>
                </w:tcPr>
                <w:p>
                  <w:pPr>
                    <w:pStyle w:val="TableText"/>
                    <w:ind w:left="118"/>
                    <w:spacing w:before="171" w:line="222" w:lineRule="auto"/>
                    <w:rPr/>
                  </w:pPr>
                  <w:r>
                    <w:rPr>
                      <w:spacing w:val="-3"/>
                    </w:rPr>
                    <w:t>备注</w:t>
                  </w:r>
                </w:p>
              </w:tc>
            </w:tr>
            <w:tr>
              <w:trPr>
                <w:trHeight w:val="548" w:hRule="atLeast"/>
              </w:trPr>
              <w:tc>
                <w:tcPr>
                  <w:tcW w:w="715" w:type="dxa"/>
                  <w:vAlign w:val="top"/>
                </w:tcPr>
                <w:p>
                  <w:pPr>
                    <w:ind w:left="132"/>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849" w:type="dxa"/>
                  <w:vAlign w:val="top"/>
                  <w:vMerge w:val="restart"/>
                  <w:tcBorders>
                    <w:bottom w:val="nil"/>
                  </w:tcBorders>
                </w:tcPr>
                <w:p>
                  <w:pPr>
                    <w:spacing w:line="381" w:lineRule="auto"/>
                    <w:rPr>
                      <w:rFonts w:ascii="Arial"/>
                      <w:sz w:val="21"/>
                    </w:rPr>
                  </w:pPr>
                  <w:r/>
                </w:p>
                <w:p>
                  <w:pPr>
                    <w:pStyle w:val="TableText"/>
                    <w:ind w:left="122"/>
                    <w:spacing w:before="68" w:line="221" w:lineRule="auto"/>
                    <w:rPr/>
                  </w:pPr>
                  <w:r>
                    <w:rPr>
                      <w:spacing w:val="-4"/>
                    </w:rPr>
                    <w:t>陆域段</w:t>
                  </w:r>
                </w:p>
              </w:tc>
              <w:tc>
                <w:tcPr>
                  <w:tcW w:w="2514" w:type="dxa"/>
                  <w:vAlign w:val="top"/>
                </w:tcPr>
                <w:p>
                  <w:pPr>
                    <w:pStyle w:val="TableText"/>
                    <w:ind w:left="123"/>
                    <w:spacing w:before="167" w:line="221" w:lineRule="auto"/>
                    <w:rPr/>
                  </w:pPr>
                  <w:r>
                    <w:rPr>
                      <w:spacing w:val="-4"/>
                    </w:rPr>
                    <w:t>陆域管道</w:t>
                  </w:r>
                </w:p>
              </w:tc>
              <w:tc>
                <w:tcPr>
                  <w:tcW w:w="1356" w:type="dxa"/>
                  <w:vAlign w:val="top"/>
                </w:tcPr>
                <w:p>
                  <w:pPr>
                    <w:ind w:left="116"/>
                    <w:spacing w:before="202" w:line="23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8603 m</w:t>
                  </w:r>
                </w:p>
              </w:tc>
              <w:tc>
                <w:tcPr>
                  <w:tcW w:w="1357" w:type="dxa"/>
                  <w:vAlign w:val="top"/>
                </w:tcPr>
                <w:p>
                  <w:pPr>
                    <w:ind w:left="109"/>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4646.17</w:t>
                  </w:r>
                </w:p>
              </w:tc>
              <w:tc>
                <w:tcPr>
                  <w:tcW w:w="1365" w:type="dxa"/>
                  <w:vAlign w:val="top"/>
                </w:tcPr>
                <w:p>
                  <w:pPr>
                    <w:pStyle w:val="TableText"/>
                    <w:ind w:left="116" w:right="108"/>
                    <w:spacing w:before="30" w:line="223" w:lineRule="auto"/>
                    <w:rPr/>
                  </w:pPr>
                  <w:r>
                    <w:rPr>
                      <w:spacing w:val="17"/>
                    </w:rPr>
                    <w:t>包含隧洞管</w:t>
                  </w:r>
                  <w:r>
                    <w:rPr/>
                    <w:t xml:space="preserve"> </w:t>
                  </w:r>
                  <w:r>
                    <w:rPr/>
                    <w:t>段</w:t>
                  </w:r>
                </w:p>
              </w:tc>
            </w:tr>
            <w:tr>
              <w:trPr>
                <w:trHeight w:val="277" w:hRule="atLeast"/>
              </w:trPr>
              <w:tc>
                <w:tcPr>
                  <w:tcW w:w="715" w:type="dxa"/>
                  <w:vAlign w:val="top"/>
                </w:tcPr>
                <w:p>
                  <w:pPr>
                    <w:ind w:left="112"/>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849" w:type="dxa"/>
                  <w:vAlign w:val="top"/>
                  <w:vMerge w:val="continue"/>
                  <w:tcBorders>
                    <w:top w:val="nil"/>
                    <w:bottom w:val="nil"/>
                  </w:tcBorders>
                </w:tcPr>
                <w:p>
                  <w:pPr>
                    <w:rPr>
                      <w:rFonts w:ascii="Arial"/>
                      <w:sz w:val="21"/>
                    </w:rPr>
                  </w:pPr>
                  <w:r/>
                </w:p>
              </w:tc>
              <w:tc>
                <w:tcPr>
                  <w:tcW w:w="2514" w:type="dxa"/>
                  <w:vAlign w:val="top"/>
                </w:tcPr>
                <w:p>
                  <w:pPr>
                    <w:pStyle w:val="TableText"/>
                    <w:ind w:left="123"/>
                    <w:spacing w:before="32" w:line="206" w:lineRule="auto"/>
                    <w:rPr/>
                  </w:pPr>
                  <w:r>
                    <w:rPr>
                      <w:spacing w:val="-5"/>
                    </w:rPr>
                    <w:t>隧洞</w:t>
                  </w:r>
                </w:p>
              </w:tc>
              <w:tc>
                <w:tcPr>
                  <w:tcW w:w="1356" w:type="dxa"/>
                  <w:vAlign w:val="top"/>
                </w:tcPr>
                <w:p>
                  <w:pPr>
                    <w:ind w:left="111"/>
                    <w:spacing w:before="67" w:line="198"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7180 m</w:t>
                  </w:r>
                </w:p>
              </w:tc>
              <w:tc>
                <w:tcPr>
                  <w:tcW w:w="1357" w:type="dxa"/>
                  <w:vAlign w:val="top"/>
                </w:tcPr>
                <w:p>
                  <w:pPr>
                    <w:ind w:left="116"/>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5498.02</w:t>
                  </w:r>
                </w:p>
              </w:tc>
              <w:tc>
                <w:tcPr>
                  <w:tcW w:w="1365" w:type="dxa"/>
                  <w:vAlign w:val="top"/>
                </w:tcPr>
                <w:p>
                  <w:pPr>
                    <w:rPr>
                      <w:rFonts w:ascii="Arial"/>
                      <w:sz w:val="21"/>
                    </w:rPr>
                  </w:pPr>
                  <w:r/>
                </w:p>
              </w:tc>
            </w:tr>
            <w:tr>
              <w:trPr>
                <w:trHeight w:val="282" w:hRule="atLeast"/>
              </w:trPr>
              <w:tc>
                <w:tcPr>
                  <w:tcW w:w="715" w:type="dxa"/>
                  <w:vAlign w:val="top"/>
                </w:tcPr>
                <w:p>
                  <w:pPr>
                    <w:ind w:left="116"/>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849" w:type="dxa"/>
                  <w:vAlign w:val="top"/>
                  <w:vMerge w:val="continue"/>
                  <w:tcBorders>
                    <w:top w:val="nil"/>
                  </w:tcBorders>
                </w:tcPr>
                <w:p>
                  <w:pPr>
                    <w:rPr>
                      <w:rFonts w:ascii="Arial"/>
                      <w:sz w:val="21"/>
                    </w:rPr>
                  </w:pPr>
                  <w:r/>
                </w:p>
              </w:tc>
              <w:tc>
                <w:tcPr>
                  <w:tcW w:w="2514" w:type="dxa"/>
                  <w:vAlign w:val="top"/>
                </w:tcPr>
                <w:p>
                  <w:pPr>
                    <w:pStyle w:val="TableText"/>
                    <w:ind w:left="114"/>
                    <w:spacing w:before="34" w:line="209" w:lineRule="auto"/>
                    <w:rPr/>
                  </w:pPr>
                  <w:r>
                    <w:rPr>
                      <w:spacing w:val="-2"/>
                    </w:rPr>
                    <w:t>调压井</w:t>
                  </w:r>
                </w:p>
              </w:tc>
              <w:tc>
                <w:tcPr>
                  <w:tcW w:w="1356" w:type="dxa"/>
                  <w:vAlign w:val="top"/>
                </w:tcPr>
                <w:p>
                  <w:pPr>
                    <w:pStyle w:val="TableText"/>
                    <w:ind w:left="128"/>
                    <w:spacing w:before="34" w:line="209" w:lineRule="auto"/>
                    <w:rPr/>
                  </w:pPr>
                  <w:r>
                    <w:rPr>
                      <w:rFonts w:ascii="Times New Roman" w:hAnsi="Times New Roman" w:eastAsia="Times New Roman" w:cs="Times New Roman"/>
                      <w:spacing w:val="-13"/>
                    </w:rPr>
                    <w:t>1</w:t>
                  </w:r>
                  <w:r>
                    <w:rPr>
                      <w:rFonts w:ascii="Times New Roman" w:hAnsi="Times New Roman" w:eastAsia="Times New Roman" w:cs="Times New Roman"/>
                      <w:spacing w:val="11"/>
                    </w:rPr>
                    <w:t xml:space="preserve"> </w:t>
                  </w:r>
                  <w:r>
                    <w:rPr>
                      <w:spacing w:val="-13"/>
                    </w:rPr>
                    <w:t>座</w:t>
                  </w:r>
                </w:p>
              </w:tc>
              <w:tc>
                <w:tcPr>
                  <w:tcW w:w="1357" w:type="dxa"/>
                  <w:vAlign w:val="top"/>
                </w:tcPr>
                <w:p>
                  <w:pPr>
                    <w:ind w:left="131"/>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123.08</w:t>
                  </w:r>
                </w:p>
              </w:tc>
              <w:tc>
                <w:tcPr>
                  <w:tcW w:w="1365" w:type="dxa"/>
                  <w:vAlign w:val="top"/>
                </w:tcPr>
                <w:p>
                  <w:pPr>
                    <w:rPr>
                      <w:rFonts w:ascii="Arial"/>
                      <w:sz w:val="21"/>
                    </w:rPr>
                  </w:pPr>
                  <w:r/>
                </w:p>
              </w:tc>
            </w:tr>
          </w:tbl>
          <w:p>
            <w:pPr>
              <w:rPr>
                <w:rFonts w:ascii="Arial"/>
                <w:sz w:val="21"/>
              </w:rPr>
            </w:pPr>
            <w:r/>
          </w:p>
        </w:tc>
      </w:tr>
      <w:tr>
        <w:trPr>
          <w:trHeight w:val="3270" w:hRule="atLeast"/>
        </w:trPr>
        <w:tc>
          <w:tcPr>
            <w:tcW w:w="719" w:type="dxa"/>
            <w:vAlign w:val="top"/>
            <w:tcBorders>
              <w:left w:val="single" w:color="000000" w:sz="6" w:space="0"/>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19" w:right="119" w:firstLine="6"/>
              <w:spacing w:before="78" w:line="234" w:lineRule="auto"/>
              <w:jc w:val="both"/>
              <w:rPr>
                <w:sz w:val="24"/>
                <w:szCs w:val="24"/>
              </w:rPr>
            </w:pPr>
            <w:r>
              <w:rPr>
                <w:sz w:val="24"/>
                <w:szCs w:val="24"/>
                <w:spacing w:val="-8"/>
              </w:rPr>
              <w:t>总平</w:t>
            </w:r>
            <w:r>
              <w:rPr>
                <w:sz w:val="24"/>
                <w:szCs w:val="24"/>
              </w:rPr>
              <w:t xml:space="preserve"> </w:t>
            </w:r>
            <w:r>
              <w:rPr>
                <w:sz w:val="24"/>
                <w:szCs w:val="24"/>
                <w:spacing w:val="-5"/>
              </w:rPr>
              <w:t>面及</w:t>
            </w:r>
            <w:r>
              <w:rPr>
                <w:sz w:val="24"/>
                <w:szCs w:val="24"/>
              </w:rPr>
              <w:t xml:space="preserve"> </w:t>
            </w:r>
            <w:r>
              <w:rPr>
                <w:sz w:val="24"/>
                <w:szCs w:val="24"/>
                <w:spacing w:val="-5"/>
              </w:rPr>
              <w:t>现场</w:t>
            </w:r>
            <w:r>
              <w:rPr>
                <w:sz w:val="24"/>
                <w:szCs w:val="24"/>
              </w:rPr>
              <w:t xml:space="preserve"> </w:t>
            </w:r>
            <w:r>
              <w:rPr>
                <w:sz w:val="24"/>
                <w:szCs w:val="24"/>
                <w:spacing w:val="-5"/>
              </w:rPr>
              <w:t>布置</w:t>
            </w:r>
          </w:p>
        </w:tc>
        <w:tc>
          <w:tcPr>
            <w:tcW w:w="8378" w:type="dxa"/>
            <w:vAlign w:val="top"/>
            <w:tcBorders>
              <w:right w:val="single" w:color="000000" w:sz="6" w:space="0"/>
            </w:tcBorders>
          </w:tcPr>
          <w:p>
            <w:pPr>
              <w:pStyle w:val="TableText"/>
              <w:ind w:left="109" w:right="102" w:firstLine="491"/>
              <w:spacing w:before="41" w:line="357" w:lineRule="auto"/>
              <w:jc w:val="both"/>
              <w:rPr>
                <w:sz w:val="24"/>
                <w:szCs w:val="24"/>
              </w:rPr>
            </w:pPr>
            <w:r>
              <w:rPr>
                <w:sz w:val="24"/>
                <w:szCs w:val="24"/>
                <w:spacing w:val="7"/>
              </w:rPr>
              <w:t>陆域段管道由邦普泵站接出，从桥头面铺设，沿拟建的村道边坡</w:t>
            </w:r>
            <w:r>
              <w:rPr>
                <w:sz w:val="24"/>
                <w:szCs w:val="24"/>
                <w:spacing w:val="6"/>
              </w:rPr>
              <w:t>脚下架</w:t>
            </w:r>
            <w:r>
              <w:rPr>
                <w:sz w:val="24"/>
                <w:szCs w:val="24"/>
              </w:rPr>
              <w:t xml:space="preserve"> </w:t>
            </w:r>
            <w:r>
              <w:rPr>
                <w:sz w:val="24"/>
                <w:szCs w:val="24"/>
                <w:spacing w:val="-1"/>
              </w:rPr>
              <w:t>管、部分结合埋地以及下穿拟规划建设宝溪河道至</w:t>
            </w:r>
            <w:r>
              <w:rPr>
                <w:sz w:val="24"/>
                <w:szCs w:val="24"/>
                <w:spacing w:val="31"/>
              </w:rPr>
              <w:t xml:space="preserve"> </w:t>
            </w:r>
            <w:r>
              <w:rPr>
                <w:rFonts w:ascii="Times New Roman" w:hAnsi="Times New Roman" w:eastAsia="Times New Roman" w:cs="Times New Roman"/>
                <w:sz w:val="24"/>
                <w:szCs w:val="24"/>
                <w:spacing w:val="-1"/>
              </w:rPr>
              <w:t>1#</w:t>
            </w:r>
            <w:r>
              <w:rPr>
                <w:sz w:val="24"/>
                <w:szCs w:val="24"/>
                <w:spacing w:val="-1"/>
              </w:rPr>
              <w:t>隧洞入口，后敷设于 </w:t>
            </w:r>
            <w:r>
              <w:rPr>
                <w:rFonts w:ascii="Times New Roman" w:hAnsi="Times New Roman" w:eastAsia="Times New Roman" w:cs="Times New Roman"/>
                <w:sz w:val="24"/>
                <w:szCs w:val="24"/>
                <w:spacing w:val="-1"/>
              </w:rPr>
              <w:t>1#</w:t>
            </w:r>
            <w:r>
              <w:rPr>
                <w:rFonts w:ascii="Times New Roman" w:hAnsi="Times New Roman" w:eastAsia="Times New Roman" w:cs="Times New Roman"/>
                <w:sz w:val="24"/>
                <w:szCs w:val="24"/>
              </w:rPr>
              <w:t xml:space="preserve"> </w:t>
            </w:r>
            <w:r>
              <w:rPr>
                <w:sz w:val="24"/>
                <w:szCs w:val="24"/>
                <w:spacing w:val="2"/>
              </w:rPr>
              <w:t>隧洞内至小白鹭村附近，</w:t>
            </w:r>
            <w:r>
              <w:rPr>
                <w:rFonts w:ascii="Times New Roman" w:hAnsi="Times New Roman" w:eastAsia="Times New Roman" w:cs="Times New Roman"/>
                <w:sz w:val="24"/>
                <w:szCs w:val="24"/>
                <w:spacing w:val="2"/>
              </w:rPr>
              <w:t>1#</w:t>
            </w:r>
            <w:r>
              <w:rPr>
                <w:sz w:val="24"/>
                <w:szCs w:val="24"/>
                <w:spacing w:val="2"/>
              </w:rPr>
              <w:t>隧洞长 </w:t>
            </w:r>
            <w:r>
              <w:rPr>
                <w:rFonts w:ascii="Times New Roman" w:hAnsi="Times New Roman" w:eastAsia="Times New Roman" w:cs="Times New Roman"/>
                <w:sz w:val="24"/>
                <w:szCs w:val="24"/>
                <w:spacing w:val="2"/>
              </w:rPr>
              <w:t>2139</w:t>
            </w:r>
            <w:r>
              <w:rPr>
                <w:rFonts w:ascii="Times New Roman" w:hAnsi="Times New Roman" w:eastAsia="Times New Roman" w:cs="Times New Roman"/>
                <w:sz w:val="24"/>
                <w:szCs w:val="24"/>
                <w:spacing w:val="34"/>
              </w:rPr>
              <w:t xml:space="preserve"> </w:t>
            </w:r>
            <w:r>
              <w:rPr>
                <w:rFonts w:ascii="Times New Roman" w:hAnsi="Times New Roman" w:eastAsia="Times New Roman" w:cs="Times New Roman"/>
                <w:sz w:val="24"/>
                <w:szCs w:val="24"/>
                <w:spacing w:val="2"/>
              </w:rPr>
              <w:t>m</w:t>
            </w:r>
            <w:r>
              <w:rPr>
                <w:sz w:val="24"/>
                <w:szCs w:val="24"/>
                <w:spacing w:val="2"/>
              </w:rPr>
              <w:t>。出洞后，沿农田以</w:t>
            </w:r>
            <w:r>
              <w:rPr>
                <w:sz w:val="24"/>
                <w:szCs w:val="24"/>
                <w:spacing w:val="1"/>
              </w:rPr>
              <w:t>及下穿入小白</w:t>
            </w:r>
            <w:r>
              <w:rPr>
                <w:sz w:val="24"/>
                <w:szCs w:val="24"/>
              </w:rPr>
              <w:t xml:space="preserve"> </w:t>
            </w:r>
            <w:r>
              <w:rPr>
                <w:sz w:val="24"/>
                <w:szCs w:val="24"/>
                <w:spacing w:val="-2"/>
              </w:rPr>
              <w:t>鹭村道路、现有的河道等，到 </w:t>
            </w:r>
            <w:r>
              <w:rPr>
                <w:rFonts w:ascii="Times New Roman" w:hAnsi="Times New Roman" w:eastAsia="Times New Roman" w:cs="Times New Roman"/>
                <w:sz w:val="24"/>
                <w:szCs w:val="24"/>
                <w:spacing w:val="-2"/>
              </w:rPr>
              <w:t>2#</w:t>
            </w:r>
            <w:r>
              <w:rPr>
                <w:sz w:val="24"/>
                <w:szCs w:val="24"/>
                <w:spacing w:val="-2"/>
              </w:rPr>
              <w:t>隧洞洞口前端，进入</w:t>
            </w:r>
            <w:r>
              <w:rPr>
                <w:sz w:val="24"/>
                <w:szCs w:val="24"/>
                <w:spacing w:val="-18"/>
              </w:rPr>
              <w:t xml:space="preserve"> </w:t>
            </w:r>
            <w:r>
              <w:rPr>
                <w:rFonts w:ascii="Times New Roman" w:hAnsi="Times New Roman" w:eastAsia="Times New Roman" w:cs="Times New Roman"/>
                <w:sz w:val="24"/>
                <w:szCs w:val="24"/>
                <w:spacing w:val="-2"/>
              </w:rPr>
              <w:t>2#</w:t>
            </w:r>
            <w:r>
              <w:rPr>
                <w:sz w:val="24"/>
                <w:szCs w:val="24"/>
                <w:spacing w:val="-2"/>
              </w:rPr>
              <w:t>隧洞洞口，沿</w:t>
            </w:r>
            <w:r>
              <w:rPr>
                <w:sz w:val="24"/>
                <w:szCs w:val="24"/>
                <w:spacing w:val="-33"/>
              </w:rPr>
              <w:t xml:space="preserve"> </w:t>
            </w:r>
            <w:r>
              <w:rPr>
                <w:rFonts w:ascii="Times New Roman" w:hAnsi="Times New Roman" w:eastAsia="Times New Roman" w:cs="Times New Roman"/>
                <w:sz w:val="24"/>
                <w:szCs w:val="24"/>
                <w:spacing w:val="-2"/>
              </w:rPr>
              <w:t>2#</w:t>
            </w:r>
            <w:r>
              <w:rPr>
                <w:sz w:val="24"/>
                <w:szCs w:val="24"/>
                <w:spacing w:val="-2"/>
              </w:rPr>
              <w:t>隧洞</w:t>
            </w:r>
            <w:r>
              <w:rPr>
                <w:sz w:val="24"/>
                <w:szCs w:val="24"/>
              </w:rPr>
              <w:t xml:space="preserve"> </w:t>
            </w:r>
            <w:r>
              <w:rPr>
                <w:sz w:val="24"/>
                <w:szCs w:val="24"/>
                <w:spacing w:val="-3"/>
              </w:rPr>
              <w:t>敷设至海岸入海点，</w:t>
            </w:r>
            <w:r>
              <w:rPr>
                <w:rFonts w:ascii="Times New Roman" w:hAnsi="Times New Roman" w:eastAsia="Times New Roman" w:cs="Times New Roman"/>
                <w:sz w:val="24"/>
                <w:szCs w:val="24"/>
                <w:spacing w:val="-3"/>
              </w:rPr>
              <w:t>2#</w:t>
            </w:r>
            <w:r>
              <w:rPr>
                <w:sz w:val="24"/>
                <w:szCs w:val="24"/>
                <w:spacing w:val="-3"/>
              </w:rPr>
              <w:t>隧洞长</w:t>
            </w:r>
            <w:r>
              <w:rPr>
                <w:sz w:val="24"/>
                <w:szCs w:val="24"/>
                <w:spacing w:val="-39"/>
              </w:rPr>
              <w:t xml:space="preserve"> </w:t>
            </w:r>
            <w:r>
              <w:rPr>
                <w:rFonts w:ascii="Times New Roman" w:hAnsi="Times New Roman" w:eastAsia="Times New Roman" w:cs="Times New Roman"/>
                <w:sz w:val="24"/>
                <w:szCs w:val="24"/>
                <w:spacing w:val="-3"/>
              </w:rPr>
              <w:t>5041 m</w:t>
            </w:r>
            <w:r>
              <w:rPr>
                <w:rFonts w:ascii="Times New Roman" w:hAnsi="Times New Roman" w:eastAsia="Times New Roman" w:cs="Times New Roman"/>
                <w:sz w:val="24"/>
                <w:szCs w:val="24"/>
                <w:spacing w:val="-31"/>
              </w:rPr>
              <w:t xml:space="preserve"> </w:t>
            </w:r>
            <w:r>
              <w:rPr>
                <w:sz w:val="24"/>
                <w:szCs w:val="24"/>
                <w:spacing w:val="-3"/>
              </w:rPr>
              <w:t>，后进入高位调压井。</w:t>
            </w:r>
          </w:p>
          <w:p>
            <w:pPr>
              <w:pStyle w:val="TableText"/>
              <w:ind w:left="109" w:right="121" w:firstLine="482"/>
              <w:spacing w:before="16" w:line="339" w:lineRule="auto"/>
              <w:jc w:val="both"/>
              <w:rPr>
                <w:sz w:val="24"/>
                <w:szCs w:val="24"/>
              </w:rPr>
            </w:pPr>
            <w:r>
              <w:rPr>
                <w:sz w:val="24"/>
                <w:szCs w:val="24"/>
                <w:spacing w:val="-1"/>
              </w:rPr>
              <w:t>项目地理位置图见附图一，周边环境概况见附图二，总平面布置图见附图</w:t>
            </w:r>
            <w:r>
              <w:rPr>
                <w:sz w:val="24"/>
                <w:szCs w:val="24"/>
                <w:spacing w:val="5"/>
              </w:rPr>
              <w:t xml:space="preserve"> </w:t>
            </w:r>
            <w:r>
              <w:rPr>
                <w:sz w:val="24"/>
                <w:szCs w:val="24"/>
                <w:spacing w:val="-1"/>
              </w:rPr>
              <w:t>十，工程详细走向见附图三。</w:t>
            </w:r>
          </w:p>
        </w:tc>
      </w:tr>
      <w:tr>
        <w:trPr>
          <w:trHeight w:val="4373" w:hRule="atLeast"/>
        </w:trPr>
        <w:tc>
          <w:tcPr>
            <w:tcW w:w="719" w:type="dxa"/>
            <w:vAlign w:val="top"/>
            <w:tcBorders>
              <w:left w:val="single" w:color="000000" w:sz="6" w:space="0"/>
              <w:bottom w:val="single" w:color="000000" w:sz="6" w:space="0"/>
            </w:tcBorders>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19" w:right="119" w:hanging="1"/>
              <w:spacing w:before="78" w:line="229" w:lineRule="auto"/>
              <w:rPr>
                <w:sz w:val="24"/>
                <w:szCs w:val="24"/>
              </w:rPr>
            </w:pPr>
            <w:r>
              <w:rPr>
                <w:sz w:val="24"/>
                <w:szCs w:val="24"/>
                <w:spacing w:val="-5"/>
              </w:rPr>
              <w:t>施工</w:t>
            </w:r>
            <w:r>
              <w:rPr>
                <w:sz w:val="24"/>
                <w:szCs w:val="24"/>
              </w:rPr>
              <w:t xml:space="preserve"> </w:t>
            </w:r>
            <w:r>
              <w:rPr>
                <w:sz w:val="24"/>
                <w:szCs w:val="24"/>
                <w:spacing w:val="-6"/>
              </w:rPr>
              <w:t>方案</w:t>
            </w:r>
          </w:p>
        </w:tc>
        <w:tc>
          <w:tcPr>
            <w:tcW w:w="8378" w:type="dxa"/>
            <w:vAlign w:val="top"/>
            <w:tcBorders>
              <w:bottom w:val="single" w:color="000000" w:sz="6" w:space="0"/>
              <w:right w:val="single" w:color="000000" w:sz="6" w:space="0"/>
            </w:tcBorders>
          </w:tcPr>
          <w:p>
            <w:pPr>
              <w:pStyle w:val="TableText"/>
              <w:ind w:left="117"/>
              <w:spacing w:before="52" w:line="221" w:lineRule="auto"/>
              <w:rPr>
                <w:sz w:val="28"/>
                <w:szCs w:val="28"/>
              </w:rPr>
            </w:pPr>
            <w:r>
              <w:rPr>
                <w:rFonts w:ascii="Times New Roman" w:hAnsi="Times New Roman" w:eastAsia="Times New Roman" w:cs="Times New Roman"/>
                <w:sz w:val="28"/>
                <w:szCs w:val="28"/>
                <w:b/>
                <w:bCs/>
                <w:spacing w:val="-7"/>
              </w:rPr>
              <w:t>1</w:t>
            </w:r>
            <w:r>
              <w:rPr>
                <w:rFonts w:ascii="Times New Roman" w:hAnsi="Times New Roman" w:eastAsia="Times New Roman" w:cs="Times New Roman"/>
                <w:sz w:val="28"/>
                <w:szCs w:val="28"/>
                <w:b/>
                <w:bCs/>
                <w:spacing w:val="20"/>
              </w:rPr>
              <w:t xml:space="preserve"> </w:t>
            </w:r>
            <w:r>
              <w:rPr>
                <w:sz w:val="28"/>
                <w:szCs w:val="28"/>
                <w:b/>
                <w:bCs/>
                <w:spacing w:val="-7"/>
              </w:rPr>
              <w:t>总体施工工艺</w:t>
            </w:r>
          </w:p>
          <w:p>
            <w:pPr>
              <w:pStyle w:val="TableText"/>
              <w:ind w:left="106" w:right="101" w:firstLine="481"/>
              <w:spacing w:before="204" w:line="352" w:lineRule="auto"/>
              <w:jc w:val="both"/>
              <w:rPr>
                <w:sz w:val="24"/>
                <w:szCs w:val="24"/>
              </w:rPr>
            </w:pPr>
            <w:r>
              <w:rPr>
                <w:sz w:val="24"/>
                <w:szCs w:val="24"/>
                <w:spacing w:val="2"/>
              </w:rPr>
              <w:t>根据本工程陆域段推荐的路由方案，</w:t>
            </w:r>
            <w:r>
              <w:rPr>
                <w:sz w:val="24"/>
                <w:szCs w:val="24"/>
                <w:spacing w:val="-35"/>
              </w:rPr>
              <w:t xml:space="preserve"> </w:t>
            </w:r>
            <w:r>
              <w:rPr>
                <w:sz w:val="24"/>
                <w:szCs w:val="24"/>
                <w:spacing w:val="2"/>
              </w:rPr>
              <w:t>目前 </w:t>
            </w:r>
            <w:r>
              <w:rPr>
                <w:rFonts w:ascii="Times New Roman" w:hAnsi="Times New Roman" w:eastAsia="Times New Roman" w:cs="Times New Roman"/>
                <w:sz w:val="24"/>
                <w:szCs w:val="24"/>
                <w:spacing w:val="2"/>
              </w:rPr>
              <w:t>80%</w:t>
            </w:r>
            <w:r>
              <w:rPr>
                <w:sz w:val="24"/>
                <w:szCs w:val="24"/>
                <w:spacing w:val="2"/>
              </w:rPr>
              <w:t>以上为隧洞内明管铺管施</w:t>
            </w:r>
            <w:r>
              <w:rPr>
                <w:sz w:val="24"/>
                <w:szCs w:val="24"/>
              </w:rPr>
              <w:t xml:space="preserve"> </w:t>
            </w:r>
            <w:r>
              <w:rPr>
                <w:sz w:val="24"/>
                <w:szCs w:val="24"/>
              </w:rPr>
              <w:t>工，其余为架管和埋地施工，主要埋设于农田段为主，场地条件较为充足</w:t>
            </w:r>
            <w:r>
              <w:rPr>
                <w:sz w:val="24"/>
                <w:szCs w:val="24"/>
                <w:spacing w:val="-1"/>
              </w:rPr>
              <w:t>，采</w:t>
            </w:r>
            <w:r>
              <w:rPr>
                <w:sz w:val="24"/>
                <w:szCs w:val="24"/>
              </w:rPr>
              <w:t xml:space="preserve"> </w:t>
            </w:r>
            <w:r>
              <w:rPr>
                <w:sz w:val="24"/>
                <w:szCs w:val="24"/>
              </w:rPr>
              <w:t>用开挖施工方式为主。开挖施工具有施工方便，受地质影响较小，管道埋</w:t>
            </w:r>
            <w:r>
              <w:rPr>
                <w:sz w:val="24"/>
                <w:szCs w:val="24"/>
                <w:spacing w:val="-1"/>
              </w:rPr>
              <w:t>设布</w:t>
            </w:r>
            <w:r>
              <w:rPr>
                <w:sz w:val="24"/>
                <w:szCs w:val="24"/>
              </w:rPr>
              <w:t xml:space="preserve"> </w:t>
            </w:r>
            <w:r>
              <w:rPr>
                <w:sz w:val="24"/>
                <w:szCs w:val="24"/>
                <w:spacing w:val="-2"/>
              </w:rPr>
              <w:t>置平整的优点。</w:t>
            </w:r>
          </w:p>
          <w:p>
            <w:pPr>
              <w:pStyle w:val="TableText"/>
              <w:ind w:left="105"/>
              <w:spacing w:before="42" w:line="219" w:lineRule="auto"/>
              <w:rPr>
                <w:sz w:val="28"/>
                <w:szCs w:val="28"/>
              </w:rPr>
            </w:pPr>
            <w:r>
              <w:rPr>
                <w:rFonts w:ascii="Times New Roman" w:hAnsi="Times New Roman" w:eastAsia="Times New Roman" w:cs="Times New Roman"/>
                <w:sz w:val="28"/>
                <w:szCs w:val="28"/>
                <w:b/>
                <w:bCs/>
                <w:spacing w:val="-5"/>
              </w:rPr>
              <w:t>2</w:t>
            </w:r>
            <w:r>
              <w:rPr>
                <w:rFonts w:ascii="Times New Roman" w:hAnsi="Times New Roman" w:eastAsia="Times New Roman" w:cs="Times New Roman"/>
                <w:sz w:val="28"/>
                <w:szCs w:val="28"/>
                <w:b/>
                <w:bCs/>
                <w:spacing w:val="18"/>
              </w:rPr>
              <w:t xml:space="preserve"> </w:t>
            </w:r>
            <w:r>
              <w:rPr>
                <w:sz w:val="28"/>
                <w:szCs w:val="28"/>
                <w:b/>
                <w:bCs/>
                <w:spacing w:val="-5"/>
              </w:rPr>
              <w:t>管段施工布置</w:t>
            </w:r>
          </w:p>
          <w:p>
            <w:pPr>
              <w:pStyle w:val="TableText"/>
              <w:ind w:left="594"/>
              <w:spacing w:before="206" w:line="221" w:lineRule="auto"/>
              <w:rPr>
                <w:sz w:val="24"/>
                <w:szCs w:val="24"/>
              </w:rPr>
            </w:pPr>
            <w:r>
              <w:rPr>
                <w:sz w:val="24"/>
                <w:szCs w:val="24"/>
                <w:spacing w:val="-3"/>
              </w:rPr>
              <w:t>（</w:t>
            </w:r>
            <w:r>
              <w:rPr>
                <w:rFonts w:ascii="Times New Roman" w:hAnsi="Times New Roman" w:eastAsia="Times New Roman" w:cs="Times New Roman"/>
                <w:sz w:val="24"/>
                <w:szCs w:val="24"/>
                <w:spacing w:val="-3"/>
              </w:rPr>
              <w:t>1</w:t>
            </w:r>
            <w:r>
              <w:rPr>
                <w:sz w:val="24"/>
                <w:szCs w:val="24"/>
                <w:spacing w:val="-3"/>
              </w:rPr>
              <w:t>）开挖段</w:t>
            </w:r>
          </w:p>
          <w:p>
            <w:pPr>
              <w:pStyle w:val="TableText"/>
              <w:ind w:left="103" w:right="104" w:firstLine="485"/>
              <w:spacing w:before="177" w:line="344" w:lineRule="auto"/>
              <w:rPr>
                <w:sz w:val="24"/>
                <w:szCs w:val="24"/>
              </w:rPr>
            </w:pPr>
            <w:r>
              <w:rPr>
                <w:sz w:val="24"/>
                <w:szCs w:val="24"/>
                <w:spacing w:val="8"/>
              </w:rPr>
              <w:t>根据管道工程路由以及地质勘察资料情况，从起始点至桩号 </w:t>
            </w:r>
            <w:r>
              <w:rPr>
                <w:rFonts w:ascii="Times New Roman" w:hAnsi="Times New Roman" w:eastAsia="Times New Roman" w:cs="Times New Roman"/>
                <w:sz w:val="24"/>
                <w:szCs w:val="24"/>
              </w:rPr>
              <w:t>KA</w:t>
            </w:r>
            <w:r>
              <w:rPr>
                <w:rFonts w:ascii="Times New Roman" w:hAnsi="Times New Roman" w:eastAsia="Times New Roman" w:cs="Times New Roman"/>
                <w:sz w:val="24"/>
                <w:szCs w:val="24"/>
                <w:spacing w:val="8"/>
              </w:rPr>
              <w:t>0+000-</w:t>
            </w:r>
            <w:r>
              <w:rPr>
                <w:rFonts w:ascii="Times New Roman" w:hAnsi="Times New Roman" w:eastAsia="Times New Roman" w:cs="Times New Roman"/>
                <w:sz w:val="24"/>
                <w:szCs w:val="24"/>
                <w:spacing w:val="6"/>
              </w:rPr>
              <w:t xml:space="preserve"> </w:t>
            </w:r>
            <w:r>
              <w:rPr>
                <w:rFonts w:ascii="Times New Roman" w:hAnsi="Times New Roman" w:eastAsia="Times New Roman" w:cs="Times New Roman"/>
                <w:sz w:val="24"/>
                <w:szCs w:val="24"/>
                <w:spacing w:val="-1"/>
              </w:rPr>
              <w:t>KA0+039</w:t>
            </w:r>
            <w:r>
              <w:rPr>
                <w:rFonts w:ascii="Times New Roman" w:hAnsi="Times New Roman" w:eastAsia="Times New Roman" w:cs="Times New Roman"/>
                <w:sz w:val="24"/>
                <w:szCs w:val="24"/>
                <w:spacing w:val="-33"/>
              </w:rPr>
              <w:t xml:space="preserve"> </w:t>
            </w:r>
            <w:r>
              <w:rPr>
                <w:sz w:val="24"/>
                <w:szCs w:val="24"/>
                <w:spacing w:val="-1"/>
              </w:rPr>
              <w:t>、</w:t>
            </w:r>
            <w:r>
              <w:rPr>
                <w:rFonts w:ascii="Times New Roman" w:hAnsi="Times New Roman" w:eastAsia="Times New Roman" w:cs="Times New Roman"/>
                <w:sz w:val="24"/>
                <w:szCs w:val="24"/>
                <w:spacing w:val="-1"/>
              </w:rPr>
              <w:t>KA0+044-KA0+068</w:t>
            </w:r>
            <w:r>
              <w:rPr>
                <w:rFonts w:ascii="Times New Roman" w:hAnsi="Times New Roman" w:eastAsia="Times New Roman" w:cs="Times New Roman"/>
                <w:sz w:val="24"/>
                <w:szCs w:val="24"/>
                <w:spacing w:val="-34"/>
              </w:rPr>
              <w:t xml:space="preserve"> </w:t>
            </w:r>
            <w:r>
              <w:rPr>
                <w:sz w:val="24"/>
                <w:szCs w:val="24"/>
                <w:spacing w:val="-1"/>
              </w:rPr>
              <w:t>、</w:t>
            </w:r>
            <w:r>
              <w:rPr>
                <w:rFonts w:ascii="Times New Roman" w:hAnsi="Times New Roman" w:eastAsia="Times New Roman" w:cs="Times New Roman"/>
                <w:sz w:val="24"/>
                <w:szCs w:val="24"/>
                <w:spacing w:val="-1"/>
              </w:rPr>
              <w:t>KA0+039~KA0+044</w:t>
            </w:r>
            <w:r>
              <w:rPr>
                <w:rFonts w:ascii="Times New Roman" w:hAnsi="Times New Roman" w:eastAsia="Times New Roman" w:cs="Times New Roman"/>
                <w:sz w:val="24"/>
                <w:szCs w:val="24"/>
                <w:spacing w:val="-33"/>
              </w:rPr>
              <w:t xml:space="preserve"> </w:t>
            </w:r>
            <w:r>
              <w:rPr>
                <w:sz w:val="24"/>
                <w:szCs w:val="24"/>
                <w:spacing w:val="-1"/>
              </w:rPr>
              <w:t>、</w:t>
            </w:r>
            <w:r>
              <w:rPr>
                <w:rFonts w:ascii="Times New Roman" w:hAnsi="Times New Roman" w:eastAsia="Times New Roman" w:cs="Times New Roman"/>
                <w:sz w:val="24"/>
                <w:szCs w:val="24"/>
                <w:spacing w:val="-1"/>
              </w:rPr>
              <w:t>K</w:t>
            </w:r>
            <w:r>
              <w:rPr>
                <w:rFonts w:ascii="Times New Roman" w:hAnsi="Times New Roman" w:eastAsia="Times New Roman" w:cs="Times New Roman"/>
                <w:sz w:val="24"/>
                <w:szCs w:val="24"/>
                <w:spacing w:val="-2"/>
              </w:rPr>
              <w:t>A0+068~KA0+096  </w:t>
            </w:r>
            <w:r>
              <w:rPr>
                <w:sz w:val="24"/>
                <w:szCs w:val="24"/>
                <w:spacing w:val="-2"/>
              </w:rPr>
              <w:t>管</w:t>
            </w:r>
          </w:p>
        </w:tc>
      </w:tr>
    </w:tbl>
    <w:p>
      <w:pPr>
        <w:pStyle w:val="BodyText"/>
        <w:rPr/>
      </w:pPr>
      <w:r/>
    </w:p>
    <w:p>
      <w:pPr>
        <w:sectPr>
          <w:footerReference w:type="default" r:id="rId12"/>
          <w:pgSz w:w="11907" w:h="16839"/>
          <w:pgMar w:top="1431" w:right="1394" w:bottom="1180" w:left="1399" w:header="0" w:footer="919" w:gutter="0"/>
        </w:sectPr>
        <w:rPr/>
      </w:pPr>
    </w:p>
    <w:p>
      <w:pPr>
        <w:spacing w:line="91" w:lineRule="auto"/>
        <w:rPr>
          <w:rFonts w:ascii="Arial"/>
          <w:sz w:val="2"/>
        </w:rPr>
      </w:pPr>
      <w:r>
        <w:rPr>
          <w:rFonts w:ascii="Arial"/>
          <w:sz w:val="2"/>
        </w:rPr>
      </w:r>
    </w:p>
    <w:tbl>
      <w:tblPr>
        <w:tblStyle w:val="TableNormal"/>
        <w:tblW w:w="909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19"/>
        <w:gridCol w:w="8378"/>
      </w:tblGrid>
      <w:tr>
        <w:trPr>
          <w:trHeight w:val="13551" w:hRule="atLeast"/>
        </w:trPr>
        <w:tc>
          <w:tcPr>
            <w:tcW w:w="719" w:type="dxa"/>
            <w:vAlign w:val="top"/>
            <w:tcBorders>
              <w:right w:val="single" w:color="000000" w:sz="2" w:space="0"/>
            </w:tcBorders>
          </w:tcPr>
          <w:p>
            <w:pPr>
              <w:rPr>
                <w:rFonts w:ascii="Arial"/>
                <w:sz w:val="21"/>
              </w:rPr>
            </w:pPr>
            <w:r/>
          </w:p>
        </w:tc>
        <w:tc>
          <w:tcPr>
            <w:tcW w:w="8378" w:type="dxa"/>
            <w:vAlign w:val="top"/>
            <w:tcBorders>
              <w:left w:val="single" w:color="000000" w:sz="2" w:space="0"/>
            </w:tcBorders>
          </w:tcPr>
          <w:p>
            <w:pPr>
              <w:pStyle w:val="TableText"/>
              <w:ind w:left="107" w:right="102"/>
              <w:spacing w:before="39" w:line="353" w:lineRule="auto"/>
              <w:rPr>
                <w:sz w:val="24"/>
                <w:szCs w:val="24"/>
              </w:rPr>
            </w:pPr>
            <w:r>
              <w:rPr>
                <w:sz w:val="24"/>
                <w:szCs w:val="24"/>
                <w:spacing w:val="-1"/>
              </w:rPr>
              <w:t>位置，开挖段约</w:t>
            </w:r>
            <w:r>
              <w:rPr>
                <w:sz w:val="24"/>
                <w:szCs w:val="24"/>
                <w:spacing w:val="-23"/>
              </w:rPr>
              <w:t xml:space="preserve"> </w:t>
            </w:r>
            <w:r>
              <w:rPr>
                <w:rFonts w:ascii="Times New Roman" w:hAnsi="Times New Roman" w:eastAsia="Times New Roman" w:cs="Times New Roman"/>
                <w:sz w:val="24"/>
                <w:szCs w:val="24"/>
                <w:spacing w:val="-1"/>
              </w:rPr>
              <w:t>850 m </w:t>
            </w:r>
            <w:r>
              <w:rPr>
                <w:sz w:val="24"/>
                <w:szCs w:val="24"/>
                <w:spacing w:val="-1"/>
              </w:rPr>
              <w:t>长，地质主要为淤泥、卵石，</w:t>
            </w:r>
            <w:r>
              <w:rPr>
                <w:sz w:val="24"/>
                <w:szCs w:val="24"/>
                <w:spacing w:val="-2"/>
              </w:rPr>
              <w:t>且需经过农田、横穿道路</w:t>
            </w:r>
            <w:r>
              <w:rPr>
                <w:sz w:val="24"/>
                <w:szCs w:val="24"/>
              </w:rPr>
              <w:t xml:space="preserve"> </w:t>
            </w:r>
            <w:r>
              <w:rPr>
                <w:sz w:val="24"/>
                <w:szCs w:val="24"/>
              </w:rPr>
              <w:t>等情况，综合考虑采用开挖埋管的方式，且根据地质勘察资料，根据淤</w:t>
            </w:r>
            <w:r>
              <w:rPr>
                <w:sz w:val="24"/>
                <w:szCs w:val="24"/>
                <w:spacing w:val="-1"/>
              </w:rPr>
              <w:t>泥层厚</w:t>
            </w:r>
            <w:r>
              <w:rPr>
                <w:sz w:val="24"/>
                <w:szCs w:val="24"/>
              </w:rPr>
              <w:t xml:space="preserve"> </w:t>
            </w:r>
            <w:r>
              <w:rPr>
                <w:sz w:val="24"/>
                <w:szCs w:val="24"/>
              </w:rPr>
              <w:t>度的情况，采用淤泥换填石的方式进行基础处理。埋地段主要采用机械</w:t>
            </w:r>
            <w:r>
              <w:rPr>
                <w:sz w:val="24"/>
                <w:szCs w:val="24"/>
                <w:spacing w:val="-1"/>
              </w:rPr>
              <w:t>开挖，</w:t>
            </w:r>
            <w:r>
              <w:rPr>
                <w:sz w:val="24"/>
                <w:szCs w:val="24"/>
              </w:rPr>
              <w:t xml:space="preserve"> </w:t>
            </w:r>
            <w:r>
              <w:rPr>
                <w:sz w:val="24"/>
                <w:szCs w:val="24"/>
              </w:rPr>
              <w:t>铺好垫层，管道机械吊装下管后，按设计要求进行回填压实，开挖的废</w:t>
            </w:r>
            <w:r>
              <w:rPr>
                <w:sz w:val="24"/>
                <w:szCs w:val="24"/>
                <w:spacing w:val="-1"/>
              </w:rPr>
              <w:t>弃土方</w:t>
            </w:r>
            <w:r>
              <w:rPr>
                <w:sz w:val="24"/>
                <w:szCs w:val="24"/>
              </w:rPr>
              <w:t xml:space="preserve"> </w:t>
            </w:r>
            <w:r>
              <w:rPr>
                <w:sz w:val="24"/>
                <w:szCs w:val="24"/>
                <w:spacing w:val="-10"/>
              </w:rPr>
              <w:t>外运。</w:t>
            </w:r>
          </w:p>
          <w:p>
            <w:pPr>
              <w:pStyle w:val="TableText"/>
              <w:ind w:left="594"/>
              <w:spacing w:before="41" w:line="220" w:lineRule="auto"/>
              <w:rPr>
                <w:sz w:val="24"/>
                <w:szCs w:val="24"/>
              </w:rPr>
            </w:pPr>
            <w:r>
              <w:rPr>
                <w:sz w:val="24"/>
                <w:szCs w:val="24"/>
                <w:spacing w:val="-2"/>
              </w:rPr>
              <w:t>（</w:t>
            </w:r>
            <w:r>
              <w:rPr>
                <w:rFonts w:ascii="Times New Roman" w:hAnsi="Times New Roman" w:eastAsia="Times New Roman" w:cs="Times New Roman"/>
                <w:sz w:val="24"/>
                <w:szCs w:val="24"/>
                <w:spacing w:val="-2"/>
              </w:rPr>
              <w:t>2</w:t>
            </w:r>
            <w:r>
              <w:rPr>
                <w:sz w:val="24"/>
                <w:szCs w:val="24"/>
                <w:spacing w:val="-2"/>
              </w:rPr>
              <w:t>）明管架管段</w:t>
            </w:r>
          </w:p>
          <w:p>
            <w:pPr>
              <w:pStyle w:val="TableText"/>
              <w:ind w:left="103" w:right="100" w:firstLine="485"/>
              <w:spacing w:before="180" w:line="354" w:lineRule="auto"/>
              <w:rPr>
                <w:sz w:val="24"/>
                <w:szCs w:val="24"/>
              </w:rPr>
            </w:pPr>
            <w:r>
              <w:rPr>
                <w:sz w:val="24"/>
                <w:szCs w:val="24"/>
              </w:rPr>
              <w:t>根据管道工程路由以及地质勘察资料情况，本次工程明管架管段主要</w:t>
            </w:r>
            <w:r>
              <w:rPr>
                <w:sz w:val="24"/>
                <w:szCs w:val="24"/>
                <w:spacing w:val="-1"/>
              </w:rPr>
              <w:t>埋设</w:t>
            </w:r>
            <w:r>
              <w:rPr>
                <w:sz w:val="24"/>
                <w:szCs w:val="24"/>
              </w:rPr>
              <w:t xml:space="preserve"> </w:t>
            </w:r>
            <w:r>
              <w:rPr>
                <w:sz w:val="24"/>
                <w:szCs w:val="24"/>
                <w:spacing w:val="7"/>
              </w:rPr>
              <w:t>与东白线坡脚，邦普二期交界用地上，管道桩号 </w:t>
            </w:r>
            <w:r>
              <w:rPr>
                <w:rFonts w:ascii="Times New Roman" w:hAnsi="Times New Roman" w:eastAsia="Times New Roman" w:cs="Times New Roman"/>
                <w:sz w:val="24"/>
                <w:szCs w:val="24"/>
              </w:rPr>
              <w:t>KA</w:t>
            </w:r>
            <w:r>
              <w:rPr>
                <w:rFonts w:ascii="Times New Roman" w:hAnsi="Times New Roman" w:eastAsia="Times New Roman" w:cs="Times New Roman"/>
                <w:sz w:val="24"/>
                <w:szCs w:val="24"/>
                <w:spacing w:val="7"/>
              </w:rPr>
              <w:t>0+150-</w:t>
            </w:r>
            <w:r>
              <w:rPr>
                <w:rFonts w:ascii="Times New Roman" w:hAnsi="Times New Roman" w:eastAsia="Times New Roman" w:cs="Times New Roman"/>
                <w:sz w:val="24"/>
                <w:szCs w:val="24"/>
              </w:rPr>
              <w:t>KA</w:t>
            </w:r>
            <w:r>
              <w:rPr>
                <w:rFonts w:ascii="Times New Roman" w:hAnsi="Times New Roman" w:eastAsia="Times New Roman" w:cs="Times New Roman"/>
                <w:sz w:val="24"/>
                <w:szCs w:val="24"/>
                <w:spacing w:val="7"/>
              </w:rPr>
              <w:t>0+175</w:t>
            </w:r>
            <w:r>
              <w:rPr>
                <w:sz w:val="24"/>
                <w:szCs w:val="24"/>
                <w:spacing w:val="7"/>
              </w:rPr>
              <w:t>、桩号</w:t>
            </w:r>
            <w:r>
              <w:rPr>
                <w:sz w:val="24"/>
                <w:szCs w:val="24"/>
                <w:spacing w:val="8"/>
              </w:rPr>
              <w:t xml:space="preserve"> </w:t>
            </w:r>
            <w:r>
              <w:rPr>
                <w:rFonts w:ascii="Times New Roman" w:hAnsi="Times New Roman" w:eastAsia="Times New Roman" w:cs="Times New Roman"/>
                <w:sz w:val="24"/>
                <w:szCs w:val="24"/>
                <w:spacing w:val="-1"/>
              </w:rPr>
              <w:t>KA0+175-KA0+640</w:t>
            </w:r>
            <w:r>
              <w:rPr>
                <w:sz w:val="24"/>
                <w:szCs w:val="24"/>
                <w:spacing w:val="-1"/>
              </w:rPr>
              <w:t>，明管架管段约</w:t>
            </w:r>
            <w:r>
              <w:rPr>
                <w:sz w:val="24"/>
                <w:szCs w:val="24"/>
                <w:spacing w:val="-60"/>
              </w:rPr>
              <w:t xml:space="preserve"> </w:t>
            </w:r>
            <w:r>
              <w:rPr>
                <w:rFonts w:ascii="Times New Roman" w:hAnsi="Times New Roman" w:eastAsia="Times New Roman" w:cs="Times New Roman"/>
                <w:sz w:val="24"/>
                <w:szCs w:val="24"/>
                <w:spacing w:val="-1"/>
              </w:rPr>
              <w:t>560</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24"/>
                <w:szCs w:val="24"/>
                <w:spacing w:val="-26"/>
              </w:rPr>
              <w:t xml:space="preserve"> </w:t>
            </w:r>
            <w:r>
              <w:rPr>
                <w:sz w:val="24"/>
                <w:szCs w:val="24"/>
                <w:spacing w:val="-1"/>
              </w:rPr>
              <w:t>。该地块地质为</w:t>
            </w:r>
            <w:r>
              <w:rPr>
                <w:sz w:val="24"/>
                <w:szCs w:val="24"/>
                <w:spacing w:val="-2"/>
              </w:rPr>
              <w:t>较硬岩，基础好，若</w:t>
            </w:r>
            <w:r>
              <w:rPr>
                <w:sz w:val="24"/>
                <w:szCs w:val="24"/>
              </w:rPr>
              <w:t xml:space="preserve"> </w:t>
            </w:r>
            <w:r>
              <w:rPr>
                <w:sz w:val="24"/>
                <w:szCs w:val="24"/>
              </w:rPr>
              <w:t>采用开挖埋设，整体工程量较大，结合与邦普二期用地围墙线</w:t>
            </w:r>
            <w:r>
              <w:rPr>
                <w:sz w:val="24"/>
                <w:szCs w:val="24"/>
                <w:spacing w:val="-1"/>
              </w:rPr>
              <w:t>的管线，综合考</w:t>
            </w:r>
            <w:r>
              <w:rPr>
                <w:sz w:val="24"/>
                <w:szCs w:val="24"/>
              </w:rPr>
              <w:t xml:space="preserve"> </w:t>
            </w:r>
            <w:r>
              <w:rPr>
                <w:sz w:val="24"/>
                <w:szCs w:val="24"/>
                <w:spacing w:val="-1"/>
              </w:rPr>
              <w:t>虑采用支墩明管架管的方式。结合邦普二期用地，沿着坡脚，每隔 </w:t>
            </w:r>
            <w:r>
              <w:rPr>
                <w:rFonts w:ascii="Times New Roman" w:hAnsi="Times New Roman" w:eastAsia="Times New Roman" w:cs="Times New Roman"/>
                <w:sz w:val="24"/>
                <w:szCs w:val="24"/>
                <w:spacing w:val="-1"/>
              </w:rPr>
              <w:t>6m</w:t>
            </w:r>
            <w:r>
              <w:rPr>
                <w:rFonts w:ascii="Times New Roman" w:hAnsi="Times New Roman" w:eastAsia="Times New Roman" w:cs="Times New Roman"/>
                <w:sz w:val="24"/>
                <w:szCs w:val="24"/>
                <w:spacing w:val="31"/>
                <w:w w:val="101"/>
              </w:rPr>
              <w:t xml:space="preserve"> </w:t>
            </w:r>
            <w:r>
              <w:rPr>
                <w:sz w:val="24"/>
                <w:szCs w:val="24"/>
                <w:spacing w:val="-1"/>
              </w:rPr>
              <w:t>用</w:t>
            </w:r>
            <w:r>
              <w:rPr>
                <w:sz w:val="24"/>
                <w:szCs w:val="24"/>
                <w:spacing w:val="-2"/>
              </w:rPr>
              <w:t>混凝</w:t>
            </w:r>
            <w:r>
              <w:rPr>
                <w:sz w:val="24"/>
                <w:szCs w:val="24"/>
              </w:rPr>
              <w:t xml:space="preserve"> </w:t>
            </w:r>
            <w:r>
              <w:rPr>
                <w:sz w:val="24"/>
                <w:szCs w:val="24"/>
                <w:spacing w:val="-2"/>
              </w:rPr>
              <w:t>土搭设一座支墩，架管后，每隔</w:t>
            </w:r>
            <w:r>
              <w:rPr>
                <w:sz w:val="24"/>
                <w:szCs w:val="24"/>
                <w:spacing w:val="-45"/>
              </w:rPr>
              <w:t xml:space="preserve"> </w:t>
            </w:r>
            <w:r>
              <w:rPr>
                <w:rFonts w:ascii="Times New Roman" w:hAnsi="Times New Roman" w:eastAsia="Times New Roman" w:cs="Times New Roman"/>
                <w:sz w:val="24"/>
                <w:szCs w:val="24"/>
                <w:spacing w:val="-2"/>
              </w:rPr>
              <w:t>80m </w:t>
            </w:r>
            <w:r>
              <w:rPr>
                <w:sz w:val="24"/>
                <w:szCs w:val="24"/>
                <w:spacing w:val="-2"/>
              </w:rPr>
              <w:t>用波纹补偿器连</w:t>
            </w:r>
            <w:r>
              <w:rPr>
                <w:sz w:val="24"/>
                <w:szCs w:val="24"/>
                <w:spacing w:val="-3"/>
              </w:rPr>
              <w:t>接管段。</w:t>
            </w:r>
          </w:p>
          <w:p>
            <w:pPr>
              <w:pStyle w:val="TableText"/>
              <w:ind w:left="594"/>
              <w:spacing w:before="42" w:line="221" w:lineRule="auto"/>
              <w:rPr>
                <w:sz w:val="24"/>
                <w:szCs w:val="24"/>
              </w:rPr>
            </w:pPr>
            <w:r>
              <w:rPr>
                <w:sz w:val="24"/>
                <w:szCs w:val="24"/>
                <w:spacing w:val="-4"/>
              </w:rPr>
              <w:t>（</w:t>
            </w:r>
            <w:r>
              <w:rPr>
                <w:rFonts w:ascii="Times New Roman" w:hAnsi="Times New Roman" w:eastAsia="Times New Roman" w:cs="Times New Roman"/>
                <w:sz w:val="24"/>
                <w:szCs w:val="24"/>
                <w:spacing w:val="-4"/>
              </w:rPr>
              <w:t>3</w:t>
            </w:r>
            <w:r>
              <w:rPr>
                <w:sz w:val="24"/>
                <w:szCs w:val="24"/>
                <w:spacing w:val="-4"/>
              </w:rPr>
              <w:t>）过河段</w:t>
            </w:r>
          </w:p>
          <w:p>
            <w:pPr>
              <w:pStyle w:val="TableText"/>
              <w:ind w:left="103" w:right="100" w:firstLine="485"/>
              <w:spacing w:before="173" w:line="356" w:lineRule="auto"/>
              <w:rPr>
                <w:sz w:val="24"/>
                <w:szCs w:val="24"/>
              </w:rPr>
            </w:pPr>
            <w:r>
              <w:rPr>
                <w:sz w:val="24"/>
                <w:szCs w:val="24"/>
                <w:spacing w:val="-7"/>
              </w:rPr>
              <w:t>根</w:t>
            </w:r>
            <w:r>
              <w:rPr>
                <w:sz w:val="24"/>
                <w:szCs w:val="24"/>
                <w:spacing w:val="32"/>
              </w:rPr>
              <w:t xml:space="preserve"> </w:t>
            </w:r>
            <w:r>
              <w:rPr>
                <w:sz w:val="24"/>
                <w:szCs w:val="24"/>
                <w:spacing w:val="-7"/>
              </w:rPr>
              <w:t>据</w:t>
            </w:r>
            <w:r>
              <w:rPr>
                <w:sz w:val="24"/>
                <w:szCs w:val="24"/>
                <w:spacing w:val="32"/>
              </w:rPr>
              <w:t xml:space="preserve"> </w:t>
            </w:r>
            <w:r>
              <w:rPr>
                <w:sz w:val="24"/>
                <w:szCs w:val="24"/>
                <w:spacing w:val="-7"/>
              </w:rPr>
              <w:t>管</w:t>
            </w:r>
            <w:r>
              <w:rPr>
                <w:sz w:val="24"/>
                <w:szCs w:val="24"/>
                <w:spacing w:val="25"/>
              </w:rPr>
              <w:t xml:space="preserve"> </w:t>
            </w:r>
            <w:r>
              <w:rPr>
                <w:sz w:val="24"/>
                <w:szCs w:val="24"/>
                <w:spacing w:val="-7"/>
              </w:rPr>
              <w:t>道</w:t>
            </w:r>
            <w:r>
              <w:rPr>
                <w:sz w:val="24"/>
                <w:szCs w:val="24"/>
                <w:spacing w:val="27"/>
              </w:rPr>
              <w:t xml:space="preserve"> </w:t>
            </w:r>
            <w:r>
              <w:rPr>
                <w:sz w:val="24"/>
                <w:szCs w:val="24"/>
                <w:spacing w:val="-7"/>
              </w:rPr>
              <w:t>敷</w:t>
            </w:r>
            <w:r>
              <w:rPr>
                <w:sz w:val="24"/>
                <w:szCs w:val="24"/>
                <w:spacing w:val="30"/>
              </w:rPr>
              <w:t xml:space="preserve"> </w:t>
            </w:r>
            <w:r>
              <w:rPr>
                <w:sz w:val="24"/>
                <w:szCs w:val="24"/>
                <w:spacing w:val="-7"/>
              </w:rPr>
              <w:t>设</w:t>
            </w:r>
            <w:r>
              <w:rPr>
                <w:sz w:val="24"/>
                <w:szCs w:val="24"/>
                <w:spacing w:val="28"/>
              </w:rPr>
              <w:t xml:space="preserve"> </w:t>
            </w:r>
            <w:r>
              <w:rPr>
                <w:sz w:val="24"/>
                <w:szCs w:val="24"/>
                <w:spacing w:val="-7"/>
              </w:rPr>
              <w:t>路</w:t>
            </w:r>
            <w:r>
              <w:rPr>
                <w:sz w:val="24"/>
                <w:szCs w:val="24"/>
                <w:spacing w:val="56"/>
              </w:rPr>
              <w:t xml:space="preserve"> </w:t>
            </w:r>
            <w:r>
              <w:rPr>
                <w:sz w:val="24"/>
                <w:szCs w:val="24"/>
                <w:spacing w:val="-7"/>
              </w:rPr>
              <w:t>由</w:t>
            </w:r>
            <w:r>
              <w:rPr>
                <w:sz w:val="24"/>
                <w:szCs w:val="24"/>
                <w:spacing w:val="46"/>
              </w:rPr>
              <w:t xml:space="preserve"> </w:t>
            </w:r>
            <w:r>
              <w:rPr>
                <w:sz w:val="24"/>
                <w:szCs w:val="24"/>
                <w:spacing w:val="-7"/>
              </w:rPr>
              <w:t>，</w:t>
            </w:r>
            <w:r>
              <w:rPr>
                <w:sz w:val="24"/>
                <w:szCs w:val="24"/>
                <w:spacing w:val="33"/>
              </w:rPr>
              <w:t xml:space="preserve"> </w:t>
            </w:r>
            <w:r>
              <w:rPr>
                <w:sz w:val="24"/>
                <w:szCs w:val="24"/>
                <w:spacing w:val="-7"/>
              </w:rPr>
              <w:t>管</w:t>
            </w:r>
            <w:r>
              <w:rPr>
                <w:sz w:val="24"/>
                <w:szCs w:val="24"/>
                <w:spacing w:val="25"/>
              </w:rPr>
              <w:t xml:space="preserve"> </w:t>
            </w:r>
            <w:r>
              <w:rPr>
                <w:sz w:val="24"/>
                <w:szCs w:val="24"/>
                <w:spacing w:val="-7"/>
              </w:rPr>
              <w:t>道</w:t>
            </w:r>
            <w:r>
              <w:rPr>
                <w:sz w:val="24"/>
                <w:szCs w:val="24"/>
                <w:spacing w:val="26"/>
              </w:rPr>
              <w:t xml:space="preserve"> </w:t>
            </w:r>
            <w:r>
              <w:rPr>
                <w:sz w:val="24"/>
                <w:szCs w:val="24"/>
                <w:spacing w:val="-7"/>
              </w:rPr>
              <w:t>桩</w:t>
            </w:r>
            <w:r>
              <w:rPr>
                <w:sz w:val="24"/>
                <w:szCs w:val="24"/>
                <w:spacing w:val="32"/>
              </w:rPr>
              <w:t xml:space="preserve"> </w:t>
            </w:r>
            <w:r>
              <w:rPr>
                <w:sz w:val="24"/>
                <w:szCs w:val="24"/>
                <w:spacing w:val="-7"/>
              </w:rPr>
              <w:t>号</w:t>
            </w:r>
            <w:r>
              <w:rPr>
                <w:sz w:val="24"/>
                <w:szCs w:val="24"/>
                <w:spacing w:val="29"/>
              </w:rPr>
              <w:t xml:space="preserve"> </w:t>
            </w:r>
            <w:r>
              <w:rPr>
                <w:sz w:val="24"/>
                <w:szCs w:val="24"/>
                <w:spacing w:val="-7"/>
              </w:rPr>
              <w:t>为  </w:t>
            </w:r>
            <w:r>
              <w:rPr>
                <w:rFonts w:ascii="Times New Roman" w:hAnsi="Times New Roman" w:eastAsia="Times New Roman" w:cs="Times New Roman"/>
                <w:sz w:val="24"/>
                <w:szCs w:val="24"/>
                <w:spacing w:val="-7"/>
              </w:rPr>
              <w:t>KA0+889~KA0+930</w:t>
            </w:r>
            <w:r>
              <w:rPr>
                <w:rFonts w:ascii="Times New Roman" w:hAnsi="Times New Roman" w:eastAsia="Times New Roman" w:cs="Times New Roman"/>
                <w:sz w:val="24"/>
                <w:szCs w:val="24"/>
                <w:spacing w:val="-33"/>
              </w:rPr>
              <w:t xml:space="preserve"> </w:t>
            </w:r>
            <w:r>
              <w:rPr>
                <w:sz w:val="24"/>
                <w:szCs w:val="24"/>
                <w:spacing w:val="-7"/>
              </w:rPr>
              <w:t>、</w:t>
            </w:r>
            <w:r>
              <w:rPr>
                <w:sz w:val="24"/>
                <w:szCs w:val="24"/>
              </w:rPr>
              <w:t xml:space="preserve"> </w:t>
            </w:r>
            <w:r>
              <w:rPr>
                <w:rFonts w:ascii="Times New Roman" w:hAnsi="Times New Roman" w:eastAsia="Times New Roman" w:cs="Times New Roman"/>
                <w:sz w:val="24"/>
                <w:szCs w:val="24"/>
                <w:spacing w:val="-2"/>
              </w:rPr>
              <w:t>KA1+099~KA1+113</w:t>
            </w:r>
            <w:r>
              <w:rPr>
                <w:rFonts w:ascii="Times New Roman" w:hAnsi="Times New Roman" w:eastAsia="Times New Roman" w:cs="Times New Roman"/>
                <w:sz w:val="24"/>
                <w:szCs w:val="24"/>
                <w:spacing w:val="-28"/>
              </w:rPr>
              <w:t xml:space="preserve"> </w:t>
            </w:r>
            <w:r>
              <w:rPr>
                <w:sz w:val="24"/>
                <w:szCs w:val="24"/>
                <w:spacing w:val="-2"/>
              </w:rPr>
              <w:t>、</w:t>
            </w:r>
            <w:r>
              <w:rPr>
                <w:rFonts w:ascii="Times New Roman" w:hAnsi="Times New Roman" w:eastAsia="Times New Roman" w:cs="Times New Roman"/>
                <w:sz w:val="24"/>
                <w:szCs w:val="24"/>
                <w:spacing w:val="-2"/>
              </w:rPr>
              <w:t>KA3+374~KA3+377</w:t>
            </w:r>
            <w:r>
              <w:rPr>
                <w:rFonts w:ascii="Times New Roman" w:hAnsi="Times New Roman" w:eastAsia="Times New Roman" w:cs="Times New Roman"/>
                <w:sz w:val="24"/>
                <w:szCs w:val="24"/>
                <w:spacing w:val="-33"/>
              </w:rPr>
              <w:t xml:space="preserve"> </w:t>
            </w:r>
            <w:r>
              <w:rPr>
                <w:sz w:val="24"/>
                <w:szCs w:val="24"/>
                <w:spacing w:val="-2"/>
              </w:rPr>
              <w:t>、</w:t>
            </w:r>
            <w:r>
              <w:rPr>
                <w:rFonts w:ascii="Times New Roman" w:hAnsi="Times New Roman" w:eastAsia="Times New Roman" w:cs="Times New Roman"/>
                <w:sz w:val="24"/>
                <w:szCs w:val="24"/>
                <w:spacing w:val="-2"/>
              </w:rPr>
              <w:t>KA3+465~KA3+470</w:t>
            </w:r>
            <w:r>
              <w:rPr>
                <w:rFonts w:ascii="Times New Roman" w:hAnsi="Times New Roman" w:eastAsia="Times New Roman" w:cs="Times New Roman"/>
                <w:sz w:val="24"/>
                <w:szCs w:val="24"/>
                <w:spacing w:val="-30"/>
              </w:rPr>
              <w:t xml:space="preserve"> </w:t>
            </w:r>
            <w:r>
              <w:rPr>
                <w:sz w:val="24"/>
                <w:szCs w:val="24"/>
                <w:spacing w:val="-2"/>
              </w:rPr>
              <w:t>，一共约</w:t>
            </w:r>
            <w:r>
              <w:rPr>
                <w:sz w:val="24"/>
                <w:szCs w:val="24"/>
                <w:spacing w:val="-54"/>
              </w:rPr>
              <w:t xml:space="preserve"> </w:t>
            </w:r>
            <w:r>
              <w:rPr>
                <w:rFonts w:ascii="Times New Roman" w:hAnsi="Times New Roman" w:eastAsia="Times New Roman" w:cs="Times New Roman"/>
                <w:sz w:val="24"/>
                <w:szCs w:val="24"/>
                <w:spacing w:val="-2"/>
              </w:rPr>
              <w:t>23</w:t>
            </w:r>
            <w:r>
              <w:rPr>
                <w:rFonts w:ascii="Times New Roman" w:hAnsi="Times New Roman" w:eastAsia="Times New Roman" w:cs="Times New Roman"/>
                <w:sz w:val="24"/>
                <w:szCs w:val="24"/>
                <w:spacing w:val="26"/>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rPr>
              <w:t xml:space="preserve"> </w:t>
            </w:r>
            <w:r>
              <w:rPr>
                <w:sz w:val="24"/>
                <w:szCs w:val="24"/>
              </w:rPr>
              <w:t>长。结合现有地形和现场查勘，本次管道敷设会穿过规划宝溪河道以及一些现</w:t>
            </w:r>
            <w:r>
              <w:rPr>
                <w:sz w:val="24"/>
                <w:szCs w:val="24"/>
                <w:spacing w:val="3"/>
              </w:rPr>
              <w:t xml:space="preserve"> </w:t>
            </w:r>
            <w:r>
              <w:rPr>
                <w:sz w:val="24"/>
                <w:szCs w:val="24"/>
              </w:rPr>
              <w:t>状排水沟渠，现场查勘，管道沟槽跨度较小，河道底深度较浅，结合规划河道</w:t>
            </w:r>
            <w:r>
              <w:rPr>
                <w:sz w:val="24"/>
                <w:szCs w:val="24"/>
                <w:spacing w:val="1"/>
              </w:rPr>
              <w:t xml:space="preserve"> </w:t>
            </w:r>
            <w:r>
              <w:rPr>
                <w:sz w:val="24"/>
                <w:szCs w:val="24"/>
              </w:rPr>
              <w:t>底标高，设计考虑采用倒虹管的形式，利用沙袋围堰以及临时排水，开挖管道</w:t>
            </w:r>
            <w:r>
              <w:rPr>
                <w:sz w:val="24"/>
                <w:szCs w:val="24"/>
                <w:spacing w:val="2"/>
              </w:rPr>
              <w:t xml:space="preserve"> </w:t>
            </w:r>
            <w:r>
              <w:rPr>
                <w:sz w:val="24"/>
                <w:szCs w:val="24"/>
              </w:rPr>
              <w:t>施工断面至设计标高，后架管支模，浇灌混凝土，直至满足混凝土等级后，按</w:t>
            </w:r>
            <w:r>
              <w:rPr>
                <w:sz w:val="24"/>
                <w:szCs w:val="24"/>
                <w:spacing w:val="1"/>
              </w:rPr>
              <w:t xml:space="preserve"> </w:t>
            </w:r>
            <w:r>
              <w:rPr>
                <w:sz w:val="24"/>
                <w:szCs w:val="24"/>
              </w:rPr>
              <w:t>设计要求施工至河道底，后恢复河道原有岸断面，最后拆除围堰。过河段共有</w:t>
            </w:r>
            <w:r>
              <w:rPr>
                <w:sz w:val="24"/>
                <w:szCs w:val="24"/>
                <w:spacing w:val="3"/>
              </w:rPr>
              <w:t xml:space="preserve"> </w:t>
            </w:r>
            <w:r>
              <w:rPr>
                <w:sz w:val="24"/>
                <w:szCs w:val="24"/>
                <w:spacing w:val="-5"/>
              </w:rPr>
              <w:t>两种穿越形式。</w:t>
            </w:r>
          </w:p>
          <w:p>
            <w:pPr>
              <w:pStyle w:val="TableText"/>
              <w:ind w:left="594"/>
              <w:spacing w:before="37" w:line="221" w:lineRule="auto"/>
              <w:rPr>
                <w:sz w:val="24"/>
                <w:szCs w:val="24"/>
              </w:rPr>
            </w:pPr>
            <w:r>
              <w:rPr>
                <w:sz w:val="24"/>
                <w:szCs w:val="24"/>
                <w:spacing w:val="-4"/>
              </w:rPr>
              <w:t>（</w:t>
            </w:r>
            <w:r>
              <w:rPr>
                <w:rFonts w:ascii="Times New Roman" w:hAnsi="Times New Roman" w:eastAsia="Times New Roman" w:cs="Times New Roman"/>
                <w:sz w:val="24"/>
                <w:szCs w:val="24"/>
                <w:spacing w:val="-4"/>
              </w:rPr>
              <w:t>4</w:t>
            </w:r>
            <w:r>
              <w:rPr>
                <w:sz w:val="24"/>
                <w:szCs w:val="24"/>
                <w:spacing w:val="-4"/>
              </w:rPr>
              <w:t>）隧洞段</w:t>
            </w:r>
          </w:p>
          <w:p>
            <w:pPr>
              <w:pStyle w:val="TableText"/>
              <w:ind w:left="106" w:right="100" w:firstLine="482"/>
              <w:spacing w:before="181" w:line="353" w:lineRule="auto"/>
              <w:rPr>
                <w:sz w:val="24"/>
                <w:szCs w:val="24"/>
              </w:rPr>
            </w:pPr>
            <w:r>
              <w:rPr>
                <w:sz w:val="24"/>
                <w:szCs w:val="24"/>
                <w:spacing w:val="-2"/>
              </w:rPr>
              <w:t>本工程隧洞段长度约</w:t>
            </w:r>
            <w:r>
              <w:rPr>
                <w:sz w:val="24"/>
                <w:szCs w:val="24"/>
                <w:spacing w:val="-8"/>
              </w:rPr>
              <w:t xml:space="preserve"> </w:t>
            </w:r>
            <w:r>
              <w:rPr>
                <w:rFonts w:ascii="Times New Roman" w:hAnsi="Times New Roman" w:eastAsia="Times New Roman" w:cs="Times New Roman"/>
                <w:sz w:val="24"/>
                <w:szCs w:val="24"/>
                <w:spacing w:val="-2"/>
              </w:rPr>
              <w:t>7180</w:t>
            </w:r>
            <w:r>
              <w:rPr>
                <w:rFonts w:ascii="Times New Roman" w:hAnsi="Times New Roman" w:eastAsia="Times New Roman" w:cs="Times New Roman"/>
                <w:sz w:val="24"/>
                <w:szCs w:val="24"/>
                <w:spacing w:val="32"/>
                <w:w w:val="101"/>
              </w:rPr>
              <w:t xml:space="preserve"> </w:t>
            </w:r>
            <w:r>
              <w:rPr>
                <w:rFonts w:ascii="Times New Roman" w:hAnsi="Times New Roman" w:eastAsia="Times New Roman" w:cs="Times New Roman"/>
                <w:sz w:val="24"/>
                <w:szCs w:val="24"/>
                <w:spacing w:val="-2"/>
              </w:rPr>
              <w:t>m</w:t>
            </w:r>
            <w:r>
              <w:rPr>
                <w:sz w:val="24"/>
                <w:szCs w:val="24"/>
                <w:spacing w:val="-2"/>
              </w:rPr>
              <w:t>，分为两段，</w:t>
            </w:r>
            <w:r>
              <w:rPr>
                <w:rFonts w:ascii="Times New Roman" w:hAnsi="Times New Roman" w:eastAsia="Times New Roman" w:cs="Times New Roman"/>
                <w:sz w:val="24"/>
                <w:szCs w:val="24"/>
                <w:spacing w:val="-2"/>
              </w:rPr>
              <w:t>1#</w:t>
            </w:r>
            <w:r>
              <w:rPr>
                <w:sz w:val="24"/>
                <w:szCs w:val="24"/>
                <w:spacing w:val="-2"/>
              </w:rPr>
              <w:t>隧洞长度为</w:t>
            </w:r>
            <w:r>
              <w:rPr>
                <w:sz w:val="24"/>
                <w:szCs w:val="24"/>
                <w:spacing w:val="-29"/>
              </w:rPr>
              <w:t xml:space="preserve"> </w:t>
            </w:r>
            <w:r>
              <w:rPr>
                <w:rFonts w:ascii="Times New Roman" w:hAnsi="Times New Roman" w:eastAsia="Times New Roman" w:cs="Times New Roman"/>
                <w:sz w:val="24"/>
                <w:szCs w:val="24"/>
                <w:spacing w:val="-2"/>
              </w:rPr>
              <w:t>2140</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34"/>
              </w:rPr>
              <w:t xml:space="preserve"> </w:t>
            </w:r>
            <w:r>
              <w:rPr>
                <w:sz w:val="24"/>
                <w:szCs w:val="24"/>
                <w:spacing w:val="-2"/>
              </w:rPr>
              <w:t>、</w:t>
            </w:r>
            <w:r>
              <w:rPr>
                <w:rFonts w:ascii="Times New Roman" w:hAnsi="Times New Roman" w:eastAsia="Times New Roman" w:cs="Times New Roman"/>
                <w:sz w:val="24"/>
                <w:szCs w:val="24"/>
                <w:spacing w:val="-2"/>
              </w:rPr>
              <w:t>2#</w:t>
            </w:r>
            <w:r>
              <w:rPr>
                <w:sz w:val="24"/>
                <w:szCs w:val="24"/>
                <w:spacing w:val="-2"/>
              </w:rPr>
              <w:t>隧洞</w:t>
            </w:r>
            <w:r>
              <w:rPr>
                <w:sz w:val="24"/>
                <w:szCs w:val="24"/>
              </w:rPr>
              <w:t xml:space="preserve"> </w:t>
            </w:r>
            <w:r>
              <w:rPr>
                <w:sz w:val="24"/>
                <w:szCs w:val="24"/>
                <w:spacing w:val="-2"/>
              </w:rPr>
              <w:t>长度为</w:t>
            </w:r>
            <w:r>
              <w:rPr>
                <w:sz w:val="24"/>
                <w:szCs w:val="24"/>
                <w:spacing w:val="-45"/>
              </w:rPr>
              <w:t xml:space="preserve"> </w:t>
            </w:r>
            <w:r>
              <w:rPr>
                <w:rFonts w:ascii="Times New Roman" w:hAnsi="Times New Roman" w:eastAsia="Times New Roman" w:cs="Times New Roman"/>
                <w:sz w:val="24"/>
                <w:szCs w:val="24"/>
                <w:spacing w:val="-2"/>
              </w:rPr>
              <w:t>4160 m</w:t>
            </w:r>
            <w:r>
              <w:rPr>
                <w:rFonts w:ascii="Times New Roman" w:hAnsi="Times New Roman" w:eastAsia="Times New Roman" w:cs="Times New Roman"/>
                <w:sz w:val="24"/>
                <w:szCs w:val="24"/>
                <w:spacing w:val="-26"/>
              </w:rPr>
              <w:t xml:space="preserve"> </w:t>
            </w:r>
            <w:r>
              <w:rPr>
                <w:sz w:val="24"/>
                <w:szCs w:val="24"/>
                <w:spacing w:val="-2"/>
              </w:rPr>
              <w:t>。结合管道隧洞支撑以及投资，隧洞内的管道考虑采用间隔</w:t>
            </w:r>
            <w:r>
              <w:rPr>
                <w:sz w:val="24"/>
                <w:szCs w:val="24"/>
                <w:spacing w:val="-49"/>
              </w:rPr>
              <w:t xml:space="preserve"> </w:t>
            </w:r>
            <w:r>
              <w:rPr>
                <w:rFonts w:ascii="Times New Roman" w:hAnsi="Times New Roman" w:eastAsia="Times New Roman" w:cs="Times New Roman"/>
                <w:sz w:val="24"/>
                <w:szCs w:val="24"/>
                <w:spacing w:val="-2"/>
              </w:rPr>
              <w:t>3 m</w:t>
            </w:r>
            <w:r>
              <w:rPr>
                <w:rFonts w:ascii="Times New Roman" w:hAnsi="Times New Roman" w:eastAsia="Times New Roman" w:cs="Times New Roman"/>
                <w:sz w:val="24"/>
                <w:szCs w:val="24"/>
              </w:rPr>
              <w:t xml:space="preserve"> </w:t>
            </w:r>
            <w:r>
              <w:rPr>
                <w:sz w:val="24"/>
                <w:szCs w:val="24"/>
              </w:rPr>
              <w:t>设置支墩，每隔间距设置镇墩及波纹补偿器，弯头处设置镇墩，采用混凝</w:t>
            </w:r>
            <w:r>
              <w:rPr>
                <w:sz w:val="24"/>
                <w:szCs w:val="24"/>
                <w:spacing w:val="-1"/>
              </w:rPr>
              <w:t>土满</w:t>
            </w:r>
            <w:r>
              <w:rPr>
                <w:sz w:val="24"/>
                <w:szCs w:val="24"/>
              </w:rPr>
              <w:t xml:space="preserve"> </w:t>
            </w:r>
            <w:r>
              <w:rPr>
                <w:sz w:val="24"/>
                <w:szCs w:val="24"/>
              </w:rPr>
              <w:t>包做法，保障管道使用寿命，降低漏损风险，大大减少管道维护管理。洞口布 </w:t>
            </w:r>
            <w:r>
              <w:rPr>
                <w:sz w:val="24"/>
                <w:szCs w:val="24"/>
              </w:rPr>
              <w:t>置根据施工图设计内容进行布置，对洞口处进行边坡开挖以及稳定性施工</w:t>
            </w:r>
            <w:r>
              <w:rPr>
                <w:sz w:val="24"/>
                <w:szCs w:val="24"/>
                <w:spacing w:val="-1"/>
              </w:rPr>
              <w:t>，后</w:t>
            </w:r>
            <w:r>
              <w:rPr>
                <w:sz w:val="24"/>
                <w:szCs w:val="24"/>
              </w:rPr>
              <w:t xml:space="preserve"> </w:t>
            </w:r>
            <w:r>
              <w:rPr>
                <w:sz w:val="24"/>
                <w:szCs w:val="24"/>
                <w:spacing w:val="-2"/>
              </w:rPr>
              <w:t>对洞口进行衬砌，最后采用爆破后，通过机械开挖施工。</w:t>
            </w:r>
          </w:p>
          <w:p>
            <w:pPr>
              <w:pStyle w:val="TableText"/>
              <w:ind w:left="589"/>
              <w:spacing w:before="48" w:line="232" w:lineRule="auto"/>
              <w:rPr>
                <w:sz w:val="24"/>
                <w:szCs w:val="24"/>
              </w:rPr>
            </w:pPr>
            <w:r>
              <w:rPr>
                <w:sz w:val="24"/>
                <w:szCs w:val="24"/>
                <w:spacing w:val="3"/>
              </w:rPr>
              <w:t>本项目分别在两个隧洞的出入口使用控制爆破施工，其中 </w:t>
            </w:r>
            <w:r>
              <w:rPr>
                <w:rFonts w:ascii="Times New Roman" w:hAnsi="Times New Roman" w:eastAsia="Times New Roman" w:cs="Times New Roman"/>
                <w:sz w:val="24"/>
                <w:szCs w:val="24"/>
                <w:spacing w:val="3"/>
              </w:rPr>
              <w:t>1#</w:t>
            </w:r>
            <w:r>
              <w:rPr>
                <w:sz w:val="24"/>
                <w:szCs w:val="24"/>
                <w:spacing w:val="3"/>
              </w:rPr>
              <w:t>隧洞入口和</w:t>
            </w:r>
          </w:p>
        </w:tc>
      </w:tr>
    </w:tbl>
    <w:p>
      <w:pPr>
        <w:pStyle w:val="BodyText"/>
        <w:rPr/>
      </w:pPr>
      <w:r/>
    </w:p>
    <w:p>
      <w:pPr>
        <w:sectPr>
          <w:footerReference w:type="default" r:id="rId13"/>
          <w:pgSz w:w="11907" w:h="16839"/>
          <w:pgMar w:top="1431" w:right="1394" w:bottom="1180" w:left="1399" w:header="0" w:footer="919" w:gutter="0"/>
        </w:sectPr>
        <w:rPr/>
      </w:pPr>
    </w:p>
    <w:p>
      <w:pPr>
        <w:spacing w:line="91" w:lineRule="auto"/>
        <w:rPr>
          <w:rFonts w:ascii="Arial"/>
          <w:sz w:val="2"/>
        </w:rPr>
      </w:pPr>
      <w:r>
        <w:rPr>
          <w:rFonts w:ascii="Arial"/>
          <w:sz w:val="2"/>
        </w:rPr>
      </w:r>
    </w:p>
    <w:tbl>
      <w:tblPr>
        <w:tblStyle w:val="TableNormal"/>
        <w:tblW w:w="909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19"/>
        <w:gridCol w:w="8378"/>
      </w:tblGrid>
      <w:tr>
        <w:trPr>
          <w:trHeight w:val="13567" w:hRule="atLeast"/>
        </w:trPr>
        <w:tc>
          <w:tcPr>
            <w:tcW w:w="719" w:type="dxa"/>
            <w:vAlign w:val="top"/>
            <w:tcBorders>
              <w:right w:val="single" w:color="000000" w:sz="2" w:space="0"/>
            </w:tcBorders>
          </w:tcPr>
          <w:p>
            <w:pPr>
              <w:rPr>
                <w:rFonts w:ascii="Arial"/>
                <w:sz w:val="21"/>
              </w:rPr>
            </w:pPr>
            <w:r/>
          </w:p>
        </w:tc>
        <w:tc>
          <w:tcPr>
            <w:tcW w:w="8378" w:type="dxa"/>
            <w:vAlign w:val="top"/>
            <w:tcBorders>
              <w:left w:val="single" w:color="000000" w:sz="2" w:space="0"/>
            </w:tcBorders>
          </w:tcPr>
          <w:p>
            <w:pPr>
              <w:pStyle w:val="TableText"/>
              <w:ind w:left="106" w:right="102" w:hanging="3"/>
              <w:spacing w:before="43" w:line="355" w:lineRule="auto"/>
              <w:jc w:val="both"/>
              <w:rPr>
                <w:sz w:val="24"/>
                <w:szCs w:val="24"/>
              </w:rPr>
            </w:pPr>
            <w:r>
              <w:rPr>
                <w:rFonts w:ascii="Times New Roman" w:hAnsi="Times New Roman" w:eastAsia="Times New Roman" w:cs="Times New Roman"/>
                <w:sz w:val="24"/>
                <w:szCs w:val="24"/>
                <w:spacing w:val="-2"/>
              </w:rPr>
              <w:t>2#</w:t>
            </w:r>
            <w:r>
              <w:rPr>
                <w:sz w:val="24"/>
                <w:szCs w:val="24"/>
                <w:spacing w:val="-2"/>
              </w:rPr>
              <w:t>隧洞出口分别在洞口爆破，而 </w:t>
            </w:r>
            <w:r>
              <w:rPr>
                <w:rFonts w:ascii="Times New Roman" w:hAnsi="Times New Roman" w:eastAsia="Times New Roman" w:cs="Times New Roman"/>
                <w:sz w:val="24"/>
                <w:szCs w:val="24"/>
                <w:spacing w:val="-2"/>
              </w:rPr>
              <w:t>1#</w:t>
            </w:r>
            <w:r>
              <w:rPr>
                <w:sz w:val="24"/>
                <w:szCs w:val="24"/>
                <w:spacing w:val="-2"/>
              </w:rPr>
              <w:t>隧洞的出口在明挖约</w:t>
            </w:r>
            <w:r>
              <w:rPr>
                <w:sz w:val="24"/>
                <w:szCs w:val="24"/>
                <w:spacing w:val="-33"/>
              </w:rPr>
              <w:t xml:space="preserve"> </w:t>
            </w:r>
            <w:r>
              <w:rPr>
                <w:rFonts w:ascii="Times New Roman" w:hAnsi="Times New Roman" w:eastAsia="Times New Roman" w:cs="Times New Roman"/>
                <w:sz w:val="24"/>
                <w:szCs w:val="24"/>
                <w:spacing w:val="-2"/>
              </w:rPr>
              <w:t>50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15"/>
              </w:rPr>
              <w:t xml:space="preserve"> </w:t>
            </w:r>
            <w:r>
              <w:rPr>
                <w:sz w:val="24"/>
                <w:szCs w:val="24"/>
                <w:spacing w:val="-2"/>
              </w:rPr>
              <w:t>处进行</w:t>
            </w:r>
            <w:r>
              <w:rPr>
                <w:sz w:val="24"/>
                <w:szCs w:val="24"/>
                <w:spacing w:val="-3"/>
              </w:rPr>
              <w:t>爆破，</w:t>
            </w:r>
            <w:r>
              <w:rPr>
                <w:rFonts w:ascii="Times New Roman" w:hAnsi="Times New Roman" w:eastAsia="Times New Roman" w:cs="Times New Roman"/>
                <w:sz w:val="24"/>
                <w:szCs w:val="24"/>
                <w:spacing w:val="-3"/>
              </w:rPr>
              <w:t>2#</w:t>
            </w:r>
            <w:r>
              <w:rPr>
                <w:rFonts w:ascii="Times New Roman" w:hAnsi="Times New Roman" w:eastAsia="Times New Roman" w:cs="Times New Roman"/>
                <w:sz w:val="24"/>
                <w:szCs w:val="24"/>
              </w:rPr>
              <w:t xml:space="preserve"> </w:t>
            </w:r>
            <w:r>
              <w:rPr>
                <w:sz w:val="24"/>
                <w:szCs w:val="24"/>
                <w:spacing w:val="-1"/>
              </w:rPr>
              <w:t>隧洞的入口在明挖约</w:t>
            </w:r>
            <w:r>
              <w:rPr>
                <w:sz w:val="24"/>
                <w:szCs w:val="24"/>
                <w:spacing w:val="-31"/>
              </w:rPr>
              <w:t xml:space="preserve"> </w:t>
            </w:r>
            <w:r>
              <w:rPr>
                <w:rFonts w:ascii="Times New Roman" w:hAnsi="Times New Roman" w:eastAsia="Times New Roman" w:cs="Times New Roman"/>
                <w:sz w:val="24"/>
                <w:szCs w:val="24"/>
                <w:spacing w:val="-1"/>
              </w:rPr>
              <w:t>150 m </w:t>
            </w:r>
            <w:r>
              <w:rPr>
                <w:sz w:val="24"/>
                <w:szCs w:val="24"/>
                <w:spacing w:val="-1"/>
              </w:rPr>
              <w:t>处进行爆破。由于普通浅孔和深孔爆破的飞</w:t>
            </w:r>
            <w:r>
              <w:rPr>
                <w:sz w:val="24"/>
                <w:szCs w:val="24"/>
                <w:spacing w:val="-2"/>
              </w:rPr>
              <w:t>石安全</w:t>
            </w:r>
            <w:r>
              <w:rPr>
                <w:sz w:val="24"/>
                <w:szCs w:val="24"/>
              </w:rPr>
              <w:t xml:space="preserve"> </w:t>
            </w:r>
            <w:r>
              <w:rPr>
                <w:sz w:val="24"/>
                <w:szCs w:val="24"/>
              </w:rPr>
              <w:t>影响距离在</w:t>
            </w:r>
            <w:r>
              <w:rPr>
                <w:sz w:val="24"/>
                <w:szCs w:val="24"/>
                <w:spacing w:val="-54"/>
              </w:rPr>
              <w:t xml:space="preserve"> </w:t>
            </w:r>
            <w:r>
              <w:rPr>
                <w:rFonts w:ascii="Times New Roman" w:hAnsi="Times New Roman" w:eastAsia="Times New Roman" w:cs="Times New Roman"/>
                <w:sz w:val="24"/>
                <w:szCs w:val="24"/>
              </w:rPr>
              <w:t>200 m </w:t>
            </w:r>
            <w:r>
              <w:rPr>
                <w:sz w:val="24"/>
                <w:szCs w:val="24"/>
              </w:rPr>
              <w:t>左右，为了石方明挖</w:t>
            </w:r>
            <w:r>
              <w:rPr>
                <w:sz w:val="24"/>
                <w:szCs w:val="24"/>
                <w:spacing w:val="-1"/>
              </w:rPr>
              <w:t>的施工安全，拟对隧洞进出口的石方采</w:t>
            </w:r>
            <w:r>
              <w:rPr>
                <w:sz w:val="24"/>
                <w:szCs w:val="24"/>
              </w:rPr>
              <w:t xml:space="preserve"> </w:t>
            </w:r>
            <w:r>
              <w:rPr>
                <w:sz w:val="24"/>
                <w:szCs w:val="24"/>
                <w:spacing w:val="7"/>
              </w:rPr>
              <w:t>用控制爆破。常规爆破一般不考虑爆破方向、范围、空气冲击波和飞石等危</w:t>
            </w:r>
            <w:r>
              <w:rPr>
                <w:sz w:val="24"/>
                <w:szCs w:val="24"/>
                <w:spacing w:val="2"/>
              </w:rPr>
              <w:t xml:space="preserve"> </w:t>
            </w:r>
            <w:r>
              <w:rPr>
                <w:sz w:val="24"/>
                <w:szCs w:val="24"/>
              </w:rPr>
              <w:t>害，而控制爆破根据工程要求和爆破环境、规模、对象等具体条件，通</w:t>
            </w:r>
            <w:r>
              <w:rPr>
                <w:sz w:val="24"/>
                <w:szCs w:val="24"/>
                <w:spacing w:val="-1"/>
              </w:rPr>
              <w:t>过精心</w:t>
            </w:r>
            <w:r>
              <w:rPr>
                <w:sz w:val="24"/>
                <w:szCs w:val="24"/>
              </w:rPr>
              <w:t xml:space="preserve"> </w:t>
            </w:r>
            <w:r>
              <w:rPr>
                <w:sz w:val="24"/>
                <w:szCs w:val="24"/>
              </w:rPr>
              <w:t>设计，采用各种施工与防护等技术措施，严格地控制爆炸能的释放过程</w:t>
            </w:r>
            <w:r>
              <w:rPr>
                <w:sz w:val="24"/>
                <w:szCs w:val="24"/>
                <w:spacing w:val="-1"/>
              </w:rPr>
              <w:t>和介质</w:t>
            </w:r>
            <w:r>
              <w:rPr>
                <w:sz w:val="24"/>
                <w:szCs w:val="24"/>
              </w:rPr>
              <w:t xml:space="preserve"> </w:t>
            </w:r>
            <w:r>
              <w:rPr>
                <w:sz w:val="24"/>
                <w:szCs w:val="24"/>
              </w:rPr>
              <w:t>的破碎过程，既要达到预期的爆破破碎效果，又要将爆破范围、方向以</w:t>
            </w:r>
            <w:r>
              <w:rPr>
                <w:sz w:val="24"/>
                <w:szCs w:val="24"/>
                <w:spacing w:val="-1"/>
              </w:rPr>
              <w:t>及爆破</w:t>
            </w:r>
            <w:r>
              <w:rPr>
                <w:sz w:val="24"/>
                <w:szCs w:val="24"/>
              </w:rPr>
              <w:t xml:space="preserve"> </w:t>
            </w:r>
            <w:r>
              <w:rPr>
                <w:sz w:val="24"/>
                <w:szCs w:val="24"/>
              </w:rPr>
              <w:t>地震波、空气冲击波、噪声和破碎物飞散等的危害控制在规定的限度之</w:t>
            </w:r>
            <w:r>
              <w:rPr>
                <w:sz w:val="24"/>
                <w:szCs w:val="24"/>
                <w:spacing w:val="-1"/>
              </w:rPr>
              <w:t>内，可</w:t>
            </w:r>
            <w:r>
              <w:rPr>
                <w:sz w:val="24"/>
                <w:szCs w:val="24"/>
              </w:rPr>
              <w:t xml:space="preserve"> </w:t>
            </w:r>
            <w:r>
              <w:rPr>
                <w:sz w:val="24"/>
                <w:szCs w:val="24"/>
                <w:spacing w:val="-3"/>
              </w:rPr>
              <w:t>对爆破效果和爆破危害进行双重控制。</w:t>
            </w:r>
          </w:p>
          <w:p>
            <w:pPr>
              <w:pStyle w:val="TableText"/>
              <w:ind w:left="108" w:right="102" w:firstLine="485"/>
              <w:spacing w:before="45" w:line="350" w:lineRule="auto"/>
              <w:jc w:val="both"/>
              <w:rPr>
                <w:sz w:val="24"/>
                <w:szCs w:val="24"/>
              </w:rPr>
            </w:pPr>
            <w:r>
              <w:rPr>
                <w:sz w:val="24"/>
                <w:szCs w:val="24"/>
              </w:rPr>
              <w:t>常用的控制爆破方法包括光面爆破、欲裂爆破。光</w:t>
            </w:r>
            <w:r>
              <w:rPr>
                <w:sz w:val="24"/>
                <w:szCs w:val="24"/>
                <w:spacing w:val="-1"/>
              </w:rPr>
              <w:t>面爆破指通过正确选择</w:t>
            </w:r>
            <w:r>
              <w:rPr>
                <w:sz w:val="24"/>
                <w:szCs w:val="24"/>
              </w:rPr>
              <w:t xml:space="preserve"> </w:t>
            </w:r>
            <w:r>
              <w:rPr>
                <w:sz w:val="24"/>
                <w:szCs w:val="24"/>
              </w:rPr>
              <w:t>爆破参数和合理的施工方法，分区分段微压爆破，达到爆破后轮廓线</w:t>
            </w:r>
            <w:r>
              <w:rPr>
                <w:sz w:val="24"/>
                <w:szCs w:val="24"/>
                <w:spacing w:val="-1"/>
              </w:rPr>
              <w:t>符合设计</w:t>
            </w:r>
            <w:r>
              <w:rPr>
                <w:sz w:val="24"/>
                <w:szCs w:val="24"/>
              </w:rPr>
              <w:t xml:space="preserve"> </w:t>
            </w:r>
            <w:r>
              <w:rPr>
                <w:sz w:val="24"/>
                <w:szCs w:val="24"/>
                <w:spacing w:val="-2"/>
              </w:rPr>
              <w:t>要求，临空面平整规则的一种控制爆破技术。</w:t>
            </w:r>
          </w:p>
          <w:p>
            <w:pPr>
              <w:pStyle w:val="TableText"/>
              <w:ind w:left="102"/>
              <w:spacing w:before="37" w:line="220" w:lineRule="auto"/>
              <w:rPr>
                <w:sz w:val="24"/>
                <w:szCs w:val="24"/>
              </w:rPr>
            </w:pPr>
            <w:r>
              <w:rPr>
                <w:rFonts w:ascii="Times New Roman" w:hAnsi="Times New Roman" w:eastAsia="Times New Roman" w:cs="Times New Roman"/>
                <w:sz w:val="24"/>
                <w:szCs w:val="24"/>
                <w:b/>
                <w:bCs/>
                <w:spacing w:val="-4"/>
              </w:rPr>
              <w:t>3</w:t>
            </w:r>
            <w:r>
              <w:rPr>
                <w:rFonts w:ascii="Times New Roman" w:hAnsi="Times New Roman" w:eastAsia="Times New Roman" w:cs="Times New Roman"/>
                <w:sz w:val="24"/>
                <w:szCs w:val="24"/>
                <w:b/>
                <w:bCs/>
                <w:spacing w:val="16"/>
              </w:rPr>
              <w:t xml:space="preserve"> </w:t>
            </w:r>
            <w:r>
              <w:rPr>
                <w:sz w:val="24"/>
                <w:szCs w:val="24"/>
                <w:b/>
                <w:bCs/>
                <w:spacing w:val="-4"/>
              </w:rPr>
              <w:t>管道基础及回填</w:t>
            </w:r>
          </w:p>
          <w:p>
            <w:pPr>
              <w:pStyle w:val="TableText"/>
              <w:ind w:left="594"/>
              <w:spacing w:before="179" w:line="220" w:lineRule="auto"/>
              <w:rPr>
                <w:sz w:val="24"/>
                <w:szCs w:val="24"/>
              </w:rPr>
            </w:pPr>
            <w:r>
              <w:rPr>
                <w:sz w:val="24"/>
                <w:szCs w:val="24"/>
                <w:spacing w:val="-2"/>
              </w:rPr>
              <w:t>（</w:t>
            </w:r>
            <w:r>
              <w:rPr>
                <w:rFonts w:ascii="Times New Roman" w:hAnsi="Times New Roman" w:eastAsia="Times New Roman" w:cs="Times New Roman"/>
                <w:sz w:val="24"/>
                <w:szCs w:val="24"/>
                <w:spacing w:val="-2"/>
              </w:rPr>
              <w:t>1</w:t>
            </w:r>
            <w:r>
              <w:rPr>
                <w:sz w:val="24"/>
                <w:szCs w:val="24"/>
                <w:spacing w:val="-2"/>
              </w:rPr>
              <w:t>）管道基础</w:t>
            </w:r>
          </w:p>
          <w:p>
            <w:pPr>
              <w:pStyle w:val="TableText"/>
              <w:ind w:left="109" w:right="109" w:firstLine="484"/>
              <w:spacing w:before="183" w:line="350" w:lineRule="auto"/>
              <w:rPr>
                <w:sz w:val="24"/>
                <w:szCs w:val="24"/>
              </w:rPr>
            </w:pPr>
            <w:r>
              <w:rPr>
                <w:sz w:val="24"/>
                <w:szCs w:val="24"/>
                <w:spacing w:val="-1"/>
              </w:rPr>
              <w:t>常用管道基础有原土管基（素土平基、弧形土基）、砂质管基（砂或砂砾</w:t>
            </w:r>
            <w:r>
              <w:rPr>
                <w:sz w:val="24"/>
                <w:szCs w:val="24"/>
                <w:spacing w:val="15"/>
              </w:rPr>
              <w:t xml:space="preserve"> </w:t>
            </w:r>
            <w:r>
              <w:rPr>
                <w:sz w:val="24"/>
                <w:szCs w:val="24"/>
                <w:spacing w:val="-1"/>
              </w:rPr>
              <w:t>石）、素砼管基和钢筋砼管基等。管道基础的型式根</w:t>
            </w:r>
            <w:r>
              <w:rPr>
                <w:sz w:val="24"/>
                <w:szCs w:val="24"/>
                <w:spacing w:val="-2"/>
              </w:rPr>
              <w:t>据管道材质、管道形式、</w:t>
            </w:r>
            <w:r>
              <w:rPr>
                <w:sz w:val="24"/>
                <w:szCs w:val="24"/>
              </w:rPr>
              <w:t xml:space="preserve"> </w:t>
            </w:r>
            <w:r>
              <w:rPr>
                <w:sz w:val="24"/>
                <w:szCs w:val="24"/>
                <w:spacing w:val="-2"/>
              </w:rPr>
              <w:t>管道所处的土层性质及地下水位的情况等综合确定。</w:t>
            </w:r>
          </w:p>
          <w:p>
            <w:pPr>
              <w:pStyle w:val="TableText"/>
              <w:ind w:left="107" w:right="102" w:firstLine="480"/>
              <w:spacing w:before="36" w:line="350" w:lineRule="auto"/>
              <w:rPr>
                <w:sz w:val="24"/>
                <w:szCs w:val="24"/>
              </w:rPr>
            </w:pPr>
            <w:r>
              <w:rPr>
                <w:sz w:val="24"/>
                <w:szCs w:val="24"/>
              </w:rPr>
              <w:t>根据目前的初步勘察资料，大部分管道地质总体条件良好，但小</w:t>
            </w:r>
            <w:r>
              <w:rPr>
                <w:sz w:val="24"/>
                <w:szCs w:val="24"/>
                <w:spacing w:val="-1"/>
              </w:rPr>
              <w:t>部分区域</w:t>
            </w:r>
            <w:r>
              <w:rPr>
                <w:sz w:val="24"/>
                <w:szCs w:val="24"/>
              </w:rPr>
              <w:t xml:space="preserve"> </w:t>
            </w:r>
            <w:r>
              <w:rPr>
                <w:sz w:val="24"/>
                <w:szCs w:val="24"/>
                <w:spacing w:val="3"/>
              </w:rPr>
              <w:t>处于回填土、淤泥地质区域 ，地基承载力较弱；对于地质较好基础，沟槽开 </w:t>
            </w:r>
            <w:r>
              <w:rPr>
                <w:sz w:val="24"/>
                <w:szCs w:val="24"/>
                <w:spacing w:val="-1"/>
              </w:rPr>
              <w:t>挖整平，采用</w:t>
            </w:r>
            <w:r>
              <w:rPr>
                <w:sz w:val="24"/>
                <w:szCs w:val="24"/>
                <w:spacing w:val="-32"/>
              </w:rPr>
              <w:t xml:space="preserve"> </w:t>
            </w:r>
            <w:r>
              <w:rPr>
                <w:rFonts w:ascii="Times New Roman" w:hAnsi="Times New Roman" w:eastAsia="Times New Roman" w:cs="Times New Roman"/>
                <w:sz w:val="24"/>
                <w:szCs w:val="24"/>
                <w:spacing w:val="-1"/>
              </w:rPr>
              <w:t>200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1"/>
              </w:rPr>
              <w:t>mm</w:t>
            </w:r>
            <w:r>
              <w:rPr>
                <w:rFonts w:ascii="Times New Roman" w:hAnsi="Times New Roman" w:eastAsia="Times New Roman" w:cs="Times New Roman"/>
                <w:sz w:val="24"/>
                <w:szCs w:val="24"/>
                <w:spacing w:val="16"/>
                <w:w w:val="101"/>
              </w:rPr>
              <w:t xml:space="preserve"> </w:t>
            </w:r>
            <w:r>
              <w:rPr>
                <w:sz w:val="24"/>
                <w:szCs w:val="24"/>
                <w:spacing w:val="-1"/>
              </w:rPr>
              <w:t>厚砂垫层作为管道基础，满足规范要求。对于填方区管</w:t>
            </w:r>
            <w:r>
              <w:rPr>
                <w:sz w:val="24"/>
                <w:szCs w:val="24"/>
              </w:rPr>
              <w:t xml:space="preserve"> </w:t>
            </w:r>
            <w:r>
              <w:rPr>
                <w:sz w:val="24"/>
                <w:szCs w:val="24"/>
                <w:spacing w:val="-2"/>
              </w:rPr>
              <w:t>道下部采用集配碎石换填垫层法和松木桩基础处理方法。</w:t>
            </w:r>
          </w:p>
          <w:p>
            <w:pPr>
              <w:pStyle w:val="TableText"/>
              <w:ind w:left="594"/>
              <w:spacing w:before="44" w:line="220" w:lineRule="auto"/>
              <w:rPr>
                <w:sz w:val="24"/>
                <w:szCs w:val="24"/>
              </w:rPr>
            </w:pPr>
            <w:r>
              <w:rPr>
                <w:sz w:val="24"/>
                <w:szCs w:val="24"/>
                <w:spacing w:val="-4"/>
              </w:rPr>
              <w:t>（</w:t>
            </w:r>
            <w:r>
              <w:rPr>
                <w:rFonts w:ascii="Times New Roman" w:hAnsi="Times New Roman" w:eastAsia="Times New Roman" w:cs="Times New Roman"/>
                <w:sz w:val="24"/>
                <w:szCs w:val="24"/>
                <w:spacing w:val="-4"/>
              </w:rPr>
              <w:t>2</w:t>
            </w:r>
            <w:r>
              <w:rPr>
                <w:sz w:val="24"/>
                <w:szCs w:val="24"/>
                <w:spacing w:val="-4"/>
              </w:rPr>
              <w:t>）管道回填</w:t>
            </w:r>
          </w:p>
          <w:p>
            <w:pPr>
              <w:pStyle w:val="TableText"/>
              <w:ind w:left="108" w:right="102" w:firstLine="485"/>
              <w:spacing w:before="181" w:line="355" w:lineRule="auto"/>
              <w:rPr>
                <w:sz w:val="24"/>
                <w:szCs w:val="24"/>
              </w:rPr>
            </w:pPr>
            <w:r>
              <w:rPr>
                <w:sz w:val="24"/>
                <w:szCs w:val="24"/>
              </w:rPr>
              <w:t>管道施工完毕并经检验合格后，沟槽应及时回填。</w:t>
            </w:r>
            <w:r>
              <w:rPr>
                <w:sz w:val="24"/>
                <w:szCs w:val="24"/>
                <w:spacing w:val="-1"/>
              </w:rPr>
              <w:t>沟槽的回填材料，应符</w:t>
            </w:r>
            <w:r>
              <w:rPr>
                <w:sz w:val="24"/>
                <w:szCs w:val="24"/>
              </w:rPr>
              <w:t xml:space="preserve"> </w:t>
            </w:r>
            <w:r>
              <w:rPr>
                <w:sz w:val="24"/>
                <w:szCs w:val="24"/>
                <w:spacing w:val="-2"/>
              </w:rPr>
              <w:t>合《给水排水管道工程施工及验收规范》（</w:t>
            </w:r>
            <w:r>
              <w:rPr>
                <w:rFonts w:ascii="Times New Roman" w:hAnsi="Times New Roman" w:eastAsia="Times New Roman" w:cs="Times New Roman"/>
                <w:sz w:val="24"/>
                <w:szCs w:val="24"/>
                <w:spacing w:val="-2"/>
              </w:rPr>
              <w:t>GB50268-2008</w:t>
            </w:r>
            <w:r>
              <w:rPr>
                <w:sz w:val="24"/>
                <w:szCs w:val="24"/>
                <w:spacing w:val="-2"/>
              </w:rPr>
              <w:t>）及设计的要求。当</w:t>
            </w:r>
            <w:r>
              <w:rPr>
                <w:sz w:val="24"/>
                <w:szCs w:val="24"/>
                <w:spacing w:val="18"/>
              </w:rPr>
              <w:t xml:space="preserve"> </w:t>
            </w:r>
            <w:r>
              <w:rPr>
                <w:sz w:val="24"/>
                <w:szCs w:val="24"/>
                <w:spacing w:val="3"/>
              </w:rPr>
              <w:t>管底以下部分为人工土弧基础时，其压实系数应控制在 </w:t>
            </w:r>
            <w:r>
              <w:rPr>
                <w:rFonts w:ascii="Times New Roman" w:hAnsi="Times New Roman" w:eastAsia="Times New Roman" w:cs="Times New Roman"/>
                <w:sz w:val="24"/>
                <w:szCs w:val="24"/>
                <w:spacing w:val="3"/>
              </w:rPr>
              <w:t>0.8</w:t>
            </w:r>
            <w:r>
              <w:rPr>
                <w:rFonts w:ascii="Times New Roman" w:hAnsi="Times New Roman" w:eastAsia="Times New Roman" w:cs="Times New Roman"/>
                <w:sz w:val="24"/>
                <w:szCs w:val="24"/>
                <w:spacing w:val="2"/>
              </w:rPr>
              <w:t>5~0.90</w:t>
            </w:r>
            <w:r>
              <w:rPr>
                <w:sz w:val="24"/>
                <w:szCs w:val="24"/>
                <w:spacing w:val="2"/>
              </w:rPr>
              <w:t>；管底以上</w:t>
            </w:r>
            <w:r>
              <w:rPr>
                <w:sz w:val="24"/>
                <w:szCs w:val="24"/>
              </w:rPr>
              <w:t xml:space="preserve"> </w:t>
            </w:r>
            <w:r>
              <w:rPr>
                <w:sz w:val="24"/>
                <w:szCs w:val="24"/>
                <w:spacing w:val="-1"/>
              </w:rPr>
              <w:t>部分的人工土弧基础及管两侧胸腔部分的回填土压实系数不应低于</w:t>
            </w:r>
            <w:r>
              <w:rPr>
                <w:sz w:val="24"/>
                <w:szCs w:val="24"/>
                <w:spacing w:val="-41"/>
              </w:rPr>
              <w:t xml:space="preserve"> </w:t>
            </w:r>
            <w:r>
              <w:rPr>
                <w:rFonts w:ascii="Times New Roman" w:hAnsi="Times New Roman" w:eastAsia="Times New Roman" w:cs="Times New Roman"/>
                <w:sz w:val="24"/>
                <w:szCs w:val="24"/>
                <w:spacing w:val="-1"/>
              </w:rPr>
              <w:t>0.95</w:t>
            </w:r>
            <w:r>
              <w:rPr>
                <w:sz w:val="24"/>
                <w:szCs w:val="24"/>
                <w:spacing w:val="-1"/>
              </w:rPr>
              <w:t>；管顶</w:t>
            </w:r>
            <w:r>
              <w:rPr>
                <w:sz w:val="24"/>
                <w:szCs w:val="24"/>
              </w:rPr>
              <w:t xml:space="preserve"> </w:t>
            </w:r>
            <w:r>
              <w:rPr>
                <w:sz w:val="24"/>
                <w:szCs w:val="24"/>
                <w:spacing w:val="-1"/>
              </w:rPr>
              <w:t>以上部分覆土应根据地面要求确定，当修筑道路时，应满足路基要求，不低于</w:t>
            </w:r>
            <w:r>
              <w:rPr>
                <w:sz w:val="24"/>
                <w:szCs w:val="24"/>
                <w:spacing w:val="15"/>
              </w:rPr>
              <w:t xml:space="preserve"> </w:t>
            </w:r>
            <w:r>
              <w:rPr>
                <w:rFonts w:ascii="Times New Roman" w:hAnsi="Times New Roman" w:eastAsia="Times New Roman" w:cs="Times New Roman"/>
                <w:sz w:val="24"/>
                <w:szCs w:val="24"/>
                <w:spacing w:val="-1"/>
              </w:rPr>
              <w:t>95%</w:t>
            </w:r>
            <w:r>
              <w:rPr>
                <w:sz w:val="24"/>
                <w:szCs w:val="24"/>
                <w:spacing w:val="-1"/>
              </w:rPr>
              <w:t>。对于过河段、明管段采用混凝土满</w:t>
            </w:r>
            <w:r>
              <w:rPr>
                <w:sz w:val="24"/>
                <w:szCs w:val="24"/>
                <w:spacing w:val="-2"/>
              </w:rPr>
              <w:t>包。</w:t>
            </w:r>
          </w:p>
        </w:tc>
      </w:tr>
    </w:tbl>
    <w:p>
      <w:pPr>
        <w:pStyle w:val="BodyText"/>
        <w:rPr/>
      </w:pPr>
      <w:r/>
    </w:p>
    <w:p>
      <w:pPr>
        <w:sectPr>
          <w:footerReference w:type="default" r:id="rId14"/>
          <w:pgSz w:w="11907" w:h="16839"/>
          <w:pgMar w:top="1431" w:right="1394" w:bottom="1180" w:left="1399" w:header="0" w:footer="919" w:gutter="0"/>
        </w:sectPr>
        <w:rPr/>
      </w:pPr>
    </w:p>
    <w:p>
      <w:pPr>
        <w:spacing w:line="91" w:lineRule="auto"/>
        <w:rPr>
          <w:rFonts w:ascii="Arial"/>
          <w:sz w:val="2"/>
        </w:rPr>
      </w:pPr>
      <w:r>
        <w:rPr>
          <w:rFonts w:ascii="Arial"/>
          <w:sz w:val="2"/>
        </w:rPr>
      </w:r>
    </w:p>
    <w:tbl>
      <w:tblPr>
        <w:tblStyle w:val="TableNormal"/>
        <w:tblW w:w="909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19"/>
        <w:gridCol w:w="8378"/>
      </w:tblGrid>
      <w:tr>
        <w:trPr>
          <w:trHeight w:val="13505" w:hRule="atLeast"/>
        </w:trPr>
        <w:tc>
          <w:tcPr>
            <w:tcW w:w="719" w:type="dxa"/>
            <w:vAlign w:val="top"/>
            <w:tcBorders>
              <w:right w:val="single" w:color="000000" w:sz="2" w:space="0"/>
            </w:tcBorders>
          </w:tcPr>
          <w:p>
            <w:pPr>
              <w:rPr>
                <w:rFonts w:ascii="Arial"/>
                <w:sz w:val="21"/>
              </w:rPr>
            </w:pPr>
            <w:r/>
          </w:p>
        </w:tc>
        <w:tc>
          <w:tcPr>
            <w:tcW w:w="8378" w:type="dxa"/>
            <w:vAlign w:val="top"/>
            <w:tcBorders>
              <w:left w:val="single" w:color="000000" w:sz="2" w:space="0"/>
            </w:tcBorders>
          </w:tcPr>
          <w:p>
            <w:pPr>
              <w:pStyle w:val="TableText"/>
              <w:ind w:left="105"/>
              <w:spacing w:before="47" w:line="219" w:lineRule="auto"/>
              <w:rPr>
                <w:sz w:val="28"/>
                <w:szCs w:val="28"/>
              </w:rPr>
            </w:pPr>
            <w:r>
              <w:rPr>
                <w:rFonts w:ascii="Times New Roman" w:hAnsi="Times New Roman" w:eastAsia="Times New Roman" w:cs="Times New Roman"/>
                <w:sz w:val="28"/>
                <w:szCs w:val="28"/>
                <w:b/>
                <w:bCs/>
                <w:spacing w:val="-3"/>
              </w:rPr>
              <w:t>4 </w:t>
            </w:r>
            <w:r>
              <w:rPr>
                <w:sz w:val="28"/>
                <w:szCs w:val="28"/>
                <w:b/>
                <w:bCs/>
                <w:spacing w:val="-3"/>
              </w:rPr>
              <w:t>施工机械及施工人员安排</w:t>
            </w:r>
          </w:p>
          <w:p>
            <w:pPr>
              <w:pStyle w:val="TableText"/>
              <w:ind w:left="113" w:right="137" w:firstLine="476"/>
              <w:spacing w:before="205" w:line="347" w:lineRule="auto"/>
              <w:rPr>
                <w:sz w:val="24"/>
                <w:szCs w:val="24"/>
              </w:rPr>
            </w:pPr>
            <w:r>
              <w:rPr>
                <w:sz w:val="24"/>
                <w:szCs w:val="24"/>
              </w:rPr>
              <w:t>本项目施工拟投入的主要施工船机设备见表 </w:t>
            </w:r>
            <w:r>
              <w:rPr>
                <w:rFonts w:ascii="Times New Roman" w:hAnsi="Times New Roman" w:eastAsia="Times New Roman" w:cs="Times New Roman"/>
                <w:sz w:val="24"/>
                <w:szCs w:val="24"/>
              </w:rPr>
              <w:t>2-2</w:t>
            </w:r>
            <w:r>
              <w:rPr>
                <w:sz w:val="24"/>
                <w:szCs w:val="24"/>
              </w:rPr>
              <w:t>，拟投入的主要施工人员 </w:t>
            </w:r>
            <w:r>
              <w:rPr>
                <w:sz w:val="24"/>
                <w:szCs w:val="24"/>
                <w:spacing w:val="-2"/>
              </w:rPr>
              <w:t>安排情况见表</w:t>
            </w:r>
            <w:r>
              <w:rPr>
                <w:sz w:val="24"/>
                <w:szCs w:val="24"/>
                <w:spacing w:val="-55"/>
              </w:rPr>
              <w:t xml:space="preserve"> </w:t>
            </w:r>
            <w:r>
              <w:rPr>
                <w:rFonts w:ascii="Times New Roman" w:hAnsi="Times New Roman" w:eastAsia="Times New Roman" w:cs="Times New Roman"/>
                <w:sz w:val="24"/>
                <w:szCs w:val="24"/>
                <w:spacing w:val="-2"/>
              </w:rPr>
              <w:t>2-3</w:t>
            </w:r>
            <w:r>
              <w:rPr>
                <w:sz w:val="24"/>
                <w:szCs w:val="24"/>
                <w:spacing w:val="-2"/>
              </w:rPr>
              <w:t>。</w:t>
            </w:r>
          </w:p>
          <w:p>
            <w:pPr>
              <w:spacing w:line="370" w:lineRule="auto"/>
              <w:rPr>
                <w:rFonts w:ascii="Arial"/>
                <w:sz w:val="21"/>
              </w:rPr>
            </w:pPr>
            <w:r/>
          </w:p>
          <w:p>
            <w:pPr>
              <w:pStyle w:val="TableText"/>
              <w:ind w:left="3260"/>
              <w:spacing w:before="68" w:line="212" w:lineRule="auto"/>
              <w:rPr/>
            </w:pPr>
            <w:r>
              <w:rPr>
                <w:spacing w:val="-1"/>
              </w:rPr>
              <w:t>表</w:t>
            </w:r>
            <w:r>
              <w:rPr>
                <w:spacing w:val="-47"/>
              </w:rPr>
              <w:t xml:space="preserve"> </w:t>
            </w:r>
            <w:r>
              <w:rPr>
                <w:rFonts w:ascii="Times New Roman" w:hAnsi="Times New Roman" w:eastAsia="Times New Roman" w:cs="Times New Roman"/>
                <w:spacing w:val="-1"/>
              </w:rPr>
              <w:t>2-2 </w:t>
            </w:r>
            <w:r>
              <w:rPr>
                <w:spacing w:val="-1"/>
              </w:rPr>
              <w:t>施工主要设备</w:t>
            </w:r>
          </w:p>
          <w:tbl>
            <w:tblPr>
              <w:tblStyle w:val="TableNormal"/>
              <w:tblW w:w="7936" w:type="dxa"/>
              <w:tblInd w:w="21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23"/>
              <w:gridCol w:w="3020"/>
              <w:gridCol w:w="2219"/>
              <w:gridCol w:w="1574"/>
            </w:tblGrid>
            <w:tr>
              <w:trPr>
                <w:trHeight w:val="283" w:hRule="atLeast"/>
              </w:trPr>
              <w:tc>
                <w:tcPr>
                  <w:tcW w:w="1123" w:type="dxa"/>
                  <w:vAlign w:val="top"/>
                </w:tcPr>
                <w:p>
                  <w:pPr>
                    <w:pStyle w:val="TableText"/>
                    <w:ind w:left="357"/>
                    <w:spacing w:before="34" w:line="210" w:lineRule="auto"/>
                    <w:rPr/>
                  </w:pPr>
                  <w:r>
                    <w:rPr>
                      <w:spacing w:val="-2"/>
                    </w:rPr>
                    <w:t>序号</w:t>
                  </w:r>
                </w:p>
              </w:tc>
              <w:tc>
                <w:tcPr>
                  <w:tcW w:w="3020" w:type="dxa"/>
                  <w:vAlign w:val="top"/>
                </w:tcPr>
                <w:p>
                  <w:pPr>
                    <w:pStyle w:val="TableText"/>
                    <w:ind w:left="1092"/>
                    <w:spacing w:before="34" w:line="210" w:lineRule="auto"/>
                    <w:rPr/>
                  </w:pPr>
                  <w:r>
                    <w:rPr>
                      <w:spacing w:val="-1"/>
                    </w:rPr>
                    <w:t>机械名称</w:t>
                  </w:r>
                </w:p>
              </w:tc>
              <w:tc>
                <w:tcPr>
                  <w:tcW w:w="2219" w:type="dxa"/>
                  <w:vAlign w:val="top"/>
                </w:tcPr>
                <w:p>
                  <w:pPr>
                    <w:pStyle w:val="TableText"/>
                    <w:ind w:left="698"/>
                    <w:spacing w:before="34" w:line="210" w:lineRule="auto"/>
                    <w:rPr/>
                  </w:pPr>
                  <w:r>
                    <w:rPr>
                      <w:spacing w:val="-2"/>
                    </w:rPr>
                    <w:t>规格型号</w:t>
                  </w:r>
                </w:p>
              </w:tc>
              <w:tc>
                <w:tcPr>
                  <w:tcW w:w="1574" w:type="dxa"/>
                  <w:vAlign w:val="top"/>
                </w:tcPr>
                <w:p>
                  <w:pPr>
                    <w:pStyle w:val="TableText"/>
                    <w:ind w:left="585"/>
                    <w:spacing w:before="34" w:line="210" w:lineRule="auto"/>
                    <w:rPr/>
                  </w:pPr>
                  <w:r>
                    <w:rPr>
                      <w:spacing w:val="-2"/>
                    </w:rPr>
                    <w:t>数量</w:t>
                  </w:r>
                </w:p>
              </w:tc>
            </w:tr>
            <w:tr>
              <w:trPr>
                <w:trHeight w:val="278" w:hRule="atLeast"/>
              </w:trPr>
              <w:tc>
                <w:tcPr>
                  <w:tcW w:w="1123" w:type="dxa"/>
                  <w:vAlign w:val="top"/>
                </w:tcPr>
                <w:p>
                  <w:pPr>
                    <w:pStyle w:val="TableText"/>
                    <w:ind w:left="532"/>
                    <w:spacing w:before="64" w:line="179" w:lineRule="auto"/>
                    <w:rPr/>
                  </w:pPr>
                  <w:r>
                    <w:rPr/>
                    <w:t>1</w:t>
                  </w:r>
                </w:p>
              </w:tc>
              <w:tc>
                <w:tcPr>
                  <w:tcW w:w="3020" w:type="dxa"/>
                  <w:vAlign w:val="top"/>
                </w:tcPr>
                <w:p>
                  <w:pPr>
                    <w:pStyle w:val="TableText"/>
                    <w:ind w:left="1198"/>
                    <w:spacing w:before="29" w:line="210" w:lineRule="auto"/>
                    <w:rPr/>
                  </w:pPr>
                  <w:r>
                    <w:rPr>
                      <w:spacing w:val="-1"/>
                    </w:rPr>
                    <w:t>挖掘机</w:t>
                  </w:r>
                </w:p>
              </w:tc>
              <w:tc>
                <w:tcPr>
                  <w:tcW w:w="2219" w:type="dxa"/>
                  <w:vAlign w:val="top"/>
                </w:tcPr>
                <w:p>
                  <w:pPr>
                    <w:pStyle w:val="TableText"/>
                    <w:ind w:left="806"/>
                    <w:spacing w:before="29" w:line="210" w:lineRule="auto"/>
                    <w:rPr/>
                  </w:pPr>
                  <w:r>
                    <w:rPr>
                      <w:spacing w:val="-2"/>
                    </w:rPr>
                    <w:t>履带式</w:t>
                  </w:r>
                </w:p>
              </w:tc>
              <w:tc>
                <w:tcPr>
                  <w:tcW w:w="1574" w:type="dxa"/>
                  <w:vAlign w:val="top"/>
                </w:tcPr>
                <w:p>
                  <w:pPr>
                    <w:pStyle w:val="TableText"/>
                    <w:ind w:left="611"/>
                    <w:spacing w:before="29" w:line="210" w:lineRule="auto"/>
                    <w:rPr/>
                  </w:pPr>
                  <w:r>
                    <w:rPr>
                      <w:spacing w:val="-5"/>
                    </w:rPr>
                    <w:t>6</w:t>
                  </w:r>
                  <w:r>
                    <w:rPr>
                      <w:spacing w:val="-28"/>
                    </w:rPr>
                    <w:t xml:space="preserve"> </w:t>
                  </w:r>
                  <w:r>
                    <w:rPr>
                      <w:spacing w:val="-5"/>
                    </w:rPr>
                    <w:t>台</w:t>
                  </w:r>
                </w:p>
              </w:tc>
            </w:tr>
            <w:tr>
              <w:trPr>
                <w:trHeight w:val="275" w:hRule="atLeast"/>
              </w:trPr>
              <w:tc>
                <w:tcPr>
                  <w:tcW w:w="1123" w:type="dxa"/>
                  <w:vAlign w:val="top"/>
                </w:tcPr>
                <w:p>
                  <w:pPr>
                    <w:pStyle w:val="TableText"/>
                    <w:ind w:left="519"/>
                    <w:spacing w:before="64" w:line="176" w:lineRule="auto"/>
                    <w:rPr/>
                  </w:pPr>
                  <w:r>
                    <w:rPr/>
                    <w:t>2</w:t>
                  </w:r>
                </w:p>
              </w:tc>
              <w:tc>
                <w:tcPr>
                  <w:tcW w:w="3020" w:type="dxa"/>
                  <w:vAlign w:val="top"/>
                </w:tcPr>
                <w:p>
                  <w:pPr>
                    <w:pStyle w:val="TableText"/>
                    <w:ind w:left="1198"/>
                    <w:spacing w:before="29" w:line="207" w:lineRule="auto"/>
                    <w:rPr/>
                  </w:pPr>
                  <w:r>
                    <w:rPr>
                      <w:spacing w:val="-1"/>
                    </w:rPr>
                    <w:t>搅拌机</w:t>
                  </w:r>
                </w:p>
              </w:tc>
              <w:tc>
                <w:tcPr>
                  <w:tcW w:w="2219" w:type="dxa"/>
                  <w:vAlign w:val="top"/>
                </w:tcPr>
                <w:p>
                  <w:pPr>
                    <w:rPr>
                      <w:rFonts w:ascii="Arial"/>
                      <w:sz w:val="21"/>
                    </w:rPr>
                  </w:pPr>
                  <w:r/>
                </w:p>
              </w:tc>
              <w:tc>
                <w:tcPr>
                  <w:tcW w:w="1574" w:type="dxa"/>
                  <w:vAlign w:val="top"/>
                </w:tcPr>
                <w:p>
                  <w:pPr>
                    <w:pStyle w:val="TableText"/>
                    <w:ind w:left="612"/>
                    <w:spacing w:before="29" w:line="207" w:lineRule="auto"/>
                    <w:rPr/>
                  </w:pPr>
                  <w:r>
                    <w:rPr>
                      <w:spacing w:val="-6"/>
                    </w:rPr>
                    <w:t>2</w:t>
                  </w:r>
                  <w:r>
                    <w:rPr>
                      <w:spacing w:val="-27"/>
                    </w:rPr>
                    <w:t xml:space="preserve"> </w:t>
                  </w:r>
                  <w:r>
                    <w:rPr>
                      <w:spacing w:val="-6"/>
                    </w:rPr>
                    <w:t>台</w:t>
                  </w:r>
                </w:p>
              </w:tc>
            </w:tr>
            <w:tr>
              <w:trPr>
                <w:trHeight w:val="402" w:hRule="atLeast"/>
              </w:trPr>
              <w:tc>
                <w:tcPr>
                  <w:tcW w:w="1123" w:type="dxa"/>
                  <w:vAlign w:val="top"/>
                </w:tcPr>
                <w:p>
                  <w:pPr>
                    <w:pStyle w:val="TableText"/>
                    <w:ind w:left="521"/>
                    <w:spacing w:before="130" w:line="182" w:lineRule="auto"/>
                    <w:rPr/>
                  </w:pPr>
                  <w:r>
                    <w:rPr/>
                    <w:t>3</w:t>
                  </w:r>
                </w:p>
              </w:tc>
              <w:tc>
                <w:tcPr>
                  <w:tcW w:w="3020" w:type="dxa"/>
                  <w:vAlign w:val="top"/>
                </w:tcPr>
                <w:p>
                  <w:pPr>
                    <w:pStyle w:val="TableText"/>
                    <w:ind w:left="1199"/>
                    <w:spacing w:before="95" w:line="220" w:lineRule="auto"/>
                    <w:rPr/>
                  </w:pPr>
                  <w:r>
                    <w:rPr>
                      <w:spacing w:val="-2"/>
                    </w:rPr>
                    <w:t>推土机</w:t>
                  </w:r>
                </w:p>
              </w:tc>
              <w:tc>
                <w:tcPr>
                  <w:tcW w:w="2219" w:type="dxa"/>
                  <w:vAlign w:val="top"/>
                </w:tcPr>
                <w:p>
                  <w:pPr>
                    <w:rPr>
                      <w:rFonts w:ascii="Arial"/>
                      <w:sz w:val="21"/>
                    </w:rPr>
                  </w:pPr>
                  <w:r/>
                </w:p>
              </w:tc>
              <w:tc>
                <w:tcPr>
                  <w:tcW w:w="1574" w:type="dxa"/>
                  <w:vAlign w:val="top"/>
                </w:tcPr>
                <w:p>
                  <w:pPr>
                    <w:pStyle w:val="TableText"/>
                    <w:ind w:left="614"/>
                    <w:spacing w:before="95" w:line="223" w:lineRule="auto"/>
                    <w:rPr/>
                  </w:pPr>
                  <w:r>
                    <w:rPr>
                      <w:spacing w:val="-6"/>
                    </w:rPr>
                    <w:t>3</w:t>
                  </w:r>
                  <w:r>
                    <w:rPr>
                      <w:spacing w:val="-28"/>
                    </w:rPr>
                    <w:t xml:space="preserve"> </w:t>
                  </w:r>
                  <w:r>
                    <w:rPr>
                      <w:spacing w:val="-6"/>
                    </w:rPr>
                    <w:t>台</w:t>
                  </w:r>
                </w:p>
              </w:tc>
            </w:tr>
            <w:tr>
              <w:trPr>
                <w:trHeight w:val="393" w:hRule="atLeast"/>
              </w:trPr>
              <w:tc>
                <w:tcPr>
                  <w:tcW w:w="1123" w:type="dxa"/>
                  <w:vAlign w:val="top"/>
                </w:tcPr>
                <w:p>
                  <w:pPr>
                    <w:pStyle w:val="TableText"/>
                    <w:ind w:left="515"/>
                    <w:spacing w:before="127" w:line="182" w:lineRule="auto"/>
                    <w:rPr/>
                  </w:pPr>
                  <w:r>
                    <w:rPr/>
                    <w:t>4</w:t>
                  </w:r>
                </w:p>
              </w:tc>
              <w:tc>
                <w:tcPr>
                  <w:tcW w:w="3020" w:type="dxa"/>
                  <w:vAlign w:val="top"/>
                </w:tcPr>
                <w:p>
                  <w:pPr>
                    <w:pStyle w:val="TableText"/>
                    <w:ind w:left="1200"/>
                    <w:spacing w:before="92" w:line="220" w:lineRule="auto"/>
                    <w:rPr/>
                  </w:pPr>
                  <w:r>
                    <w:rPr>
                      <w:spacing w:val="-2"/>
                    </w:rPr>
                    <w:t>起重机</w:t>
                  </w:r>
                </w:p>
              </w:tc>
              <w:tc>
                <w:tcPr>
                  <w:tcW w:w="2219" w:type="dxa"/>
                  <w:vAlign w:val="top"/>
                </w:tcPr>
                <w:p>
                  <w:pPr>
                    <w:rPr>
                      <w:rFonts w:ascii="Arial"/>
                      <w:sz w:val="21"/>
                    </w:rPr>
                  </w:pPr>
                  <w:r/>
                </w:p>
              </w:tc>
              <w:tc>
                <w:tcPr>
                  <w:tcW w:w="1574" w:type="dxa"/>
                  <w:vAlign w:val="top"/>
                </w:tcPr>
                <w:p>
                  <w:pPr>
                    <w:pStyle w:val="TableText"/>
                    <w:ind w:left="572"/>
                    <w:spacing w:before="91" w:line="223" w:lineRule="auto"/>
                    <w:rPr/>
                  </w:pPr>
                  <w:r>
                    <w:rPr>
                      <w:spacing w:val="-8"/>
                    </w:rPr>
                    <w:t>10</w:t>
                  </w:r>
                  <w:r>
                    <w:rPr>
                      <w:spacing w:val="-28"/>
                    </w:rPr>
                    <w:t xml:space="preserve"> </w:t>
                  </w:r>
                  <w:r>
                    <w:rPr>
                      <w:spacing w:val="-8"/>
                    </w:rPr>
                    <w:t>台</w:t>
                  </w:r>
                </w:p>
              </w:tc>
            </w:tr>
            <w:tr>
              <w:trPr>
                <w:trHeight w:val="278" w:hRule="atLeast"/>
              </w:trPr>
              <w:tc>
                <w:tcPr>
                  <w:tcW w:w="1123" w:type="dxa"/>
                  <w:vAlign w:val="top"/>
                </w:tcPr>
                <w:p>
                  <w:pPr>
                    <w:pStyle w:val="TableText"/>
                    <w:ind w:left="521"/>
                    <w:spacing w:before="70" w:line="174" w:lineRule="auto"/>
                    <w:rPr/>
                  </w:pPr>
                  <w:r>
                    <w:rPr/>
                    <w:t>5</w:t>
                  </w:r>
                </w:p>
              </w:tc>
              <w:tc>
                <w:tcPr>
                  <w:tcW w:w="3020" w:type="dxa"/>
                  <w:vAlign w:val="top"/>
                </w:tcPr>
                <w:p>
                  <w:pPr>
                    <w:pStyle w:val="TableText"/>
                    <w:ind w:left="1223"/>
                    <w:spacing w:before="32" w:line="207" w:lineRule="auto"/>
                    <w:rPr/>
                  </w:pPr>
                  <w:r>
                    <w:rPr>
                      <w:spacing w:val="-7"/>
                    </w:rPr>
                    <w:t>电焊机</w:t>
                  </w:r>
                </w:p>
              </w:tc>
              <w:tc>
                <w:tcPr>
                  <w:tcW w:w="2219" w:type="dxa"/>
                  <w:vAlign w:val="top"/>
                </w:tcPr>
                <w:p>
                  <w:pPr>
                    <w:rPr>
                      <w:rFonts w:ascii="Arial"/>
                      <w:sz w:val="21"/>
                    </w:rPr>
                  </w:pPr>
                  <w:r/>
                </w:p>
              </w:tc>
              <w:tc>
                <w:tcPr>
                  <w:tcW w:w="1574" w:type="dxa"/>
                  <w:vAlign w:val="top"/>
                </w:tcPr>
                <w:p>
                  <w:pPr>
                    <w:pStyle w:val="TableText"/>
                    <w:ind w:left="625"/>
                    <w:spacing w:before="32" w:line="207" w:lineRule="auto"/>
                    <w:rPr/>
                  </w:pPr>
                  <w:r>
                    <w:rPr>
                      <w:spacing w:val="-12"/>
                    </w:rPr>
                    <w:t>1</w:t>
                  </w:r>
                  <w:r>
                    <w:rPr>
                      <w:spacing w:val="-28"/>
                    </w:rPr>
                    <w:t xml:space="preserve"> </w:t>
                  </w:r>
                  <w:r>
                    <w:rPr>
                      <w:spacing w:val="-12"/>
                    </w:rPr>
                    <w:t>台</w:t>
                  </w:r>
                </w:p>
              </w:tc>
            </w:tr>
            <w:tr>
              <w:trPr>
                <w:trHeight w:val="275" w:hRule="atLeast"/>
              </w:trPr>
              <w:tc>
                <w:tcPr>
                  <w:tcW w:w="1123" w:type="dxa"/>
                  <w:vAlign w:val="top"/>
                </w:tcPr>
                <w:p>
                  <w:pPr>
                    <w:pStyle w:val="TableText"/>
                    <w:ind w:left="518"/>
                    <w:spacing w:before="68" w:line="173" w:lineRule="auto"/>
                    <w:rPr/>
                  </w:pPr>
                  <w:r>
                    <w:rPr/>
                    <w:t>6</w:t>
                  </w:r>
                </w:p>
              </w:tc>
              <w:tc>
                <w:tcPr>
                  <w:tcW w:w="3020" w:type="dxa"/>
                  <w:vAlign w:val="top"/>
                </w:tcPr>
                <w:p>
                  <w:pPr>
                    <w:pStyle w:val="TableText"/>
                    <w:ind w:left="1012"/>
                    <w:spacing w:before="32" w:line="204" w:lineRule="auto"/>
                    <w:rPr/>
                  </w:pPr>
                  <w:r>
                    <w:rPr>
                      <w:spacing w:val="-6"/>
                    </w:rPr>
                    <w:t>电动卷扬机</w:t>
                  </w:r>
                </w:p>
              </w:tc>
              <w:tc>
                <w:tcPr>
                  <w:tcW w:w="2219" w:type="dxa"/>
                  <w:vAlign w:val="top"/>
                </w:tcPr>
                <w:p>
                  <w:pPr>
                    <w:rPr>
                      <w:rFonts w:ascii="Arial"/>
                      <w:sz w:val="21"/>
                    </w:rPr>
                  </w:pPr>
                  <w:r/>
                </w:p>
              </w:tc>
              <w:tc>
                <w:tcPr>
                  <w:tcW w:w="1574" w:type="dxa"/>
                  <w:vAlign w:val="top"/>
                </w:tcPr>
                <w:p>
                  <w:pPr>
                    <w:pStyle w:val="TableText"/>
                    <w:ind w:left="609"/>
                    <w:spacing w:before="32" w:line="204" w:lineRule="auto"/>
                    <w:rPr/>
                  </w:pPr>
                  <w:r>
                    <w:rPr>
                      <w:spacing w:val="-4"/>
                    </w:rPr>
                    <w:t>4</w:t>
                  </w:r>
                  <w:r>
                    <w:rPr>
                      <w:spacing w:val="-28"/>
                    </w:rPr>
                    <w:t xml:space="preserve"> </w:t>
                  </w:r>
                  <w:r>
                    <w:rPr>
                      <w:spacing w:val="-4"/>
                    </w:rPr>
                    <w:t>台</w:t>
                  </w:r>
                </w:p>
              </w:tc>
            </w:tr>
            <w:tr>
              <w:trPr>
                <w:trHeight w:val="278" w:hRule="atLeast"/>
              </w:trPr>
              <w:tc>
                <w:tcPr>
                  <w:tcW w:w="1123" w:type="dxa"/>
                  <w:vAlign w:val="top"/>
                </w:tcPr>
                <w:p>
                  <w:pPr>
                    <w:pStyle w:val="TableText"/>
                    <w:ind w:left="521"/>
                    <w:spacing w:before="73" w:line="171" w:lineRule="auto"/>
                    <w:rPr/>
                  </w:pPr>
                  <w:r>
                    <w:rPr/>
                    <w:t>7</w:t>
                  </w:r>
                </w:p>
              </w:tc>
              <w:tc>
                <w:tcPr>
                  <w:tcW w:w="3020" w:type="dxa"/>
                  <w:vAlign w:val="top"/>
                </w:tcPr>
                <w:p>
                  <w:pPr>
                    <w:pStyle w:val="TableText"/>
                    <w:ind w:left="1200"/>
                    <w:spacing w:before="35" w:line="204" w:lineRule="auto"/>
                    <w:rPr/>
                  </w:pPr>
                  <w:r>
                    <w:rPr>
                      <w:spacing w:val="-2"/>
                    </w:rPr>
                    <w:t>压路机</w:t>
                  </w:r>
                </w:p>
              </w:tc>
              <w:tc>
                <w:tcPr>
                  <w:tcW w:w="2219" w:type="dxa"/>
                  <w:vAlign w:val="top"/>
                </w:tcPr>
                <w:p>
                  <w:pPr>
                    <w:rPr>
                      <w:rFonts w:ascii="Arial"/>
                      <w:sz w:val="21"/>
                    </w:rPr>
                  </w:pPr>
                  <w:r/>
                </w:p>
              </w:tc>
              <w:tc>
                <w:tcPr>
                  <w:tcW w:w="1574" w:type="dxa"/>
                  <w:vAlign w:val="top"/>
                </w:tcPr>
                <w:p>
                  <w:pPr>
                    <w:pStyle w:val="TableText"/>
                    <w:ind w:left="614"/>
                    <w:spacing w:before="35" w:line="204" w:lineRule="auto"/>
                    <w:rPr/>
                  </w:pPr>
                  <w:r>
                    <w:rPr>
                      <w:spacing w:val="-6"/>
                    </w:rPr>
                    <w:t>3</w:t>
                  </w:r>
                  <w:r>
                    <w:rPr>
                      <w:spacing w:val="-28"/>
                    </w:rPr>
                    <w:t xml:space="preserve"> </w:t>
                  </w:r>
                  <w:r>
                    <w:rPr>
                      <w:spacing w:val="-6"/>
                    </w:rPr>
                    <w:t>台</w:t>
                  </w:r>
                </w:p>
              </w:tc>
            </w:tr>
            <w:tr>
              <w:trPr>
                <w:trHeight w:val="278" w:hRule="atLeast"/>
              </w:trPr>
              <w:tc>
                <w:tcPr>
                  <w:tcW w:w="1123" w:type="dxa"/>
                  <w:vAlign w:val="top"/>
                </w:tcPr>
                <w:p>
                  <w:pPr>
                    <w:pStyle w:val="TableText"/>
                    <w:ind w:left="517"/>
                    <w:spacing w:before="68" w:line="175" w:lineRule="auto"/>
                    <w:rPr/>
                  </w:pPr>
                  <w:r>
                    <w:rPr/>
                    <w:t>8</w:t>
                  </w:r>
                </w:p>
              </w:tc>
              <w:tc>
                <w:tcPr>
                  <w:tcW w:w="3020" w:type="dxa"/>
                  <w:vAlign w:val="top"/>
                </w:tcPr>
                <w:p>
                  <w:pPr>
                    <w:pStyle w:val="TableText"/>
                    <w:ind w:left="988"/>
                    <w:spacing w:before="33" w:line="206" w:lineRule="auto"/>
                    <w:rPr/>
                  </w:pPr>
                  <w:r>
                    <w:rPr>
                      <w:spacing w:val="-2"/>
                    </w:rPr>
                    <w:t>风动凿岩机</w:t>
                  </w:r>
                </w:p>
              </w:tc>
              <w:tc>
                <w:tcPr>
                  <w:tcW w:w="2219" w:type="dxa"/>
                  <w:vAlign w:val="top"/>
                </w:tcPr>
                <w:p>
                  <w:pPr>
                    <w:rPr>
                      <w:rFonts w:ascii="Arial"/>
                      <w:sz w:val="21"/>
                    </w:rPr>
                  </w:pPr>
                  <w:r/>
                </w:p>
              </w:tc>
              <w:tc>
                <w:tcPr>
                  <w:tcW w:w="1574" w:type="dxa"/>
                  <w:vAlign w:val="top"/>
                </w:tcPr>
                <w:p>
                  <w:pPr>
                    <w:pStyle w:val="TableText"/>
                    <w:ind w:left="612"/>
                    <w:spacing w:before="33" w:line="206" w:lineRule="auto"/>
                    <w:rPr/>
                  </w:pPr>
                  <w:r>
                    <w:rPr>
                      <w:spacing w:val="-6"/>
                    </w:rPr>
                    <w:t>2</w:t>
                  </w:r>
                  <w:r>
                    <w:rPr>
                      <w:spacing w:val="-27"/>
                    </w:rPr>
                    <w:t xml:space="preserve"> </w:t>
                  </w:r>
                  <w:r>
                    <w:rPr>
                      <w:spacing w:val="-6"/>
                    </w:rPr>
                    <w:t>台</w:t>
                  </w:r>
                </w:p>
              </w:tc>
            </w:tr>
            <w:tr>
              <w:trPr>
                <w:trHeight w:val="275" w:hRule="atLeast"/>
              </w:trPr>
              <w:tc>
                <w:tcPr>
                  <w:tcW w:w="1123" w:type="dxa"/>
                  <w:vAlign w:val="top"/>
                </w:tcPr>
                <w:p>
                  <w:pPr>
                    <w:pStyle w:val="TableText"/>
                    <w:ind w:left="517"/>
                    <w:spacing w:before="69" w:line="172" w:lineRule="auto"/>
                    <w:rPr/>
                  </w:pPr>
                  <w:r>
                    <w:rPr/>
                    <w:t>9</w:t>
                  </w:r>
                </w:p>
              </w:tc>
              <w:tc>
                <w:tcPr>
                  <w:tcW w:w="3020" w:type="dxa"/>
                  <w:vAlign w:val="top"/>
                </w:tcPr>
                <w:p>
                  <w:pPr>
                    <w:pStyle w:val="TableText"/>
                    <w:ind w:left="1094"/>
                    <w:spacing w:before="34" w:line="203" w:lineRule="auto"/>
                    <w:rPr/>
                  </w:pPr>
                  <w:r>
                    <w:rPr>
                      <w:spacing w:val="-2"/>
                    </w:rPr>
                    <w:t>载货汽车</w:t>
                  </w:r>
                </w:p>
              </w:tc>
              <w:tc>
                <w:tcPr>
                  <w:tcW w:w="2219" w:type="dxa"/>
                  <w:vAlign w:val="top"/>
                </w:tcPr>
                <w:p>
                  <w:pPr>
                    <w:rPr>
                      <w:rFonts w:ascii="Arial"/>
                      <w:sz w:val="21"/>
                    </w:rPr>
                  </w:pPr>
                  <w:r/>
                </w:p>
              </w:tc>
              <w:tc>
                <w:tcPr>
                  <w:tcW w:w="1574" w:type="dxa"/>
                  <w:vAlign w:val="top"/>
                </w:tcPr>
                <w:p>
                  <w:pPr>
                    <w:pStyle w:val="TableText"/>
                    <w:ind w:left="614"/>
                    <w:spacing w:before="34" w:line="203" w:lineRule="auto"/>
                    <w:rPr/>
                  </w:pPr>
                  <w:r>
                    <w:rPr>
                      <w:spacing w:val="-6"/>
                    </w:rPr>
                    <w:t>3</w:t>
                  </w:r>
                  <w:r>
                    <w:rPr>
                      <w:spacing w:val="-28"/>
                    </w:rPr>
                    <w:t xml:space="preserve"> </w:t>
                  </w:r>
                  <w:r>
                    <w:rPr>
                      <w:spacing w:val="-6"/>
                    </w:rPr>
                    <w:t>台</w:t>
                  </w:r>
                </w:p>
              </w:tc>
            </w:tr>
            <w:tr>
              <w:trPr>
                <w:trHeight w:val="283" w:hRule="atLeast"/>
              </w:trPr>
              <w:tc>
                <w:tcPr>
                  <w:tcW w:w="1123" w:type="dxa"/>
                  <w:vAlign w:val="top"/>
                </w:tcPr>
                <w:p>
                  <w:pPr>
                    <w:pStyle w:val="TableText"/>
                    <w:ind w:left="479"/>
                    <w:spacing w:before="69" w:line="179" w:lineRule="auto"/>
                    <w:rPr/>
                  </w:pPr>
                  <w:r>
                    <w:rPr>
                      <w:spacing w:val="-6"/>
                    </w:rPr>
                    <w:t>10</w:t>
                  </w:r>
                </w:p>
              </w:tc>
              <w:tc>
                <w:tcPr>
                  <w:tcW w:w="3020" w:type="dxa"/>
                  <w:vAlign w:val="top"/>
                </w:tcPr>
                <w:p>
                  <w:pPr>
                    <w:pStyle w:val="TableText"/>
                    <w:ind w:left="1128"/>
                    <w:spacing w:before="35" w:line="209" w:lineRule="auto"/>
                    <w:rPr/>
                  </w:pPr>
                  <w:r>
                    <w:rPr>
                      <w:spacing w:val="-10"/>
                    </w:rPr>
                    <w:t>自卸汽车</w:t>
                  </w:r>
                </w:p>
              </w:tc>
              <w:tc>
                <w:tcPr>
                  <w:tcW w:w="2219" w:type="dxa"/>
                  <w:vAlign w:val="top"/>
                </w:tcPr>
                <w:p>
                  <w:pPr>
                    <w:rPr>
                      <w:rFonts w:ascii="Arial"/>
                      <w:sz w:val="21"/>
                    </w:rPr>
                  </w:pPr>
                  <w:r/>
                </w:p>
              </w:tc>
              <w:tc>
                <w:tcPr>
                  <w:tcW w:w="1574" w:type="dxa"/>
                  <w:vAlign w:val="top"/>
                </w:tcPr>
                <w:p>
                  <w:pPr>
                    <w:pStyle w:val="TableText"/>
                    <w:ind w:left="612"/>
                    <w:spacing w:before="35" w:line="209" w:lineRule="auto"/>
                    <w:rPr/>
                  </w:pPr>
                  <w:r>
                    <w:rPr>
                      <w:spacing w:val="-6"/>
                    </w:rPr>
                    <w:t>2</w:t>
                  </w:r>
                  <w:r>
                    <w:rPr>
                      <w:spacing w:val="-27"/>
                    </w:rPr>
                    <w:t xml:space="preserve"> </w:t>
                  </w:r>
                  <w:r>
                    <w:rPr>
                      <w:spacing w:val="-6"/>
                    </w:rPr>
                    <w:t>台</w:t>
                  </w:r>
                </w:p>
              </w:tc>
            </w:tr>
          </w:tbl>
          <w:p>
            <w:pPr>
              <w:spacing w:line="374" w:lineRule="auto"/>
              <w:rPr>
                <w:rFonts w:ascii="Arial"/>
                <w:sz w:val="21"/>
              </w:rPr>
            </w:pPr>
            <w:r/>
          </w:p>
          <w:p>
            <w:pPr>
              <w:pStyle w:val="TableText"/>
              <w:ind w:left="2708"/>
              <w:spacing w:before="68" w:line="212" w:lineRule="auto"/>
              <w:rPr/>
            </w:pPr>
            <w:r>
              <w:rPr>
                <w:spacing w:val="-1"/>
              </w:rPr>
              <w:t>表</w:t>
            </w:r>
            <w:r>
              <w:rPr>
                <w:spacing w:val="-40"/>
              </w:rPr>
              <w:t xml:space="preserve"> </w:t>
            </w:r>
            <w:r>
              <w:rPr>
                <w:rFonts w:ascii="Times New Roman" w:hAnsi="Times New Roman" w:eastAsia="Times New Roman" w:cs="Times New Roman"/>
                <w:spacing w:val="-1"/>
              </w:rPr>
              <w:t>2-3  </w:t>
            </w:r>
            <w:r>
              <w:rPr>
                <w:spacing w:val="-1"/>
              </w:rPr>
              <w:t>主要施工人员安排情况表</w:t>
            </w:r>
          </w:p>
          <w:tbl>
            <w:tblPr>
              <w:tblStyle w:val="TableNormal"/>
              <w:tblW w:w="8099" w:type="dxa"/>
              <w:tblInd w:w="13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706"/>
              <w:gridCol w:w="2689"/>
              <w:gridCol w:w="2704"/>
            </w:tblGrid>
            <w:tr>
              <w:trPr>
                <w:trHeight w:val="292" w:hRule="atLeast"/>
              </w:trPr>
              <w:tc>
                <w:tcPr>
                  <w:tcW w:w="2706" w:type="dxa"/>
                  <w:vAlign w:val="top"/>
                </w:tcPr>
                <w:p>
                  <w:pPr>
                    <w:pStyle w:val="TableText"/>
                    <w:ind w:left="836"/>
                    <w:spacing w:before="39" w:line="213" w:lineRule="auto"/>
                    <w:rPr/>
                  </w:pPr>
                  <w:r>
                    <w:rPr>
                      <w:spacing w:val="-2"/>
                    </w:rPr>
                    <w:t>工种、类别</w:t>
                  </w:r>
                </w:p>
              </w:tc>
              <w:tc>
                <w:tcPr>
                  <w:tcW w:w="2689" w:type="dxa"/>
                  <w:vAlign w:val="top"/>
                  <w:tcBorders>
                    <w:right w:val="single" w:color="000000" w:sz="4" w:space="0"/>
                  </w:tcBorders>
                </w:tcPr>
                <w:p>
                  <w:pPr>
                    <w:pStyle w:val="TableText"/>
                    <w:ind w:left="928"/>
                    <w:spacing w:before="39" w:line="213" w:lineRule="auto"/>
                    <w:rPr/>
                  </w:pPr>
                  <w:r>
                    <w:rPr>
                      <w:spacing w:val="-2"/>
                    </w:rPr>
                    <w:t>施工人数</w:t>
                  </w:r>
                </w:p>
              </w:tc>
              <w:tc>
                <w:tcPr>
                  <w:tcW w:w="2704" w:type="dxa"/>
                  <w:vAlign w:val="top"/>
                  <w:tcBorders>
                    <w:left w:val="single" w:color="000000" w:sz="4" w:space="0"/>
                  </w:tcBorders>
                </w:tcPr>
                <w:p>
                  <w:pPr>
                    <w:pStyle w:val="TableText"/>
                    <w:ind w:left="1041"/>
                    <w:spacing w:before="39" w:line="213" w:lineRule="auto"/>
                    <w:rPr/>
                  </w:pPr>
                  <w:r>
                    <w:rPr>
                      <w:spacing w:val="-5"/>
                    </w:rPr>
                    <w:t>备</w:t>
                  </w:r>
                  <w:r>
                    <w:rPr>
                      <w:spacing w:val="4"/>
                    </w:rPr>
                    <w:t xml:space="preserve">  </w:t>
                  </w:r>
                  <w:r>
                    <w:rPr>
                      <w:spacing w:val="-5"/>
                    </w:rPr>
                    <w:t>注</w:t>
                  </w:r>
                </w:p>
              </w:tc>
            </w:tr>
            <w:tr>
              <w:trPr>
                <w:trHeight w:val="287" w:hRule="atLeast"/>
              </w:trPr>
              <w:tc>
                <w:tcPr>
                  <w:tcW w:w="2706" w:type="dxa"/>
                  <w:vAlign w:val="top"/>
                </w:tcPr>
                <w:p>
                  <w:pPr>
                    <w:pStyle w:val="TableText"/>
                    <w:ind w:left="942"/>
                    <w:spacing w:before="36" w:line="211" w:lineRule="auto"/>
                    <w:rPr/>
                  </w:pPr>
                  <w:r>
                    <w:rPr>
                      <w:spacing w:val="-3"/>
                    </w:rPr>
                    <w:t>项目经理</w:t>
                  </w:r>
                </w:p>
              </w:tc>
              <w:tc>
                <w:tcPr>
                  <w:tcW w:w="2689" w:type="dxa"/>
                  <w:vAlign w:val="top"/>
                  <w:tcBorders>
                    <w:right w:val="single" w:color="000000" w:sz="4" w:space="0"/>
                  </w:tcBorders>
                </w:tcPr>
                <w:p>
                  <w:pPr>
                    <w:ind w:left="1313"/>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704" w:type="dxa"/>
                  <w:vAlign w:val="top"/>
                  <w:tcBorders>
                    <w:left w:val="single" w:color="000000" w:sz="4" w:space="0"/>
                  </w:tcBorders>
                </w:tcPr>
                <w:p>
                  <w:pPr>
                    <w:pStyle w:val="TableText"/>
                    <w:ind w:left="938"/>
                    <w:spacing w:before="36" w:line="211" w:lineRule="auto"/>
                    <w:rPr/>
                  </w:pPr>
                  <w:r>
                    <w:rPr>
                      <w:spacing w:val="-3"/>
                    </w:rPr>
                    <w:t>常驻工地</w:t>
                  </w:r>
                </w:p>
              </w:tc>
            </w:tr>
            <w:tr>
              <w:trPr>
                <w:trHeight w:val="287" w:hRule="atLeast"/>
              </w:trPr>
              <w:tc>
                <w:tcPr>
                  <w:tcW w:w="2706" w:type="dxa"/>
                  <w:vAlign w:val="top"/>
                </w:tcPr>
                <w:p>
                  <w:pPr>
                    <w:pStyle w:val="TableText"/>
                    <w:ind w:left="942"/>
                    <w:spacing w:before="38" w:line="210" w:lineRule="auto"/>
                    <w:rPr/>
                  </w:pPr>
                  <w:r>
                    <w:rPr>
                      <w:spacing w:val="-3"/>
                    </w:rPr>
                    <w:t>项目总工</w:t>
                  </w:r>
                </w:p>
              </w:tc>
              <w:tc>
                <w:tcPr>
                  <w:tcW w:w="2689" w:type="dxa"/>
                  <w:vAlign w:val="top"/>
                  <w:tcBorders>
                    <w:right w:val="single" w:color="000000" w:sz="4" w:space="0"/>
                  </w:tcBorders>
                </w:tcPr>
                <w:p>
                  <w:pPr>
                    <w:ind w:left="1313"/>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704" w:type="dxa"/>
                  <w:vAlign w:val="top"/>
                  <w:tcBorders>
                    <w:left w:val="single" w:color="000000" w:sz="4" w:space="0"/>
                  </w:tcBorders>
                </w:tcPr>
                <w:p>
                  <w:pPr>
                    <w:pStyle w:val="TableText"/>
                    <w:ind w:left="938"/>
                    <w:spacing w:before="38" w:line="210" w:lineRule="auto"/>
                    <w:rPr/>
                  </w:pPr>
                  <w:r>
                    <w:rPr>
                      <w:spacing w:val="-3"/>
                    </w:rPr>
                    <w:t>常驻工地</w:t>
                  </w:r>
                </w:p>
              </w:tc>
            </w:tr>
            <w:tr>
              <w:trPr>
                <w:trHeight w:val="288" w:hRule="atLeast"/>
              </w:trPr>
              <w:tc>
                <w:tcPr>
                  <w:tcW w:w="2706" w:type="dxa"/>
                  <w:vAlign w:val="top"/>
                </w:tcPr>
                <w:p>
                  <w:pPr>
                    <w:pStyle w:val="TableText"/>
                    <w:ind w:left="837"/>
                    <w:spacing w:before="39" w:line="210" w:lineRule="auto"/>
                    <w:rPr/>
                  </w:pPr>
                  <w:r>
                    <w:rPr>
                      <w:spacing w:val="-2"/>
                    </w:rPr>
                    <w:t>项目副经理</w:t>
                  </w:r>
                </w:p>
              </w:tc>
              <w:tc>
                <w:tcPr>
                  <w:tcW w:w="2689" w:type="dxa"/>
                  <w:vAlign w:val="top"/>
                  <w:tcBorders>
                    <w:right w:val="single" w:color="000000" w:sz="4" w:space="0"/>
                  </w:tcBorders>
                </w:tcPr>
                <w:p>
                  <w:pPr>
                    <w:ind w:left="1297"/>
                    <w:spacing w:before="7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704" w:type="dxa"/>
                  <w:vAlign w:val="top"/>
                  <w:tcBorders>
                    <w:left w:val="single" w:color="000000" w:sz="4" w:space="0"/>
                  </w:tcBorders>
                </w:tcPr>
                <w:p>
                  <w:pPr>
                    <w:pStyle w:val="TableText"/>
                    <w:ind w:left="938"/>
                    <w:spacing w:before="39" w:line="210" w:lineRule="auto"/>
                    <w:rPr/>
                  </w:pPr>
                  <w:r>
                    <w:rPr>
                      <w:spacing w:val="-3"/>
                    </w:rPr>
                    <w:t>常驻工地</w:t>
                  </w:r>
                </w:p>
              </w:tc>
            </w:tr>
            <w:tr>
              <w:trPr>
                <w:trHeight w:val="287" w:hRule="atLeast"/>
              </w:trPr>
              <w:tc>
                <w:tcPr>
                  <w:tcW w:w="2706" w:type="dxa"/>
                  <w:vAlign w:val="top"/>
                </w:tcPr>
                <w:p>
                  <w:pPr>
                    <w:pStyle w:val="TableText"/>
                    <w:ind w:left="1043"/>
                    <w:spacing w:before="39" w:line="209" w:lineRule="auto"/>
                    <w:rPr/>
                  </w:pPr>
                  <w:r>
                    <w:rPr>
                      <w:spacing w:val="-2"/>
                    </w:rPr>
                    <w:t>质量员</w:t>
                  </w:r>
                </w:p>
              </w:tc>
              <w:tc>
                <w:tcPr>
                  <w:tcW w:w="2689" w:type="dxa"/>
                  <w:vAlign w:val="top"/>
                  <w:tcBorders>
                    <w:right w:val="single" w:color="000000" w:sz="4" w:space="0"/>
                  </w:tcBorders>
                </w:tcPr>
                <w:p>
                  <w:pPr>
                    <w:ind w:left="1313"/>
                    <w:spacing w:before="7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704" w:type="dxa"/>
                  <w:vAlign w:val="top"/>
                  <w:tcBorders>
                    <w:left w:val="single" w:color="000000" w:sz="4" w:space="0"/>
                  </w:tcBorders>
                </w:tcPr>
                <w:p>
                  <w:pPr>
                    <w:pStyle w:val="TableText"/>
                    <w:ind w:left="938"/>
                    <w:spacing w:before="39" w:line="209" w:lineRule="auto"/>
                    <w:rPr/>
                  </w:pPr>
                  <w:r>
                    <w:rPr>
                      <w:spacing w:val="-3"/>
                    </w:rPr>
                    <w:t>常驻工地</w:t>
                  </w:r>
                </w:p>
              </w:tc>
            </w:tr>
            <w:tr>
              <w:trPr>
                <w:trHeight w:val="290" w:hRule="atLeast"/>
              </w:trPr>
              <w:tc>
                <w:tcPr>
                  <w:tcW w:w="2706" w:type="dxa"/>
                  <w:vAlign w:val="top"/>
                </w:tcPr>
                <w:p>
                  <w:pPr>
                    <w:pStyle w:val="TableText"/>
                    <w:ind w:left="1045"/>
                    <w:spacing w:before="39" w:line="211" w:lineRule="auto"/>
                    <w:rPr/>
                  </w:pPr>
                  <w:r>
                    <w:rPr>
                      <w:spacing w:val="-2"/>
                    </w:rPr>
                    <w:t>工程师</w:t>
                  </w:r>
                </w:p>
              </w:tc>
              <w:tc>
                <w:tcPr>
                  <w:tcW w:w="2689" w:type="dxa"/>
                  <w:vAlign w:val="top"/>
                  <w:tcBorders>
                    <w:right w:val="single" w:color="000000" w:sz="4" w:space="0"/>
                  </w:tcBorders>
                </w:tcPr>
                <w:p>
                  <w:pPr>
                    <w:ind w:left="1301"/>
                    <w:spacing w:before="7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2704" w:type="dxa"/>
                  <w:vAlign w:val="top"/>
                  <w:tcBorders>
                    <w:left w:val="single" w:color="000000" w:sz="4" w:space="0"/>
                  </w:tcBorders>
                </w:tcPr>
                <w:p>
                  <w:pPr>
                    <w:pStyle w:val="TableText"/>
                    <w:ind w:left="938"/>
                    <w:spacing w:before="39" w:line="211" w:lineRule="auto"/>
                    <w:rPr/>
                  </w:pPr>
                  <w:r>
                    <w:rPr>
                      <w:spacing w:val="-3"/>
                    </w:rPr>
                    <w:t>常驻工地</w:t>
                  </w:r>
                </w:p>
              </w:tc>
            </w:tr>
            <w:tr>
              <w:trPr>
                <w:trHeight w:val="287" w:hRule="atLeast"/>
              </w:trPr>
              <w:tc>
                <w:tcPr>
                  <w:tcW w:w="2706" w:type="dxa"/>
                  <w:vAlign w:val="top"/>
                </w:tcPr>
                <w:p>
                  <w:pPr>
                    <w:pStyle w:val="TableText"/>
                    <w:ind w:left="1047"/>
                    <w:spacing w:before="38" w:line="210" w:lineRule="auto"/>
                    <w:rPr/>
                  </w:pPr>
                  <w:r>
                    <w:rPr>
                      <w:spacing w:val="-2"/>
                    </w:rPr>
                    <w:t>安全员</w:t>
                  </w:r>
                </w:p>
              </w:tc>
              <w:tc>
                <w:tcPr>
                  <w:tcW w:w="2689" w:type="dxa"/>
                  <w:vAlign w:val="top"/>
                  <w:tcBorders>
                    <w:right w:val="single" w:color="000000" w:sz="4" w:space="0"/>
                  </w:tcBorders>
                </w:tcPr>
                <w:p>
                  <w:pPr>
                    <w:ind w:left="1292"/>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704" w:type="dxa"/>
                  <w:vAlign w:val="top"/>
                  <w:tcBorders>
                    <w:left w:val="single" w:color="000000" w:sz="4" w:space="0"/>
                  </w:tcBorders>
                </w:tcPr>
                <w:p>
                  <w:pPr>
                    <w:pStyle w:val="TableText"/>
                    <w:ind w:left="938"/>
                    <w:spacing w:before="38" w:line="210" w:lineRule="auto"/>
                    <w:rPr/>
                  </w:pPr>
                  <w:r>
                    <w:rPr>
                      <w:spacing w:val="-3"/>
                    </w:rPr>
                    <w:t>常驻工地</w:t>
                  </w:r>
                </w:p>
              </w:tc>
            </w:tr>
            <w:tr>
              <w:trPr>
                <w:trHeight w:val="287" w:hRule="atLeast"/>
              </w:trPr>
              <w:tc>
                <w:tcPr>
                  <w:tcW w:w="2706" w:type="dxa"/>
                  <w:vAlign w:val="top"/>
                </w:tcPr>
                <w:p>
                  <w:pPr>
                    <w:pStyle w:val="TableText"/>
                    <w:ind w:left="1043"/>
                    <w:spacing w:before="38" w:line="210" w:lineRule="auto"/>
                    <w:rPr/>
                  </w:pPr>
                  <w:r>
                    <w:rPr>
                      <w:spacing w:val="-2"/>
                    </w:rPr>
                    <w:t>起重工</w:t>
                  </w:r>
                </w:p>
              </w:tc>
              <w:tc>
                <w:tcPr>
                  <w:tcW w:w="2689" w:type="dxa"/>
                  <w:vAlign w:val="top"/>
                  <w:tcBorders>
                    <w:right w:val="single" w:color="000000" w:sz="4" w:space="0"/>
                  </w:tcBorders>
                </w:tcPr>
                <w:p>
                  <w:pPr>
                    <w:ind w:left="1238"/>
                    <w:spacing w:before="7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40</w:t>
                  </w:r>
                </w:p>
              </w:tc>
              <w:tc>
                <w:tcPr>
                  <w:tcW w:w="2704" w:type="dxa"/>
                  <w:vAlign w:val="top"/>
                  <w:tcBorders>
                    <w:left w:val="single" w:color="000000" w:sz="4" w:space="0"/>
                  </w:tcBorders>
                </w:tcPr>
                <w:p>
                  <w:pPr>
                    <w:pStyle w:val="TableText"/>
                    <w:ind w:left="938"/>
                    <w:spacing w:before="38" w:line="210" w:lineRule="auto"/>
                    <w:rPr/>
                  </w:pPr>
                  <w:r>
                    <w:rPr>
                      <w:spacing w:val="-3"/>
                    </w:rPr>
                    <w:t>常驻工地</w:t>
                  </w:r>
                </w:p>
              </w:tc>
            </w:tr>
            <w:tr>
              <w:trPr>
                <w:trHeight w:val="288" w:hRule="atLeast"/>
              </w:trPr>
              <w:tc>
                <w:tcPr>
                  <w:tcW w:w="2706" w:type="dxa"/>
                  <w:vAlign w:val="top"/>
                </w:tcPr>
                <w:p>
                  <w:pPr>
                    <w:pStyle w:val="TableText"/>
                    <w:ind w:left="1042"/>
                    <w:spacing w:before="39" w:line="210" w:lineRule="auto"/>
                    <w:rPr/>
                  </w:pPr>
                  <w:r>
                    <w:rPr>
                      <w:spacing w:val="-1"/>
                    </w:rPr>
                    <w:t>潜水员</w:t>
                  </w:r>
                </w:p>
              </w:tc>
              <w:tc>
                <w:tcPr>
                  <w:tcW w:w="2689" w:type="dxa"/>
                  <w:vAlign w:val="top"/>
                  <w:tcBorders>
                    <w:right w:val="single" w:color="000000" w:sz="4" w:space="0"/>
                  </w:tcBorders>
                </w:tcPr>
                <w:p>
                  <w:pPr>
                    <w:ind w:left="1260"/>
                    <w:spacing w:before="7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16</w:t>
                  </w:r>
                </w:p>
              </w:tc>
              <w:tc>
                <w:tcPr>
                  <w:tcW w:w="2704" w:type="dxa"/>
                  <w:vAlign w:val="top"/>
                  <w:tcBorders>
                    <w:left w:val="single" w:color="000000" w:sz="4" w:space="0"/>
                  </w:tcBorders>
                </w:tcPr>
                <w:p>
                  <w:pPr>
                    <w:pStyle w:val="TableText"/>
                    <w:ind w:left="938"/>
                    <w:spacing w:before="39" w:line="210" w:lineRule="auto"/>
                    <w:rPr/>
                  </w:pPr>
                  <w:r>
                    <w:rPr>
                      <w:spacing w:val="-3"/>
                    </w:rPr>
                    <w:t>常驻工地</w:t>
                  </w:r>
                </w:p>
              </w:tc>
            </w:tr>
            <w:tr>
              <w:trPr>
                <w:trHeight w:val="288" w:hRule="atLeast"/>
              </w:trPr>
              <w:tc>
                <w:tcPr>
                  <w:tcW w:w="2706" w:type="dxa"/>
                  <w:vAlign w:val="top"/>
                </w:tcPr>
                <w:p>
                  <w:pPr>
                    <w:pStyle w:val="TableText"/>
                    <w:ind w:left="1042"/>
                    <w:spacing w:before="39" w:line="210" w:lineRule="auto"/>
                    <w:rPr/>
                  </w:pPr>
                  <w:r>
                    <w:rPr>
                      <w:spacing w:val="-1"/>
                    </w:rPr>
                    <w:t>机电工</w:t>
                  </w:r>
                </w:p>
              </w:tc>
              <w:tc>
                <w:tcPr>
                  <w:tcW w:w="2689" w:type="dxa"/>
                  <w:vAlign w:val="top"/>
                  <w:tcBorders>
                    <w:right w:val="single" w:color="000000" w:sz="4" w:space="0"/>
                  </w:tcBorders>
                </w:tcPr>
                <w:p>
                  <w:pPr>
                    <w:ind w:left="1297"/>
                    <w:spacing w:before="7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704" w:type="dxa"/>
                  <w:vAlign w:val="top"/>
                  <w:tcBorders>
                    <w:left w:val="single" w:color="000000" w:sz="4" w:space="0"/>
                  </w:tcBorders>
                </w:tcPr>
                <w:p>
                  <w:pPr>
                    <w:pStyle w:val="TableText"/>
                    <w:ind w:left="938"/>
                    <w:spacing w:before="39" w:line="210" w:lineRule="auto"/>
                    <w:rPr/>
                  </w:pPr>
                  <w:r>
                    <w:rPr>
                      <w:spacing w:val="-3"/>
                    </w:rPr>
                    <w:t>常驻工地</w:t>
                  </w:r>
                </w:p>
              </w:tc>
            </w:tr>
            <w:tr>
              <w:trPr>
                <w:trHeight w:val="287" w:hRule="atLeast"/>
              </w:trPr>
              <w:tc>
                <w:tcPr>
                  <w:tcW w:w="2706" w:type="dxa"/>
                  <w:vAlign w:val="top"/>
                </w:tcPr>
                <w:p>
                  <w:pPr>
                    <w:pStyle w:val="TableText"/>
                    <w:ind w:left="1067"/>
                    <w:spacing w:before="39" w:line="209" w:lineRule="auto"/>
                    <w:rPr/>
                  </w:pPr>
                  <w:r>
                    <w:rPr>
                      <w:spacing w:val="-7"/>
                    </w:rPr>
                    <w:t>电焊工</w:t>
                  </w:r>
                </w:p>
              </w:tc>
              <w:tc>
                <w:tcPr>
                  <w:tcW w:w="2689" w:type="dxa"/>
                  <w:vAlign w:val="top"/>
                  <w:tcBorders>
                    <w:right w:val="single" w:color="000000" w:sz="4" w:space="0"/>
                  </w:tcBorders>
                </w:tcPr>
                <w:p>
                  <w:pPr>
                    <w:ind w:left="1313"/>
                    <w:spacing w:before="7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704" w:type="dxa"/>
                  <w:vAlign w:val="top"/>
                  <w:tcBorders>
                    <w:left w:val="single" w:color="000000" w:sz="4" w:space="0"/>
                  </w:tcBorders>
                </w:tcPr>
                <w:p>
                  <w:pPr>
                    <w:pStyle w:val="TableText"/>
                    <w:ind w:left="938"/>
                    <w:spacing w:before="39" w:line="209" w:lineRule="auto"/>
                    <w:rPr/>
                  </w:pPr>
                  <w:r>
                    <w:rPr>
                      <w:spacing w:val="-3"/>
                    </w:rPr>
                    <w:t>常驻工地</w:t>
                  </w:r>
                </w:p>
              </w:tc>
            </w:tr>
            <w:tr>
              <w:trPr>
                <w:trHeight w:val="292" w:hRule="atLeast"/>
              </w:trPr>
              <w:tc>
                <w:tcPr>
                  <w:tcW w:w="2706" w:type="dxa"/>
                  <w:vAlign w:val="top"/>
                </w:tcPr>
                <w:p>
                  <w:pPr>
                    <w:pStyle w:val="TableText"/>
                    <w:ind w:left="1075"/>
                    <w:spacing w:before="39" w:line="213" w:lineRule="auto"/>
                    <w:rPr/>
                  </w:pPr>
                  <w:r>
                    <w:rPr>
                      <w:spacing w:val="-7"/>
                    </w:rPr>
                    <w:t>总</w:t>
                  </w:r>
                  <w:r>
                    <w:rPr>
                      <w:spacing w:val="61"/>
                    </w:rPr>
                    <w:t xml:space="preserve"> </w:t>
                  </w:r>
                  <w:r>
                    <w:rPr>
                      <w:spacing w:val="-7"/>
                    </w:rPr>
                    <w:t>计</w:t>
                  </w:r>
                </w:p>
              </w:tc>
              <w:tc>
                <w:tcPr>
                  <w:tcW w:w="2689" w:type="dxa"/>
                  <w:vAlign w:val="top"/>
                  <w:tcBorders>
                    <w:right w:val="single" w:color="000000" w:sz="4" w:space="0"/>
                  </w:tcBorders>
                </w:tcPr>
                <w:p>
                  <w:pPr>
                    <w:ind w:left="1243"/>
                    <w:spacing w:before="7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76</w:t>
                  </w:r>
                </w:p>
              </w:tc>
              <w:tc>
                <w:tcPr>
                  <w:tcW w:w="2704" w:type="dxa"/>
                  <w:vAlign w:val="top"/>
                  <w:tcBorders>
                    <w:left w:val="single" w:color="000000" w:sz="4" w:space="0"/>
                  </w:tcBorders>
                </w:tcPr>
                <w:p>
                  <w:pPr>
                    <w:rPr>
                      <w:rFonts w:ascii="Arial"/>
                      <w:sz w:val="21"/>
                    </w:rPr>
                  </w:pPr>
                  <w:r/>
                </w:p>
              </w:tc>
            </w:tr>
          </w:tbl>
          <w:p>
            <w:pPr>
              <w:spacing w:line="364" w:lineRule="auto"/>
              <w:rPr>
                <w:rFonts w:ascii="Arial"/>
                <w:sz w:val="21"/>
              </w:rPr>
            </w:pPr>
            <w:r/>
          </w:p>
          <w:p>
            <w:pPr>
              <w:pStyle w:val="TableText"/>
              <w:ind w:left="108"/>
              <w:spacing w:before="91" w:line="220" w:lineRule="auto"/>
              <w:rPr>
                <w:sz w:val="28"/>
                <w:szCs w:val="28"/>
              </w:rPr>
            </w:pPr>
            <w:r>
              <w:rPr>
                <w:rFonts w:ascii="Times New Roman" w:hAnsi="Times New Roman" w:eastAsia="Times New Roman" w:cs="Times New Roman"/>
                <w:sz w:val="28"/>
                <w:szCs w:val="28"/>
                <w:b/>
                <w:bCs/>
                <w:spacing w:val="-3"/>
              </w:rPr>
              <w:t>5 </w:t>
            </w:r>
            <w:r>
              <w:rPr>
                <w:sz w:val="28"/>
                <w:szCs w:val="28"/>
                <w:b/>
                <w:bCs/>
                <w:spacing w:val="-3"/>
              </w:rPr>
              <w:t>施工临时用地</w:t>
            </w:r>
          </w:p>
          <w:p>
            <w:pPr>
              <w:pStyle w:val="TableText"/>
              <w:ind w:left="107" w:right="102" w:firstLine="481"/>
              <w:spacing w:before="203" w:line="354" w:lineRule="auto"/>
              <w:jc w:val="both"/>
              <w:rPr>
                <w:sz w:val="24"/>
                <w:szCs w:val="24"/>
              </w:rPr>
            </w:pPr>
            <w:r>
              <w:rPr>
                <w:sz w:val="24"/>
                <w:szCs w:val="24"/>
                <w:spacing w:val="1"/>
              </w:rPr>
              <w:t>本工程项目属管道工程。本项目陆域段计划开挖量为 </w:t>
            </w:r>
            <w:r>
              <w:rPr>
                <w:rFonts w:ascii="Times New Roman" w:hAnsi="Times New Roman" w:eastAsia="Times New Roman" w:cs="Times New Roman"/>
                <w:sz w:val="24"/>
                <w:szCs w:val="24"/>
                <w:spacing w:val="1"/>
              </w:rPr>
              <w:t>65024.68</w:t>
            </w:r>
            <w:r>
              <w:rPr>
                <w:rFonts w:ascii="Times New Roman" w:hAnsi="Times New Roman" w:eastAsia="Times New Roman" w:cs="Times New Roman"/>
                <w:sz w:val="24"/>
                <w:szCs w:val="24"/>
                <w:spacing w:val="51"/>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9"/>
              </w:rPr>
              <w:t>3</w:t>
            </w:r>
            <w:r>
              <w:rPr>
                <w:sz w:val="24"/>
                <w:szCs w:val="24"/>
                <w:spacing w:val="1"/>
              </w:rPr>
              <w:t>，考虑</w:t>
            </w:r>
            <w:r>
              <w:rPr>
                <w:sz w:val="24"/>
                <w:szCs w:val="24"/>
              </w:rPr>
              <w:t xml:space="preserve"> </w:t>
            </w:r>
            <w:r>
              <w:rPr>
                <w:sz w:val="24"/>
                <w:szCs w:val="24"/>
                <w:spacing w:val="15"/>
              </w:rPr>
              <w:t>到土石方回填尽量利用开挖料，经土石方平衡分析，计</w:t>
            </w:r>
            <w:r>
              <w:rPr>
                <w:sz w:val="24"/>
                <w:szCs w:val="24"/>
                <w:spacing w:val="14"/>
              </w:rPr>
              <w:t>划回填土石方量为</w:t>
            </w:r>
            <w:r>
              <w:rPr>
                <w:sz w:val="24"/>
                <w:szCs w:val="24"/>
              </w:rPr>
              <w:t xml:space="preserve"> </w:t>
            </w:r>
            <w:r>
              <w:rPr>
                <w:rFonts w:ascii="Times New Roman" w:hAnsi="Times New Roman" w:eastAsia="Times New Roman" w:cs="Times New Roman"/>
                <w:sz w:val="24"/>
                <w:szCs w:val="24"/>
                <w:spacing w:val="1"/>
              </w:rPr>
              <w:t>7917.58</w:t>
            </w:r>
            <w:r>
              <w:rPr>
                <w:rFonts w:ascii="Times New Roman" w:hAnsi="Times New Roman" w:eastAsia="Times New Roman" w:cs="Times New Roman"/>
                <w:sz w:val="24"/>
                <w:szCs w:val="24"/>
                <w:spacing w:val="44"/>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9"/>
              </w:rPr>
              <w:t>3</w:t>
            </w:r>
            <w:r>
              <w:rPr>
                <w:sz w:val="24"/>
                <w:szCs w:val="24"/>
                <w:spacing w:val="1"/>
              </w:rPr>
              <w:t>。根据地质资料，开挖土石方的质量可以满足回填土石方的质量要</w:t>
            </w:r>
            <w:r>
              <w:rPr>
                <w:sz w:val="24"/>
                <w:szCs w:val="24"/>
              </w:rPr>
              <w:t xml:space="preserve"> </w:t>
            </w:r>
            <w:r>
              <w:rPr>
                <w:sz w:val="24"/>
                <w:szCs w:val="24"/>
              </w:rPr>
              <w:t>求，开挖前做好规划，留足回填所需土石料，待管道埋设施工完成后</w:t>
            </w:r>
            <w:r>
              <w:rPr>
                <w:sz w:val="24"/>
                <w:szCs w:val="24"/>
                <w:spacing w:val="-1"/>
              </w:rPr>
              <w:t>进行回填</w:t>
            </w:r>
            <w:r>
              <w:rPr>
                <w:sz w:val="24"/>
                <w:szCs w:val="24"/>
              </w:rPr>
              <w:t xml:space="preserve"> </w:t>
            </w:r>
            <w:r>
              <w:rPr>
                <w:sz w:val="24"/>
                <w:szCs w:val="24"/>
              </w:rPr>
              <w:t>作业。经设计单位反复寻找比较，将临时堆放土石方的临时堆渣场分</w:t>
            </w:r>
            <w:r>
              <w:rPr>
                <w:sz w:val="24"/>
                <w:szCs w:val="24"/>
                <w:spacing w:val="-1"/>
              </w:rPr>
              <w:t>别布置在</w:t>
            </w:r>
            <w:r>
              <w:rPr>
                <w:sz w:val="24"/>
                <w:szCs w:val="24"/>
              </w:rPr>
              <w:t xml:space="preserve"> </w:t>
            </w:r>
            <w:r>
              <w:rPr>
                <w:rFonts w:ascii="Times New Roman" w:hAnsi="Times New Roman" w:eastAsia="Times New Roman" w:cs="Times New Roman"/>
                <w:sz w:val="24"/>
                <w:szCs w:val="24"/>
              </w:rPr>
              <w:t>1#</w:t>
            </w:r>
            <w:r>
              <w:rPr>
                <w:sz w:val="24"/>
                <w:szCs w:val="24"/>
              </w:rPr>
              <w:t>和 </w:t>
            </w:r>
            <w:r>
              <w:rPr>
                <w:rFonts w:ascii="Times New Roman" w:hAnsi="Times New Roman" w:eastAsia="Times New Roman" w:cs="Times New Roman"/>
                <w:sz w:val="24"/>
                <w:szCs w:val="24"/>
              </w:rPr>
              <w:t>2#</w:t>
            </w:r>
            <w:r>
              <w:rPr>
                <w:sz w:val="24"/>
                <w:szCs w:val="24"/>
              </w:rPr>
              <w:t>隧洞口，其中 </w:t>
            </w:r>
            <w:r>
              <w:rPr>
                <w:rFonts w:ascii="Times New Roman" w:hAnsi="Times New Roman" w:eastAsia="Times New Roman" w:cs="Times New Roman"/>
                <w:sz w:val="24"/>
                <w:szCs w:val="24"/>
              </w:rPr>
              <w:t>1#</w:t>
            </w:r>
            <w:r>
              <w:rPr>
                <w:sz w:val="24"/>
                <w:szCs w:val="24"/>
              </w:rPr>
              <w:t>隧洞进出洞口与现</w:t>
            </w:r>
            <w:r>
              <w:rPr>
                <w:sz w:val="24"/>
                <w:szCs w:val="24"/>
                <w:spacing w:val="-1"/>
              </w:rPr>
              <w:t>状道路相连交通较为便利，周边有</w:t>
            </w:r>
          </w:p>
        </w:tc>
      </w:tr>
    </w:tbl>
    <w:p>
      <w:pPr>
        <w:pStyle w:val="BodyText"/>
        <w:rPr/>
      </w:pPr>
      <w:r/>
    </w:p>
    <w:p>
      <w:pPr>
        <w:sectPr>
          <w:footerReference w:type="default" r:id="rId15"/>
          <w:pgSz w:w="11907" w:h="16839"/>
          <w:pgMar w:top="1431" w:right="1394" w:bottom="1180" w:left="1399" w:header="0" w:footer="919" w:gutter="0"/>
        </w:sectPr>
        <w:rPr/>
      </w:pPr>
    </w:p>
    <w:p>
      <w:pPr>
        <w:spacing w:line="91" w:lineRule="auto"/>
        <w:rPr>
          <w:rFonts w:ascii="Arial"/>
          <w:sz w:val="2"/>
        </w:rPr>
      </w:pPr>
      <w:r>
        <w:rPr>
          <w:rFonts w:ascii="Arial"/>
          <w:sz w:val="2"/>
        </w:rPr>
      </w:r>
    </w:p>
    <w:tbl>
      <w:tblPr>
        <w:tblStyle w:val="TableNormal"/>
        <w:tblW w:w="909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19"/>
        <w:gridCol w:w="8378"/>
      </w:tblGrid>
      <w:tr>
        <w:trPr>
          <w:trHeight w:val="13292" w:hRule="atLeast"/>
        </w:trPr>
        <w:tc>
          <w:tcPr>
            <w:tcW w:w="719" w:type="dxa"/>
            <w:vAlign w:val="top"/>
            <w:tcBorders>
              <w:right w:val="single" w:color="000000" w:sz="2" w:space="0"/>
            </w:tcBorders>
          </w:tcPr>
          <w:p>
            <w:pPr>
              <w:rPr>
                <w:rFonts w:ascii="Arial"/>
                <w:sz w:val="21"/>
              </w:rPr>
            </w:pPr>
            <w:r/>
          </w:p>
        </w:tc>
        <w:tc>
          <w:tcPr>
            <w:tcW w:w="8378" w:type="dxa"/>
            <w:vAlign w:val="top"/>
            <w:tcBorders>
              <w:left w:val="single" w:color="000000" w:sz="2" w:space="0"/>
            </w:tcBorders>
          </w:tcPr>
          <w:p>
            <w:pPr>
              <w:pStyle w:val="TableText"/>
              <w:ind w:left="111" w:right="100"/>
              <w:spacing w:before="41" w:line="356" w:lineRule="auto"/>
              <w:jc w:val="both"/>
              <w:rPr>
                <w:sz w:val="24"/>
                <w:szCs w:val="24"/>
              </w:rPr>
            </w:pPr>
            <w:r>
              <w:rPr>
                <w:sz w:val="24"/>
                <w:szCs w:val="24"/>
              </w:rPr>
              <w:t>一定的空地可作为临时征用为暂存对方场地，并及时清运处理。</w:t>
            </w:r>
            <w:r>
              <w:rPr>
                <w:rFonts w:ascii="Times New Roman" w:hAnsi="Times New Roman" w:eastAsia="Times New Roman" w:cs="Times New Roman"/>
                <w:sz w:val="24"/>
                <w:szCs w:val="24"/>
              </w:rPr>
              <w:t>2</w:t>
            </w:r>
            <w:r>
              <w:rPr>
                <w:rFonts w:ascii="Times New Roman" w:hAnsi="Times New Roman" w:eastAsia="Times New Roman" w:cs="Times New Roman"/>
                <w:sz w:val="24"/>
                <w:szCs w:val="24"/>
                <w:spacing w:val="-1"/>
              </w:rPr>
              <w:t>#</w:t>
            </w:r>
            <w:r>
              <w:rPr>
                <w:sz w:val="24"/>
                <w:szCs w:val="24"/>
                <w:spacing w:val="-1"/>
              </w:rPr>
              <w:t>隧洞入洞点</w:t>
            </w:r>
            <w:r>
              <w:rPr>
                <w:sz w:val="24"/>
                <w:szCs w:val="24"/>
              </w:rPr>
              <w:t xml:space="preserve"> </w:t>
            </w:r>
            <w:r>
              <w:rPr>
                <w:sz w:val="24"/>
                <w:szCs w:val="24"/>
                <w:spacing w:val="5"/>
              </w:rPr>
              <w:t>处紧邻现有道路，</w:t>
            </w:r>
            <w:r>
              <w:rPr>
                <w:sz w:val="24"/>
                <w:szCs w:val="24"/>
                <w:spacing w:val="-52"/>
              </w:rPr>
              <w:t xml:space="preserve"> </w:t>
            </w:r>
            <w:r>
              <w:rPr>
                <w:sz w:val="24"/>
                <w:szCs w:val="24"/>
                <w:spacing w:val="5"/>
              </w:rPr>
              <w:t>可临时征用堆放场地，再进行转运。布置示意图见附图十</w:t>
            </w:r>
            <w:r>
              <w:rPr>
                <w:sz w:val="24"/>
                <w:szCs w:val="24"/>
              </w:rPr>
              <w:t xml:space="preserve"> </w:t>
            </w:r>
            <w:r>
              <w:rPr>
                <w:sz w:val="24"/>
                <w:szCs w:val="24"/>
              </w:rPr>
              <w:t>四。两个临时场地占地面积为 </w:t>
            </w:r>
            <w:r>
              <w:rPr>
                <w:rFonts w:ascii="Times New Roman" w:hAnsi="Times New Roman" w:eastAsia="Times New Roman" w:cs="Times New Roman"/>
                <w:sz w:val="24"/>
                <w:szCs w:val="24"/>
              </w:rPr>
              <w:t>4100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z w:val="16"/>
                <w:szCs w:val="16"/>
                <w:position w:val="9"/>
              </w:rPr>
              <w:t>2</w:t>
            </w:r>
            <w:r>
              <w:rPr>
                <w:sz w:val="24"/>
                <w:szCs w:val="24"/>
              </w:rPr>
              <w:t>，开挖段和隧洞</w:t>
            </w:r>
            <w:r>
              <w:rPr>
                <w:sz w:val="24"/>
                <w:szCs w:val="24"/>
                <w:spacing w:val="-1"/>
              </w:rPr>
              <w:t>口的临时开挖用地面积</w:t>
            </w:r>
            <w:r>
              <w:rPr>
                <w:sz w:val="24"/>
                <w:szCs w:val="24"/>
              </w:rPr>
              <w:t xml:space="preserve"> </w:t>
            </w:r>
            <w:r>
              <w:rPr>
                <w:sz w:val="24"/>
                <w:szCs w:val="24"/>
                <w:spacing w:val="-2"/>
              </w:rPr>
              <w:t>为</w:t>
            </w:r>
            <w:r>
              <w:rPr>
                <w:sz w:val="24"/>
                <w:szCs w:val="24"/>
                <w:spacing w:val="-54"/>
              </w:rPr>
              <w:t xml:space="preserve"> </w:t>
            </w:r>
            <w:r>
              <w:rPr>
                <w:rFonts w:ascii="Times New Roman" w:hAnsi="Times New Roman" w:eastAsia="Times New Roman" w:cs="Times New Roman"/>
                <w:sz w:val="24"/>
                <w:szCs w:val="24"/>
                <w:spacing w:val="-2"/>
              </w:rPr>
              <w:t>2000 m</w:t>
            </w:r>
            <w:r>
              <w:rPr>
                <w:rFonts w:ascii="Times New Roman" w:hAnsi="Times New Roman" w:eastAsia="Times New Roman" w:cs="Times New Roman"/>
                <w:sz w:val="16"/>
                <w:szCs w:val="16"/>
                <w:spacing w:val="-2"/>
                <w:position w:val="8"/>
              </w:rPr>
              <w:t>2</w:t>
            </w:r>
            <w:r>
              <w:rPr>
                <w:sz w:val="24"/>
                <w:szCs w:val="24"/>
                <w:spacing w:val="-2"/>
              </w:rPr>
              <w:t>。</w:t>
            </w:r>
          </w:p>
          <w:p>
            <w:pPr>
              <w:pStyle w:val="TableText"/>
              <w:ind w:left="109"/>
              <w:spacing w:before="20" w:line="221" w:lineRule="auto"/>
              <w:rPr>
                <w:sz w:val="28"/>
                <w:szCs w:val="28"/>
              </w:rPr>
            </w:pPr>
            <w:r>
              <w:rPr>
                <w:rFonts w:ascii="Times New Roman" w:hAnsi="Times New Roman" w:eastAsia="Times New Roman" w:cs="Times New Roman"/>
                <w:sz w:val="28"/>
                <w:szCs w:val="28"/>
                <w:b/>
                <w:bCs/>
                <w:spacing w:val="-3"/>
              </w:rPr>
              <w:t>6 </w:t>
            </w:r>
            <w:r>
              <w:rPr>
                <w:sz w:val="28"/>
                <w:szCs w:val="28"/>
                <w:b/>
                <w:bCs/>
                <w:spacing w:val="-3"/>
              </w:rPr>
              <w:t>土石方平衡</w:t>
            </w:r>
          </w:p>
          <w:p>
            <w:pPr>
              <w:pStyle w:val="TableText"/>
              <w:ind w:left="107" w:right="102" w:firstLine="481"/>
              <w:spacing w:before="204" w:line="354" w:lineRule="auto"/>
              <w:rPr>
                <w:sz w:val="24"/>
                <w:szCs w:val="24"/>
              </w:rPr>
            </w:pPr>
            <w:r>
              <w:rPr>
                <w:sz w:val="24"/>
                <w:szCs w:val="24"/>
                <w:spacing w:val="3"/>
              </w:rPr>
              <w:t>本项目陆域段计划开挖量为 </w:t>
            </w:r>
            <w:r>
              <w:rPr>
                <w:rFonts w:ascii="Times New Roman" w:hAnsi="Times New Roman" w:eastAsia="Times New Roman" w:cs="Times New Roman"/>
                <w:sz w:val="24"/>
                <w:szCs w:val="24"/>
                <w:spacing w:val="3"/>
              </w:rPr>
              <w:t>65024.68</w:t>
            </w:r>
            <w:r>
              <w:rPr>
                <w:rFonts w:ascii="Times New Roman" w:hAnsi="Times New Roman" w:eastAsia="Times New Roman" w:cs="Times New Roman"/>
                <w:sz w:val="24"/>
                <w:szCs w:val="24"/>
                <w:spacing w:val="40"/>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16"/>
                <w:szCs w:val="16"/>
                <w:spacing w:val="3"/>
                <w:position w:val="8"/>
              </w:rPr>
              <w:t>3</w:t>
            </w:r>
            <w:r>
              <w:rPr>
                <w:rFonts w:ascii="Times New Roman" w:hAnsi="Times New Roman" w:eastAsia="Times New Roman" w:cs="Times New Roman"/>
                <w:sz w:val="16"/>
                <w:szCs w:val="16"/>
                <w:spacing w:val="-10"/>
                <w:position w:val="8"/>
              </w:rPr>
              <w:t xml:space="preserve"> </w:t>
            </w:r>
            <w:r>
              <w:rPr>
                <w:sz w:val="24"/>
                <w:szCs w:val="24"/>
                <w:spacing w:val="3"/>
              </w:rPr>
              <w:t>，其中土方</w:t>
            </w:r>
            <w:r>
              <w:rPr>
                <w:sz w:val="24"/>
                <w:szCs w:val="24"/>
                <w:spacing w:val="34"/>
              </w:rPr>
              <w:t xml:space="preserve"> </w:t>
            </w:r>
            <w:r>
              <w:rPr>
                <w:rFonts w:ascii="Times New Roman" w:hAnsi="Times New Roman" w:eastAsia="Times New Roman" w:cs="Times New Roman"/>
                <w:sz w:val="24"/>
                <w:szCs w:val="24"/>
                <w:spacing w:val="3"/>
              </w:rPr>
              <w:t>8875.68</w:t>
            </w:r>
            <w:r>
              <w:rPr>
                <w:rFonts w:ascii="Times New Roman" w:hAnsi="Times New Roman" w:eastAsia="Times New Roman" w:cs="Times New Roman"/>
                <w:sz w:val="24"/>
                <w:szCs w:val="24"/>
                <w:spacing w:val="41"/>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16"/>
                <w:szCs w:val="16"/>
                <w:spacing w:val="3"/>
                <w:position w:val="8"/>
              </w:rPr>
              <w:t>3</w:t>
            </w:r>
            <w:r>
              <w:rPr>
                <w:rFonts w:ascii="Times New Roman" w:hAnsi="Times New Roman" w:eastAsia="Times New Roman" w:cs="Times New Roman"/>
                <w:sz w:val="16"/>
                <w:szCs w:val="16"/>
                <w:spacing w:val="-10"/>
                <w:position w:val="8"/>
              </w:rPr>
              <w:t xml:space="preserve"> </w:t>
            </w:r>
            <w:r>
              <w:rPr>
                <w:sz w:val="24"/>
                <w:szCs w:val="24"/>
                <w:spacing w:val="2"/>
              </w:rPr>
              <w:t>，石方</w:t>
            </w:r>
            <w:r>
              <w:rPr>
                <w:sz w:val="24"/>
                <w:szCs w:val="24"/>
              </w:rPr>
              <w:t xml:space="preserve"> </w:t>
            </w:r>
            <w:r>
              <w:rPr>
                <w:rFonts w:ascii="Times New Roman" w:hAnsi="Times New Roman" w:eastAsia="Times New Roman" w:cs="Times New Roman"/>
                <w:sz w:val="24"/>
                <w:szCs w:val="24"/>
                <w:spacing w:val="-2"/>
              </w:rPr>
              <w:t>56149</w:t>
            </w:r>
            <w:r>
              <w:rPr>
                <w:rFonts w:ascii="Times New Roman" w:hAnsi="Times New Roman" w:eastAsia="Times New Roman" w:cs="Times New Roman"/>
                <w:sz w:val="24"/>
                <w:szCs w:val="24"/>
                <w:spacing w:val="49"/>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w:t>
            </w:r>
            <w:r>
              <w:rPr>
                <w:sz w:val="24"/>
                <w:szCs w:val="24"/>
                <w:spacing w:val="-2"/>
              </w:rPr>
              <w:t>；计划回填土石方量为</w:t>
            </w:r>
            <w:r>
              <w:rPr>
                <w:sz w:val="24"/>
                <w:szCs w:val="24"/>
                <w:spacing w:val="-43"/>
              </w:rPr>
              <w:t xml:space="preserve"> </w:t>
            </w:r>
            <w:r>
              <w:rPr>
                <w:rFonts w:ascii="Times New Roman" w:hAnsi="Times New Roman" w:eastAsia="Times New Roman" w:cs="Times New Roman"/>
                <w:sz w:val="24"/>
                <w:szCs w:val="24"/>
                <w:spacing w:val="-2"/>
              </w:rPr>
              <w:t>7917.58</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w:t>
            </w:r>
            <w:r>
              <w:rPr>
                <w:rFonts w:ascii="Times New Roman" w:hAnsi="Times New Roman" w:eastAsia="Times New Roman" w:cs="Times New Roman"/>
                <w:sz w:val="16"/>
                <w:szCs w:val="16"/>
                <w:spacing w:val="-10"/>
                <w:position w:val="8"/>
              </w:rPr>
              <w:t xml:space="preserve"> </w:t>
            </w:r>
            <w:r>
              <w:rPr>
                <w:sz w:val="24"/>
                <w:szCs w:val="24"/>
                <w:spacing w:val="-2"/>
              </w:rPr>
              <w:t>，其中回填土方</w:t>
            </w:r>
            <w:r>
              <w:rPr>
                <w:sz w:val="24"/>
                <w:szCs w:val="24"/>
                <w:spacing w:val="-42"/>
              </w:rPr>
              <w:t xml:space="preserve"> </w:t>
            </w:r>
            <w:r>
              <w:rPr>
                <w:rFonts w:ascii="Times New Roman" w:hAnsi="Times New Roman" w:eastAsia="Times New Roman" w:cs="Times New Roman"/>
                <w:sz w:val="24"/>
                <w:szCs w:val="24"/>
                <w:spacing w:val="-2"/>
              </w:rPr>
              <w:t>3296.53</w:t>
            </w:r>
            <w:r>
              <w:rPr>
                <w:rFonts w:ascii="Times New Roman" w:hAnsi="Times New Roman" w:eastAsia="Times New Roman" w:cs="Times New Roman"/>
                <w:sz w:val="24"/>
                <w:szCs w:val="24"/>
                <w:spacing w:val="3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w:t>
            </w:r>
            <w:r>
              <w:rPr>
                <w:sz w:val="24"/>
                <w:szCs w:val="24"/>
                <w:spacing w:val="-2"/>
              </w:rPr>
              <w:t>，回填</w:t>
            </w:r>
            <w:r>
              <w:rPr>
                <w:sz w:val="24"/>
                <w:szCs w:val="24"/>
              </w:rPr>
              <w:t xml:space="preserve"> </w:t>
            </w:r>
            <w:r>
              <w:rPr>
                <w:sz w:val="24"/>
                <w:szCs w:val="24"/>
                <w:spacing w:val="-1"/>
              </w:rPr>
              <w:t>砂方 </w:t>
            </w:r>
            <w:r>
              <w:rPr>
                <w:rFonts w:ascii="Times New Roman" w:hAnsi="Times New Roman" w:eastAsia="Times New Roman" w:cs="Times New Roman"/>
                <w:sz w:val="24"/>
                <w:szCs w:val="24"/>
                <w:spacing w:val="-1"/>
              </w:rPr>
              <w:t>3767.17</w:t>
            </w:r>
            <w:r>
              <w:rPr>
                <w:rFonts w:ascii="Times New Roman" w:hAnsi="Times New Roman" w:eastAsia="Times New Roman" w:cs="Times New Roman"/>
                <w:sz w:val="24"/>
                <w:szCs w:val="24"/>
                <w:spacing w:val="34"/>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8"/>
              </w:rPr>
              <w:t>3</w:t>
            </w:r>
            <w:r>
              <w:rPr>
                <w:rFonts w:ascii="Times New Roman" w:hAnsi="Times New Roman" w:eastAsia="Times New Roman" w:cs="Times New Roman"/>
                <w:sz w:val="16"/>
                <w:szCs w:val="16"/>
                <w:spacing w:val="-10"/>
                <w:position w:val="8"/>
              </w:rPr>
              <w:t xml:space="preserve"> </w:t>
            </w:r>
            <w:r>
              <w:rPr>
                <w:sz w:val="24"/>
                <w:szCs w:val="24"/>
                <w:spacing w:val="-1"/>
              </w:rPr>
              <w:t>，回填碎石 </w:t>
            </w:r>
            <w:r>
              <w:rPr>
                <w:rFonts w:ascii="Times New Roman" w:hAnsi="Times New Roman" w:eastAsia="Times New Roman" w:cs="Times New Roman"/>
                <w:sz w:val="24"/>
                <w:szCs w:val="24"/>
                <w:spacing w:val="-1"/>
              </w:rPr>
              <w:t>853.88</w:t>
            </w:r>
            <w:r>
              <w:rPr>
                <w:rFonts w:ascii="Times New Roman" w:hAnsi="Times New Roman" w:eastAsia="Times New Roman" w:cs="Times New Roman"/>
                <w:sz w:val="24"/>
                <w:szCs w:val="24"/>
                <w:spacing w:val="34"/>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8"/>
              </w:rPr>
              <w:t>3 </w:t>
            </w:r>
            <w:r>
              <w:rPr>
                <w:sz w:val="24"/>
                <w:szCs w:val="24"/>
                <w:spacing w:val="-1"/>
              </w:rPr>
              <w:t>。废弃土石方 </w:t>
            </w:r>
            <w:r>
              <w:rPr>
                <w:rFonts w:ascii="Times New Roman" w:hAnsi="Times New Roman" w:eastAsia="Times New Roman" w:cs="Times New Roman"/>
                <w:sz w:val="24"/>
                <w:szCs w:val="24"/>
                <w:spacing w:val="-1"/>
              </w:rPr>
              <w:t>6</w:t>
            </w:r>
            <w:r>
              <w:rPr>
                <w:rFonts w:ascii="Times New Roman" w:hAnsi="Times New Roman" w:eastAsia="Times New Roman" w:cs="Times New Roman"/>
                <w:sz w:val="24"/>
                <w:szCs w:val="24"/>
                <w:spacing w:val="-2"/>
              </w:rPr>
              <w:t>0874.27</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 </w:t>
            </w:r>
            <w:r>
              <w:rPr>
                <w:sz w:val="24"/>
                <w:szCs w:val="24"/>
                <w:spacing w:val="-2"/>
              </w:rPr>
              <w:t>。其中明管</w:t>
            </w:r>
            <w:r>
              <w:rPr>
                <w:sz w:val="24"/>
                <w:szCs w:val="24"/>
              </w:rPr>
              <w:t xml:space="preserve"> </w:t>
            </w:r>
            <w:r>
              <w:rPr>
                <w:sz w:val="24"/>
                <w:szCs w:val="24"/>
                <w:spacing w:val="-3"/>
              </w:rPr>
              <w:t>段、埋地段挖方量</w:t>
            </w:r>
            <w:r>
              <w:rPr>
                <w:sz w:val="24"/>
                <w:szCs w:val="24"/>
                <w:spacing w:val="-45"/>
              </w:rPr>
              <w:t xml:space="preserve"> </w:t>
            </w:r>
            <w:r>
              <w:rPr>
                <w:rFonts w:ascii="Times New Roman" w:hAnsi="Times New Roman" w:eastAsia="Times New Roman" w:cs="Times New Roman"/>
                <w:sz w:val="24"/>
                <w:szCs w:val="24"/>
                <w:spacing w:val="-3"/>
              </w:rPr>
              <w:t>8875</w:t>
            </w:r>
            <w:r>
              <w:rPr>
                <w:rFonts w:ascii="Times New Roman" w:hAnsi="Times New Roman" w:eastAsia="Times New Roman" w:cs="Times New Roman"/>
                <w:sz w:val="24"/>
                <w:szCs w:val="24"/>
                <w:spacing w:val="16"/>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16"/>
                <w:szCs w:val="16"/>
                <w:spacing w:val="-3"/>
                <w:position w:val="8"/>
              </w:rPr>
              <w:t>3</w:t>
            </w:r>
            <w:r>
              <w:rPr>
                <w:sz w:val="24"/>
                <w:szCs w:val="24"/>
                <w:spacing w:val="-3"/>
              </w:rPr>
              <w:t>，隧洞挖石方共约</w:t>
            </w:r>
            <w:r>
              <w:rPr>
                <w:sz w:val="24"/>
                <w:szCs w:val="24"/>
                <w:spacing w:val="-30"/>
              </w:rPr>
              <w:t xml:space="preserve"> </w:t>
            </w:r>
            <w:r>
              <w:rPr>
                <w:rFonts w:ascii="Times New Roman" w:hAnsi="Times New Roman" w:eastAsia="Times New Roman" w:cs="Times New Roman"/>
                <w:sz w:val="24"/>
                <w:szCs w:val="24"/>
                <w:spacing w:val="-3"/>
              </w:rPr>
              <w:t>65000</w:t>
            </w:r>
            <w:r>
              <w:rPr>
                <w:rFonts w:ascii="Times New Roman" w:hAnsi="Times New Roman" w:eastAsia="Times New Roman" w:cs="Times New Roman"/>
                <w:sz w:val="24"/>
                <w:szCs w:val="24"/>
                <w:spacing w:val="16"/>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16"/>
                <w:szCs w:val="16"/>
                <w:spacing w:val="-3"/>
                <w:position w:val="8"/>
              </w:rPr>
              <w:t>3</w:t>
            </w:r>
            <w:r>
              <w:rPr>
                <w:rFonts w:ascii="Times New Roman" w:hAnsi="Times New Roman" w:eastAsia="Times New Roman" w:cs="Times New Roman"/>
                <w:sz w:val="16"/>
                <w:szCs w:val="16"/>
                <w:spacing w:val="-10"/>
                <w:position w:val="8"/>
              </w:rPr>
              <w:t xml:space="preserve"> </w:t>
            </w:r>
            <w:r>
              <w:rPr>
                <w:sz w:val="24"/>
                <w:szCs w:val="24"/>
                <w:spacing w:val="-3"/>
              </w:rPr>
              <w:t>，</w:t>
            </w:r>
            <w:r>
              <w:rPr>
                <w:rFonts w:ascii="Times New Roman" w:hAnsi="Times New Roman" w:eastAsia="Times New Roman" w:cs="Times New Roman"/>
                <w:sz w:val="24"/>
                <w:szCs w:val="24"/>
                <w:spacing w:val="-3"/>
              </w:rPr>
              <w:t>1</w:t>
            </w:r>
            <w:r>
              <w:rPr>
                <w:rFonts w:ascii="Times New Roman" w:hAnsi="Times New Roman" w:eastAsia="Times New Roman" w:cs="Times New Roman"/>
                <w:sz w:val="24"/>
                <w:szCs w:val="24"/>
                <w:spacing w:val="-4"/>
              </w:rPr>
              <w:t>#</w:t>
            </w:r>
            <w:r>
              <w:rPr>
                <w:sz w:val="24"/>
                <w:szCs w:val="24"/>
                <w:spacing w:val="-4"/>
              </w:rPr>
              <w:t>隧洞</w:t>
            </w:r>
            <w:r>
              <w:rPr>
                <w:sz w:val="24"/>
                <w:szCs w:val="24"/>
                <w:spacing w:val="-32"/>
              </w:rPr>
              <w:t xml:space="preserve"> </w:t>
            </w:r>
            <w:r>
              <w:rPr>
                <w:rFonts w:ascii="Times New Roman" w:hAnsi="Times New Roman" w:eastAsia="Times New Roman" w:cs="Times New Roman"/>
                <w:sz w:val="24"/>
                <w:szCs w:val="24"/>
                <w:spacing w:val="-4"/>
              </w:rPr>
              <w:t>19600</w:t>
            </w:r>
            <w:r>
              <w:rPr>
                <w:rFonts w:ascii="Times New Roman" w:hAnsi="Times New Roman" w:eastAsia="Times New Roman" w:cs="Times New Roman"/>
                <w:sz w:val="24"/>
                <w:szCs w:val="24"/>
                <w:spacing w:val="16"/>
                <w:w w:val="101"/>
              </w:rPr>
              <w:t xml:space="preserve"> </w:t>
            </w:r>
            <w:r>
              <w:rPr>
                <w:rFonts w:ascii="Times New Roman" w:hAnsi="Times New Roman" w:eastAsia="Times New Roman" w:cs="Times New Roman"/>
                <w:sz w:val="24"/>
                <w:szCs w:val="24"/>
                <w:spacing w:val="-4"/>
              </w:rPr>
              <w:t>m</w:t>
            </w:r>
            <w:r>
              <w:rPr>
                <w:rFonts w:ascii="Times New Roman" w:hAnsi="Times New Roman" w:eastAsia="Times New Roman" w:cs="Times New Roman"/>
                <w:sz w:val="16"/>
                <w:szCs w:val="16"/>
                <w:spacing w:val="-4"/>
                <w:position w:val="8"/>
              </w:rPr>
              <w:t>3</w:t>
            </w:r>
            <w:r>
              <w:rPr>
                <w:rFonts w:ascii="Times New Roman" w:hAnsi="Times New Roman" w:eastAsia="Times New Roman" w:cs="Times New Roman"/>
                <w:sz w:val="16"/>
                <w:szCs w:val="16"/>
                <w:spacing w:val="-10"/>
                <w:position w:val="8"/>
              </w:rPr>
              <w:t xml:space="preserve"> </w:t>
            </w:r>
            <w:r>
              <w:rPr>
                <w:sz w:val="24"/>
                <w:szCs w:val="24"/>
                <w:spacing w:val="-4"/>
              </w:rPr>
              <w:t>，</w:t>
            </w: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rPr>
              <w:t xml:space="preserve"> </w:t>
            </w:r>
            <w:r>
              <w:rPr>
                <w:sz w:val="24"/>
                <w:szCs w:val="24"/>
                <w:spacing w:val="-1"/>
              </w:rPr>
              <w:t>隧洞</w:t>
            </w:r>
            <w:r>
              <w:rPr>
                <w:sz w:val="24"/>
                <w:szCs w:val="24"/>
                <w:spacing w:val="-49"/>
              </w:rPr>
              <w:t xml:space="preserve"> </w:t>
            </w:r>
            <w:r>
              <w:rPr>
                <w:rFonts w:ascii="Times New Roman" w:hAnsi="Times New Roman" w:eastAsia="Times New Roman" w:cs="Times New Roman"/>
                <w:sz w:val="24"/>
                <w:szCs w:val="24"/>
                <w:spacing w:val="-1"/>
              </w:rPr>
              <w:t>45400</w:t>
            </w:r>
            <w:r>
              <w:rPr>
                <w:rFonts w:ascii="Times New Roman" w:hAnsi="Times New Roman" w:eastAsia="Times New Roman" w:cs="Times New Roman"/>
                <w:sz w:val="24"/>
                <w:szCs w:val="24"/>
                <w:spacing w:val="-12"/>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9"/>
              </w:rPr>
              <w:t>3</w:t>
            </w:r>
            <w:r>
              <w:rPr>
                <w:sz w:val="24"/>
                <w:szCs w:val="24"/>
                <w:spacing w:val="-1"/>
              </w:rPr>
              <w:t>。陆域段废弃土石方由福鼎市城投建材有限公司负责接收处理，</w:t>
            </w:r>
            <w:r>
              <w:rPr>
                <w:sz w:val="24"/>
                <w:szCs w:val="24"/>
              </w:rPr>
              <w:t xml:space="preserve"> </w:t>
            </w:r>
            <w:r>
              <w:rPr>
                <w:sz w:val="24"/>
                <w:szCs w:val="24"/>
                <w:spacing w:val="-1"/>
              </w:rPr>
              <w:t>该接收点位于福鼎市龙安工业园区内，距离本项目约</w:t>
            </w:r>
            <w:r>
              <w:rPr>
                <w:sz w:val="24"/>
                <w:szCs w:val="24"/>
                <w:spacing w:val="-40"/>
              </w:rPr>
              <w:t xml:space="preserve"> </w:t>
            </w:r>
            <w:r>
              <w:rPr>
                <w:rFonts w:ascii="Times New Roman" w:hAnsi="Times New Roman" w:eastAsia="Times New Roman" w:cs="Times New Roman"/>
                <w:sz w:val="24"/>
                <w:szCs w:val="24"/>
                <w:spacing w:val="-1"/>
              </w:rPr>
              <w:t>2 km</w:t>
            </w:r>
            <w:r>
              <w:rPr>
                <w:sz w:val="24"/>
                <w:szCs w:val="24"/>
                <w:spacing w:val="-1"/>
              </w:rPr>
              <w:t>。</w:t>
            </w:r>
          </w:p>
          <w:p>
            <w:pPr>
              <w:spacing w:line="378" w:lineRule="auto"/>
              <w:rPr>
                <w:rFonts w:ascii="Arial"/>
                <w:sz w:val="21"/>
              </w:rPr>
            </w:pPr>
            <w:r/>
          </w:p>
          <w:p>
            <w:pPr>
              <w:pStyle w:val="TableText"/>
              <w:ind w:left="3234"/>
              <w:spacing w:before="68" w:line="214" w:lineRule="auto"/>
              <w:rPr/>
            </w:pPr>
            <w:r>
              <w:rPr>
                <w:spacing w:val="-1"/>
              </w:rPr>
              <w:t>表</w:t>
            </w:r>
            <w:r>
              <w:rPr>
                <w:spacing w:val="-46"/>
              </w:rPr>
              <w:t xml:space="preserve"> </w:t>
            </w:r>
            <w:r>
              <w:rPr>
                <w:rFonts w:ascii="Times New Roman" w:hAnsi="Times New Roman" w:eastAsia="Times New Roman" w:cs="Times New Roman"/>
                <w:spacing w:val="-1"/>
              </w:rPr>
              <w:t>2-4  </w:t>
            </w:r>
            <w:r>
              <w:rPr>
                <w:spacing w:val="-1"/>
              </w:rPr>
              <w:t>土石方平衡表</w:t>
            </w:r>
          </w:p>
          <w:tbl>
            <w:tblPr>
              <w:tblStyle w:val="TableNormal"/>
              <w:tblW w:w="7818" w:type="dxa"/>
              <w:tblInd w:w="27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751"/>
              <w:gridCol w:w="1957"/>
              <w:gridCol w:w="1958"/>
              <w:gridCol w:w="2152"/>
            </w:tblGrid>
            <w:tr>
              <w:trPr>
                <w:trHeight w:val="280" w:hRule="atLeast"/>
              </w:trPr>
              <w:tc>
                <w:tcPr>
                  <w:tcW w:w="1751" w:type="dxa"/>
                  <w:vAlign w:val="top"/>
                  <w:vMerge w:val="restart"/>
                  <w:tcBorders>
                    <w:bottom w:val="nil"/>
                  </w:tcBorders>
                </w:tcPr>
                <w:p>
                  <w:pPr>
                    <w:pStyle w:val="TableText"/>
                    <w:ind w:left="670"/>
                    <w:spacing w:before="175" w:line="221" w:lineRule="auto"/>
                    <w:rPr/>
                  </w:pPr>
                  <w:r>
                    <w:rPr>
                      <w:spacing w:val="-2"/>
                    </w:rPr>
                    <w:t>类型</w:t>
                  </w:r>
                </w:p>
              </w:tc>
              <w:tc>
                <w:tcPr>
                  <w:tcW w:w="6067" w:type="dxa"/>
                  <w:vAlign w:val="top"/>
                  <w:gridSpan w:val="3"/>
                </w:tcPr>
                <w:p>
                  <w:pPr>
                    <w:pStyle w:val="TableText"/>
                    <w:ind w:left="2732"/>
                    <w:spacing w:before="34" w:line="207" w:lineRule="auto"/>
                    <w:rPr/>
                  </w:pPr>
                  <w:r>
                    <w:rPr>
                      <w:spacing w:val="-4"/>
                    </w:rPr>
                    <w:t>陆域段</w:t>
                  </w:r>
                </w:p>
              </w:tc>
            </w:tr>
            <w:tr>
              <w:trPr>
                <w:trHeight w:val="277" w:hRule="atLeast"/>
              </w:trPr>
              <w:tc>
                <w:tcPr>
                  <w:tcW w:w="1751" w:type="dxa"/>
                  <w:vAlign w:val="top"/>
                  <w:vMerge w:val="continue"/>
                  <w:tcBorders>
                    <w:top w:val="nil"/>
                  </w:tcBorders>
                </w:tcPr>
                <w:p>
                  <w:pPr>
                    <w:rPr>
                      <w:rFonts w:ascii="Arial"/>
                      <w:sz w:val="21"/>
                    </w:rPr>
                  </w:pPr>
                  <w:r/>
                </w:p>
              </w:tc>
              <w:tc>
                <w:tcPr>
                  <w:tcW w:w="1957" w:type="dxa"/>
                  <w:vAlign w:val="top"/>
                </w:tcPr>
                <w:p>
                  <w:pPr>
                    <w:pStyle w:val="TableText"/>
                    <w:ind w:left="773"/>
                    <w:spacing w:before="30" w:line="208" w:lineRule="auto"/>
                    <w:rPr/>
                  </w:pPr>
                  <w:r>
                    <w:rPr>
                      <w:spacing w:val="-2"/>
                    </w:rPr>
                    <w:t>土方</w:t>
                  </w:r>
                </w:p>
              </w:tc>
              <w:tc>
                <w:tcPr>
                  <w:tcW w:w="1958" w:type="dxa"/>
                  <w:vAlign w:val="top"/>
                </w:tcPr>
                <w:p>
                  <w:pPr>
                    <w:pStyle w:val="TableText"/>
                    <w:ind w:left="773"/>
                    <w:spacing w:before="30" w:line="208" w:lineRule="auto"/>
                    <w:rPr/>
                  </w:pPr>
                  <w:r>
                    <w:rPr>
                      <w:spacing w:val="-2"/>
                    </w:rPr>
                    <w:t>砂方</w:t>
                  </w:r>
                </w:p>
              </w:tc>
              <w:tc>
                <w:tcPr>
                  <w:tcW w:w="2152" w:type="dxa"/>
                  <w:vAlign w:val="top"/>
                </w:tcPr>
                <w:p>
                  <w:pPr>
                    <w:pStyle w:val="TableText"/>
                    <w:ind w:left="872"/>
                    <w:spacing w:before="30" w:line="208" w:lineRule="auto"/>
                    <w:rPr/>
                  </w:pPr>
                  <w:r>
                    <w:rPr>
                      <w:spacing w:val="-2"/>
                    </w:rPr>
                    <w:t>石方</w:t>
                  </w:r>
                </w:p>
              </w:tc>
            </w:tr>
            <w:tr>
              <w:trPr>
                <w:trHeight w:val="275" w:hRule="atLeast"/>
              </w:trPr>
              <w:tc>
                <w:tcPr>
                  <w:tcW w:w="1751" w:type="dxa"/>
                  <w:vAlign w:val="top"/>
                </w:tcPr>
                <w:p>
                  <w:pPr>
                    <w:pStyle w:val="TableText"/>
                    <w:ind w:left="356"/>
                    <w:spacing w:before="31" w:line="205" w:lineRule="auto"/>
                    <w:rPr/>
                  </w:pPr>
                  <w:r>
                    <w:rPr>
                      <w:spacing w:val="-2"/>
                    </w:rPr>
                    <w:t>开挖土石方</w:t>
                  </w:r>
                </w:p>
              </w:tc>
              <w:tc>
                <w:tcPr>
                  <w:tcW w:w="1957" w:type="dxa"/>
                  <w:vAlign w:val="top"/>
                </w:tcPr>
                <w:p>
                  <w:pPr>
                    <w:ind w:left="503"/>
                    <w:spacing w:before="47" w:line="21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8875.68 m</w:t>
                  </w:r>
                  <w:r>
                    <w:rPr>
                      <w:rFonts w:ascii="Times New Roman" w:hAnsi="Times New Roman" w:eastAsia="Times New Roman" w:cs="Times New Roman"/>
                      <w:sz w:val="13"/>
                      <w:szCs w:val="13"/>
                      <w:spacing w:val="-1"/>
                      <w:position w:val="6"/>
                    </w:rPr>
                    <w:t>3</w:t>
                  </w:r>
                </w:p>
              </w:tc>
              <w:tc>
                <w:tcPr>
                  <w:tcW w:w="1958" w:type="dxa"/>
                  <w:vAlign w:val="top"/>
                </w:tcPr>
                <w:p>
                  <w:pPr>
                    <w:ind w:left="949"/>
                    <w:spacing w:before="66" w:line="19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152" w:type="dxa"/>
                  <w:vAlign w:val="top"/>
                </w:tcPr>
                <w:p>
                  <w:pPr>
                    <w:ind w:left="676"/>
                    <w:spacing w:before="47" w:line="21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56149 m</w:t>
                  </w:r>
                  <w:r>
                    <w:rPr>
                      <w:rFonts w:ascii="Times New Roman" w:hAnsi="Times New Roman" w:eastAsia="Times New Roman" w:cs="Times New Roman"/>
                      <w:sz w:val="13"/>
                      <w:szCs w:val="13"/>
                      <w:spacing w:val="-1"/>
                      <w:position w:val="6"/>
                    </w:rPr>
                    <w:t>3</w:t>
                  </w:r>
                </w:p>
              </w:tc>
            </w:tr>
            <w:tr>
              <w:trPr>
                <w:trHeight w:val="278" w:hRule="atLeast"/>
              </w:trPr>
              <w:tc>
                <w:tcPr>
                  <w:tcW w:w="1751" w:type="dxa"/>
                  <w:vAlign w:val="top"/>
                </w:tcPr>
                <w:p>
                  <w:pPr>
                    <w:pStyle w:val="TableText"/>
                    <w:ind w:left="376"/>
                    <w:spacing w:before="34" w:line="205" w:lineRule="auto"/>
                    <w:rPr/>
                  </w:pPr>
                  <w:r>
                    <w:rPr>
                      <w:spacing w:val="-6"/>
                    </w:rPr>
                    <w:t>回填土石方</w:t>
                  </w:r>
                </w:p>
              </w:tc>
              <w:tc>
                <w:tcPr>
                  <w:tcW w:w="1957" w:type="dxa"/>
                  <w:vAlign w:val="top"/>
                </w:tcPr>
                <w:p>
                  <w:pPr>
                    <w:ind w:left="499"/>
                    <w:spacing w:before="50" w:line="21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3296.53 m</w:t>
                  </w:r>
                  <w:r>
                    <w:rPr>
                      <w:rFonts w:ascii="Times New Roman" w:hAnsi="Times New Roman" w:eastAsia="Times New Roman" w:cs="Times New Roman"/>
                      <w:sz w:val="13"/>
                      <w:szCs w:val="13"/>
                      <w:spacing w:val="-1"/>
                      <w:position w:val="6"/>
                    </w:rPr>
                    <w:t>3</w:t>
                  </w:r>
                </w:p>
              </w:tc>
              <w:tc>
                <w:tcPr>
                  <w:tcW w:w="1958" w:type="dxa"/>
                  <w:vAlign w:val="top"/>
                </w:tcPr>
                <w:p>
                  <w:pPr>
                    <w:ind w:left="501"/>
                    <w:spacing w:before="50" w:line="21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3767.17 m</w:t>
                  </w:r>
                  <w:r>
                    <w:rPr>
                      <w:rFonts w:ascii="Times New Roman" w:hAnsi="Times New Roman" w:eastAsia="Times New Roman" w:cs="Times New Roman"/>
                      <w:sz w:val="13"/>
                      <w:szCs w:val="13"/>
                      <w:spacing w:val="-1"/>
                      <w:position w:val="6"/>
                    </w:rPr>
                    <w:t>3</w:t>
                  </w:r>
                </w:p>
              </w:tc>
              <w:tc>
                <w:tcPr>
                  <w:tcW w:w="2152" w:type="dxa"/>
                  <w:vAlign w:val="top"/>
                </w:tcPr>
                <w:p>
                  <w:pPr>
                    <w:ind w:left="653"/>
                    <w:spacing w:before="50" w:line="21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853.88 m</w:t>
                  </w:r>
                  <w:r>
                    <w:rPr>
                      <w:rFonts w:ascii="Times New Roman" w:hAnsi="Times New Roman" w:eastAsia="Times New Roman" w:cs="Times New Roman"/>
                      <w:sz w:val="13"/>
                      <w:szCs w:val="13"/>
                      <w:spacing w:val="-1"/>
                      <w:position w:val="6"/>
                    </w:rPr>
                    <w:t>3</w:t>
                  </w:r>
                </w:p>
              </w:tc>
            </w:tr>
            <w:tr>
              <w:trPr>
                <w:trHeight w:val="278" w:hRule="atLeast"/>
              </w:trPr>
              <w:tc>
                <w:tcPr>
                  <w:tcW w:w="1751" w:type="dxa"/>
                  <w:vAlign w:val="top"/>
                </w:tcPr>
                <w:p>
                  <w:pPr>
                    <w:pStyle w:val="TableText"/>
                    <w:ind w:left="360"/>
                    <w:spacing w:before="32" w:line="207" w:lineRule="auto"/>
                    <w:rPr/>
                  </w:pPr>
                  <w:r>
                    <w:rPr>
                      <w:spacing w:val="-2"/>
                    </w:rPr>
                    <w:t>外购土石方</w:t>
                  </w:r>
                </w:p>
              </w:tc>
              <w:tc>
                <w:tcPr>
                  <w:tcW w:w="1957" w:type="dxa"/>
                  <w:vAlign w:val="top"/>
                </w:tcPr>
                <w:p>
                  <w:pPr>
                    <w:ind w:left="947"/>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958" w:type="dxa"/>
                  <w:vAlign w:val="top"/>
                </w:tcPr>
                <w:p>
                  <w:pPr>
                    <w:ind w:left="501"/>
                    <w:spacing w:before="48" w:line="218"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3767.17 m</w:t>
                  </w:r>
                  <w:r>
                    <w:rPr>
                      <w:rFonts w:ascii="Times New Roman" w:hAnsi="Times New Roman" w:eastAsia="Times New Roman" w:cs="Times New Roman"/>
                      <w:sz w:val="13"/>
                      <w:szCs w:val="13"/>
                      <w:spacing w:val="-1"/>
                      <w:position w:val="6"/>
                    </w:rPr>
                    <w:t>3</w:t>
                  </w:r>
                </w:p>
              </w:tc>
              <w:tc>
                <w:tcPr>
                  <w:tcW w:w="2152" w:type="dxa"/>
                  <w:vAlign w:val="top"/>
                </w:tcPr>
                <w:p>
                  <w:pPr>
                    <w:ind w:left="1043"/>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r>
              <w:trPr>
                <w:trHeight w:val="275" w:hRule="atLeast"/>
              </w:trPr>
              <w:tc>
                <w:tcPr>
                  <w:tcW w:w="1751" w:type="dxa"/>
                  <w:vAlign w:val="top"/>
                </w:tcPr>
                <w:p>
                  <w:pPr>
                    <w:pStyle w:val="TableText"/>
                    <w:ind w:left="355"/>
                    <w:spacing w:before="32" w:line="204" w:lineRule="auto"/>
                    <w:rPr/>
                  </w:pPr>
                  <w:r>
                    <w:rPr>
                      <w:spacing w:val="-1"/>
                    </w:rPr>
                    <w:t>废弃土石方</w:t>
                  </w:r>
                </w:p>
              </w:tc>
              <w:tc>
                <w:tcPr>
                  <w:tcW w:w="1957" w:type="dxa"/>
                  <w:vAlign w:val="top"/>
                </w:tcPr>
                <w:p>
                  <w:pPr>
                    <w:ind w:left="501"/>
                    <w:spacing w:before="49" w:line="214"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5579.15 m</w:t>
                  </w:r>
                  <w:r>
                    <w:rPr>
                      <w:rFonts w:ascii="Times New Roman" w:hAnsi="Times New Roman" w:eastAsia="Times New Roman" w:cs="Times New Roman"/>
                      <w:sz w:val="13"/>
                      <w:szCs w:val="13"/>
                      <w:spacing w:val="-1"/>
                      <w:position w:val="6"/>
                    </w:rPr>
                    <w:t>3</w:t>
                  </w:r>
                </w:p>
              </w:tc>
              <w:tc>
                <w:tcPr>
                  <w:tcW w:w="1958" w:type="dxa"/>
                  <w:vAlign w:val="top"/>
                </w:tcPr>
                <w:p>
                  <w:pPr>
                    <w:ind w:left="949"/>
                    <w:spacing w:before="67" w:line="19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152" w:type="dxa"/>
                  <w:vAlign w:val="top"/>
                </w:tcPr>
                <w:p>
                  <w:pPr>
                    <w:ind w:left="547"/>
                    <w:spacing w:before="49" w:line="214"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55295.12 m</w:t>
                  </w:r>
                  <w:r>
                    <w:rPr>
                      <w:rFonts w:ascii="Times New Roman" w:hAnsi="Times New Roman" w:eastAsia="Times New Roman" w:cs="Times New Roman"/>
                      <w:sz w:val="13"/>
                      <w:szCs w:val="13"/>
                      <w:spacing w:val="-1"/>
                      <w:position w:val="6"/>
                    </w:rPr>
                    <w:t>3</w:t>
                  </w:r>
                </w:p>
              </w:tc>
            </w:tr>
            <w:tr>
              <w:trPr>
                <w:trHeight w:val="282" w:hRule="atLeast"/>
              </w:trPr>
              <w:tc>
                <w:tcPr>
                  <w:tcW w:w="1751" w:type="dxa"/>
                  <w:vAlign w:val="top"/>
                </w:tcPr>
                <w:p>
                  <w:pPr>
                    <w:pStyle w:val="TableText"/>
                    <w:ind w:left="143"/>
                    <w:spacing w:before="36" w:line="207" w:lineRule="auto"/>
                    <w:rPr/>
                  </w:pPr>
                  <w:r>
                    <w:rPr>
                      <w:spacing w:val="-1"/>
                    </w:rPr>
                    <w:t>废弃土石方去向</w:t>
                  </w:r>
                </w:p>
              </w:tc>
              <w:tc>
                <w:tcPr>
                  <w:tcW w:w="6067" w:type="dxa"/>
                  <w:vAlign w:val="top"/>
                  <w:gridSpan w:val="3"/>
                </w:tcPr>
                <w:p>
                  <w:pPr>
                    <w:pStyle w:val="TableText"/>
                    <w:ind w:left="1170"/>
                    <w:spacing w:before="36" w:line="207" w:lineRule="auto"/>
                    <w:rPr/>
                  </w:pPr>
                  <w:r>
                    <w:rPr>
                      <w:spacing w:val="-2"/>
                    </w:rPr>
                    <w:t>由福鼎市城投建材有限公司负责接收处理</w:t>
                  </w:r>
                </w:p>
              </w:tc>
            </w:tr>
          </w:tbl>
          <w:p>
            <w:pPr>
              <w:spacing w:line="363" w:lineRule="auto"/>
              <w:rPr>
                <w:rFonts w:ascii="Arial"/>
                <w:sz w:val="21"/>
              </w:rPr>
            </w:pPr>
            <w:r/>
          </w:p>
          <w:p>
            <w:pPr>
              <w:pStyle w:val="TableText"/>
              <w:ind w:left="108"/>
              <w:spacing w:before="92" w:line="221" w:lineRule="auto"/>
              <w:rPr>
                <w:sz w:val="28"/>
                <w:szCs w:val="28"/>
              </w:rPr>
            </w:pPr>
            <w:r>
              <w:rPr>
                <w:rFonts w:ascii="Times New Roman" w:hAnsi="Times New Roman" w:eastAsia="Times New Roman" w:cs="Times New Roman"/>
                <w:sz w:val="28"/>
                <w:szCs w:val="28"/>
                <w:b/>
                <w:bCs/>
                <w:spacing w:val="-3"/>
              </w:rPr>
              <w:t>7 </w:t>
            </w:r>
            <w:r>
              <w:rPr>
                <w:sz w:val="28"/>
                <w:szCs w:val="28"/>
                <w:b/>
                <w:bCs/>
                <w:spacing w:val="-3"/>
              </w:rPr>
              <w:t>施工进度</w:t>
            </w:r>
          </w:p>
          <w:p>
            <w:pPr>
              <w:pStyle w:val="TableText"/>
              <w:ind w:left="154" w:right="117" w:firstLine="435"/>
              <w:spacing w:before="205" w:line="344" w:lineRule="auto"/>
              <w:rPr>
                <w:sz w:val="24"/>
                <w:szCs w:val="24"/>
              </w:rPr>
            </w:pPr>
            <w:r>
              <w:rPr>
                <w:sz w:val="24"/>
                <w:szCs w:val="24"/>
                <w:spacing w:val="-1"/>
              </w:rPr>
              <w:t>本项目前期已经开展相关工作，项目排海管道路由桌面、排污口论证、项</w:t>
            </w:r>
            <w:r>
              <w:rPr>
                <w:sz w:val="24"/>
                <w:szCs w:val="24"/>
                <w:spacing w:val="12"/>
              </w:rPr>
              <w:t xml:space="preserve"> </w:t>
            </w:r>
            <w:r>
              <w:rPr>
                <w:sz w:val="24"/>
                <w:szCs w:val="24"/>
                <w:spacing w:val="-2"/>
              </w:rPr>
              <w:t>目建议书等相关基础工作内容。本项目的总体工程进度计划安排如下表</w:t>
            </w:r>
            <w:r>
              <w:rPr>
                <w:sz w:val="24"/>
                <w:szCs w:val="24"/>
                <w:spacing w:val="-45"/>
              </w:rPr>
              <w:t xml:space="preserve"> </w:t>
            </w:r>
            <w:r>
              <w:rPr>
                <w:rFonts w:ascii="Times New Roman" w:hAnsi="Times New Roman" w:eastAsia="Times New Roman" w:cs="Times New Roman"/>
                <w:sz w:val="24"/>
                <w:szCs w:val="24"/>
                <w:spacing w:val="-2"/>
              </w:rPr>
              <w:t>2-5</w:t>
            </w:r>
            <w:r>
              <w:rPr>
                <w:sz w:val="24"/>
                <w:szCs w:val="24"/>
                <w:spacing w:val="-2"/>
              </w:rPr>
              <w:t>。</w:t>
            </w:r>
          </w:p>
          <w:p>
            <w:pPr>
              <w:spacing w:line="374" w:lineRule="auto"/>
              <w:rPr>
                <w:rFonts w:ascii="Arial"/>
                <w:sz w:val="21"/>
              </w:rPr>
            </w:pPr>
            <w:r/>
          </w:p>
          <w:p>
            <w:pPr>
              <w:pStyle w:val="TableText"/>
              <w:ind w:left="3340"/>
              <w:spacing w:before="68" w:line="214" w:lineRule="auto"/>
              <w:rPr/>
            </w:pPr>
            <w:r>
              <w:rPr>
                <w:spacing w:val="-1"/>
              </w:rPr>
              <w:t>表</w:t>
            </w:r>
            <w:r>
              <w:rPr>
                <w:spacing w:val="-47"/>
              </w:rPr>
              <w:t xml:space="preserve"> </w:t>
            </w:r>
            <w:r>
              <w:rPr>
                <w:rFonts w:ascii="Times New Roman" w:hAnsi="Times New Roman" w:eastAsia="Times New Roman" w:cs="Times New Roman"/>
                <w:spacing w:val="-1"/>
              </w:rPr>
              <w:t>2-5  </w:t>
            </w:r>
            <w:r>
              <w:rPr>
                <w:spacing w:val="-1"/>
              </w:rPr>
              <w:t>施工进度表</w:t>
            </w:r>
          </w:p>
          <w:tbl>
            <w:tblPr>
              <w:tblStyle w:val="TableNormal"/>
              <w:tblW w:w="7941" w:type="dxa"/>
              <w:tblInd w:w="20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141"/>
              <w:gridCol w:w="3800"/>
            </w:tblGrid>
            <w:tr>
              <w:trPr>
                <w:trHeight w:val="280" w:hRule="atLeast"/>
              </w:trPr>
              <w:tc>
                <w:tcPr>
                  <w:tcW w:w="4141" w:type="dxa"/>
                  <w:vAlign w:val="top"/>
                </w:tcPr>
                <w:p>
                  <w:pPr>
                    <w:pStyle w:val="TableText"/>
                    <w:ind w:left="1667"/>
                    <w:spacing w:before="34" w:line="207" w:lineRule="auto"/>
                    <w:rPr/>
                  </w:pPr>
                  <w:r>
                    <w:rPr>
                      <w:spacing w:val="-4"/>
                    </w:rPr>
                    <w:t>时间安排</w:t>
                  </w:r>
                </w:p>
              </w:tc>
              <w:tc>
                <w:tcPr>
                  <w:tcW w:w="3800" w:type="dxa"/>
                  <w:vAlign w:val="top"/>
                </w:tcPr>
                <w:p>
                  <w:pPr>
                    <w:pStyle w:val="TableText"/>
                    <w:ind w:left="1489"/>
                    <w:spacing w:before="34" w:line="207" w:lineRule="auto"/>
                    <w:rPr/>
                  </w:pPr>
                  <w:r>
                    <w:rPr>
                      <w:spacing w:val="-2"/>
                    </w:rPr>
                    <w:t>工作进度</w:t>
                  </w:r>
                </w:p>
              </w:tc>
            </w:tr>
            <w:tr>
              <w:trPr>
                <w:trHeight w:val="277" w:hRule="atLeast"/>
              </w:trPr>
              <w:tc>
                <w:tcPr>
                  <w:tcW w:w="4141" w:type="dxa"/>
                  <w:vAlign w:val="top"/>
                </w:tcPr>
                <w:p>
                  <w:pPr>
                    <w:pStyle w:val="TableText"/>
                    <w:ind w:left="955"/>
                    <w:spacing w:before="32" w:line="206" w:lineRule="auto"/>
                    <w:rPr/>
                  </w:pPr>
                  <w:r>
                    <w:rPr>
                      <w:rFonts w:ascii="Times New Roman" w:hAnsi="Times New Roman" w:eastAsia="Times New Roman" w:cs="Times New Roman"/>
                      <w:spacing w:val="-3"/>
                    </w:rPr>
                    <w:t>2023 </w:t>
                  </w:r>
                  <w:r>
                    <w:rPr>
                      <w:spacing w:val="-3"/>
                    </w:rPr>
                    <w:t>年</w:t>
                  </w:r>
                  <w:r>
                    <w:rPr>
                      <w:spacing w:val="-33"/>
                    </w:rPr>
                    <w:t xml:space="preserve"> </w:t>
                  </w:r>
                  <w:r>
                    <w:rPr>
                      <w:rFonts w:ascii="Times New Roman" w:hAnsi="Times New Roman" w:eastAsia="Times New Roman" w:cs="Times New Roman"/>
                      <w:spacing w:val="-3"/>
                    </w:rPr>
                    <w:t>6 </w:t>
                  </w:r>
                  <w:r>
                    <w:rPr>
                      <w:spacing w:val="-3"/>
                    </w:rPr>
                    <w:t>月</w:t>
                  </w:r>
                  <w:r>
                    <w:rPr>
                      <w:rFonts w:ascii="Times New Roman" w:hAnsi="Times New Roman" w:eastAsia="Times New Roman" w:cs="Times New Roman"/>
                      <w:spacing w:val="-3"/>
                    </w:rPr>
                    <w:t>-2023 </w:t>
                  </w:r>
                  <w:r>
                    <w:rPr>
                      <w:spacing w:val="-3"/>
                    </w:rPr>
                    <w:t>年</w:t>
                  </w:r>
                  <w:r>
                    <w:rPr>
                      <w:spacing w:val="-47"/>
                    </w:rPr>
                    <w:t xml:space="preserve"> </w:t>
                  </w:r>
                  <w:r>
                    <w:rPr>
                      <w:rFonts w:ascii="Times New Roman" w:hAnsi="Times New Roman" w:eastAsia="Times New Roman" w:cs="Times New Roman"/>
                      <w:spacing w:val="-3"/>
                    </w:rPr>
                    <w:t>7 </w:t>
                  </w:r>
                  <w:r>
                    <w:rPr>
                      <w:spacing w:val="-3"/>
                    </w:rPr>
                    <w:t>月</w:t>
                  </w:r>
                </w:p>
              </w:tc>
              <w:tc>
                <w:tcPr>
                  <w:tcW w:w="3800" w:type="dxa"/>
                  <w:vAlign w:val="top"/>
                </w:tcPr>
                <w:p>
                  <w:pPr>
                    <w:pStyle w:val="TableText"/>
                    <w:ind w:left="964"/>
                    <w:spacing w:before="32" w:line="206" w:lineRule="auto"/>
                    <w:rPr/>
                  </w:pPr>
                  <w:r>
                    <w:rPr>
                      <w:spacing w:val="-1"/>
                    </w:rPr>
                    <w:t>项目可研及环评批复</w:t>
                  </w:r>
                </w:p>
              </w:tc>
            </w:tr>
            <w:tr>
              <w:trPr>
                <w:trHeight w:val="278" w:hRule="atLeast"/>
              </w:trPr>
              <w:tc>
                <w:tcPr>
                  <w:tcW w:w="4141" w:type="dxa"/>
                  <w:vAlign w:val="top"/>
                </w:tcPr>
                <w:p>
                  <w:pPr>
                    <w:pStyle w:val="TableText"/>
                    <w:ind w:left="955"/>
                    <w:spacing w:before="32" w:line="207" w:lineRule="auto"/>
                    <w:rPr/>
                  </w:pPr>
                  <w:r>
                    <w:rPr>
                      <w:rFonts w:ascii="Times New Roman" w:hAnsi="Times New Roman" w:eastAsia="Times New Roman" w:cs="Times New Roman"/>
                      <w:spacing w:val="-3"/>
                    </w:rPr>
                    <w:t>2023 </w:t>
                  </w:r>
                  <w:r>
                    <w:rPr>
                      <w:spacing w:val="-3"/>
                    </w:rPr>
                    <w:t>年</w:t>
                  </w:r>
                  <w:r>
                    <w:rPr>
                      <w:spacing w:val="-33"/>
                    </w:rPr>
                    <w:t xml:space="preserve"> </w:t>
                  </w:r>
                  <w:r>
                    <w:rPr>
                      <w:rFonts w:ascii="Times New Roman" w:hAnsi="Times New Roman" w:eastAsia="Times New Roman" w:cs="Times New Roman"/>
                      <w:spacing w:val="-3"/>
                    </w:rPr>
                    <w:t>7 </w:t>
                  </w:r>
                  <w:r>
                    <w:rPr>
                      <w:spacing w:val="-3"/>
                    </w:rPr>
                    <w:t>月</w:t>
                  </w:r>
                  <w:r>
                    <w:rPr>
                      <w:rFonts w:ascii="Times New Roman" w:hAnsi="Times New Roman" w:eastAsia="Times New Roman" w:cs="Times New Roman"/>
                      <w:spacing w:val="-3"/>
                    </w:rPr>
                    <w:t>-2024 </w:t>
                  </w:r>
                  <w:r>
                    <w:rPr>
                      <w:spacing w:val="-3"/>
                    </w:rPr>
                    <w:t>年</w:t>
                  </w:r>
                  <w:r>
                    <w:rPr>
                      <w:spacing w:val="-47"/>
                    </w:rPr>
                    <w:t xml:space="preserve"> </w:t>
                  </w:r>
                  <w:r>
                    <w:rPr>
                      <w:rFonts w:ascii="Times New Roman" w:hAnsi="Times New Roman" w:eastAsia="Times New Roman" w:cs="Times New Roman"/>
                      <w:spacing w:val="-3"/>
                    </w:rPr>
                    <w:t>7 </w:t>
                  </w:r>
                  <w:r>
                    <w:rPr>
                      <w:spacing w:val="-3"/>
                    </w:rPr>
                    <w:t>月</w:t>
                  </w:r>
                </w:p>
              </w:tc>
              <w:tc>
                <w:tcPr>
                  <w:tcW w:w="3800" w:type="dxa"/>
                  <w:vAlign w:val="top"/>
                </w:tcPr>
                <w:p>
                  <w:pPr>
                    <w:pStyle w:val="TableText"/>
                    <w:ind w:left="858"/>
                    <w:spacing w:before="32" w:line="207" w:lineRule="auto"/>
                    <w:rPr/>
                  </w:pPr>
                  <w:r>
                    <w:rPr>
                      <w:spacing w:val="-1"/>
                    </w:rPr>
                    <w:t>项目初步设计及其评审</w:t>
                  </w:r>
                </w:p>
              </w:tc>
            </w:tr>
            <w:tr>
              <w:trPr>
                <w:trHeight w:val="275" w:hRule="atLeast"/>
              </w:trPr>
              <w:tc>
                <w:tcPr>
                  <w:tcW w:w="4141" w:type="dxa"/>
                  <w:vAlign w:val="top"/>
                </w:tcPr>
                <w:p>
                  <w:pPr>
                    <w:pStyle w:val="TableText"/>
                    <w:ind w:left="955"/>
                    <w:spacing w:before="31" w:line="205" w:lineRule="auto"/>
                    <w:rPr/>
                  </w:pPr>
                  <w:r>
                    <w:rPr>
                      <w:rFonts w:ascii="Times New Roman" w:hAnsi="Times New Roman" w:eastAsia="Times New Roman" w:cs="Times New Roman"/>
                      <w:spacing w:val="-3"/>
                    </w:rPr>
                    <w:t>2023 </w:t>
                  </w:r>
                  <w:r>
                    <w:rPr>
                      <w:spacing w:val="-3"/>
                    </w:rPr>
                    <w:t>年</w:t>
                  </w:r>
                  <w:r>
                    <w:rPr>
                      <w:spacing w:val="-38"/>
                    </w:rPr>
                    <w:t xml:space="preserve"> </w:t>
                  </w:r>
                  <w:r>
                    <w:rPr>
                      <w:rFonts w:ascii="Times New Roman" w:hAnsi="Times New Roman" w:eastAsia="Times New Roman" w:cs="Times New Roman"/>
                      <w:spacing w:val="-3"/>
                    </w:rPr>
                    <w:t>8 </w:t>
                  </w:r>
                  <w:r>
                    <w:rPr>
                      <w:spacing w:val="-3"/>
                    </w:rPr>
                    <w:t>月</w:t>
                  </w:r>
                  <w:r>
                    <w:rPr>
                      <w:rFonts w:ascii="Times New Roman" w:hAnsi="Times New Roman" w:eastAsia="Times New Roman" w:cs="Times New Roman"/>
                      <w:spacing w:val="-3"/>
                    </w:rPr>
                    <w:t>-2023 </w:t>
                  </w:r>
                  <w:r>
                    <w:rPr>
                      <w:spacing w:val="-3"/>
                    </w:rPr>
                    <w:t>年</w:t>
                  </w:r>
                  <w:r>
                    <w:rPr>
                      <w:spacing w:val="-42"/>
                    </w:rPr>
                    <w:t xml:space="preserve"> </w:t>
                  </w:r>
                  <w:r>
                    <w:rPr>
                      <w:rFonts w:ascii="Times New Roman" w:hAnsi="Times New Roman" w:eastAsia="Times New Roman" w:cs="Times New Roman"/>
                      <w:spacing w:val="-3"/>
                    </w:rPr>
                    <w:t>8 </w:t>
                  </w:r>
                  <w:r>
                    <w:rPr>
                      <w:spacing w:val="-3"/>
                    </w:rPr>
                    <w:t>月</w:t>
                  </w:r>
                </w:p>
              </w:tc>
              <w:tc>
                <w:tcPr>
                  <w:tcW w:w="3800" w:type="dxa"/>
                  <w:vAlign w:val="top"/>
                </w:tcPr>
                <w:p>
                  <w:pPr>
                    <w:pStyle w:val="TableText"/>
                    <w:ind w:left="1173"/>
                    <w:spacing w:before="31" w:line="205" w:lineRule="auto"/>
                    <w:rPr/>
                  </w:pPr>
                  <w:r>
                    <w:rPr>
                      <w:spacing w:val="-2"/>
                    </w:rPr>
                    <w:t>项目施工图设计</w:t>
                  </w:r>
                </w:p>
              </w:tc>
            </w:tr>
            <w:tr>
              <w:trPr>
                <w:trHeight w:val="277" w:hRule="atLeast"/>
              </w:trPr>
              <w:tc>
                <w:tcPr>
                  <w:tcW w:w="4141" w:type="dxa"/>
                  <w:vAlign w:val="top"/>
                </w:tcPr>
                <w:p>
                  <w:pPr>
                    <w:pStyle w:val="TableText"/>
                    <w:ind w:left="955"/>
                    <w:spacing w:before="32" w:line="206" w:lineRule="auto"/>
                    <w:rPr/>
                  </w:pPr>
                  <w:r>
                    <w:rPr>
                      <w:rFonts w:ascii="Times New Roman" w:hAnsi="Times New Roman" w:eastAsia="Times New Roman" w:cs="Times New Roman"/>
                      <w:spacing w:val="-3"/>
                    </w:rPr>
                    <w:t>2023 </w:t>
                  </w:r>
                  <w:r>
                    <w:rPr>
                      <w:spacing w:val="-3"/>
                    </w:rPr>
                    <w:t>年</w:t>
                  </w:r>
                  <w:r>
                    <w:rPr>
                      <w:spacing w:val="-34"/>
                    </w:rPr>
                    <w:t xml:space="preserve"> </w:t>
                  </w:r>
                  <w:r>
                    <w:rPr>
                      <w:rFonts w:ascii="Times New Roman" w:hAnsi="Times New Roman" w:eastAsia="Times New Roman" w:cs="Times New Roman"/>
                      <w:spacing w:val="-3"/>
                    </w:rPr>
                    <w:t>9 </w:t>
                  </w:r>
                  <w:r>
                    <w:rPr>
                      <w:spacing w:val="-3"/>
                    </w:rPr>
                    <w:t>月</w:t>
                  </w:r>
                  <w:r>
                    <w:rPr>
                      <w:rFonts w:ascii="Times New Roman" w:hAnsi="Times New Roman" w:eastAsia="Times New Roman" w:cs="Times New Roman"/>
                      <w:spacing w:val="-3"/>
                    </w:rPr>
                    <w:t>-2023 </w:t>
                  </w:r>
                  <w:r>
                    <w:rPr>
                      <w:spacing w:val="-3"/>
                    </w:rPr>
                    <w:t>年</w:t>
                  </w:r>
                  <w:r>
                    <w:rPr>
                      <w:spacing w:val="-46"/>
                    </w:rPr>
                    <w:t xml:space="preserve"> </w:t>
                  </w:r>
                  <w:r>
                    <w:rPr>
                      <w:rFonts w:ascii="Times New Roman" w:hAnsi="Times New Roman" w:eastAsia="Times New Roman" w:cs="Times New Roman"/>
                      <w:spacing w:val="-3"/>
                    </w:rPr>
                    <w:t>9 </w:t>
                  </w:r>
                  <w:r>
                    <w:rPr>
                      <w:spacing w:val="-3"/>
                    </w:rPr>
                    <w:t>月</w:t>
                  </w:r>
                </w:p>
              </w:tc>
              <w:tc>
                <w:tcPr>
                  <w:tcW w:w="3800" w:type="dxa"/>
                  <w:vAlign w:val="top"/>
                </w:tcPr>
                <w:p>
                  <w:pPr>
                    <w:pStyle w:val="TableText"/>
                    <w:ind w:left="962"/>
                    <w:spacing w:before="32" w:line="206" w:lineRule="auto"/>
                    <w:rPr/>
                  </w:pPr>
                  <w:r>
                    <w:rPr>
                      <w:spacing w:val="-1"/>
                    </w:rPr>
                    <w:t>预算编制及财务审查</w:t>
                  </w:r>
                </w:p>
              </w:tc>
            </w:tr>
            <w:tr>
              <w:trPr>
                <w:trHeight w:val="278" w:hRule="atLeast"/>
              </w:trPr>
              <w:tc>
                <w:tcPr>
                  <w:tcW w:w="4141" w:type="dxa"/>
                  <w:vAlign w:val="top"/>
                </w:tcPr>
                <w:p>
                  <w:pPr>
                    <w:pStyle w:val="TableText"/>
                    <w:ind w:left="904"/>
                    <w:spacing w:before="33" w:line="206" w:lineRule="auto"/>
                    <w:rPr/>
                  </w:pPr>
                  <w:r>
                    <w:rPr>
                      <w:rFonts w:ascii="Times New Roman" w:hAnsi="Times New Roman" w:eastAsia="Times New Roman" w:cs="Times New Roman"/>
                      <w:spacing w:val="-4"/>
                    </w:rPr>
                    <w:t>2023 </w:t>
                  </w:r>
                  <w:r>
                    <w:rPr>
                      <w:spacing w:val="-4"/>
                    </w:rPr>
                    <w:t>年</w:t>
                  </w:r>
                  <w:r>
                    <w:rPr>
                      <w:spacing w:val="-14"/>
                    </w:rPr>
                    <w:t xml:space="preserve"> </w:t>
                  </w:r>
                  <w:r>
                    <w:rPr>
                      <w:rFonts w:ascii="Times New Roman" w:hAnsi="Times New Roman" w:eastAsia="Times New Roman" w:cs="Times New Roman"/>
                      <w:spacing w:val="-4"/>
                    </w:rPr>
                    <w:t>10 </w:t>
                  </w:r>
                  <w:r>
                    <w:rPr>
                      <w:spacing w:val="-4"/>
                    </w:rPr>
                    <w:t>月</w:t>
                  </w:r>
                  <w:r>
                    <w:rPr>
                      <w:rFonts w:ascii="Times New Roman" w:hAnsi="Times New Roman" w:eastAsia="Times New Roman" w:cs="Times New Roman"/>
                      <w:spacing w:val="-4"/>
                    </w:rPr>
                    <w:t>-2024 </w:t>
                  </w:r>
                  <w:r>
                    <w:rPr>
                      <w:spacing w:val="-4"/>
                    </w:rPr>
                    <w:t>年</w:t>
                  </w:r>
                  <w:r>
                    <w:rPr>
                      <w:spacing w:val="-45"/>
                    </w:rPr>
                    <w:t xml:space="preserve"> </w:t>
                  </w:r>
                  <w:r>
                    <w:rPr>
                      <w:rFonts w:ascii="Times New Roman" w:hAnsi="Times New Roman" w:eastAsia="Times New Roman" w:cs="Times New Roman"/>
                      <w:spacing w:val="-4"/>
                    </w:rPr>
                    <w:t>5 </w:t>
                  </w:r>
                  <w:r>
                    <w:rPr>
                      <w:spacing w:val="-4"/>
                    </w:rPr>
                    <w:t>月</w:t>
                  </w:r>
                </w:p>
              </w:tc>
              <w:tc>
                <w:tcPr>
                  <w:tcW w:w="3800" w:type="dxa"/>
                  <w:vAlign w:val="top"/>
                </w:tcPr>
                <w:p>
                  <w:pPr>
                    <w:pStyle w:val="TableText"/>
                    <w:ind w:left="1384"/>
                    <w:spacing w:before="33" w:line="206" w:lineRule="auto"/>
                    <w:rPr/>
                  </w:pPr>
                  <w:r>
                    <w:rPr>
                      <w:spacing w:val="-2"/>
                    </w:rPr>
                    <w:t>项目招投标</w:t>
                  </w:r>
                </w:p>
              </w:tc>
            </w:tr>
            <w:tr>
              <w:trPr>
                <w:trHeight w:val="280" w:hRule="atLeast"/>
              </w:trPr>
              <w:tc>
                <w:tcPr>
                  <w:tcW w:w="4141" w:type="dxa"/>
                  <w:vAlign w:val="top"/>
                </w:tcPr>
                <w:p>
                  <w:pPr>
                    <w:pStyle w:val="TableText"/>
                    <w:ind w:left="955"/>
                    <w:spacing w:before="34" w:line="207" w:lineRule="auto"/>
                    <w:rPr/>
                  </w:pPr>
                  <w:r>
                    <w:rPr>
                      <w:rFonts w:ascii="Times New Roman" w:hAnsi="Times New Roman" w:eastAsia="Times New Roman" w:cs="Times New Roman"/>
                      <w:spacing w:val="-4"/>
                    </w:rPr>
                    <w:t>2024 </w:t>
                  </w:r>
                  <w:r>
                    <w:rPr>
                      <w:spacing w:val="-4"/>
                    </w:rPr>
                    <w:t>年</w:t>
                  </w:r>
                  <w:r>
                    <w:rPr>
                      <w:spacing w:val="-31"/>
                    </w:rPr>
                    <w:t xml:space="preserve"> </w:t>
                  </w:r>
                  <w:r>
                    <w:rPr>
                      <w:rFonts w:ascii="Times New Roman" w:hAnsi="Times New Roman" w:eastAsia="Times New Roman" w:cs="Times New Roman"/>
                      <w:spacing w:val="-4"/>
                    </w:rPr>
                    <w:t>7 </w:t>
                  </w:r>
                  <w:r>
                    <w:rPr>
                      <w:spacing w:val="-4"/>
                    </w:rPr>
                    <w:t>月</w:t>
                  </w:r>
                  <w:r>
                    <w:rPr>
                      <w:rFonts w:ascii="Times New Roman" w:hAnsi="Times New Roman" w:eastAsia="Times New Roman" w:cs="Times New Roman"/>
                      <w:spacing w:val="-4"/>
                    </w:rPr>
                    <w:t>-2027 </w:t>
                  </w:r>
                  <w:r>
                    <w:rPr>
                      <w:spacing w:val="-4"/>
                    </w:rPr>
                    <w:t>年</w:t>
                  </w:r>
                  <w:r>
                    <w:rPr>
                      <w:spacing w:val="-30"/>
                    </w:rPr>
                    <w:t xml:space="preserve"> </w:t>
                  </w:r>
                  <w:r>
                    <w:rPr>
                      <w:rFonts w:ascii="Times New Roman" w:hAnsi="Times New Roman" w:eastAsia="Times New Roman" w:cs="Times New Roman"/>
                      <w:spacing w:val="-4"/>
                    </w:rPr>
                    <w:t>1 </w:t>
                  </w:r>
                  <w:r>
                    <w:rPr>
                      <w:spacing w:val="-4"/>
                    </w:rPr>
                    <w:t>月</w:t>
                  </w:r>
                </w:p>
              </w:tc>
              <w:tc>
                <w:tcPr>
                  <w:tcW w:w="3800" w:type="dxa"/>
                  <w:vAlign w:val="top"/>
                </w:tcPr>
                <w:p>
                  <w:pPr>
                    <w:pStyle w:val="TableText"/>
                    <w:ind w:left="1490"/>
                    <w:spacing w:before="34" w:line="207" w:lineRule="auto"/>
                    <w:rPr/>
                  </w:pPr>
                  <w:r>
                    <w:rPr>
                      <w:spacing w:val="-3"/>
                    </w:rPr>
                    <w:t>项目施工</w:t>
                  </w:r>
                </w:p>
              </w:tc>
            </w:tr>
          </w:tbl>
          <w:p>
            <w:pPr>
              <w:rPr>
                <w:rFonts w:ascii="Arial"/>
                <w:sz w:val="21"/>
              </w:rPr>
            </w:pPr>
            <w:r/>
          </w:p>
        </w:tc>
      </w:tr>
    </w:tbl>
    <w:p>
      <w:pPr>
        <w:pStyle w:val="BodyText"/>
        <w:rPr/>
      </w:pPr>
      <w:r/>
    </w:p>
    <w:p>
      <w:pPr>
        <w:sectPr>
          <w:footerReference w:type="default" r:id="rId16"/>
          <w:pgSz w:w="11907" w:h="16839"/>
          <w:pgMar w:top="1431" w:right="1394" w:bottom="1180" w:left="1399" w:header="0" w:footer="919" w:gutter="0"/>
        </w:sectPr>
        <w:rPr/>
      </w:pPr>
    </w:p>
    <w:p>
      <w:pPr>
        <w:spacing w:line="91" w:lineRule="auto"/>
        <w:rPr>
          <w:rFonts w:ascii="Arial"/>
          <w:sz w:val="2"/>
        </w:rPr>
      </w:pPr>
      <w:r>
        <w:rPr>
          <w:rFonts w:ascii="Arial"/>
          <w:sz w:val="2"/>
        </w:rPr>
      </w:r>
    </w:p>
    <w:tbl>
      <w:tblPr>
        <w:tblStyle w:val="TableNormal"/>
        <w:tblW w:w="909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19"/>
        <w:gridCol w:w="8378"/>
      </w:tblGrid>
      <w:tr>
        <w:trPr>
          <w:trHeight w:val="767" w:hRule="atLeast"/>
        </w:trPr>
        <w:tc>
          <w:tcPr>
            <w:tcW w:w="719" w:type="dxa"/>
            <w:vAlign w:val="top"/>
            <w:tcBorders>
              <w:right w:val="single" w:color="000000" w:sz="2" w:space="0"/>
            </w:tcBorders>
          </w:tcPr>
          <w:p>
            <w:pPr>
              <w:pStyle w:val="TableText"/>
              <w:ind w:left="120"/>
              <w:spacing w:before="264" w:line="220" w:lineRule="auto"/>
              <w:rPr>
                <w:sz w:val="24"/>
                <w:szCs w:val="24"/>
              </w:rPr>
            </w:pPr>
            <w:r>
              <w:rPr>
                <w:sz w:val="24"/>
                <w:szCs w:val="24"/>
                <w:spacing w:val="-3"/>
              </w:rPr>
              <w:t>其他</w:t>
            </w:r>
          </w:p>
        </w:tc>
        <w:tc>
          <w:tcPr>
            <w:tcW w:w="8378" w:type="dxa"/>
            <w:vAlign w:val="top"/>
            <w:tcBorders>
              <w:left w:val="single" w:color="000000" w:sz="2" w:space="0"/>
            </w:tcBorders>
          </w:tcPr>
          <w:p>
            <w:pPr>
              <w:spacing w:line="252" w:lineRule="auto"/>
              <w:rPr>
                <w:rFonts w:ascii="Arial"/>
                <w:sz w:val="21"/>
              </w:rPr>
            </w:pPr>
            <w:r/>
          </w:p>
          <w:p>
            <w:pPr>
              <w:pStyle w:val="TableText"/>
              <w:ind w:left="590"/>
              <w:spacing w:before="78" w:line="220" w:lineRule="auto"/>
              <w:rPr>
                <w:sz w:val="24"/>
                <w:szCs w:val="24"/>
              </w:rPr>
            </w:pPr>
            <w:r>
              <w:rPr>
                <w:sz w:val="24"/>
                <w:szCs w:val="24"/>
              </w:rPr>
              <w:t>无</w:t>
            </w:r>
          </w:p>
        </w:tc>
      </w:tr>
    </w:tbl>
    <w:p>
      <w:pPr>
        <w:pStyle w:val="BodyText"/>
        <w:rPr/>
      </w:pPr>
      <w:r/>
    </w:p>
    <w:p>
      <w:pPr>
        <w:sectPr>
          <w:footerReference w:type="default" r:id="rId17"/>
          <w:pgSz w:w="11907" w:h="16839"/>
          <w:pgMar w:top="1431" w:right="1394" w:bottom="1180" w:left="1399" w:header="0" w:footer="919" w:gutter="0"/>
        </w:sectPr>
        <w:rPr/>
      </w:pPr>
    </w:p>
    <w:p>
      <w:pPr>
        <w:ind w:left="1904"/>
        <w:spacing w:before="59" w:line="219" w:lineRule="auto"/>
        <w:rPr>
          <w:rFonts w:ascii="SimHei" w:hAnsi="SimHei" w:eastAsia="SimHei" w:cs="SimHei"/>
          <w:sz w:val="30"/>
          <w:szCs w:val="30"/>
        </w:rPr>
      </w:pPr>
      <w:r>
        <w:rPr>
          <w:rFonts w:ascii="SimHei" w:hAnsi="SimHei" w:eastAsia="SimHei" w:cs="SimHei"/>
          <w:sz w:val="30"/>
          <w:szCs w:val="30"/>
          <w:spacing w:val="-1"/>
        </w:rPr>
        <w:t>三、生态环境现状、保护目标及评价标准</w:t>
      </w:r>
    </w:p>
    <w:p>
      <w:pPr>
        <w:spacing w:before="27"/>
        <w:rPr/>
      </w:p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3169" w:hRule="atLeast"/>
        </w:trPr>
        <w:tc>
          <w:tcPr>
            <w:tcW w:w="436" w:type="dxa"/>
            <w:vAlign w:val="top"/>
            <w:textDirection w:val="tbRlV"/>
            <w:tcBorders>
              <w:right w:val="single" w:color="000000" w:sz="2" w:space="0"/>
            </w:tcBorders>
          </w:tcPr>
          <w:p>
            <w:pPr>
              <w:pStyle w:val="TableText"/>
              <w:ind w:left="5796"/>
              <w:spacing w:before="111" w:line="209" w:lineRule="auto"/>
              <w:rPr/>
            </w:pPr>
            <w:r>
              <w:rPr>
                <w:spacing w:val="52"/>
              </w:rPr>
              <w:t>生态环境现状</w:t>
            </w:r>
          </w:p>
        </w:tc>
        <w:tc>
          <w:tcPr>
            <w:tcW w:w="8728" w:type="dxa"/>
            <w:vAlign w:val="top"/>
            <w:tcBorders>
              <w:left w:val="single" w:color="000000" w:sz="2" w:space="0"/>
            </w:tcBorders>
          </w:tcPr>
          <w:p>
            <w:pPr>
              <w:pStyle w:val="TableText"/>
              <w:ind w:left="114"/>
              <w:spacing w:before="45" w:line="221" w:lineRule="auto"/>
              <w:rPr>
                <w:sz w:val="28"/>
                <w:szCs w:val="28"/>
              </w:rPr>
            </w:pPr>
            <w:r>
              <w:rPr>
                <w:rFonts w:ascii="Times New Roman" w:hAnsi="Times New Roman" w:eastAsia="Times New Roman" w:cs="Times New Roman"/>
                <w:sz w:val="28"/>
                <w:szCs w:val="28"/>
                <w:b/>
                <w:bCs/>
                <w:spacing w:val="-4"/>
              </w:rPr>
              <w:t>1 </w:t>
            </w:r>
            <w:r>
              <w:rPr>
                <w:sz w:val="28"/>
                <w:szCs w:val="28"/>
                <w:b/>
                <w:bCs/>
                <w:spacing w:val="-4"/>
              </w:rPr>
              <w:t>环境功能区划</w:t>
            </w:r>
          </w:p>
          <w:p>
            <w:pPr>
              <w:pStyle w:val="TableText"/>
              <w:ind w:left="105" w:right="113" w:firstLine="481"/>
              <w:spacing w:before="204" w:line="350" w:lineRule="auto"/>
              <w:jc w:val="both"/>
              <w:rPr>
                <w:sz w:val="24"/>
                <w:szCs w:val="24"/>
              </w:rPr>
            </w:pPr>
            <w:r>
              <w:rPr>
                <w:sz w:val="24"/>
                <w:szCs w:val="24"/>
                <w:spacing w:val="-4"/>
              </w:rPr>
              <w:t>依据《宁德市地表水环境功能类别区划方案》、《福建省</w:t>
            </w:r>
            <w:r>
              <w:rPr>
                <w:sz w:val="24"/>
                <w:szCs w:val="24"/>
                <w:spacing w:val="-5"/>
              </w:rPr>
              <w:t>人民政府关于宁德市</w:t>
            </w:r>
            <w:r>
              <w:rPr>
                <w:sz w:val="24"/>
                <w:szCs w:val="24"/>
              </w:rPr>
              <w:t xml:space="preserve"> </w:t>
            </w:r>
            <w:r>
              <w:rPr>
                <w:sz w:val="24"/>
                <w:szCs w:val="24"/>
                <w:spacing w:val="3"/>
              </w:rPr>
              <w:t>地表水环境功能区划定方案的批复》《福建省生态功能区划》</w:t>
            </w:r>
            <w:r>
              <w:rPr>
                <w:sz w:val="24"/>
                <w:szCs w:val="24"/>
                <w:spacing w:val="2"/>
              </w:rPr>
              <w:t>，项目所在地地表</w:t>
            </w:r>
            <w:r>
              <w:rPr>
                <w:sz w:val="24"/>
                <w:szCs w:val="24"/>
              </w:rPr>
              <w:t xml:space="preserve"> </w:t>
            </w:r>
            <w:r>
              <w:rPr>
                <w:sz w:val="24"/>
                <w:szCs w:val="24"/>
                <w:spacing w:val="-4"/>
              </w:rPr>
              <w:t>水、大气、声环境、生态功能区划如下：</w:t>
            </w:r>
          </w:p>
          <w:p>
            <w:pPr>
              <w:pStyle w:val="TableText"/>
              <w:ind w:left="112"/>
              <w:spacing w:before="36" w:line="220" w:lineRule="auto"/>
              <w:rPr>
                <w:sz w:val="24"/>
                <w:szCs w:val="24"/>
              </w:rPr>
            </w:pPr>
            <w:r>
              <w:rPr>
                <w:rFonts w:ascii="Times New Roman" w:hAnsi="Times New Roman" w:eastAsia="Times New Roman" w:cs="Times New Roman"/>
                <w:sz w:val="24"/>
                <w:szCs w:val="24"/>
                <w:b/>
                <w:bCs/>
                <w:spacing w:val="-3"/>
              </w:rPr>
              <w:t>1.1 </w:t>
            </w:r>
            <w:r>
              <w:rPr>
                <w:sz w:val="24"/>
                <w:szCs w:val="24"/>
                <w:b/>
                <w:bCs/>
                <w:spacing w:val="-3"/>
              </w:rPr>
              <w:t>地表水环境</w:t>
            </w:r>
          </w:p>
          <w:p>
            <w:pPr>
              <w:pStyle w:val="TableText"/>
              <w:ind w:left="104" w:right="104" w:firstLine="480"/>
              <w:spacing w:before="179" w:line="347" w:lineRule="auto"/>
              <w:rPr>
                <w:sz w:val="24"/>
                <w:szCs w:val="24"/>
              </w:rPr>
            </w:pPr>
            <w:r>
              <w:rPr>
                <w:sz w:val="24"/>
                <w:szCs w:val="24"/>
                <w:spacing w:val="3"/>
              </w:rPr>
              <w:t>根据《宁德市地表水环境功能类别区划方案》，本项目涉及的店下溪、宝溪</w:t>
            </w:r>
            <w:r>
              <w:rPr>
                <w:sz w:val="24"/>
                <w:szCs w:val="24"/>
                <w:spacing w:val="7"/>
              </w:rPr>
              <w:t xml:space="preserve"> </w:t>
            </w:r>
            <w:r>
              <w:rPr>
                <w:sz w:val="24"/>
                <w:szCs w:val="24"/>
                <w:spacing w:val="-1"/>
              </w:rPr>
              <w:t>河道和小白鹭村河道环境功能区划见表</w:t>
            </w:r>
            <w:r>
              <w:rPr>
                <w:sz w:val="24"/>
                <w:szCs w:val="24"/>
                <w:spacing w:val="-49"/>
              </w:rPr>
              <w:t xml:space="preserve"> </w:t>
            </w:r>
            <w:r>
              <w:rPr>
                <w:rFonts w:ascii="Times New Roman" w:hAnsi="Times New Roman" w:eastAsia="Times New Roman" w:cs="Times New Roman"/>
                <w:sz w:val="24"/>
                <w:szCs w:val="24"/>
                <w:spacing w:val="-1"/>
              </w:rPr>
              <w:t>3-1</w:t>
            </w:r>
            <w:r>
              <w:rPr>
                <w:sz w:val="24"/>
                <w:szCs w:val="24"/>
                <w:spacing w:val="-1"/>
              </w:rPr>
              <w:t>。</w:t>
            </w:r>
          </w:p>
          <w:p>
            <w:pPr>
              <w:pStyle w:val="TableText"/>
              <w:ind w:left="2777"/>
              <w:spacing w:before="268" w:line="212" w:lineRule="auto"/>
              <w:rPr/>
            </w:pPr>
            <w:r>
              <w:rPr>
                <w:spacing w:val="-1"/>
              </w:rPr>
              <w:t>表</w:t>
            </w:r>
            <w:r>
              <w:rPr>
                <w:spacing w:val="-39"/>
              </w:rPr>
              <w:t xml:space="preserve"> </w:t>
            </w:r>
            <w:r>
              <w:rPr>
                <w:rFonts w:ascii="Times New Roman" w:hAnsi="Times New Roman" w:eastAsia="Times New Roman" w:cs="Times New Roman"/>
                <w:spacing w:val="-1"/>
              </w:rPr>
              <w:t>3-1  </w:t>
            </w:r>
            <w:r>
              <w:rPr>
                <w:spacing w:val="-1"/>
              </w:rPr>
              <w:t>地表水环境功能区划一览表</w:t>
            </w:r>
          </w:p>
          <w:tbl>
            <w:tblPr>
              <w:tblStyle w:val="TableNormal"/>
              <w:tblW w:w="8572" w:type="dxa"/>
              <w:tblInd w:w="9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60"/>
              <w:gridCol w:w="2852"/>
              <w:gridCol w:w="2860"/>
            </w:tblGrid>
            <w:tr>
              <w:trPr>
                <w:trHeight w:val="445" w:hRule="atLeast"/>
              </w:trPr>
              <w:tc>
                <w:tcPr>
                  <w:tcW w:w="2860" w:type="dxa"/>
                  <w:vAlign w:val="top"/>
                </w:tcPr>
                <w:p>
                  <w:pPr>
                    <w:pStyle w:val="TableText"/>
                    <w:ind w:left="1121"/>
                    <w:spacing w:before="117" w:line="221" w:lineRule="auto"/>
                    <w:rPr/>
                  </w:pPr>
                  <w:r>
                    <w:rPr>
                      <w:spacing w:val="-2"/>
                    </w:rPr>
                    <w:t>水环境</w:t>
                  </w:r>
                </w:p>
              </w:tc>
              <w:tc>
                <w:tcPr>
                  <w:tcW w:w="2852" w:type="dxa"/>
                  <w:vAlign w:val="top"/>
                </w:tcPr>
                <w:p>
                  <w:pPr>
                    <w:pStyle w:val="TableText"/>
                    <w:ind w:left="907"/>
                    <w:spacing w:before="117" w:line="221" w:lineRule="auto"/>
                    <w:rPr/>
                  </w:pPr>
                  <w:r>
                    <w:rPr>
                      <w:spacing w:val="-1"/>
                    </w:rPr>
                    <w:t>地表水名称</w:t>
                  </w:r>
                </w:p>
              </w:tc>
              <w:tc>
                <w:tcPr>
                  <w:tcW w:w="2860" w:type="dxa"/>
                  <w:vAlign w:val="top"/>
                </w:tcPr>
                <w:p>
                  <w:pPr>
                    <w:pStyle w:val="TableText"/>
                    <w:ind w:left="595"/>
                    <w:spacing w:before="117" w:line="221" w:lineRule="auto"/>
                    <w:rPr/>
                  </w:pPr>
                  <w:r>
                    <w:rPr>
                      <w:spacing w:val="-1"/>
                    </w:rPr>
                    <w:t>执行环境质量标准</w:t>
                  </w:r>
                </w:p>
              </w:tc>
            </w:tr>
            <w:tr>
              <w:trPr>
                <w:trHeight w:val="388" w:hRule="atLeast"/>
              </w:trPr>
              <w:tc>
                <w:tcPr>
                  <w:tcW w:w="2860" w:type="dxa"/>
                  <w:vAlign w:val="top"/>
                  <w:vMerge w:val="restart"/>
                  <w:tcBorders>
                    <w:bottom w:val="nil"/>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119"/>
                    <w:spacing w:before="68" w:line="221" w:lineRule="auto"/>
                    <w:rPr/>
                  </w:pPr>
                  <w:r>
                    <w:rPr>
                      <w:spacing w:val="-2"/>
                    </w:rPr>
                    <w:t>地表水</w:t>
                  </w:r>
                </w:p>
              </w:tc>
              <w:tc>
                <w:tcPr>
                  <w:tcW w:w="2852" w:type="dxa"/>
                  <w:vAlign w:val="top"/>
                </w:tcPr>
                <w:p>
                  <w:pPr>
                    <w:pStyle w:val="TableText"/>
                    <w:ind w:left="1116"/>
                    <w:spacing w:before="85" w:line="222" w:lineRule="auto"/>
                    <w:rPr/>
                  </w:pPr>
                  <w:r>
                    <w:rPr>
                      <w:spacing w:val="-2"/>
                    </w:rPr>
                    <w:t>店下溪</w:t>
                  </w:r>
                </w:p>
              </w:tc>
              <w:tc>
                <w:tcPr>
                  <w:tcW w:w="2860" w:type="dxa"/>
                  <w:vAlign w:val="top"/>
                  <w:vMerge w:val="restart"/>
                  <w:tcBorders>
                    <w:bottom w:val="nil"/>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596"/>
                    <w:spacing w:before="68" w:line="221" w:lineRule="auto"/>
                    <w:rPr/>
                  </w:pPr>
                  <w:r>
                    <w:rPr>
                      <w:rFonts w:ascii="Times New Roman" w:hAnsi="Times New Roman" w:eastAsia="Times New Roman" w:cs="Times New Roman"/>
                      <w:spacing w:val="-1"/>
                    </w:rPr>
                    <w:t>GB3838-2002 </w:t>
                  </w:r>
                  <w:r>
                    <w:rPr>
                      <w:spacing w:val="-1"/>
                    </w:rPr>
                    <w:t>Ⅲ类</w:t>
                  </w:r>
                </w:p>
              </w:tc>
            </w:tr>
            <w:tr>
              <w:trPr>
                <w:trHeight w:val="388" w:hRule="atLeast"/>
              </w:trPr>
              <w:tc>
                <w:tcPr>
                  <w:tcW w:w="2860" w:type="dxa"/>
                  <w:vAlign w:val="top"/>
                  <w:vMerge w:val="continue"/>
                  <w:tcBorders>
                    <w:top w:val="nil"/>
                    <w:bottom w:val="nil"/>
                  </w:tcBorders>
                </w:tcPr>
                <w:p>
                  <w:pPr>
                    <w:rPr>
                      <w:rFonts w:ascii="Arial"/>
                      <w:sz w:val="21"/>
                    </w:rPr>
                  </w:pPr>
                  <w:r/>
                </w:p>
              </w:tc>
              <w:tc>
                <w:tcPr>
                  <w:tcW w:w="2852" w:type="dxa"/>
                  <w:vAlign w:val="top"/>
                </w:tcPr>
                <w:p>
                  <w:pPr>
                    <w:pStyle w:val="TableText"/>
                    <w:ind w:left="1015"/>
                    <w:spacing w:before="86" w:line="223" w:lineRule="auto"/>
                    <w:rPr/>
                  </w:pPr>
                  <w:r>
                    <w:rPr>
                      <w:spacing w:val="-2"/>
                    </w:rPr>
                    <w:t>宝溪河道</w:t>
                  </w:r>
                </w:p>
              </w:tc>
              <w:tc>
                <w:tcPr>
                  <w:tcW w:w="2860" w:type="dxa"/>
                  <w:vAlign w:val="top"/>
                  <w:vMerge w:val="continue"/>
                  <w:tcBorders>
                    <w:top w:val="nil"/>
                    <w:bottom w:val="nil"/>
                  </w:tcBorders>
                </w:tcPr>
                <w:p>
                  <w:pPr>
                    <w:rPr>
                      <w:rFonts w:ascii="Arial"/>
                      <w:sz w:val="21"/>
                    </w:rPr>
                  </w:pPr>
                  <w:r/>
                </w:p>
              </w:tc>
            </w:tr>
            <w:tr>
              <w:trPr>
                <w:trHeight w:val="385" w:hRule="atLeast"/>
              </w:trPr>
              <w:tc>
                <w:tcPr>
                  <w:tcW w:w="2860" w:type="dxa"/>
                  <w:vAlign w:val="top"/>
                  <w:vMerge w:val="continue"/>
                  <w:tcBorders>
                    <w:top w:val="nil"/>
                    <w:bottom w:val="nil"/>
                  </w:tcBorders>
                </w:tcPr>
                <w:p>
                  <w:pPr>
                    <w:rPr>
                      <w:rFonts w:ascii="Arial"/>
                      <w:sz w:val="21"/>
                    </w:rPr>
                  </w:pPr>
                  <w:r/>
                </w:p>
              </w:tc>
              <w:tc>
                <w:tcPr>
                  <w:tcW w:w="2852" w:type="dxa"/>
                  <w:vAlign w:val="top"/>
                </w:tcPr>
                <w:p>
                  <w:pPr>
                    <w:pStyle w:val="TableText"/>
                    <w:ind w:left="807"/>
                    <w:spacing w:before="87" w:line="220" w:lineRule="auto"/>
                    <w:rPr/>
                  </w:pPr>
                  <w:r>
                    <w:rPr>
                      <w:spacing w:val="-2"/>
                    </w:rPr>
                    <w:t>小白鹭村河道</w:t>
                  </w:r>
                </w:p>
              </w:tc>
              <w:tc>
                <w:tcPr>
                  <w:tcW w:w="2860" w:type="dxa"/>
                  <w:vAlign w:val="top"/>
                  <w:vMerge w:val="continue"/>
                  <w:tcBorders>
                    <w:top w:val="nil"/>
                    <w:bottom w:val="nil"/>
                  </w:tcBorders>
                </w:tcPr>
                <w:p>
                  <w:pPr>
                    <w:rPr>
                      <w:rFonts w:ascii="Arial"/>
                      <w:sz w:val="21"/>
                    </w:rPr>
                  </w:pPr>
                  <w:r/>
                </w:p>
              </w:tc>
            </w:tr>
            <w:tr>
              <w:trPr>
                <w:trHeight w:val="388" w:hRule="atLeast"/>
              </w:trPr>
              <w:tc>
                <w:tcPr>
                  <w:tcW w:w="2860" w:type="dxa"/>
                  <w:vAlign w:val="top"/>
                  <w:vMerge w:val="continue"/>
                  <w:tcBorders>
                    <w:top w:val="nil"/>
                    <w:bottom w:val="nil"/>
                  </w:tcBorders>
                </w:tcPr>
                <w:p>
                  <w:pPr>
                    <w:rPr>
                      <w:rFonts w:ascii="Arial"/>
                      <w:sz w:val="21"/>
                    </w:rPr>
                  </w:pPr>
                  <w:r/>
                </w:p>
              </w:tc>
              <w:tc>
                <w:tcPr>
                  <w:tcW w:w="2852" w:type="dxa"/>
                  <w:vAlign w:val="top"/>
                </w:tcPr>
                <w:p>
                  <w:pPr>
                    <w:pStyle w:val="TableText"/>
                    <w:ind w:left="1015"/>
                    <w:spacing w:before="90" w:line="221" w:lineRule="auto"/>
                    <w:rPr/>
                  </w:pPr>
                  <w:r>
                    <w:rPr>
                      <w:spacing w:val="-2"/>
                    </w:rPr>
                    <w:t>宝溪水库</w:t>
                  </w:r>
                </w:p>
              </w:tc>
              <w:tc>
                <w:tcPr>
                  <w:tcW w:w="2860" w:type="dxa"/>
                  <w:vAlign w:val="top"/>
                  <w:vMerge w:val="continue"/>
                  <w:tcBorders>
                    <w:top w:val="nil"/>
                    <w:bottom w:val="nil"/>
                  </w:tcBorders>
                </w:tcPr>
                <w:p>
                  <w:pPr>
                    <w:rPr>
                      <w:rFonts w:ascii="Arial"/>
                      <w:sz w:val="21"/>
                    </w:rPr>
                  </w:pPr>
                  <w:r/>
                </w:p>
              </w:tc>
            </w:tr>
            <w:tr>
              <w:trPr>
                <w:trHeight w:val="388" w:hRule="atLeast"/>
              </w:trPr>
              <w:tc>
                <w:tcPr>
                  <w:tcW w:w="2860" w:type="dxa"/>
                  <w:vAlign w:val="top"/>
                  <w:vMerge w:val="continue"/>
                  <w:tcBorders>
                    <w:top w:val="nil"/>
                    <w:bottom w:val="nil"/>
                  </w:tcBorders>
                </w:tcPr>
                <w:p>
                  <w:pPr>
                    <w:rPr>
                      <w:rFonts w:ascii="Arial"/>
                      <w:sz w:val="21"/>
                    </w:rPr>
                  </w:pPr>
                  <w:r/>
                </w:p>
              </w:tc>
              <w:tc>
                <w:tcPr>
                  <w:tcW w:w="2852" w:type="dxa"/>
                  <w:vAlign w:val="top"/>
                </w:tcPr>
                <w:p>
                  <w:pPr>
                    <w:pStyle w:val="TableText"/>
                    <w:ind w:left="492"/>
                    <w:spacing w:before="88" w:line="220" w:lineRule="auto"/>
                    <w:rPr/>
                  </w:pPr>
                  <w:r>
                    <w:rPr>
                      <w:spacing w:val="-2"/>
                    </w:rPr>
                    <w:t>小白鹭村南部小水库</w:t>
                  </w:r>
                </w:p>
              </w:tc>
              <w:tc>
                <w:tcPr>
                  <w:tcW w:w="2860" w:type="dxa"/>
                  <w:vAlign w:val="top"/>
                  <w:vMerge w:val="continue"/>
                  <w:tcBorders>
                    <w:top w:val="nil"/>
                    <w:bottom w:val="nil"/>
                  </w:tcBorders>
                </w:tcPr>
                <w:p>
                  <w:pPr>
                    <w:rPr>
                      <w:rFonts w:ascii="Arial"/>
                      <w:sz w:val="21"/>
                    </w:rPr>
                  </w:pPr>
                  <w:r/>
                </w:p>
              </w:tc>
            </w:tr>
            <w:tr>
              <w:trPr>
                <w:trHeight w:val="393" w:hRule="atLeast"/>
              </w:trPr>
              <w:tc>
                <w:tcPr>
                  <w:tcW w:w="2860" w:type="dxa"/>
                  <w:vAlign w:val="top"/>
                  <w:vMerge w:val="continue"/>
                  <w:tcBorders>
                    <w:top w:val="nil"/>
                  </w:tcBorders>
                </w:tcPr>
                <w:p>
                  <w:pPr>
                    <w:rPr>
                      <w:rFonts w:ascii="Arial"/>
                      <w:sz w:val="21"/>
                    </w:rPr>
                  </w:pPr>
                  <w:r/>
                </w:p>
              </w:tc>
              <w:tc>
                <w:tcPr>
                  <w:tcW w:w="2852" w:type="dxa"/>
                  <w:vAlign w:val="top"/>
                </w:tcPr>
                <w:p>
                  <w:pPr>
                    <w:pStyle w:val="TableText"/>
                    <w:ind w:left="913"/>
                    <w:spacing w:before="89" w:line="221" w:lineRule="auto"/>
                    <w:rPr/>
                  </w:pPr>
                  <w:r>
                    <w:rPr>
                      <w:spacing w:val="-3"/>
                    </w:rPr>
                    <w:t>下西洋水库</w:t>
                  </w:r>
                </w:p>
              </w:tc>
              <w:tc>
                <w:tcPr>
                  <w:tcW w:w="2860" w:type="dxa"/>
                  <w:vAlign w:val="top"/>
                  <w:vMerge w:val="continue"/>
                  <w:tcBorders>
                    <w:top w:val="nil"/>
                  </w:tcBorders>
                </w:tcPr>
                <w:p>
                  <w:pPr>
                    <w:rPr>
                      <w:rFonts w:ascii="Arial"/>
                      <w:sz w:val="21"/>
                    </w:rPr>
                  </w:pPr>
                  <w:r/>
                </w:p>
              </w:tc>
            </w:tr>
          </w:tbl>
          <w:p>
            <w:pPr>
              <w:spacing w:line="369" w:lineRule="auto"/>
              <w:rPr>
                <w:rFonts w:ascii="Arial"/>
                <w:sz w:val="21"/>
              </w:rPr>
            </w:pPr>
            <w:r/>
          </w:p>
          <w:p>
            <w:pPr>
              <w:pStyle w:val="TableText"/>
              <w:ind w:left="112"/>
              <w:spacing w:before="78" w:line="220" w:lineRule="auto"/>
              <w:rPr>
                <w:sz w:val="24"/>
                <w:szCs w:val="24"/>
              </w:rPr>
            </w:pPr>
            <w:r>
              <w:rPr>
                <w:rFonts w:ascii="Times New Roman" w:hAnsi="Times New Roman" w:eastAsia="Times New Roman" w:cs="Times New Roman"/>
                <w:sz w:val="24"/>
                <w:szCs w:val="24"/>
                <w:b/>
                <w:bCs/>
                <w:spacing w:val="-3"/>
              </w:rPr>
              <w:t>1.2 </w:t>
            </w:r>
            <w:r>
              <w:rPr>
                <w:sz w:val="24"/>
                <w:szCs w:val="24"/>
                <w:b/>
                <w:bCs/>
                <w:spacing w:val="-3"/>
              </w:rPr>
              <w:t>大气环境功能区划</w:t>
            </w:r>
          </w:p>
          <w:p>
            <w:pPr>
              <w:pStyle w:val="TableText"/>
              <w:ind w:left="105" w:right="117" w:firstLine="479"/>
              <w:spacing w:before="183" w:line="350" w:lineRule="auto"/>
              <w:jc w:val="both"/>
              <w:rPr>
                <w:sz w:val="24"/>
                <w:szCs w:val="24"/>
              </w:rPr>
            </w:pPr>
            <w:r>
              <w:rPr>
                <w:sz w:val="24"/>
                <w:szCs w:val="24"/>
                <w:spacing w:val="-3"/>
              </w:rPr>
              <w:t>根据《环境空气质量标准》（</w:t>
            </w:r>
            <w:r>
              <w:rPr>
                <w:rFonts w:ascii="Times New Roman" w:hAnsi="Times New Roman" w:eastAsia="Times New Roman" w:cs="Times New Roman"/>
                <w:sz w:val="24"/>
                <w:szCs w:val="24"/>
                <w:spacing w:val="-3"/>
              </w:rPr>
              <w:t>GB3095-2012</w:t>
            </w:r>
            <w:r>
              <w:rPr>
                <w:sz w:val="24"/>
                <w:szCs w:val="24"/>
                <w:spacing w:val="-3"/>
              </w:rPr>
              <w:t>）中环境空气功能区分类，本项目</w:t>
            </w:r>
            <w:r>
              <w:rPr>
                <w:sz w:val="24"/>
                <w:szCs w:val="24"/>
                <w:spacing w:val="3"/>
              </w:rPr>
              <w:t xml:space="preserve"> </w:t>
            </w:r>
            <w:r>
              <w:rPr>
                <w:sz w:val="24"/>
                <w:szCs w:val="24"/>
                <w:spacing w:val="-2"/>
              </w:rPr>
              <w:t>所在区域属于二类区，环境空气质量执行《环境空气质量标准》（</w:t>
            </w:r>
            <w:r>
              <w:rPr>
                <w:rFonts w:ascii="Times New Roman" w:hAnsi="Times New Roman" w:eastAsia="Times New Roman" w:cs="Times New Roman"/>
                <w:sz w:val="24"/>
                <w:szCs w:val="24"/>
                <w:spacing w:val="-2"/>
              </w:rPr>
              <w:t>GB3095-2012</w:t>
            </w:r>
            <w:r>
              <w:rPr>
                <w:sz w:val="24"/>
                <w:szCs w:val="24"/>
                <w:spacing w:val="-2"/>
              </w:rPr>
              <w:t>）</w:t>
            </w:r>
            <w:r>
              <w:rPr>
                <w:sz w:val="24"/>
                <w:szCs w:val="24"/>
                <w:spacing w:val="1"/>
              </w:rPr>
              <w:t xml:space="preserve"> </w:t>
            </w:r>
            <w:r>
              <w:rPr>
                <w:sz w:val="24"/>
                <w:szCs w:val="24"/>
                <w:spacing w:val="-6"/>
              </w:rPr>
              <w:t>中的二级标准。</w:t>
            </w:r>
          </w:p>
          <w:p>
            <w:pPr>
              <w:pStyle w:val="TableText"/>
              <w:ind w:left="112"/>
              <w:spacing w:before="33" w:line="220" w:lineRule="auto"/>
              <w:rPr>
                <w:sz w:val="24"/>
                <w:szCs w:val="24"/>
              </w:rPr>
            </w:pPr>
            <w:r>
              <w:rPr>
                <w:rFonts w:ascii="Times New Roman" w:hAnsi="Times New Roman" w:eastAsia="Times New Roman" w:cs="Times New Roman"/>
                <w:sz w:val="24"/>
                <w:szCs w:val="24"/>
                <w:b/>
                <w:bCs/>
                <w:spacing w:val="-3"/>
              </w:rPr>
              <w:t>1.3 </w:t>
            </w:r>
            <w:r>
              <w:rPr>
                <w:sz w:val="24"/>
                <w:szCs w:val="24"/>
                <w:b/>
                <w:bCs/>
                <w:spacing w:val="-3"/>
              </w:rPr>
              <w:t>声环境功能区划</w:t>
            </w:r>
          </w:p>
          <w:p>
            <w:pPr>
              <w:pStyle w:val="TableText"/>
              <w:ind w:left="106" w:right="104" w:firstLine="478"/>
              <w:spacing w:before="180" w:line="353" w:lineRule="auto"/>
              <w:jc w:val="both"/>
              <w:rPr>
                <w:sz w:val="24"/>
                <w:szCs w:val="24"/>
              </w:rPr>
            </w:pPr>
            <w:r>
              <w:rPr>
                <w:sz w:val="24"/>
                <w:szCs w:val="24"/>
                <w:spacing w:val="-2"/>
              </w:rPr>
              <w:t>根据《声环境质量标准》（</w:t>
            </w:r>
            <w:r>
              <w:rPr>
                <w:rFonts w:ascii="Times New Roman" w:hAnsi="Times New Roman" w:eastAsia="Times New Roman" w:cs="Times New Roman"/>
                <w:sz w:val="24"/>
                <w:szCs w:val="24"/>
                <w:spacing w:val="-2"/>
              </w:rPr>
              <w:t>GB3096-2008</w:t>
            </w:r>
            <w:r>
              <w:rPr>
                <w:sz w:val="24"/>
                <w:szCs w:val="24"/>
                <w:spacing w:val="-2"/>
              </w:rPr>
              <w:t>）中声环境功能区的划分，项</w:t>
            </w:r>
            <w:r>
              <w:rPr>
                <w:sz w:val="24"/>
                <w:szCs w:val="24"/>
                <w:spacing w:val="-3"/>
              </w:rPr>
              <w:t>目明管</w:t>
            </w:r>
            <w:r>
              <w:rPr>
                <w:sz w:val="24"/>
                <w:szCs w:val="24"/>
              </w:rPr>
              <w:t xml:space="preserve"> </w:t>
            </w:r>
            <w:r>
              <w:rPr>
                <w:sz w:val="24"/>
                <w:szCs w:val="24"/>
              </w:rPr>
              <w:t>架管段位于龙安工业园区内，属于 </w:t>
            </w:r>
            <w:r>
              <w:rPr>
                <w:rFonts w:ascii="Times New Roman" w:hAnsi="Times New Roman" w:eastAsia="Times New Roman" w:cs="Times New Roman"/>
                <w:sz w:val="24"/>
                <w:szCs w:val="24"/>
              </w:rPr>
              <w:t>3</w:t>
            </w:r>
            <w:r>
              <w:rPr>
                <w:rFonts w:ascii="Times New Roman" w:hAnsi="Times New Roman" w:eastAsia="Times New Roman" w:cs="Times New Roman"/>
                <w:sz w:val="24"/>
                <w:szCs w:val="24"/>
                <w:spacing w:val="45"/>
              </w:rPr>
              <w:t xml:space="preserve"> </w:t>
            </w:r>
            <w:r>
              <w:rPr>
                <w:sz w:val="24"/>
                <w:szCs w:val="24"/>
              </w:rPr>
              <w:t>类声环境功能区，管道途径其他区域属</w:t>
            </w:r>
            <w:r>
              <w:rPr>
                <w:sz w:val="24"/>
                <w:szCs w:val="24"/>
                <w:spacing w:val="-1"/>
              </w:rPr>
              <w:t>于乡</w:t>
            </w:r>
            <w:r>
              <w:rPr>
                <w:sz w:val="24"/>
                <w:szCs w:val="24"/>
              </w:rPr>
              <w:t xml:space="preserve"> </w:t>
            </w:r>
            <w:r>
              <w:rPr>
                <w:sz w:val="24"/>
                <w:szCs w:val="24"/>
                <w:spacing w:val="-1"/>
              </w:rPr>
              <w:t>村地区，属于</w:t>
            </w:r>
            <w:r>
              <w:rPr>
                <w:sz w:val="24"/>
                <w:szCs w:val="24"/>
                <w:spacing w:val="-38"/>
              </w:rPr>
              <w:t xml:space="preserve"> </w:t>
            </w:r>
            <w:r>
              <w:rPr>
                <w:rFonts w:ascii="Times New Roman" w:hAnsi="Times New Roman" w:eastAsia="Times New Roman" w:cs="Times New Roman"/>
                <w:sz w:val="24"/>
                <w:szCs w:val="24"/>
                <w:spacing w:val="-1"/>
              </w:rPr>
              <w:t>2 </w:t>
            </w:r>
            <w:r>
              <w:rPr>
                <w:sz w:val="24"/>
                <w:szCs w:val="24"/>
                <w:spacing w:val="-1"/>
              </w:rPr>
              <w:t>类声环境功能区，管道经过的交通干线两侧，属于</w:t>
            </w:r>
            <w:r>
              <w:rPr>
                <w:sz w:val="24"/>
                <w:szCs w:val="24"/>
                <w:spacing w:val="-46"/>
              </w:rPr>
              <w:t xml:space="preserve"> </w:t>
            </w:r>
            <w:r>
              <w:rPr>
                <w:rFonts w:ascii="Times New Roman" w:hAnsi="Times New Roman" w:eastAsia="Times New Roman" w:cs="Times New Roman"/>
                <w:sz w:val="24"/>
                <w:szCs w:val="24"/>
                <w:spacing w:val="-1"/>
              </w:rPr>
              <w:t>4a </w:t>
            </w:r>
            <w:r>
              <w:rPr>
                <w:sz w:val="24"/>
                <w:szCs w:val="24"/>
                <w:spacing w:val="-1"/>
              </w:rPr>
              <w:t>类声环境功</w:t>
            </w:r>
            <w:r>
              <w:rPr>
                <w:sz w:val="24"/>
                <w:szCs w:val="24"/>
              </w:rPr>
              <w:t xml:space="preserve"> </w:t>
            </w:r>
            <w:r>
              <w:rPr>
                <w:sz w:val="24"/>
                <w:szCs w:val="24"/>
                <w:spacing w:val="-2"/>
              </w:rPr>
              <w:t>能区。综上，本项目不同区域执行相应的声环境功能区的区划要求。</w:t>
            </w:r>
          </w:p>
          <w:p>
            <w:pPr>
              <w:pStyle w:val="TableText"/>
              <w:ind w:left="112"/>
              <w:spacing w:before="34" w:line="221" w:lineRule="auto"/>
              <w:rPr>
                <w:sz w:val="24"/>
                <w:szCs w:val="24"/>
              </w:rPr>
            </w:pPr>
            <w:r>
              <w:rPr>
                <w:rFonts w:ascii="Times New Roman" w:hAnsi="Times New Roman" w:eastAsia="Times New Roman" w:cs="Times New Roman"/>
                <w:sz w:val="24"/>
                <w:szCs w:val="24"/>
                <w:b/>
                <w:bCs/>
                <w:spacing w:val="-3"/>
              </w:rPr>
              <w:t>1.4 </w:t>
            </w:r>
            <w:r>
              <w:rPr>
                <w:sz w:val="24"/>
                <w:szCs w:val="24"/>
                <w:b/>
                <w:bCs/>
                <w:spacing w:val="-3"/>
              </w:rPr>
              <w:t>生态功能区划</w:t>
            </w:r>
          </w:p>
          <w:p>
            <w:pPr>
              <w:pStyle w:val="TableText"/>
              <w:ind w:left="104" w:right="104" w:firstLine="480"/>
              <w:spacing w:before="179" w:line="349" w:lineRule="auto"/>
              <w:jc w:val="both"/>
              <w:rPr>
                <w:sz w:val="24"/>
                <w:szCs w:val="24"/>
              </w:rPr>
            </w:pPr>
            <w:r>
              <w:rPr>
                <w:sz w:val="24"/>
                <w:szCs w:val="24"/>
                <w:spacing w:val="1"/>
              </w:rPr>
              <w:t>根据《福建省生态功能区划》，本项目所在区域位于福</w:t>
            </w:r>
            <w:r>
              <w:rPr>
                <w:sz w:val="24"/>
                <w:szCs w:val="24"/>
              </w:rPr>
              <w:t>鼎</w:t>
            </w:r>
            <w:r>
              <w:rPr>
                <w:rFonts w:ascii="Times New Roman" w:hAnsi="Times New Roman" w:eastAsia="Times New Roman" w:cs="Times New Roman"/>
                <w:sz w:val="24"/>
                <w:szCs w:val="24"/>
              </w:rPr>
              <w:t>-</w:t>
            </w:r>
            <w:r>
              <w:rPr>
                <w:sz w:val="24"/>
                <w:szCs w:val="24"/>
              </w:rPr>
              <w:t>霞浦沿海城镇和集 </w:t>
            </w:r>
            <w:r>
              <w:rPr>
                <w:sz w:val="24"/>
                <w:szCs w:val="24"/>
                <w:spacing w:val="3"/>
              </w:rPr>
              <w:t>约化高优农业生态功能区。主要生态系统服务功能为“城</w:t>
            </w:r>
            <w:r>
              <w:rPr>
                <w:sz w:val="24"/>
                <w:szCs w:val="24"/>
                <w:spacing w:val="2"/>
              </w:rPr>
              <w:t>镇生态环境、集约化高</w:t>
            </w:r>
            <w:r>
              <w:rPr>
                <w:sz w:val="24"/>
                <w:szCs w:val="24"/>
              </w:rPr>
              <w:t xml:space="preserve"> </w:t>
            </w:r>
            <w:r>
              <w:rPr>
                <w:sz w:val="24"/>
                <w:szCs w:val="24"/>
                <w:spacing w:val="3"/>
              </w:rPr>
              <w:t>优农业生态环境、自然与人文景观保护”，保护措施与发展方向为“加快重要城</w:t>
            </w:r>
          </w:p>
        </w:tc>
      </w:tr>
    </w:tbl>
    <w:p>
      <w:pPr>
        <w:pStyle w:val="BodyText"/>
        <w:rPr/>
      </w:pPr>
      <w:r/>
    </w:p>
    <w:p>
      <w:pPr>
        <w:sectPr>
          <w:footerReference w:type="default" r:id="rId18"/>
          <w:pgSz w:w="11907" w:h="16839"/>
          <w:pgMar w:top="1425" w:right="1360" w:bottom="1180"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2228" w:hRule="atLeast"/>
        </w:trPr>
        <w:tc>
          <w:tcPr>
            <w:tcW w:w="436" w:type="dxa"/>
            <w:vAlign w:val="top"/>
            <w:tcBorders>
              <w:right w:val="single" w:color="000000" w:sz="2" w:space="0"/>
            </w:tcBorders>
          </w:tcPr>
          <w:p>
            <w:pPr>
              <w:rPr>
                <w:rFonts w:ascii="Arial"/>
                <w:sz w:val="21"/>
              </w:rPr>
            </w:pPr>
            <w:r/>
          </w:p>
        </w:tc>
        <w:tc>
          <w:tcPr>
            <w:tcW w:w="8728" w:type="dxa"/>
            <w:vAlign w:val="top"/>
            <w:tcBorders>
              <w:left w:val="single" w:color="000000" w:sz="2" w:space="0"/>
            </w:tcBorders>
          </w:tcPr>
          <w:p>
            <w:pPr>
              <w:pStyle w:val="TableText"/>
              <w:ind w:left="104" w:right="106"/>
              <w:spacing w:before="39" w:line="353" w:lineRule="auto"/>
              <w:jc w:val="both"/>
              <w:rPr>
                <w:sz w:val="24"/>
                <w:szCs w:val="24"/>
              </w:rPr>
            </w:pPr>
            <w:r>
              <w:rPr>
                <w:sz w:val="24"/>
                <w:szCs w:val="24"/>
                <w:spacing w:val="10"/>
              </w:rPr>
              <w:t>镇生态环境规划和建设，加强城乡污染的治理和控制；发展</w:t>
            </w:r>
            <w:r>
              <w:rPr>
                <w:sz w:val="24"/>
                <w:szCs w:val="24"/>
                <w:spacing w:val="9"/>
              </w:rPr>
              <w:t>集约化高优生态农</w:t>
            </w:r>
            <w:r>
              <w:rPr>
                <w:sz w:val="24"/>
                <w:szCs w:val="24"/>
              </w:rPr>
              <w:t xml:space="preserve"> </w:t>
            </w:r>
            <w:r>
              <w:rPr>
                <w:sz w:val="24"/>
                <w:szCs w:val="24"/>
                <w:spacing w:val="3"/>
              </w:rPr>
              <w:t>业，建设生态茶果园和有机、绿色食品基地，减少面源污</w:t>
            </w:r>
            <w:r>
              <w:rPr>
                <w:sz w:val="24"/>
                <w:szCs w:val="24"/>
                <w:spacing w:val="2"/>
              </w:rPr>
              <w:t>染；做好茶果园水土流</w:t>
            </w:r>
            <w:r>
              <w:rPr>
                <w:sz w:val="24"/>
                <w:szCs w:val="24"/>
              </w:rPr>
              <w:t xml:space="preserve"> </w:t>
            </w:r>
            <w:r>
              <w:rPr>
                <w:sz w:val="24"/>
                <w:szCs w:val="24"/>
                <w:spacing w:val="1"/>
              </w:rPr>
              <w:t>失治理和采矿区生态恢复工作；加大太姥山</w:t>
            </w:r>
            <w:r>
              <w:rPr>
                <w:rFonts w:ascii="Times New Roman" w:hAnsi="Times New Roman" w:eastAsia="Times New Roman" w:cs="Times New Roman"/>
                <w:sz w:val="24"/>
                <w:szCs w:val="24"/>
                <w:spacing w:val="1"/>
              </w:rPr>
              <w:t>-</w:t>
            </w:r>
            <w:r>
              <w:rPr>
                <w:sz w:val="24"/>
                <w:szCs w:val="24"/>
                <w:spacing w:val="1"/>
              </w:rPr>
              <w:t>杨家溪区域</w:t>
            </w:r>
            <w:r>
              <w:rPr>
                <w:sz w:val="24"/>
                <w:szCs w:val="24"/>
              </w:rPr>
              <w:t>自然保护区和风景名胜区 </w:t>
            </w:r>
            <w:r>
              <w:rPr>
                <w:sz w:val="24"/>
                <w:szCs w:val="24"/>
                <w:spacing w:val="-1"/>
              </w:rPr>
              <w:t>的生态保育力度，合理发展生态旅游。”</w:t>
            </w:r>
          </w:p>
          <w:p>
            <w:pPr>
              <w:pStyle w:val="TableText"/>
              <w:ind w:left="103"/>
              <w:spacing w:before="38" w:line="219" w:lineRule="auto"/>
              <w:rPr>
                <w:sz w:val="28"/>
                <w:szCs w:val="28"/>
              </w:rPr>
            </w:pPr>
            <w:r>
              <w:rPr>
                <w:rFonts w:ascii="Times New Roman" w:hAnsi="Times New Roman" w:eastAsia="Times New Roman" w:cs="Times New Roman"/>
                <w:sz w:val="28"/>
                <w:szCs w:val="28"/>
                <w:b/>
                <w:bCs/>
                <w:spacing w:val="-8"/>
              </w:rPr>
              <w:t>2</w:t>
            </w:r>
            <w:r>
              <w:rPr>
                <w:rFonts w:ascii="Times New Roman" w:hAnsi="Times New Roman" w:eastAsia="Times New Roman" w:cs="Times New Roman"/>
                <w:sz w:val="28"/>
                <w:szCs w:val="28"/>
                <w:b/>
                <w:bCs/>
                <w:spacing w:val="68"/>
              </w:rPr>
              <w:t xml:space="preserve"> </w:t>
            </w:r>
            <w:r>
              <w:rPr>
                <w:sz w:val="28"/>
                <w:szCs w:val="28"/>
                <w:b/>
                <w:bCs/>
                <w:spacing w:val="-8"/>
              </w:rPr>
              <w:t>自然环境现状调查与评价</w:t>
            </w:r>
          </w:p>
          <w:p>
            <w:pPr>
              <w:pStyle w:val="TableText"/>
              <w:ind w:left="102"/>
              <w:spacing w:before="206" w:line="220" w:lineRule="auto"/>
              <w:rPr>
                <w:sz w:val="24"/>
                <w:szCs w:val="24"/>
              </w:rPr>
            </w:pPr>
            <w:r>
              <w:rPr>
                <w:rFonts w:ascii="Times New Roman" w:hAnsi="Times New Roman" w:eastAsia="Times New Roman" w:cs="Times New Roman"/>
                <w:sz w:val="24"/>
                <w:szCs w:val="24"/>
                <w:b/>
                <w:bCs/>
                <w:spacing w:val="-2"/>
              </w:rPr>
              <w:t>2.1 </w:t>
            </w:r>
            <w:r>
              <w:rPr>
                <w:sz w:val="24"/>
                <w:szCs w:val="24"/>
                <w:b/>
                <w:bCs/>
                <w:spacing w:val="-2"/>
              </w:rPr>
              <w:t>气象气候</w:t>
            </w:r>
          </w:p>
          <w:p>
            <w:pPr>
              <w:pStyle w:val="TableText"/>
              <w:ind w:left="106" w:right="100" w:firstLine="491"/>
              <w:spacing w:before="184" w:line="350" w:lineRule="auto"/>
              <w:rPr>
                <w:sz w:val="24"/>
                <w:szCs w:val="24"/>
              </w:rPr>
            </w:pPr>
            <w:r>
              <w:rPr>
                <w:sz w:val="24"/>
                <w:szCs w:val="24"/>
                <w:spacing w:val="1"/>
              </w:rPr>
              <w:t>宁德市属中亚热带海洋性温暖湿润的季风性气候，四季分明，具有日照长、</w:t>
            </w:r>
            <w:r>
              <w:rPr>
                <w:sz w:val="24"/>
                <w:szCs w:val="24"/>
                <w:spacing w:val="14"/>
              </w:rPr>
              <w:t xml:space="preserve"> </w:t>
            </w:r>
            <w:r>
              <w:rPr>
                <w:sz w:val="24"/>
                <w:szCs w:val="24"/>
              </w:rPr>
              <w:t>气温高、雨量充沛、无霜期长等特点，根据福鼎市气象站（东经</w:t>
            </w:r>
            <w:r>
              <w:rPr>
                <w:sz w:val="24"/>
                <w:szCs w:val="24"/>
                <w:spacing w:val="53"/>
              </w:rPr>
              <w:t xml:space="preserve"> </w:t>
            </w:r>
            <w:r>
              <w:rPr>
                <w:rFonts w:ascii="Times New Roman" w:hAnsi="Times New Roman" w:eastAsia="Times New Roman" w:cs="Times New Roman"/>
                <w:sz w:val="24"/>
                <w:szCs w:val="24"/>
              </w:rPr>
              <w:t>120</w:t>
            </w:r>
            <w:r>
              <w:rPr>
                <w:rFonts w:ascii="Times New Roman" w:hAnsi="Times New Roman" w:eastAsia="Times New Roman" w:cs="Times New Roman"/>
                <w:sz w:val="24"/>
                <w:szCs w:val="24"/>
                <w:spacing w:val="-31"/>
              </w:rPr>
              <w:t xml:space="preserve"> </w:t>
            </w:r>
            <w:r>
              <w:rPr>
                <w:sz w:val="24"/>
                <w:szCs w:val="24"/>
              </w:rPr>
              <w:t>°</w:t>
            </w:r>
            <w:r>
              <w:rPr>
                <w:sz w:val="24"/>
                <w:szCs w:val="24"/>
                <w:spacing w:val="-92"/>
              </w:rPr>
              <w:t xml:space="preserve"> </w:t>
            </w:r>
            <w:r>
              <w:rPr>
                <w:rFonts w:ascii="Times New Roman" w:hAnsi="Times New Roman" w:eastAsia="Times New Roman" w:cs="Times New Roman"/>
                <w:sz w:val="24"/>
                <w:szCs w:val="24"/>
              </w:rPr>
              <w:t>13</w:t>
            </w:r>
            <w:r>
              <w:rPr>
                <w:sz w:val="24"/>
                <w:szCs w:val="24"/>
              </w:rPr>
              <w:t>′，北 </w:t>
            </w:r>
            <w:r>
              <w:rPr>
                <w:sz w:val="24"/>
                <w:szCs w:val="24"/>
                <w:spacing w:val="-3"/>
              </w:rPr>
              <w:t>纬</w:t>
            </w:r>
            <w:r>
              <w:rPr>
                <w:sz w:val="24"/>
                <w:szCs w:val="24"/>
                <w:spacing w:val="-55"/>
              </w:rPr>
              <w:t xml:space="preserve"> </w:t>
            </w:r>
            <w:r>
              <w:rPr>
                <w:rFonts w:ascii="Times New Roman" w:hAnsi="Times New Roman" w:eastAsia="Times New Roman" w:cs="Times New Roman"/>
                <w:sz w:val="24"/>
                <w:szCs w:val="24"/>
                <w:spacing w:val="-3"/>
              </w:rPr>
              <w:t>27</w:t>
            </w:r>
            <w:r>
              <w:rPr>
                <w:rFonts w:ascii="Times New Roman" w:hAnsi="Times New Roman" w:eastAsia="Times New Roman" w:cs="Times New Roman"/>
                <w:sz w:val="24"/>
                <w:szCs w:val="24"/>
                <w:spacing w:val="-29"/>
              </w:rPr>
              <w:t xml:space="preserve"> </w:t>
            </w:r>
            <w:r>
              <w:rPr>
                <w:sz w:val="24"/>
                <w:szCs w:val="24"/>
                <w:spacing w:val="-3"/>
              </w:rPr>
              <w:t>°</w:t>
            </w:r>
            <w:r>
              <w:rPr>
                <w:rFonts w:ascii="Times New Roman" w:hAnsi="Times New Roman" w:eastAsia="Times New Roman" w:cs="Times New Roman"/>
                <w:sz w:val="24"/>
                <w:szCs w:val="24"/>
                <w:spacing w:val="-3"/>
              </w:rPr>
              <w:t>20</w:t>
            </w:r>
            <w:r>
              <w:rPr>
                <w:sz w:val="24"/>
                <w:szCs w:val="24"/>
                <w:spacing w:val="-3"/>
              </w:rPr>
              <w:t>′）</w:t>
            </w:r>
            <w:r>
              <w:rPr>
                <w:rFonts w:ascii="Times New Roman" w:hAnsi="Times New Roman" w:eastAsia="Times New Roman" w:cs="Times New Roman"/>
                <w:sz w:val="24"/>
                <w:szCs w:val="24"/>
                <w:spacing w:val="-3"/>
              </w:rPr>
              <w:t>2001</w:t>
            </w:r>
            <w:r>
              <w:rPr>
                <w:sz w:val="24"/>
                <w:szCs w:val="24"/>
                <w:spacing w:val="-3"/>
              </w:rPr>
              <w:t>～</w:t>
            </w:r>
            <w:r>
              <w:rPr>
                <w:rFonts w:ascii="Times New Roman" w:hAnsi="Times New Roman" w:eastAsia="Times New Roman" w:cs="Times New Roman"/>
                <w:sz w:val="24"/>
                <w:szCs w:val="24"/>
                <w:spacing w:val="-3"/>
              </w:rPr>
              <w:t>2010 </w:t>
            </w:r>
            <w:r>
              <w:rPr>
                <w:sz w:val="24"/>
                <w:szCs w:val="24"/>
                <w:spacing w:val="-3"/>
              </w:rPr>
              <w:t>年实测资料统计，</w:t>
            </w:r>
            <w:r>
              <w:rPr>
                <w:sz w:val="24"/>
                <w:szCs w:val="24"/>
                <w:spacing w:val="-4"/>
              </w:rPr>
              <w:t>各气象要素如下：</w:t>
            </w:r>
          </w:p>
          <w:p>
            <w:pPr>
              <w:pStyle w:val="TableText"/>
              <w:ind w:left="102"/>
              <w:spacing w:before="35" w:line="221" w:lineRule="auto"/>
              <w:rPr>
                <w:sz w:val="24"/>
                <w:szCs w:val="24"/>
              </w:rPr>
            </w:pPr>
            <w:r>
              <w:rPr>
                <w:rFonts w:ascii="Times New Roman" w:hAnsi="Times New Roman" w:eastAsia="Times New Roman" w:cs="Times New Roman"/>
                <w:sz w:val="24"/>
                <w:szCs w:val="24"/>
                <w:b/>
                <w:bCs/>
                <w:spacing w:val="-3"/>
              </w:rPr>
              <w:t>2.1.2</w:t>
            </w:r>
            <w:r>
              <w:rPr>
                <w:rFonts w:ascii="Times New Roman" w:hAnsi="Times New Roman" w:eastAsia="Times New Roman" w:cs="Times New Roman"/>
                <w:sz w:val="24"/>
                <w:szCs w:val="24"/>
                <w:b/>
                <w:bCs/>
                <w:spacing w:val="15"/>
              </w:rPr>
              <w:t xml:space="preserve"> </w:t>
            </w:r>
            <w:r>
              <w:rPr>
                <w:sz w:val="24"/>
                <w:szCs w:val="24"/>
                <w:b/>
                <w:bCs/>
                <w:spacing w:val="-3"/>
              </w:rPr>
              <w:t>气温</w:t>
            </w:r>
          </w:p>
          <w:p>
            <w:pPr>
              <w:pStyle w:val="TableText"/>
              <w:ind w:left="106" w:right="104" w:firstLine="478"/>
              <w:spacing w:before="179" w:line="350" w:lineRule="auto"/>
              <w:jc w:val="both"/>
              <w:rPr>
                <w:sz w:val="24"/>
                <w:szCs w:val="24"/>
              </w:rPr>
            </w:pPr>
            <w:r>
              <w:rPr>
                <w:sz w:val="24"/>
                <w:szCs w:val="24"/>
                <w:spacing w:val="5"/>
              </w:rPr>
              <w:t>福鼎地区多年平均气温为 </w:t>
            </w:r>
            <w:r>
              <w:rPr>
                <w:rFonts w:ascii="Times New Roman" w:hAnsi="Times New Roman" w:eastAsia="Times New Roman" w:cs="Times New Roman"/>
                <w:sz w:val="24"/>
                <w:szCs w:val="24"/>
                <w:spacing w:val="5"/>
              </w:rPr>
              <w:t>19.2</w:t>
            </w:r>
            <w:r>
              <w:rPr>
                <w:sz w:val="24"/>
                <w:szCs w:val="24"/>
                <w:spacing w:val="5"/>
              </w:rPr>
              <w:t>℃,极端最高气温为</w:t>
            </w:r>
            <w:r>
              <w:rPr>
                <w:sz w:val="24"/>
                <w:szCs w:val="24"/>
                <w:spacing w:val="-38"/>
              </w:rPr>
              <w:t xml:space="preserve"> </w:t>
            </w:r>
            <w:r>
              <w:rPr>
                <w:rFonts w:ascii="Times New Roman" w:hAnsi="Times New Roman" w:eastAsia="Times New Roman" w:cs="Times New Roman"/>
                <w:sz w:val="24"/>
                <w:szCs w:val="24"/>
                <w:spacing w:val="5"/>
              </w:rPr>
              <w:t>40.</w:t>
            </w:r>
            <w:r>
              <w:rPr>
                <w:rFonts w:ascii="Times New Roman" w:hAnsi="Times New Roman" w:eastAsia="Times New Roman" w:cs="Times New Roman"/>
                <w:sz w:val="24"/>
                <w:szCs w:val="24"/>
                <w:spacing w:val="4"/>
              </w:rPr>
              <w:t>5</w:t>
            </w:r>
            <w:r>
              <w:rPr>
                <w:sz w:val="24"/>
                <w:szCs w:val="24"/>
                <w:spacing w:val="4"/>
              </w:rPr>
              <w:t>℃,极端最低气温为</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4"/>
              </w:rPr>
              <w:t>3.4</w:t>
            </w:r>
            <w:r>
              <w:rPr>
                <w:sz w:val="24"/>
                <w:szCs w:val="24"/>
                <w:spacing w:val="4"/>
              </w:rPr>
              <w:t>℃;福鼎最高月平均气温出现在 </w:t>
            </w:r>
            <w:r>
              <w:rPr>
                <w:rFonts w:ascii="Times New Roman" w:hAnsi="Times New Roman" w:eastAsia="Times New Roman" w:cs="Times New Roman"/>
                <w:sz w:val="24"/>
                <w:szCs w:val="24"/>
                <w:spacing w:val="4"/>
              </w:rPr>
              <w:t>7</w:t>
            </w:r>
            <w:r>
              <w:rPr>
                <w:rFonts w:ascii="Times New Roman" w:hAnsi="Times New Roman" w:eastAsia="Times New Roman" w:cs="Times New Roman"/>
                <w:sz w:val="24"/>
                <w:szCs w:val="24"/>
                <w:spacing w:val="47"/>
                <w:w w:val="101"/>
              </w:rPr>
              <w:t xml:space="preserve"> </w:t>
            </w:r>
            <w:r>
              <w:rPr>
                <w:sz w:val="24"/>
                <w:szCs w:val="24"/>
                <w:spacing w:val="4"/>
              </w:rPr>
              <w:t>月份，为</w:t>
            </w:r>
            <w:r>
              <w:rPr>
                <w:sz w:val="24"/>
                <w:szCs w:val="24"/>
                <w:spacing w:val="-21"/>
              </w:rPr>
              <w:t xml:space="preserve"> </w:t>
            </w:r>
            <w:r>
              <w:rPr>
                <w:rFonts w:ascii="Times New Roman" w:hAnsi="Times New Roman" w:eastAsia="Times New Roman" w:cs="Times New Roman"/>
                <w:sz w:val="24"/>
                <w:szCs w:val="24"/>
                <w:spacing w:val="4"/>
              </w:rPr>
              <w:t>29.0</w:t>
            </w:r>
            <w:r>
              <w:rPr>
                <w:sz w:val="24"/>
                <w:szCs w:val="24"/>
                <w:spacing w:val="4"/>
              </w:rPr>
              <w:t>℃,最低月平均气温出现在</w:t>
            </w:r>
            <w:r>
              <w:rPr>
                <w:sz w:val="24"/>
                <w:szCs w:val="24"/>
                <w:spacing w:val="-21"/>
              </w:rPr>
              <w:t xml:space="preserve"> </w:t>
            </w: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rPr>
              <w:t xml:space="preserve"> </w:t>
            </w:r>
            <w:r>
              <w:rPr>
                <w:sz w:val="24"/>
                <w:szCs w:val="24"/>
                <w:spacing w:val="-5"/>
              </w:rPr>
              <w:t>月份，为</w:t>
            </w:r>
            <w:r>
              <w:rPr>
                <w:sz w:val="24"/>
                <w:szCs w:val="24"/>
                <w:spacing w:val="-44"/>
              </w:rPr>
              <w:t xml:space="preserve"> </w:t>
            </w:r>
            <w:r>
              <w:rPr>
                <w:rFonts w:ascii="Times New Roman" w:hAnsi="Times New Roman" w:eastAsia="Times New Roman" w:cs="Times New Roman"/>
                <w:sz w:val="24"/>
                <w:szCs w:val="24"/>
                <w:spacing w:val="-5"/>
              </w:rPr>
              <w:t>9.2</w:t>
            </w:r>
            <w:r>
              <w:rPr>
                <w:sz w:val="24"/>
                <w:szCs w:val="24"/>
                <w:spacing w:val="-5"/>
              </w:rPr>
              <w:t>℃。</w:t>
            </w:r>
          </w:p>
          <w:p>
            <w:pPr>
              <w:pStyle w:val="TableText"/>
              <w:ind w:left="102"/>
              <w:spacing w:before="35" w:line="220" w:lineRule="auto"/>
              <w:rPr>
                <w:sz w:val="24"/>
                <w:szCs w:val="24"/>
              </w:rPr>
            </w:pPr>
            <w:r>
              <w:rPr>
                <w:rFonts w:ascii="Times New Roman" w:hAnsi="Times New Roman" w:eastAsia="Times New Roman" w:cs="Times New Roman"/>
                <w:sz w:val="24"/>
                <w:szCs w:val="24"/>
                <w:b/>
                <w:bCs/>
                <w:spacing w:val="-4"/>
              </w:rPr>
              <w:t>2.1.3</w:t>
            </w:r>
            <w:r>
              <w:rPr>
                <w:rFonts w:ascii="Times New Roman" w:hAnsi="Times New Roman" w:eastAsia="Times New Roman" w:cs="Times New Roman"/>
                <w:sz w:val="24"/>
                <w:szCs w:val="24"/>
                <w:b/>
                <w:bCs/>
                <w:spacing w:val="31"/>
              </w:rPr>
              <w:t xml:space="preserve"> </w:t>
            </w:r>
            <w:r>
              <w:rPr>
                <w:sz w:val="24"/>
                <w:szCs w:val="24"/>
                <w:b/>
                <w:bCs/>
                <w:spacing w:val="-4"/>
              </w:rPr>
              <w:t>降水</w:t>
            </w:r>
          </w:p>
          <w:p>
            <w:pPr>
              <w:pStyle w:val="TableText"/>
              <w:ind w:left="98" w:right="102" w:firstLine="488"/>
              <w:spacing w:before="178" w:line="352" w:lineRule="auto"/>
              <w:jc w:val="both"/>
              <w:rPr>
                <w:sz w:val="24"/>
                <w:szCs w:val="24"/>
              </w:rPr>
            </w:pPr>
            <w:r>
              <w:rPr>
                <w:sz w:val="24"/>
                <w:szCs w:val="24"/>
                <w:spacing w:val="5"/>
              </w:rPr>
              <w:t>本地区多年平均降水量为</w:t>
            </w:r>
            <w:r>
              <w:rPr>
                <w:sz w:val="24"/>
                <w:szCs w:val="24"/>
                <w:spacing w:val="54"/>
              </w:rPr>
              <w:t xml:space="preserve"> </w:t>
            </w:r>
            <w:r>
              <w:rPr>
                <w:rFonts w:ascii="Times New Roman" w:hAnsi="Times New Roman" w:eastAsia="Times New Roman" w:cs="Times New Roman"/>
                <w:sz w:val="24"/>
                <w:szCs w:val="24"/>
                <w:spacing w:val="5"/>
              </w:rPr>
              <w:t>1814.0</w:t>
            </w:r>
            <w:r>
              <w:rPr>
                <w:rFonts w:ascii="Times New Roman" w:hAnsi="Times New Roman" w:eastAsia="Times New Roman" w:cs="Times New Roman"/>
                <w:sz w:val="24"/>
                <w:szCs w:val="24"/>
                <w:spacing w:val="42"/>
              </w:rPr>
              <w:t xml:space="preserve"> </w:t>
            </w:r>
            <w:r>
              <w:rPr>
                <w:rFonts w:ascii="Times New Roman" w:hAnsi="Times New Roman" w:eastAsia="Times New Roman" w:cs="Times New Roman"/>
                <w:sz w:val="24"/>
                <w:szCs w:val="24"/>
              </w:rPr>
              <w:t>mm</w:t>
            </w:r>
            <w:r>
              <w:rPr>
                <w:sz w:val="24"/>
                <w:szCs w:val="24"/>
                <w:spacing w:val="5"/>
              </w:rPr>
              <w:t>，最多年降水量达 </w:t>
            </w:r>
            <w:r>
              <w:rPr>
                <w:rFonts w:ascii="Times New Roman" w:hAnsi="Times New Roman" w:eastAsia="Times New Roman" w:cs="Times New Roman"/>
                <w:sz w:val="24"/>
                <w:szCs w:val="24"/>
                <w:spacing w:val="5"/>
              </w:rPr>
              <w:t>2285.5</w:t>
            </w:r>
            <w:r>
              <w:rPr>
                <w:rFonts w:ascii="Times New Roman" w:hAnsi="Times New Roman" w:eastAsia="Times New Roman" w:cs="Times New Roman"/>
                <w:sz w:val="24"/>
                <w:szCs w:val="24"/>
                <w:spacing w:val="40"/>
              </w:rPr>
              <w:t xml:space="preserve"> </w:t>
            </w:r>
            <w:r>
              <w:rPr>
                <w:rFonts w:ascii="Times New Roman" w:hAnsi="Times New Roman" w:eastAsia="Times New Roman" w:cs="Times New Roman"/>
                <w:sz w:val="24"/>
                <w:szCs w:val="24"/>
              </w:rPr>
              <w:t>mm</w:t>
            </w:r>
            <w:r>
              <w:rPr>
                <w:sz w:val="24"/>
                <w:szCs w:val="24"/>
                <w:spacing w:val="5"/>
              </w:rPr>
              <w:t>（</w:t>
            </w:r>
            <w:r>
              <w:rPr>
                <w:rFonts w:ascii="Times New Roman" w:hAnsi="Times New Roman" w:eastAsia="Times New Roman" w:cs="Times New Roman"/>
                <w:sz w:val="24"/>
                <w:szCs w:val="24"/>
                <w:spacing w:val="5"/>
              </w:rPr>
              <w:t>2005</w:t>
            </w:r>
            <w:r>
              <w:rPr>
                <w:rFonts w:ascii="Times New Roman" w:hAnsi="Times New Roman" w:eastAsia="Times New Roman" w:cs="Times New Roman"/>
                <w:sz w:val="24"/>
                <w:szCs w:val="24"/>
              </w:rPr>
              <w:t xml:space="preserve"> </w:t>
            </w:r>
            <w:r>
              <w:rPr>
                <w:sz w:val="24"/>
                <w:szCs w:val="24"/>
              </w:rPr>
              <w:t>年</w:t>
            </w:r>
            <w:r>
              <w:rPr>
                <w:sz w:val="24"/>
                <w:szCs w:val="24"/>
                <w:spacing w:val="-20"/>
              </w:rPr>
              <w:t>），</w:t>
            </w:r>
            <w:r>
              <w:rPr>
                <w:sz w:val="24"/>
                <w:szCs w:val="24"/>
              </w:rPr>
              <w:t>一年内降水集中在</w:t>
            </w:r>
            <w:r>
              <w:rPr>
                <w:sz w:val="24"/>
                <w:szCs w:val="24"/>
                <w:spacing w:val="-40"/>
              </w:rPr>
              <w:t xml:space="preserve"> </w:t>
            </w:r>
            <w:r>
              <w:rPr>
                <w:rFonts w:ascii="Times New Roman" w:hAnsi="Times New Roman" w:eastAsia="Times New Roman" w:cs="Times New Roman"/>
                <w:sz w:val="24"/>
                <w:szCs w:val="24"/>
              </w:rPr>
              <w:t>3</w:t>
            </w:r>
            <w:r>
              <w:rPr>
                <w:sz w:val="24"/>
                <w:szCs w:val="24"/>
              </w:rPr>
              <w:t>～</w:t>
            </w:r>
            <w:r>
              <w:rPr>
                <w:rFonts w:ascii="Times New Roman" w:hAnsi="Times New Roman" w:eastAsia="Times New Roman" w:cs="Times New Roman"/>
                <w:sz w:val="24"/>
                <w:szCs w:val="24"/>
              </w:rPr>
              <w:t>9 </w:t>
            </w:r>
            <w:r>
              <w:rPr>
                <w:sz w:val="24"/>
                <w:szCs w:val="24"/>
              </w:rPr>
              <w:t>月，</w:t>
            </w:r>
            <w:r>
              <w:rPr>
                <w:rFonts w:ascii="Times New Roman" w:hAnsi="Times New Roman" w:eastAsia="Times New Roman" w:cs="Times New Roman"/>
                <w:sz w:val="24"/>
                <w:szCs w:val="24"/>
              </w:rPr>
              <w:t>8 </w:t>
            </w:r>
            <w:r>
              <w:rPr>
                <w:sz w:val="24"/>
                <w:szCs w:val="24"/>
              </w:rPr>
              <w:t>月份的降水量为最多，</w:t>
            </w:r>
            <w:r>
              <w:rPr>
                <w:rFonts w:ascii="Times New Roman" w:hAnsi="Times New Roman" w:eastAsia="Times New Roman" w:cs="Times New Roman"/>
                <w:sz w:val="24"/>
                <w:szCs w:val="24"/>
              </w:rPr>
              <w:t>5</w:t>
            </w:r>
            <w:r>
              <w:rPr>
                <w:sz w:val="24"/>
                <w:szCs w:val="24"/>
              </w:rPr>
              <w:t>～</w:t>
            </w:r>
            <w:r>
              <w:rPr>
                <w:rFonts w:ascii="Times New Roman" w:hAnsi="Times New Roman" w:eastAsia="Times New Roman" w:cs="Times New Roman"/>
                <w:sz w:val="24"/>
                <w:szCs w:val="24"/>
              </w:rPr>
              <w:t>6 </w:t>
            </w:r>
            <w:r>
              <w:rPr>
                <w:sz w:val="24"/>
                <w:szCs w:val="24"/>
              </w:rPr>
              <w:t>月份</w:t>
            </w:r>
            <w:r>
              <w:rPr>
                <w:sz w:val="24"/>
                <w:szCs w:val="24"/>
                <w:spacing w:val="-1"/>
              </w:rPr>
              <w:t>为梅雨，</w:t>
            </w:r>
            <w:r>
              <w:rPr>
                <w:rFonts w:ascii="Times New Roman" w:hAnsi="Times New Roman" w:eastAsia="Times New Roman" w:cs="Times New Roman"/>
                <w:sz w:val="24"/>
                <w:szCs w:val="24"/>
                <w:spacing w:val="-1"/>
              </w:rPr>
              <w:t>8</w:t>
            </w:r>
            <w:r>
              <w:rPr>
                <w:sz w:val="24"/>
                <w:szCs w:val="24"/>
                <w:spacing w:val="-1"/>
              </w:rPr>
              <w:t>~</w:t>
            </w:r>
            <w:r>
              <w:rPr>
                <w:sz w:val="24"/>
                <w:szCs w:val="24"/>
              </w:rPr>
              <w:t xml:space="preserve"> </w:t>
            </w:r>
            <w:r>
              <w:rPr>
                <w:rFonts w:ascii="Times New Roman" w:hAnsi="Times New Roman" w:eastAsia="Times New Roman" w:cs="Times New Roman"/>
                <w:sz w:val="24"/>
                <w:szCs w:val="24"/>
                <w:spacing w:val="-4"/>
              </w:rPr>
              <w:t>9</w:t>
            </w:r>
            <w:r>
              <w:rPr>
                <w:rFonts w:ascii="Times New Roman" w:hAnsi="Times New Roman" w:eastAsia="Times New Roman" w:cs="Times New Roman"/>
                <w:sz w:val="24"/>
                <w:szCs w:val="24"/>
                <w:spacing w:val="20"/>
                <w:w w:val="101"/>
              </w:rPr>
              <w:t xml:space="preserve"> </w:t>
            </w:r>
            <w:r>
              <w:rPr>
                <w:sz w:val="24"/>
                <w:szCs w:val="24"/>
                <w:spacing w:val="-4"/>
              </w:rPr>
              <w:t>月为台风雨，月最多降水达</w:t>
            </w:r>
            <w:r>
              <w:rPr>
                <w:sz w:val="24"/>
                <w:szCs w:val="24"/>
                <w:spacing w:val="-29"/>
              </w:rPr>
              <w:t xml:space="preserve"> </w:t>
            </w:r>
            <w:r>
              <w:rPr>
                <w:rFonts w:ascii="Times New Roman" w:hAnsi="Times New Roman" w:eastAsia="Times New Roman" w:cs="Times New Roman"/>
                <w:sz w:val="24"/>
                <w:szCs w:val="24"/>
                <w:spacing w:val="-4"/>
              </w:rPr>
              <w:t>599.1</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4"/>
              </w:rPr>
              <w:t>mm</w:t>
            </w:r>
            <w:r>
              <w:rPr>
                <w:sz w:val="24"/>
                <w:szCs w:val="24"/>
                <w:spacing w:val="-4"/>
              </w:rPr>
              <w:t>（发生在</w:t>
            </w:r>
            <w:r>
              <w:rPr>
                <w:sz w:val="24"/>
                <w:szCs w:val="24"/>
                <w:spacing w:val="-36"/>
              </w:rPr>
              <w:t xml:space="preserve"> </w:t>
            </w:r>
            <w:r>
              <w:rPr>
                <w:rFonts w:ascii="Times New Roman" w:hAnsi="Times New Roman" w:eastAsia="Times New Roman" w:cs="Times New Roman"/>
                <w:sz w:val="24"/>
                <w:szCs w:val="24"/>
                <w:spacing w:val="-4"/>
              </w:rPr>
              <w:t>2006</w:t>
            </w:r>
            <w:r>
              <w:rPr>
                <w:rFonts w:ascii="Times New Roman" w:hAnsi="Times New Roman" w:eastAsia="Times New Roman" w:cs="Times New Roman"/>
                <w:sz w:val="24"/>
                <w:szCs w:val="24"/>
                <w:spacing w:val="15"/>
                <w:w w:val="101"/>
              </w:rPr>
              <w:t xml:space="preserve"> </w:t>
            </w:r>
            <w:r>
              <w:rPr>
                <w:sz w:val="24"/>
                <w:szCs w:val="24"/>
                <w:spacing w:val="-4"/>
              </w:rPr>
              <w:t>年</w:t>
            </w:r>
            <w:r>
              <w:rPr>
                <w:sz w:val="24"/>
                <w:szCs w:val="24"/>
                <w:spacing w:val="-30"/>
              </w:rPr>
              <w:t xml:space="preserve"> </w:t>
            </w:r>
            <w:r>
              <w:rPr>
                <w:rFonts w:ascii="Times New Roman" w:hAnsi="Times New Roman" w:eastAsia="Times New Roman" w:cs="Times New Roman"/>
                <w:sz w:val="24"/>
                <w:szCs w:val="24"/>
                <w:spacing w:val="-4"/>
              </w:rPr>
              <w:t>6</w:t>
            </w:r>
            <w:r>
              <w:rPr>
                <w:rFonts w:ascii="Times New Roman" w:hAnsi="Times New Roman" w:eastAsia="Times New Roman" w:cs="Times New Roman"/>
                <w:sz w:val="24"/>
                <w:szCs w:val="24"/>
                <w:spacing w:val="20"/>
              </w:rPr>
              <w:t xml:space="preserve"> </w:t>
            </w:r>
            <w:r>
              <w:rPr>
                <w:sz w:val="24"/>
                <w:szCs w:val="24"/>
                <w:spacing w:val="-4"/>
              </w:rPr>
              <w:t>月</w:t>
            </w:r>
            <w:r>
              <w:rPr>
                <w:sz w:val="24"/>
                <w:szCs w:val="24"/>
                <w:spacing w:val="-21"/>
              </w:rPr>
              <w:t>）；</w:t>
            </w:r>
            <w:r>
              <w:rPr>
                <w:sz w:val="24"/>
                <w:szCs w:val="24"/>
                <w:spacing w:val="-4"/>
              </w:rPr>
              <w:t>一日最大降水量</w:t>
            </w:r>
            <w:r>
              <w:rPr>
                <w:sz w:val="24"/>
                <w:szCs w:val="24"/>
              </w:rPr>
              <w:t xml:space="preserve"> </w:t>
            </w:r>
            <w:r>
              <w:rPr>
                <w:sz w:val="24"/>
                <w:szCs w:val="24"/>
                <w:spacing w:val="-5"/>
              </w:rPr>
              <w:t>达</w:t>
            </w:r>
            <w:r>
              <w:rPr>
                <w:sz w:val="24"/>
                <w:szCs w:val="24"/>
                <w:spacing w:val="-31"/>
              </w:rPr>
              <w:t xml:space="preserve"> </w:t>
            </w:r>
            <w:r>
              <w:rPr>
                <w:rFonts w:ascii="Times New Roman" w:hAnsi="Times New Roman" w:eastAsia="Times New Roman" w:cs="Times New Roman"/>
                <w:sz w:val="24"/>
                <w:szCs w:val="24"/>
                <w:spacing w:val="-5"/>
              </w:rPr>
              <w:t>283.8</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5"/>
              </w:rPr>
              <w:t>mm</w:t>
            </w:r>
            <w:r>
              <w:rPr>
                <w:sz w:val="24"/>
                <w:szCs w:val="24"/>
                <w:spacing w:val="-5"/>
              </w:rPr>
              <w:t>（发生在 </w:t>
            </w:r>
            <w:r>
              <w:rPr>
                <w:rFonts w:ascii="Times New Roman" w:hAnsi="Times New Roman" w:eastAsia="Times New Roman" w:cs="Times New Roman"/>
                <w:sz w:val="24"/>
                <w:szCs w:val="24"/>
                <w:spacing w:val="-5"/>
              </w:rPr>
              <w:t>2005</w:t>
            </w:r>
            <w:r>
              <w:rPr>
                <w:rFonts w:ascii="Times New Roman" w:hAnsi="Times New Roman" w:eastAsia="Times New Roman" w:cs="Times New Roman"/>
                <w:sz w:val="24"/>
                <w:szCs w:val="24"/>
                <w:spacing w:val="18"/>
              </w:rPr>
              <w:t xml:space="preserve"> </w:t>
            </w:r>
            <w:r>
              <w:rPr>
                <w:sz w:val="24"/>
                <w:szCs w:val="24"/>
                <w:spacing w:val="-5"/>
              </w:rPr>
              <w:t>年</w:t>
            </w:r>
            <w:r>
              <w:rPr>
                <w:sz w:val="24"/>
                <w:szCs w:val="24"/>
                <w:spacing w:val="-30"/>
              </w:rPr>
              <w:t xml:space="preserve"> </w:t>
            </w:r>
            <w:r>
              <w:rPr>
                <w:rFonts w:ascii="Times New Roman" w:hAnsi="Times New Roman" w:eastAsia="Times New Roman" w:cs="Times New Roman"/>
                <w:sz w:val="24"/>
                <w:szCs w:val="24"/>
                <w:spacing w:val="-5"/>
              </w:rPr>
              <w:t>7</w:t>
            </w:r>
            <w:r>
              <w:rPr>
                <w:rFonts w:ascii="Times New Roman" w:hAnsi="Times New Roman" w:eastAsia="Times New Roman" w:cs="Times New Roman"/>
                <w:sz w:val="24"/>
                <w:szCs w:val="24"/>
                <w:spacing w:val="22"/>
                <w:w w:val="101"/>
              </w:rPr>
              <w:t xml:space="preserve"> </w:t>
            </w:r>
            <w:r>
              <w:rPr>
                <w:sz w:val="24"/>
                <w:szCs w:val="24"/>
                <w:spacing w:val="-5"/>
              </w:rPr>
              <w:t>月 </w:t>
            </w:r>
            <w:r>
              <w:rPr>
                <w:rFonts w:ascii="Times New Roman" w:hAnsi="Times New Roman" w:eastAsia="Times New Roman" w:cs="Times New Roman"/>
                <w:sz w:val="24"/>
                <w:szCs w:val="24"/>
                <w:spacing w:val="-5"/>
              </w:rPr>
              <w:t>19  </w:t>
            </w:r>
            <w:r>
              <w:rPr>
                <w:sz w:val="24"/>
                <w:szCs w:val="24"/>
                <w:spacing w:val="-5"/>
              </w:rPr>
              <w:t>日</w:t>
            </w:r>
            <w:r>
              <w:rPr>
                <w:sz w:val="24"/>
                <w:szCs w:val="24"/>
                <w:spacing w:val="-28"/>
              </w:rPr>
              <w:t>），</w:t>
            </w:r>
            <w:r>
              <w:rPr>
                <w:sz w:val="24"/>
                <w:szCs w:val="24"/>
                <w:spacing w:val="-5"/>
              </w:rPr>
              <w:t>约占年平均降水量 </w:t>
            </w:r>
            <w:r>
              <w:rPr>
                <w:rFonts w:ascii="Times New Roman" w:hAnsi="Times New Roman" w:eastAsia="Times New Roman" w:cs="Times New Roman"/>
                <w:sz w:val="24"/>
                <w:szCs w:val="24"/>
                <w:spacing w:val="-5"/>
              </w:rPr>
              <w:t>15.6</w:t>
            </w:r>
            <w:r>
              <w:rPr>
                <w:sz w:val="24"/>
                <w:szCs w:val="24"/>
                <w:spacing w:val="-28"/>
              </w:rPr>
              <w:t>％；</w:t>
            </w:r>
            <w:r>
              <w:rPr>
                <w:sz w:val="24"/>
                <w:szCs w:val="24"/>
                <w:spacing w:val="-5"/>
              </w:rPr>
              <w:t>全年≧</w:t>
            </w:r>
            <w:r>
              <w:rPr>
                <w:rFonts w:ascii="Times New Roman" w:hAnsi="Times New Roman" w:eastAsia="Times New Roman" w:cs="Times New Roman"/>
                <w:sz w:val="24"/>
                <w:szCs w:val="24"/>
                <w:spacing w:val="-5"/>
              </w:rPr>
              <w:t>25</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2"/>
              </w:rPr>
              <w:t>mm</w:t>
            </w:r>
            <w:r>
              <w:rPr>
                <w:rFonts w:ascii="Times New Roman" w:hAnsi="Times New Roman" w:eastAsia="Times New Roman" w:cs="Times New Roman"/>
                <w:sz w:val="24"/>
                <w:szCs w:val="24"/>
                <w:spacing w:val="22"/>
              </w:rPr>
              <w:t xml:space="preserve"> </w:t>
            </w:r>
            <w:r>
              <w:rPr>
                <w:sz w:val="24"/>
                <w:szCs w:val="24"/>
                <w:spacing w:val="-2"/>
              </w:rPr>
              <w:t>降水日数，平均为</w:t>
            </w:r>
            <w:r>
              <w:rPr>
                <w:sz w:val="24"/>
                <w:szCs w:val="24"/>
                <w:spacing w:val="-50"/>
              </w:rPr>
              <w:t xml:space="preserve"> </w:t>
            </w:r>
            <w:r>
              <w:rPr>
                <w:rFonts w:ascii="Times New Roman" w:hAnsi="Times New Roman" w:eastAsia="Times New Roman" w:cs="Times New Roman"/>
                <w:sz w:val="24"/>
                <w:szCs w:val="24"/>
                <w:spacing w:val="-2"/>
              </w:rPr>
              <w:t>20.1 </w:t>
            </w:r>
            <w:r>
              <w:rPr>
                <w:sz w:val="24"/>
                <w:szCs w:val="24"/>
                <w:spacing w:val="-2"/>
              </w:rPr>
              <w:t>天，主要集中在</w:t>
            </w:r>
            <w:r>
              <w:rPr>
                <w:sz w:val="24"/>
                <w:szCs w:val="24"/>
                <w:spacing w:val="-51"/>
              </w:rPr>
              <w:t xml:space="preserve"> </w:t>
            </w:r>
            <w:r>
              <w:rPr>
                <w:rFonts w:ascii="Times New Roman" w:hAnsi="Times New Roman" w:eastAsia="Times New Roman" w:cs="Times New Roman"/>
                <w:sz w:val="24"/>
                <w:szCs w:val="24"/>
                <w:spacing w:val="-2"/>
              </w:rPr>
              <w:t>4</w:t>
            </w:r>
            <w:r>
              <w:rPr>
                <w:sz w:val="24"/>
                <w:szCs w:val="24"/>
                <w:spacing w:val="-2"/>
              </w:rPr>
              <w:t>～</w:t>
            </w:r>
            <w:r>
              <w:rPr>
                <w:rFonts w:ascii="Times New Roman" w:hAnsi="Times New Roman" w:eastAsia="Times New Roman" w:cs="Times New Roman"/>
                <w:sz w:val="24"/>
                <w:szCs w:val="24"/>
                <w:spacing w:val="-2"/>
              </w:rPr>
              <w:t>9 </w:t>
            </w:r>
            <w:r>
              <w:rPr>
                <w:sz w:val="24"/>
                <w:szCs w:val="24"/>
                <w:spacing w:val="-2"/>
              </w:rPr>
              <w:t>月，以</w:t>
            </w:r>
            <w:r>
              <w:rPr>
                <w:sz w:val="24"/>
                <w:szCs w:val="24"/>
                <w:spacing w:val="-44"/>
              </w:rPr>
              <w:t xml:space="preserve"> </w:t>
            </w:r>
            <w:r>
              <w:rPr>
                <w:rFonts w:ascii="Times New Roman" w:hAnsi="Times New Roman" w:eastAsia="Times New Roman" w:cs="Times New Roman"/>
                <w:sz w:val="24"/>
                <w:szCs w:val="24"/>
                <w:spacing w:val="-2"/>
              </w:rPr>
              <w:t>6 </w:t>
            </w:r>
            <w:r>
              <w:rPr>
                <w:sz w:val="24"/>
                <w:szCs w:val="24"/>
                <w:spacing w:val="-2"/>
              </w:rPr>
              <w:t>月及</w:t>
            </w:r>
            <w:r>
              <w:rPr>
                <w:sz w:val="24"/>
                <w:szCs w:val="24"/>
                <w:spacing w:val="-46"/>
              </w:rPr>
              <w:t xml:space="preserve"> </w:t>
            </w:r>
            <w:r>
              <w:rPr>
                <w:rFonts w:ascii="Times New Roman" w:hAnsi="Times New Roman" w:eastAsia="Times New Roman" w:cs="Times New Roman"/>
                <w:sz w:val="24"/>
                <w:szCs w:val="24"/>
                <w:spacing w:val="-2"/>
              </w:rPr>
              <w:t>9 </w:t>
            </w:r>
            <w:r>
              <w:rPr>
                <w:sz w:val="24"/>
                <w:szCs w:val="24"/>
                <w:spacing w:val="-2"/>
              </w:rPr>
              <w:t>月为</w:t>
            </w:r>
            <w:r>
              <w:rPr>
                <w:sz w:val="24"/>
                <w:szCs w:val="24"/>
                <w:spacing w:val="-3"/>
              </w:rPr>
              <w:t>最多，平均</w:t>
            </w:r>
            <w:r>
              <w:rPr>
                <w:sz w:val="24"/>
                <w:szCs w:val="24"/>
              </w:rPr>
              <w:t xml:space="preserve"> </w:t>
            </w:r>
            <w:r>
              <w:rPr>
                <w:rFonts w:ascii="Times New Roman" w:hAnsi="Times New Roman" w:eastAsia="Times New Roman" w:cs="Times New Roman"/>
                <w:sz w:val="24"/>
                <w:szCs w:val="24"/>
                <w:spacing w:val="-5"/>
              </w:rPr>
              <w:t>3.4 </w:t>
            </w:r>
            <w:r>
              <w:rPr>
                <w:sz w:val="24"/>
                <w:szCs w:val="24"/>
                <w:spacing w:val="-5"/>
              </w:rPr>
              <w:t>天。</w:t>
            </w:r>
          </w:p>
          <w:p>
            <w:pPr>
              <w:pStyle w:val="TableText"/>
              <w:ind w:left="102"/>
              <w:spacing w:before="58" w:line="220" w:lineRule="auto"/>
              <w:rPr>
                <w:sz w:val="24"/>
                <w:szCs w:val="24"/>
              </w:rPr>
            </w:pPr>
            <w:r>
              <w:rPr>
                <w:rFonts w:ascii="Times New Roman" w:hAnsi="Times New Roman" w:eastAsia="Times New Roman" w:cs="Times New Roman"/>
                <w:sz w:val="24"/>
                <w:szCs w:val="24"/>
                <w:b/>
                <w:bCs/>
                <w:spacing w:val="-3"/>
              </w:rPr>
              <w:t>2.1.4</w:t>
            </w:r>
            <w:r>
              <w:rPr>
                <w:rFonts w:ascii="Times New Roman" w:hAnsi="Times New Roman" w:eastAsia="Times New Roman" w:cs="Times New Roman"/>
                <w:sz w:val="24"/>
                <w:szCs w:val="24"/>
                <w:b/>
                <w:bCs/>
                <w:spacing w:val="15"/>
              </w:rPr>
              <w:t xml:space="preserve"> </w:t>
            </w:r>
            <w:r>
              <w:rPr>
                <w:sz w:val="24"/>
                <w:szCs w:val="24"/>
                <w:b/>
                <w:bCs/>
                <w:spacing w:val="-3"/>
              </w:rPr>
              <w:t>风况</w:t>
            </w:r>
          </w:p>
          <w:p>
            <w:pPr>
              <w:pStyle w:val="TableText"/>
              <w:ind w:left="106" w:right="104" w:firstLine="490"/>
              <w:spacing w:before="180" w:line="353" w:lineRule="auto"/>
              <w:rPr>
                <w:sz w:val="24"/>
                <w:szCs w:val="24"/>
              </w:rPr>
            </w:pPr>
            <w:r>
              <w:rPr>
                <w:sz w:val="24"/>
                <w:szCs w:val="24"/>
                <w:spacing w:val="-3"/>
              </w:rPr>
              <w:t>多年平均风速为</w:t>
            </w:r>
            <w:r>
              <w:rPr>
                <w:sz w:val="24"/>
                <w:szCs w:val="24"/>
                <w:spacing w:val="-46"/>
              </w:rPr>
              <w:t xml:space="preserve"> </w:t>
            </w:r>
            <w:r>
              <w:rPr>
                <w:rFonts w:ascii="Times New Roman" w:hAnsi="Times New Roman" w:eastAsia="Times New Roman" w:cs="Times New Roman"/>
                <w:sz w:val="24"/>
                <w:szCs w:val="24"/>
                <w:spacing w:val="-3"/>
              </w:rPr>
              <w:t>1.4</w:t>
            </w:r>
            <w:r>
              <w:rPr>
                <w:rFonts w:ascii="Times New Roman" w:hAnsi="Times New Roman" w:eastAsia="Times New Roman" w:cs="Times New Roman"/>
                <w:sz w:val="24"/>
                <w:szCs w:val="24"/>
                <w:spacing w:val="-12"/>
              </w:rPr>
              <w:t xml:space="preserve"> </w:t>
            </w:r>
            <w:r>
              <w:rPr>
                <w:rFonts w:ascii="Times New Roman" w:hAnsi="Times New Roman" w:eastAsia="Times New Roman" w:cs="Times New Roman"/>
                <w:sz w:val="24"/>
                <w:szCs w:val="24"/>
                <w:spacing w:val="-3"/>
              </w:rPr>
              <w:t>m/s</w:t>
            </w:r>
            <w:r>
              <w:rPr>
                <w:sz w:val="24"/>
                <w:szCs w:val="24"/>
                <w:spacing w:val="-3"/>
              </w:rPr>
              <w:t>，极大风速可达</w:t>
            </w:r>
            <w:r>
              <w:rPr>
                <w:sz w:val="24"/>
                <w:szCs w:val="24"/>
                <w:spacing w:val="-61"/>
              </w:rPr>
              <w:t xml:space="preserve"> </w:t>
            </w:r>
            <w:r>
              <w:rPr>
                <w:rFonts w:ascii="Times New Roman" w:hAnsi="Times New Roman" w:eastAsia="Times New Roman" w:cs="Times New Roman"/>
                <w:sz w:val="24"/>
                <w:szCs w:val="24"/>
                <w:spacing w:val="-3"/>
              </w:rPr>
              <w:t>43.2</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3"/>
              </w:rPr>
              <w:t>m/s</w:t>
            </w:r>
            <w:r>
              <w:rPr>
                <w:sz w:val="24"/>
                <w:szCs w:val="24"/>
                <w:spacing w:val="-4"/>
              </w:rPr>
              <w:t>，风向</w:t>
            </w:r>
            <w:r>
              <w:rPr>
                <w:sz w:val="24"/>
                <w:szCs w:val="24"/>
                <w:spacing w:val="-51"/>
              </w:rPr>
              <w:t xml:space="preserve"> </w:t>
            </w:r>
            <w:r>
              <w:rPr>
                <w:rFonts w:ascii="Times New Roman" w:hAnsi="Times New Roman" w:eastAsia="Times New Roman" w:cs="Times New Roman"/>
                <w:sz w:val="24"/>
                <w:szCs w:val="24"/>
                <w:spacing w:val="-4"/>
              </w:rPr>
              <w:t>N</w:t>
            </w:r>
            <w:r>
              <w:rPr>
                <w:sz w:val="24"/>
                <w:szCs w:val="24"/>
                <w:spacing w:val="-4"/>
              </w:rPr>
              <w:t>，最大风速为</w:t>
            </w:r>
            <w:r>
              <w:rPr>
                <w:sz w:val="24"/>
                <w:szCs w:val="24"/>
                <w:spacing w:val="-57"/>
              </w:rPr>
              <w:t xml:space="preserve"> </w:t>
            </w:r>
            <w:r>
              <w:rPr>
                <w:rFonts w:ascii="Times New Roman" w:hAnsi="Times New Roman" w:eastAsia="Times New Roman" w:cs="Times New Roman"/>
                <w:sz w:val="24"/>
                <w:szCs w:val="24"/>
                <w:spacing w:val="-4"/>
              </w:rPr>
              <w:t>26.9</w:t>
            </w:r>
            <w:r>
              <w:rPr>
                <w:rFonts w:ascii="Times New Roman" w:hAnsi="Times New Roman" w:eastAsia="Times New Roman" w:cs="Times New Roman"/>
                <w:sz w:val="24"/>
                <w:szCs w:val="24"/>
                <w:spacing w:val="-31"/>
              </w:rPr>
              <w:t xml:space="preserve"> </w:t>
            </w:r>
            <w:r>
              <w:rPr>
                <w:sz w:val="24"/>
                <w:szCs w:val="24"/>
                <w:spacing w:val="-4"/>
              </w:rPr>
              <w:t>，</w:t>
            </w:r>
            <w:r>
              <w:rPr>
                <w:sz w:val="24"/>
                <w:szCs w:val="24"/>
              </w:rPr>
              <w:t xml:space="preserve"> </w:t>
            </w:r>
            <w:r>
              <w:rPr>
                <w:sz w:val="24"/>
                <w:szCs w:val="24"/>
                <w:spacing w:val="-3"/>
              </w:rPr>
              <w:t>风向</w:t>
            </w:r>
            <w:r>
              <w:rPr>
                <w:sz w:val="24"/>
                <w:szCs w:val="24"/>
                <w:spacing w:val="-53"/>
              </w:rPr>
              <w:t xml:space="preserve"> </w:t>
            </w:r>
            <w:r>
              <w:rPr>
                <w:rFonts w:ascii="Times New Roman" w:hAnsi="Times New Roman" w:eastAsia="Times New Roman" w:cs="Times New Roman"/>
                <w:sz w:val="24"/>
                <w:szCs w:val="24"/>
                <w:spacing w:val="-3"/>
              </w:rPr>
              <w:t>NNE</w:t>
            </w:r>
            <w:r>
              <w:rPr>
                <w:sz w:val="24"/>
                <w:szCs w:val="24"/>
                <w:spacing w:val="-3"/>
              </w:rPr>
              <w:t>，常风向为</w:t>
            </w:r>
            <w:r>
              <w:rPr>
                <w:sz w:val="24"/>
                <w:szCs w:val="24"/>
                <w:spacing w:val="-38"/>
              </w:rPr>
              <w:t xml:space="preserve"> </w:t>
            </w:r>
            <w:r>
              <w:rPr>
                <w:rFonts w:ascii="Times New Roman" w:hAnsi="Times New Roman" w:eastAsia="Times New Roman" w:cs="Times New Roman"/>
                <w:sz w:val="24"/>
                <w:szCs w:val="24"/>
                <w:spacing w:val="-3"/>
              </w:rPr>
              <w:t>N</w:t>
            </w:r>
            <w:r>
              <w:rPr>
                <w:sz w:val="24"/>
                <w:szCs w:val="24"/>
                <w:spacing w:val="-3"/>
              </w:rPr>
              <w:t>，频率为 </w:t>
            </w:r>
            <w:r>
              <w:rPr>
                <w:rFonts w:ascii="Times New Roman" w:hAnsi="Times New Roman" w:eastAsia="Times New Roman" w:cs="Times New Roman"/>
                <w:sz w:val="24"/>
                <w:szCs w:val="24"/>
                <w:spacing w:val="-3"/>
              </w:rPr>
              <w:t>13%</w:t>
            </w:r>
            <w:r>
              <w:rPr>
                <w:sz w:val="24"/>
                <w:szCs w:val="24"/>
                <w:spacing w:val="-3"/>
              </w:rPr>
              <w:t>，强风向为</w:t>
            </w:r>
            <w:r>
              <w:rPr>
                <w:sz w:val="24"/>
                <w:szCs w:val="24"/>
                <w:spacing w:val="-54"/>
              </w:rPr>
              <w:t xml:space="preserve"> </w:t>
            </w:r>
            <w:r>
              <w:rPr>
                <w:rFonts w:ascii="Times New Roman" w:hAnsi="Times New Roman" w:eastAsia="Times New Roman" w:cs="Times New Roman"/>
                <w:sz w:val="24"/>
                <w:szCs w:val="24"/>
                <w:spacing w:val="-3"/>
              </w:rPr>
              <w:t>NN</w:t>
            </w:r>
            <w:r>
              <w:rPr>
                <w:rFonts w:ascii="Times New Roman" w:hAnsi="Times New Roman" w:eastAsia="Times New Roman" w:cs="Times New Roman"/>
                <w:sz w:val="24"/>
                <w:szCs w:val="24"/>
                <w:spacing w:val="-4"/>
              </w:rPr>
              <w:t>E</w:t>
            </w:r>
            <w:r>
              <w:rPr>
                <w:sz w:val="24"/>
                <w:szCs w:val="24"/>
                <w:spacing w:val="-4"/>
              </w:rPr>
              <w:t>，频率为 </w:t>
            </w:r>
            <w:r>
              <w:rPr>
                <w:rFonts w:ascii="Times New Roman" w:hAnsi="Times New Roman" w:eastAsia="Times New Roman" w:cs="Times New Roman"/>
                <w:sz w:val="24"/>
                <w:szCs w:val="24"/>
                <w:spacing w:val="-4"/>
              </w:rPr>
              <w:t>12%</w:t>
            </w:r>
            <w:r>
              <w:rPr>
                <w:sz w:val="24"/>
                <w:szCs w:val="24"/>
                <w:spacing w:val="-4"/>
              </w:rPr>
              <w:t>，除</w:t>
            </w:r>
            <w:r>
              <w:rPr>
                <w:sz w:val="24"/>
                <w:szCs w:val="24"/>
                <w:spacing w:val="-27"/>
              </w:rPr>
              <w:t xml:space="preserve"> </w:t>
            </w:r>
            <w:r>
              <w:rPr>
                <w:rFonts w:ascii="Times New Roman" w:hAnsi="Times New Roman" w:eastAsia="Times New Roman" w:cs="Times New Roman"/>
                <w:sz w:val="24"/>
                <w:szCs w:val="24"/>
                <w:spacing w:val="-4"/>
              </w:rPr>
              <w:t>6</w:t>
            </w:r>
            <w:r>
              <w:rPr>
                <w:sz w:val="24"/>
                <w:szCs w:val="24"/>
                <w:spacing w:val="-4"/>
              </w:rPr>
              <w:t>～</w:t>
            </w:r>
            <w:r>
              <w:rPr>
                <w:rFonts w:ascii="Times New Roman" w:hAnsi="Times New Roman" w:eastAsia="Times New Roman" w:cs="Times New Roman"/>
                <w:sz w:val="24"/>
                <w:szCs w:val="24"/>
                <w:spacing w:val="-4"/>
              </w:rPr>
              <w:t>8 </w:t>
            </w:r>
            <w:r>
              <w:rPr>
                <w:sz w:val="24"/>
                <w:szCs w:val="24"/>
                <w:spacing w:val="-4"/>
              </w:rPr>
              <w:t>月</w:t>
            </w:r>
            <w:r>
              <w:rPr>
                <w:sz w:val="24"/>
                <w:szCs w:val="24"/>
              </w:rPr>
              <w:t xml:space="preserve"> </w:t>
            </w:r>
            <w:r>
              <w:rPr>
                <w:sz w:val="24"/>
                <w:szCs w:val="24"/>
                <w:spacing w:val="1"/>
              </w:rPr>
              <w:t>常风向为东南外，春秋冬三季常风向均为北，全年大于等于 </w:t>
            </w:r>
            <w:r>
              <w:rPr>
                <w:rFonts w:ascii="Times New Roman" w:hAnsi="Times New Roman" w:eastAsia="Times New Roman" w:cs="Times New Roman"/>
                <w:sz w:val="24"/>
                <w:szCs w:val="24"/>
                <w:spacing w:val="1"/>
              </w:rPr>
              <w:t>6  </w:t>
            </w:r>
            <w:r>
              <w:rPr>
                <w:sz w:val="24"/>
                <w:szCs w:val="24"/>
                <w:spacing w:val="1"/>
              </w:rPr>
              <w:t>级风日数平均 </w:t>
            </w:r>
            <w:r>
              <w:rPr>
                <w:rFonts w:ascii="Times New Roman" w:hAnsi="Times New Roman" w:eastAsia="Times New Roman" w:cs="Times New Roman"/>
                <w:sz w:val="24"/>
                <w:szCs w:val="24"/>
                <w:spacing w:val="1"/>
              </w:rPr>
              <w:t>1.7</w:t>
            </w:r>
            <w:r>
              <w:rPr>
                <w:rFonts w:ascii="Times New Roman" w:hAnsi="Times New Roman" w:eastAsia="Times New Roman" w:cs="Times New Roman"/>
                <w:sz w:val="24"/>
                <w:szCs w:val="24"/>
                <w:spacing w:val="5"/>
              </w:rPr>
              <w:t xml:space="preserve"> </w:t>
            </w:r>
            <w:r>
              <w:rPr>
                <w:sz w:val="24"/>
                <w:szCs w:val="24"/>
                <w:spacing w:val="-2"/>
              </w:rPr>
              <w:t>天。影响福鼎站的台风，平均每年发生</w:t>
            </w:r>
            <w:r>
              <w:rPr>
                <w:sz w:val="24"/>
                <w:szCs w:val="24"/>
                <w:spacing w:val="-59"/>
              </w:rPr>
              <w:t xml:space="preserve"> </w:t>
            </w:r>
            <w:r>
              <w:rPr>
                <w:rFonts w:ascii="Times New Roman" w:hAnsi="Times New Roman" w:eastAsia="Times New Roman" w:cs="Times New Roman"/>
                <w:sz w:val="24"/>
                <w:szCs w:val="24"/>
                <w:spacing w:val="-2"/>
              </w:rPr>
              <w:t>2.5 </w:t>
            </w:r>
            <w:r>
              <w:rPr>
                <w:sz w:val="24"/>
                <w:szCs w:val="24"/>
                <w:spacing w:val="-2"/>
              </w:rPr>
              <w:t>次，出现在</w:t>
            </w:r>
            <w:r>
              <w:rPr>
                <w:sz w:val="24"/>
                <w:szCs w:val="24"/>
                <w:spacing w:val="-56"/>
              </w:rPr>
              <w:t xml:space="preserve"> </w:t>
            </w:r>
            <w:r>
              <w:rPr>
                <w:rFonts w:ascii="Times New Roman" w:hAnsi="Times New Roman" w:eastAsia="Times New Roman" w:cs="Times New Roman"/>
                <w:sz w:val="24"/>
                <w:szCs w:val="24"/>
                <w:spacing w:val="-2"/>
              </w:rPr>
              <w:t>7 </w:t>
            </w:r>
            <w:r>
              <w:rPr>
                <w:sz w:val="24"/>
                <w:szCs w:val="24"/>
                <w:spacing w:val="-2"/>
              </w:rPr>
              <w:t>到</w:t>
            </w:r>
            <w:r>
              <w:rPr>
                <w:sz w:val="24"/>
                <w:szCs w:val="24"/>
                <w:spacing w:val="-55"/>
              </w:rPr>
              <w:t xml:space="preserve"> </w:t>
            </w:r>
            <w:r>
              <w:rPr>
                <w:rFonts w:ascii="Times New Roman" w:hAnsi="Times New Roman" w:eastAsia="Times New Roman" w:cs="Times New Roman"/>
                <w:sz w:val="24"/>
                <w:szCs w:val="24"/>
                <w:spacing w:val="-2"/>
              </w:rPr>
              <w:t>9 </w:t>
            </w:r>
            <w:r>
              <w:rPr>
                <w:sz w:val="24"/>
                <w:szCs w:val="24"/>
                <w:spacing w:val="-2"/>
              </w:rPr>
              <w:t>月份之间</w:t>
            </w:r>
            <w:r>
              <w:rPr>
                <w:sz w:val="24"/>
                <w:szCs w:val="24"/>
                <w:spacing w:val="-3"/>
              </w:rPr>
              <w:t>，平均影响</w:t>
            </w:r>
            <w:r>
              <w:rPr>
                <w:sz w:val="24"/>
                <w:szCs w:val="24"/>
              </w:rPr>
              <w:t xml:space="preserve"> </w:t>
            </w:r>
            <w:r>
              <w:rPr>
                <w:sz w:val="24"/>
                <w:szCs w:val="24"/>
                <w:spacing w:val="-3"/>
              </w:rPr>
              <w:t>时间</w:t>
            </w:r>
            <w:r>
              <w:rPr>
                <w:sz w:val="24"/>
                <w:szCs w:val="24"/>
                <w:spacing w:val="-48"/>
              </w:rPr>
              <w:t xml:space="preserve"> </w:t>
            </w:r>
            <w:r>
              <w:rPr>
                <w:rFonts w:ascii="Times New Roman" w:hAnsi="Times New Roman" w:eastAsia="Times New Roman" w:cs="Times New Roman"/>
                <w:sz w:val="24"/>
                <w:szCs w:val="24"/>
                <w:spacing w:val="-3"/>
              </w:rPr>
              <w:t>3.4 </w:t>
            </w:r>
            <w:r>
              <w:rPr>
                <w:sz w:val="24"/>
                <w:szCs w:val="24"/>
                <w:spacing w:val="-3"/>
              </w:rPr>
              <w:t>天，最大风速可达</w:t>
            </w:r>
            <w:r>
              <w:rPr>
                <w:sz w:val="24"/>
                <w:szCs w:val="24"/>
                <w:spacing w:val="-31"/>
              </w:rPr>
              <w:t xml:space="preserve"> </w:t>
            </w:r>
            <w:r>
              <w:rPr>
                <w:rFonts w:ascii="Times New Roman" w:hAnsi="Times New Roman" w:eastAsia="Times New Roman" w:cs="Times New Roman"/>
                <w:sz w:val="24"/>
                <w:szCs w:val="24"/>
                <w:spacing w:val="-3"/>
              </w:rPr>
              <w:t>12 </w:t>
            </w:r>
            <w:r>
              <w:rPr>
                <w:sz w:val="24"/>
                <w:szCs w:val="24"/>
                <w:spacing w:val="-3"/>
              </w:rPr>
              <w:t>级，风玫瑰图见图</w:t>
            </w:r>
            <w:r>
              <w:rPr>
                <w:sz w:val="24"/>
                <w:szCs w:val="24"/>
                <w:spacing w:val="-50"/>
              </w:rPr>
              <w:t xml:space="preserve"> </w:t>
            </w:r>
            <w:r>
              <w:rPr>
                <w:rFonts w:ascii="Times New Roman" w:hAnsi="Times New Roman" w:eastAsia="Times New Roman" w:cs="Times New Roman"/>
                <w:sz w:val="24"/>
                <w:szCs w:val="24"/>
                <w:spacing w:val="-3"/>
              </w:rPr>
              <w:t>3-1</w:t>
            </w:r>
            <w:r>
              <w:rPr>
                <w:sz w:val="24"/>
                <w:szCs w:val="24"/>
                <w:spacing w:val="-3"/>
              </w:rPr>
              <w:t>。</w:t>
            </w:r>
          </w:p>
        </w:tc>
      </w:tr>
    </w:tbl>
    <w:p>
      <w:pPr>
        <w:pStyle w:val="BodyText"/>
        <w:rPr/>
      </w:pPr>
      <w:r/>
    </w:p>
    <w:p>
      <w:pPr>
        <w:sectPr>
          <w:footerReference w:type="default" r:id="rId19"/>
          <w:pgSz w:w="11907" w:h="16839"/>
          <w:pgMar w:top="1431" w:right="1360" w:bottom="1180"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4292" w:hRule="atLeast"/>
        </w:trPr>
        <w:tc>
          <w:tcPr>
            <w:tcW w:w="436" w:type="dxa"/>
            <w:vAlign w:val="top"/>
            <w:tcBorders>
              <w:bottom w:val="nil"/>
              <w:right w:val="single" w:color="000000" w:sz="2" w:space="0"/>
            </w:tcBorders>
          </w:tcPr>
          <w:p>
            <w:pPr>
              <w:rPr>
                <w:rFonts w:ascii="Arial"/>
                <w:sz w:val="21"/>
              </w:rPr>
            </w:pPr>
            <w:r/>
          </w:p>
        </w:tc>
        <w:tc>
          <w:tcPr>
            <w:tcW w:w="8728" w:type="dxa"/>
            <w:vAlign w:val="top"/>
            <w:tcBorders>
              <w:bottom w:val="nil"/>
              <w:left w:val="single" w:color="000000" w:sz="2" w:space="0"/>
            </w:tcBorders>
          </w:tcPr>
          <w:p>
            <w:pPr>
              <w:ind w:firstLine="113"/>
              <w:spacing w:before="5" w:line="4276" w:lineRule="exact"/>
              <w:rPr/>
            </w:pPr>
            <w:r>
              <w:rPr>
                <w:position w:val="-85"/>
              </w:rPr>
              <w:drawing>
                <wp:inline distT="0" distB="0" distL="0" distR="0">
                  <wp:extent cx="5385434" cy="2715894"/>
                  <wp:effectExtent l="0" t="0" r="0" b="0"/>
                  <wp:docPr id="2" name="IM 2"/>
                  <wp:cNvGraphicFramePr/>
                  <a:graphic>
                    <a:graphicData uri="http://schemas.openxmlformats.org/drawingml/2006/picture">
                      <pic:pic>
                        <pic:nvPicPr>
                          <pic:cNvPr id="2" name="IM 2"/>
                          <pic:cNvPicPr/>
                        </pic:nvPicPr>
                        <pic:blipFill>
                          <a:blip r:embed="rId21"/>
                          <a:stretch>
                            <a:fillRect/>
                          </a:stretch>
                        </pic:blipFill>
                        <pic:spPr>
                          <a:xfrm rot="0">
                            <a:off x="0" y="0"/>
                            <a:ext cx="5385434" cy="2715894"/>
                          </a:xfrm>
                          <a:prstGeom prst="rect">
                            <a:avLst/>
                          </a:prstGeom>
                        </pic:spPr>
                      </pic:pic>
                    </a:graphicData>
                  </a:graphic>
                </wp:inline>
              </w:drawing>
            </w:r>
          </w:p>
        </w:tc>
      </w:tr>
      <w:tr>
        <w:trPr>
          <w:trHeight w:val="9621" w:hRule="atLeast"/>
        </w:trPr>
        <w:tc>
          <w:tcPr>
            <w:tcW w:w="436" w:type="dxa"/>
            <w:vAlign w:val="top"/>
            <w:tcBorders>
              <w:top w:val="nil"/>
              <w:right w:val="single" w:color="000000" w:sz="2" w:space="0"/>
            </w:tcBorders>
          </w:tcPr>
          <w:p>
            <w:pPr>
              <w:rPr>
                <w:rFonts w:ascii="Arial"/>
                <w:sz w:val="21"/>
              </w:rPr>
            </w:pPr>
            <w:r/>
          </w:p>
        </w:tc>
        <w:tc>
          <w:tcPr>
            <w:tcW w:w="8728" w:type="dxa"/>
            <w:vAlign w:val="top"/>
            <w:tcBorders>
              <w:top w:val="nil"/>
              <w:left w:val="single" w:color="000000" w:sz="2" w:space="0"/>
            </w:tcBorders>
          </w:tcPr>
          <w:p>
            <w:pPr>
              <w:pStyle w:val="TableText"/>
              <w:ind w:left="3639"/>
              <w:spacing w:before="36" w:line="221" w:lineRule="auto"/>
              <w:rPr/>
            </w:pPr>
            <w:r>
              <w:rPr>
                <w:spacing w:val="-4"/>
              </w:rPr>
              <w:t>图</w:t>
            </w:r>
            <w:r>
              <w:rPr>
                <w:spacing w:val="-39"/>
              </w:rPr>
              <w:t xml:space="preserve"> </w:t>
            </w:r>
            <w:r>
              <w:rPr>
                <w:rFonts w:ascii="Times New Roman" w:hAnsi="Times New Roman" w:eastAsia="Times New Roman" w:cs="Times New Roman"/>
                <w:spacing w:val="-4"/>
              </w:rPr>
              <w:t>3-1  </w:t>
            </w:r>
            <w:r>
              <w:rPr>
                <w:spacing w:val="-4"/>
              </w:rPr>
              <w:t>风玫瑰图</w:t>
            </w:r>
          </w:p>
          <w:p>
            <w:pPr>
              <w:pStyle w:val="TableText"/>
              <w:ind w:left="102"/>
              <w:spacing w:before="26" w:line="220" w:lineRule="auto"/>
              <w:rPr>
                <w:sz w:val="24"/>
                <w:szCs w:val="24"/>
              </w:rPr>
            </w:pPr>
            <w:r>
              <w:rPr>
                <w:rFonts w:ascii="Times New Roman" w:hAnsi="Times New Roman" w:eastAsia="Times New Roman" w:cs="Times New Roman"/>
                <w:sz w:val="24"/>
                <w:szCs w:val="24"/>
                <w:b/>
                <w:bCs/>
                <w:spacing w:val="-3"/>
              </w:rPr>
              <w:t>2.1.5</w:t>
            </w:r>
            <w:r>
              <w:rPr>
                <w:rFonts w:ascii="Times New Roman" w:hAnsi="Times New Roman" w:eastAsia="Times New Roman" w:cs="Times New Roman"/>
                <w:sz w:val="24"/>
                <w:szCs w:val="24"/>
                <w:b/>
                <w:bCs/>
                <w:spacing w:val="15"/>
                <w:w w:val="101"/>
              </w:rPr>
              <w:t xml:space="preserve"> </w:t>
            </w:r>
            <w:r>
              <w:rPr>
                <w:sz w:val="24"/>
                <w:szCs w:val="24"/>
                <w:b/>
                <w:bCs/>
                <w:spacing w:val="-3"/>
              </w:rPr>
              <w:t>雾况</w:t>
            </w:r>
          </w:p>
          <w:p>
            <w:pPr>
              <w:pStyle w:val="TableText"/>
              <w:ind w:left="106" w:right="104" w:firstLine="479"/>
              <w:spacing w:before="181" w:line="350" w:lineRule="auto"/>
              <w:rPr>
                <w:sz w:val="24"/>
                <w:szCs w:val="24"/>
              </w:rPr>
            </w:pPr>
            <w:r>
              <w:rPr>
                <w:sz w:val="24"/>
                <w:szCs w:val="24"/>
                <w:spacing w:val="-4"/>
              </w:rPr>
              <w:t>年平均雾日为</w:t>
            </w:r>
            <w:r>
              <w:rPr>
                <w:sz w:val="24"/>
                <w:szCs w:val="24"/>
                <w:spacing w:val="-42"/>
              </w:rPr>
              <w:t xml:space="preserve"> </w:t>
            </w:r>
            <w:r>
              <w:rPr>
                <w:rFonts w:ascii="Times New Roman" w:hAnsi="Times New Roman" w:eastAsia="Times New Roman" w:cs="Times New Roman"/>
                <w:sz w:val="24"/>
                <w:szCs w:val="24"/>
                <w:spacing w:val="-4"/>
              </w:rPr>
              <w:t>7.4 </w:t>
            </w:r>
            <w:r>
              <w:rPr>
                <w:sz w:val="24"/>
                <w:szCs w:val="24"/>
                <w:spacing w:val="-4"/>
              </w:rPr>
              <w:t>天，年最多雾日</w:t>
            </w:r>
            <w:r>
              <w:rPr>
                <w:sz w:val="24"/>
                <w:szCs w:val="24"/>
                <w:spacing w:val="-34"/>
              </w:rPr>
              <w:t xml:space="preserve"> </w:t>
            </w:r>
            <w:r>
              <w:rPr>
                <w:rFonts w:ascii="Times New Roman" w:hAnsi="Times New Roman" w:eastAsia="Times New Roman" w:cs="Times New Roman"/>
                <w:sz w:val="24"/>
                <w:szCs w:val="24"/>
                <w:spacing w:val="-4"/>
              </w:rPr>
              <w:t>16 </w:t>
            </w:r>
            <w:r>
              <w:rPr>
                <w:sz w:val="24"/>
                <w:szCs w:val="24"/>
                <w:spacing w:val="-4"/>
              </w:rPr>
              <w:t>天，出现在</w:t>
            </w:r>
            <w:r>
              <w:rPr>
                <w:sz w:val="24"/>
                <w:szCs w:val="24"/>
                <w:spacing w:val="-57"/>
              </w:rPr>
              <w:t xml:space="preserve"> </w:t>
            </w:r>
            <w:r>
              <w:rPr>
                <w:rFonts w:ascii="Times New Roman" w:hAnsi="Times New Roman" w:eastAsia="Times New Roman" w:cs="Times New Roman"/>
                <w:sz w:val="24"/>
                <w:szCs w:val="24"/>
                <w:spacing w:val="-4"/>
              </w:rPr>
              <w:t>2006 </w:t>
            </w:r>
            <w:r>
              <w:rPr>
                <w:sz w:val="24"/>
                <w:szCs w:val="24"/>
                <w:spacing w:val="-4"/>
              </w:rPr>
              <w:t>年，年最少雾日</w:t>
            </w:r>
            <w:r>
              <w:rPr>
                <w:sz w:val="24"/>
                <w:szCs w:val="24"/>
                <w:spacing w:val="-59"/>
              </w:rPr>
              <w:t xml:space="preserve"> </w:t>
            </w:r>
            <w:r>
              <w:rPr>
                <w:rFonts w:ascii="Times New Roman" w:hAnsi="Times New Roman" w:eastAsia="Times New Roman" w:cs="Times New Roman"/>
                <w:sz w:val="24"/>
                <w:szCs w:val="24"/>
                <w:spacing w:val="-4"/>
              </w:rPr>
              <w:t>4</w:t>
            </w:r>
            <w:r>
              <w:rPr>
                <w:rFonts w:ascii="Times New Roman" w:hAnsi="Times New Roman" w:eastAsia="Times New Roman" w:cs="Times New Roman"/>
                <w:sz w:val="24"/>
                <w:szCs w:val="24"/>
                <w:spacing w:val="37"/>
              </w:rPr>
              <w:t xml:space="preserve"> </w:t>
            </w:r>
            <w:r>
              <w:rPr>
                <w:sz w:val="24"/>
                <w:szCs w:val="24"/>
                <w:spacing w:val="-4"/>
              </w:rPr>
              <w:t>日，</w:t>
            </w:r>
            <w:r>
              <w:rPr>
                <w:sz w:val="24"/>
                <w:szCs w:val="24"/>
              </w:rPr>
              <w:t xml:space="preserve"> </w:t>
            </w:r>
            <w:r>
              <w:rPr>
                <w:sz w:val="24"/>
                <w:szCs w:val="24"/>
                <w:spacing w:val="1"/>
              </w:rPr>
              <w:t>出现在</w:t>
            </w:r>
            <w:r>
              <w:rPr>
                <w:sz w:val="24"/>
                <w:szCs w:val="24"/>
                <w:spacing w:val="-48"/>
              </w:rPr>
              <w:t xml:space="preserve"> </w:t>
            </w:r>
            <w:r>
              <w:rPr>
                <w:rFonts w:ascii="Times New Roman" w:hAnsi="Times New Roman" w:eastAsia="Times New Roman" w:cs="Times New Roman"/>
                <w:sz w:val="24"/>
                <w:szCs w:val="24"/>
                <w:spacing w:val="1"/>
              </w:rPr>
              <w:t>2001 </w:t>
            </w:r>
            <w:r>
              <w:rPr>
                <w:sz w:val="24"/>
                <w:szCs w:val="24"/>
                <w:spacing w:val="1"/>
              </w:rPr>
              <w:t>年和</w:t>
            </w:r>
            <w:r>
              <w:rPr>
                <w:sz w:val="24"/>
                <w:szCs w:val="24"/>
                <w:spacing w:val="-47"/>
              </w:rPr>
              <w:t xml:space="preserve"> </w:t>
            </w:r>
            <w:r>
              <w:rPr>
                <w:rFonts w:ascii="Times New Roman" w:hAnsi="Times New Roman" w:eastAsia="Times New Roman" w:cs="Times New Roman"/>
                <w:sz w:val="24"/>
                <w:szCs w:val="24"/>
                <w:spacing w:val="1"/>
              </w:rPr>
              <w:t>2008 </w:t>
            </w:r>
            <w:r>
              <w:rPr>
                <w:sz w:val="24"/>
                <w:szCs w:val="24"/>
                <w:spacing w:val="1"/>
              </w:rPr>
              <w:t>年。春季（</w:t>
            </w:r>
            <w:r>
              <w:rPr>
                <w:rFonts w:ascii="Times New Roman" w:hAnsi="Times New Roman" w:eastAsia="Times New Roman" w:cs="Times New Roman"/>
                <w:sz w:val="24"/>
                <w:szCs w:val="24"/>
              </w:rPr>
              <w:t>3</w:t>
            </w:r>
            <w:r>
              <w:rPr>
                <w:sz w:val="24"/>
                <w:szCs w:val="24"/>
              </w:rPr>
              <w:t>～</w:t>
            </w:r>
            <w:r>
              <w:rPr>
                <w:rFonts w:ascii="Times New Roman" w:hAnsi="Times New Roman" w:eastAsia="Times New Roman" w:cs="Times New Roman"/>
                <w:sz w:val="24"/>
                <w:szCs w:val="24"/>
              </w:rPr>
              <w:t>5</w:t>
            </w:r>
            <w:r>
              <w:rPr>
                <w:sz w:val="24"/>
                <w:szCs w:val="24"/>
              </w:rPr>
              <w:t>月）为多雾季节，其次是冬季（</w:t>
            </w:r>
            <w:r>
              <w:rPr>
                <w:rFonts w:ascii="Times New Roman" w:hAnsi="Times New Roman" w:eastAsia="Times New Roman" w:cs="Times New Roman"/>
                <w:sz w:val="24"/>
                <w:szCs w:val="24"/>
              </w:rPr>
              <w:t>12 </w:t>
            </w:r>
            <w:r>
              <w:rPr>
                <w:sz w:val="24"/>
                <w:szCs w:val="24"/>
              </w:rPr>
              <w:t>月～翌 </w:t>
            </w:r>
            <w:r>
              <w:rPr>
                <w:sz w:val="24"/>
                <w:szCs w:val="24"/>
                <w:spacing w:val="-4"/>
              </w:rPr>
              <w:t>年</w:t>
            </w:r>
            <w:r>
              <w:rPr>
                <w:sz w:val="24"/>
                <w:szCs w:val="24"/>
                <w:spacing w:val="-42"/>
              </w:rPr>
              <w:t xml:space="preserve"> </w:t>
            </w:r>
            <w:r>
              <w:rPr>
                <w:rFonts w:ascii="Times New Roman" w:hAnsi="Times New Roman" w:eastAsia="Times New Roman" w:cs="Times New Roman"/>
                <w:sz w:val="24"/>
                <w:szCs w:val="24"/>
                <w:spacing w:val="-4"/>
              </w:rPr>
              <w:t>2 </w:t>
            </w:r>
            <w:r>
              <w:rPr>
                <w:sz w:val="24"/>
                <w:szCs w:val="24"/>
                <w:spacing w:val="-4"/>
              </w:rPr>
              <w:t>月</w:t>
            </w:r>
            <w:r>
              <w:rPr>
                <w:sz w:val="24"/>
                <w:szCs w:val="24"/>
                <w:spacing w:val="-34"/>
              </w:rPr>
              <w:t>），</w:t>
            </w:r>
            <w:r>
              <w:rPr>
                <w:sz w:val="24"/>
                <w:szCs w:val="24"/>
                <w:spacing w:val="-4"/>
              </w:rPr>
              <w:t>出现雾日多在冬、春季，</w:t>
            </w:r>
            <w:r>
              <w:rPr>
                <w:rFonts w:ascii="Times New Roman" w:hAnsi="Times New Roman" w:eastAsia="Times New Roman" w:cs="Times New Roman"/>
                <w:sz w:val="24"/>
                <w:szCs w:val="24"/>
                <w:spacing w:val="-4"/>
              </w:rPr>
              <w:t>2</w:t>
            </w:r>
            <w:r>
              <w:rPr>
                <w:sz w:val="24"/>
                <w:szCs w:val="24"/>
                <w:spacing w:val="-4"/>
              </w:rPr>
              <w:t>～</w:t>
            </w:r>
            <w:r>
              <w:rPr>
                <w:rFonts w:ascii="Times New Roman" w:hAnsi="Times New Roman" w:eastAsia="Times New Roman" w:cs="Times New Roman"/>
                <w:sz w:val="24"/>
                <w:szCs w:val="24"/>
                <w:spacing w:val="-4"/>
              </w:rPr>
              <w:t>4 </w:t>
            </w:r>
            <w:r>
              <w:rPr>
                <w:sz w:val="24"/>
                <w:szCs w:val="24"/>
                <w:spacing w:val="-4"/>
              </w:rPr>
              <w:t>月最多。能见度小于等于 </w:t>
            </w:r>
            <w:r>
              <w:rPr>
                <w:rFonts w:ascii="Times New Roman" w:hAnsi="Times New Roman" w:eastAsia="Times New Roman" w:cs="Times New Roman"/>
                <w:sz w:val="24"/>
                <w:szCs w:val="24"/>
                <w:spacing w:val="-4"/>
              </w:rPr>
              <w:t>1</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4"/>
              </w:rPr>
              <w:t>km</w:t>
            </w:r>
            <w:r>
              <w:rPr>
                <w:rFonts w:ascii="Times New Roman" w:hAnsi="Times New Roman" w:eastAsia="Times New Roman" w:cs="Times New Roman"/>
                <w:sz w:val="24"/>
                <w:szCs w:val="24"/>
                <w:spacing w:val="27"/>
                <w:w w:val="101"/>
              </w:rPr>
              <w:t xml:space="preserve"> </w:t>
            </w:r>
            <w:r>
              <w:rPr>
                <w:sz w:val="24"/>
                <w:szCs w:val="24"/>
                <w:spacing w:val="-4"/>
              </w:rPr>
              <w:t>的年平均</w:t>
            </w:r>
            <w:r>
              <w:rPr>
                <w:sz w:val="24"/>
                <w:szCs w:val="24"/>
              </w:rPr>
              <w:t xml:space="preserve"> </w:t>
            </w:r>
            <w:r>
              <w:rPr>
                <w:sz w:val="24"/>
                <w:szCs w:val="24"/>
                <w:spacing w:val="-6"/>
              </w:rPr>
              <w:t>雾日数为</w:t>
            </w:r>
            <w:r>
              <w:rPr>
                <w:sz w:val="24"/>
                <w:szCs w:val="24"/>
                <w:spacing w:val="-46"/>
              </w:rPr>
              <w:t xml:space="preserve"> </w:t>
            </w:r>
            <w:r>
              <w:rPr>
                <w:rFonts w:ascii="Times New Roman" w:hAnsi="Times New Roman" w:eastAsia="Times New Roman" w:cs="Times New Roman"/>
                <w:sz w:val="24"/>
                <w:szCs w:val="24"/>
                <w:spacing w:val="-6"/>
              </w:rPr>
              <w:t>5 </w:t>
            </w:r>
            <w:r>
              <w:rPr>
                <w:sz w:val="24"/>
                <w:szCs w:val="24"/>
                <w:spacing w:val="-6"/>
              </w:rPr>
              <w:t>天。</w:t>
            </w:r>
          </w:p>
          <w:p>
            <w:pPr>
              <w:pStyle w:val="TableText"/>
              <w:ind w:left="102"/>
              <w:spacing w:before="47" w:line="220" w:lineRule="auto"/>
              <w:rPr>
                <w:sz w:val="24"/>
                <w:szCs w:val="24"/>
              </w:rPr>
            </w:pPr>
            <w:r>
              <w:rPr>
                <w:rFonts w:ascii="Times New Roman" w:hAnsi="Times New Roman" w:eastAsia="Times New Roman" w:cs="Times New Roman"/>
                <w:sz w:val="24"/>
                <w:szCs w:val="24"/>
                <w:b/>
                <w:bCs/>
                <w:spacing w:val="-2"/>
              </w:rPr>
              <w:t>2.1.6 </w:t>
            </w:r>
            <w:r>
              <w:rPr>
                <w:sz w:val="24"/>
                <w:szCs w:val="24"/>
                <w:b/>
                <w:bCs/>
                <w:spacing w:val="-2"/>
              </w:rPr>
              <w:t>相对湿度</w:t>
            </w:r>
          </w:p>
          <w:p>
            <w:pPr>
              <w:pStyle w:val="TableText"/>
              <w:ind w:left="104" w:right="104" w:firstLine="481"/>
              <w:spacing w:before="180" w:line="347" w:lineRule="auto"/>
              <w:rPr>
                <w:sz w:val="24"/>
                <w:szCs w:val="24"/>
              </w:rPr>
            </w:pPr>
            <w:r>
              <w:rPr>
                <w:sz w:val="24"/>
                <w:szCs w:val="24"/>
                <w:spacing w:val="-3"/>
              </w:rPr>
              <w:t>年平均相对湿度为</w:t>
            </w:r>
            <w:r>
              <w:rPr>
                <w:sz w:val="24"/>
                <w:szCs w:val="24"/>
                <w:spacing w:val="-53"/>
              </w:rPr>
              <w:t xml:space="preserve"> </w:t>
            </w:r>
            <w:r>
              <w:rPr>
                <w:rFonts w:ascii="Times New Roman" w:hAnsi="Times New Roman" w:eastAsia="Times New Roman" w:cs="Times New Roman"/>
                <w:sz w:val="24"/>
                <w:szCs w:val="24"/>
                <w:spacing w:val="-3"/>
              </w:rPr>
              <w:t>79%</w:t>
            </w:r>
            <w:r>
              <w:rPr>
                <w:rFonts w:ascii="Times New Roman" w:hAnsi="Times New Roman" w:eastAsia="Times New Roman" w:cs="Times New Roman"/>
                <w:sz w:val="24"/>
                <w:szCs w:val="24"/>
                <w:spacing w:val="-29"/>
              </w:rPr>
              <w:t xml:space="preserve"> </w:t>
            </w:r>
            <w:r>
              <w:rPr>
                <w:sz w:val="24"/>
                <w:szCs w:val="24"/>
                <w:spacing w:val="-3"/>
              </w:rPr>
              <w:t>，</w:t>
            </w:r>
            <w:r>
              <w:rPr>
                <w:rFonts w:ascii="Times New Roman" w:hAnsi="Times New Roman" w:eastAsia="Times New Roman" w:cs="Times New Roman"/>
                <w:sz w:val="24"/>
                <w:szCs w:val="24"/>
                <w:spacing w:val="-3"/>
              </w:rPr>
              <w:t>3</w:t>
            </w:r>
            <w:r>
              <w:rPr>
                <w:sz w:val="24"/>
                <w:szCs w:val="24"/>
                <w:spacing w:val="-3"/>
              </w:rPr>
              <w:t>～</w:t>
            </w:r>
            <w:r>
              <w:rPr>
                <w:rFonts w:ascii="Times New Roman" w:hAnsi="Times New Roman" w:eastAsia="Times New Roman" w:cs="Times New Roman"/>
                <w:sz w:val="24"/>
                <w:szCs w:val="24"/>
                <w:spacing w:val="-3"/>
              </w:rPr>
              <w:t>8 </w:t>
            </w:r>
            <w:r>
              <w:rPr>
                <w:sz w:val="24"/>
                <w:szCs w:val="24"/>
                <w:spacing w:val="-3"/>
              </w:rPr>
              <w:t>月平均相对湿度达</w:t>
            </w:r>
            <w:r>
              <w:rPr>
                <w:sz w:val="24"/>
                <w:szCs w:val="24"/>
                <w:spacing w:val="-48"/>
              </w:rPr>
              <w:t xml:space="preserve"> </w:t>
            </w:r>
            <w:r>
              <w:rPr>
                <w:rFonts w:ascii="Times New Roman" w:hAnsi="Times New Roman" w:eastAsia="Times New Roman" w:cs="Times New Roman"/>
                <w:sz w:val="24"/>
                <w:szCs w:val="24"/>
                <w:spacing w:val="-3"/>
              </w:rPr>
              <w:t>80%</w:t>
            </w:r>
            <w:r>
              <w:rPr>
                <w:sz w:val="24"/>
                <w:szCs w:val="24"/>
                <w:spacing w:val="-3"/>
              </w:rPr>
              <w:t>以上</w:t>
            </w:r>
            <w:r>
              <w:rPr>
                <w:sz w:val="24"/>
                <w:szCs w:val="24"/>
                <w:spacing w:val="-4"/>
              </w:rPr>
              <w:t>，</w:t>
            </w:r>
            <w:r>
              <w:rPr>
                <w:rFonts w:ascii="Times New Roman" w:hAnsi="Times New Roman" w:eastAsia="Times New Roman" w:cs="Times New Roman"/>
                <w:sz w:val="24"/>
                <w:szCs w:val="24"/>
                <w:spacing w:val="-4"/>
              </w:rPr>
              <w:t>10 </w:t>
            </w:r>
            <w:r>
              <w:rPr>
                <w:sz w:val="24"/>
                <w:szCs w:val="24"/>
                <w:spacing w:val="-4"/>
              </w:rPr>
              <w:t>月至翌年</w:t>
            </w:r>
            <w:r>
              <w:rPr>
                <w:sz w:val="24"/>
                <w:szCs w:val="24"/>
                <w:spacing w:val="-33"/>
              </w:rPr>
              <w:t xml:space="preserve"> </w:t>
            </w:r>
            <w:r>
              <w:rPr>
                <w:rFonts w:ascii="Times New Roman" w:hAnsi="Times New Roman" w:eastAsia="Times New Roman" w:cs="Times New Roman"/>
                <w:sz w:val="24"/>
                <w:szCs w:val="24"/>
                <w:spacing w:val="-4"/>
              </w:rPr>
              <w:t>1 </w:t>
            </w:r>
            <w:r>
              <w:rPr>
                <w:sz w:val="24"/>
                <w:szCs w:val="24"/>
                <w:spacing w:val="-4"/>
              </w:rPr>
              <w:t>月</w:t>
            </w:r>
            <w:r>
              <w:rPr>
                <w:sz w:val="24"/>
                <w:szCs w:val="24"/>
              </w:rPr>
              <w:t xml:space="preserve"> </w:t>
            </w:r>
            <w:r>
              <w:rPr>
                <w:sz w:val="24"/>
                <w:szCs w:val="24"/>
                <w:spacing w:val="-2"/>
              </w:rPr>
              <w:t>平均湿度较小，仅为</w:t>
            </w:r>
            <w:r>
              <w:rPr>
                <w:sz w:val="24"/>
                <w:szCs w:val="24"/>
                <w:spacing w:val="-36"/>
              </w:rPr>
              <w:t xml:space="preserve"> </w:t>
            </w:r>
            <w:r>
              <w:rPr>
                <w:rFonts w:ascii="Times New Roman" w:hAnsi="Times New Roman" w:eastAsia="Times New Roman" w:cs="Times New Roman"/>
                <w:sz w:val="24"/>
                <w:szCs w:val="24"/>
                <w:spacing w:val="-2"/>
              </w:rPr>
              <w:t>73%</w:t>
            </w:r>
            <w:r>
              <w:rPr>
                <w:sz w:val="24"/>
                <w:szCs w:val="24"/>
                <w:spacing w:val="-2"/>
              </w:rPr>
              <w:t>～</w:t>
            </w:r>
            <w:r>
              <w:rPr>
                <w:rFonts w:ascii="Times New Roman" w:hAnsi="Times New Roman" w:eastAsia="Times New Roman" w:cs="Times New Roman"/>
                <w:sz w:val="24"/>
                <w:szCs w:val="24"/>
                <w:spacing w:val="-2"/>
              </w:rPr>
              <w:t>74%</w:t>
            </w:r>
            <w:r>
              <w:rPr>
                <w:sz w:val="24"/>
                <w:szCs w:val="24"/>
                <w:spacing w:val="-2"/>
              </w:rPr>
              <w:t>。</w:t>
            </w:r>
          </w:p>
          <w:p>
            <w:pPr>
              <w:pStyle w:val="TableText"/>
              <w:ind w:left="102"/>
              <w:spacing w:before="30" w:line="220" w:lineRule="auto"/>
              <w:rPr>
                <w:sz w:val="24"/>
                <w:szCs w:val="24"/>
              </w:rPr>
            </w:pPr>
            <w:r>
              <w:rPr>
                <w:rFonts w:ascii="Times New Roman" w:hAnsi="Times New Roman" w:eastAsia="Times New Roman" w:cs="Times New Roman"/>
                <w:sz w:val="24"/>
                <w:szCs w:val="24"/>
                <w:b/>
                <w:bCs/>
                <w:spacing w:val="-2"/>
              </w:rPr>
              <w:t>2.2 </w:t>
            </w:r>
            <w:r>
              <w:rPr>
                <w:sz w:val="24"/>
                <w:szCs w:val="24"/>
                <w:b/>
                <w:bCs/>
                <w:spacing w:val="-2"/>
              </w:rPr>
              <w:t>地质概况</w:t>
            </w:r>
          </w:p>
          <w:p>
            <w:pPr>
              <w:pStyle w:val="TableText"/>
              <w:ind w:left="102"/>
              <w:spacing w:before="183" w:line="220" w:lineRule="auto"/>
              <w:rPr>
                <w:sz w:val="24"/>
                <w:szCs w:val="24"/>
              </w:rPr>
            </w:pPr>
            <w:r>
              <w:rPr>
                <w:rFonts w:ascii="Times New Roman" w:hAnsi="Times New Roman" w:eastAsia="Times New Roman" w:cs="Times New Roman"/>
                <w:sz w:val="24"/>
                <w:szCs w:val="24"/>
                <w:b/>
                <w:bCs/>
                <w:spacing w:val="-4"/>
              </w:rPr>
              <w:t>2.2.1</w:t>
            </w:r>
            <w:r>
              <w:rPr>
                <w:rFonts w:ascii="Times New Roman" w:hAnsi="Times New Roman" w:eastAsia="Times New Roman" w:cs="Times New Roman"/>
                <w:sz w:val="24"/>
                <w:szCs w:val="24"/>
                <w:b/>
                <w:bCs/>
                <w:spacing w:val="27"/>
              </w:rPr>
              <w:t xml:space="preserve"> </w:t>
            </w:r>
            <w:r>
              <w:rPr>
                <w:sz w:val="24"/>
                <w:szCs w:val="24"/>
                <w:b/>
                <w:bCs/>
                <w:spacing w:val="-4"/>
              </w:rPr>
              <w:t>区域地质构造</w:t>
            </w:r>
          </w:p>
          <w:p>
            <w:pPr>
              <w:pStyle w:val="TableText"/>
              <w:ind w:left="105" w:right="104" w:firstLine="480"/>
              <w:spacing w:before="180" w:line="351" w:lineRule="auto"/>
              <w:jc w:val="both"/>
              <w:rPr>
                <w:sz w:val="24"/>
                <w:szCs w:val="24"/>
              </w:rPr>
            </w:pPr>
            <w:r>
              <w:rPr>
                <w:sz w:val="24"/>
                <w:szCs w:val="24"/>
                <w:spacing w:val="3"/>
              </w:rPr>
              <w:t>本节内容引用自《福鼎市龙安及店下项目集中区综合提升改造</w:t>
            </w:r>
            <w:r>
              <w:rPr>
                <w:sz w:val="24"/>
                <w:szCs w:val="24"/>
                <w:spacing w:val="2"/>
              </w:rPr>
              <w:t>项目综合污水</w:t>
            </w:r>
            <w:r>
              <w:rPr>
                <w:sz w:val="24"/>
                <w:szCs w:val="24"/>
              </w:rPr>
              <w:t xml:space="preserve"> </w:t>
            </w:r>
            <w:r>
              <w:rPr>
                <w:sz w:val="24"/>
                <w:szCs w:val="24"/>
              </w:rPr>
              <w:t>排放管道工程（陆域段）岩土工程勘察报告》（厦门地质工程勘察院，</w:t>
            </w:r>
            <w:r>
              <w:rPr>
                <w:rFonts w:ascii="Times New Roman" w:hAnsi="Times New Roman" w:eastAsia="Times New Roman" w:cs="Times New Roman"/>
                <w:sz w:val="24"/>
                <w:szCs w:val="24"/>
              </w:rPr>
              <w:t>2023</w:t>
            </w:r>
            <w:r>
              <w:rPr>
                <w:rFonts w:ascii="Times New Roman" w:hAnsi="Times New Roman" w:eastAsia="Times New Roman" w:cs="Times New Roman"/>
                <w:sz w:val="24"/>
                <w:szCs w:val="24"/>
                <w:spacing w:val="46"/>
                <w:w w:val="101"/>
              </w:rPr>
              <w:t xml:space="preserve"> </w:t>
            </w:r>
            <w:r>
              <w:rPr>
                <w:sz w:val="24"/>
                <w:szCs w:val="24"/>
              </w:rPr>
              <w:t>年 </w:t>
            </w:r>
            <w:r>
              <w:rPr>
                <w:rFonts w:ascii="Times New Roman" w:hAnsi="Times New Roman" w:eastAsia="Times New Roman" w:cs="Times New Roman"/>
                <w:sz w:val="24"/>
                <w:szCs w:val="24"/>
              </w:rPr>
              <w:t>2 </w:t>
            </w:r>
            <w:r>
              <w:rPr>
                <w:sz w:val="24"/>
                <w:szCs w:val="24"/>
                <w:spacing w:val="-49"/>
              </w:rPr>
              <w:t>月）。</w:t>
            </w:r>
          </w:p>
          <w:p>
            <w:pPr>
              <w:pStyle w:val="TableText"/>
              <w:ind w:left="105" w:right="113" w:firstLine="478"/>
              <w:spacing w:before="30" w:line="354" w:lineRule="auto"/>
              <w:jc w:val="both"/>
              <w:rPr>
                <w:sz w:val="24"/>
                <w:szCs w:val="24"/>
              </w:rPr>
            </w:pPr>
            <w:r>
              <w:rPr>
                <w:sz w:val="24"/>
                <w:szCs w:val="24"/>
                <w:spacing w:val="3"/>
              </w:rPr>
              <w:t>福鼎市地处巨型新华夏系构造东部沉降带内，南岭纬向构造横亘东</w:t>
            </w:r>
            <w:r>
              <w:rPr>
                <w:sz w:val="24"/>
                <w:szCs w:val="24"/>
                <w:spacing w:val="2"/>
              </w:rPr>
              <w:t>端，奠定</w:t>
            </w:r>
            <w:r>
              <w:rPr>
                <w:sz w:val="24"/>
                <w:szCs w:val="24"/>
              </w:rPr>
              <w:t xml:space="preserve"> </w:t>
            </w:r>
            <w:r>
              <w:rPr>
                <w:sz w:val="24"/>
                <w:szCs w:val="24"/>
                <w:spacing w:val="3"/>
              </w:rPr>
              <w:t>了全市主要由北东—南西，东—西向的构造格局。项目区域内岩</w:t>
            </w:r>
            <w:r>
              <w:rPr>
                <w:sz w:val="24"/>
                <w:szCs w:val="24"/>
                <w:spacing w:val="2"/>
              </w:rPr>
              <w:t>性为燕山晚期花</w:t>
            </w:r>
            <w:r>
              <w:rPr>
                <w:sz w:val="24"/>
                <w:szCs w:val="24"/>
              </w:rPr>
              <w:t xml:space="preserve"> </w:t>
            </w:r>
            <w:r>
              <w:rPr>
                <w:sz w:val="24"/>
                <w:szCs w:val="24"/>
                <w:spacing w:val="3"/>
              </w:rPr>
              <w:t>岗岩。主要构造形迹以北东向高角度断裂为主，这些构</w:t>
            </w:r>
            <w:r>
              <w:rPr>
                <w:sz w:val="24"/>
                <w:szCs w:val="24"/>
                <w:spacing w:val="2"/>
              </w:rPr>
              <w:t>造形迹主要表现为沿构造</w:t>
            </w:r>
            <w:r>
              <w:rPr>
                <w:sz w:val="24"/>
                <w:szCs w:val="24"/>
              </w:rPr>
              <w:t xml:space="preserve"> </w:t>
            </w:r>
            <w:r>
              <w:rPr>
                <w:sz w:val="24"/>
                <w:szCs w:val="24"/>
                <w:spacing w:val="3"/>
              </w:rPr>
              <w:t>产生强烈的岩石变质作用和混合岩化现象带内岩石挤压</w:t>
            </w:r>
            <w:r>
              <w:rPr>
                <w:sz w:val="24"/>
                <w:szCs w:val="24"/>
                <w:spacing w:val="2"/>
              </w:rPr>
              <w:t>破碎，并且呈带状出现超</w:t>
            </w:r>
            <w:r>
              <w:rPr>
                <w:sz w:val="24"/>
                <w:szCs w:val="24"/>
              </w:rPr>
              <w:t xml:space="preserve"> </w:t>
            </w:r>
            <w:r>
              <w:rPr>
                <w:sz w:val="24"/>
                <w:szCs w:val="24"/>
                <w:spacing w:val="-1"/>
              </w:rPr>
              <w:t>基性岩脉侵入。但由于沿线表层分布较厚的第四系地层，未</w:t>
            </w:r>
            <w:r>
              <w:rPr>
                <w:sz w:val="24"/>
                <w:szCs w:val="24"/>
                <w:spacing w:val="-2"/>
              </w:rPr>
              <w:t>见明显的构造痕迹。</w:t>
            </w:r>
          </w:p>
          <w:p>
            <w:pPr>
              <w:pStyle w:val="TableText"/>
              <w:ind w:left="102"/>
              <w:spacing w:before="37" w:line="219" w:lineRule="auto"/>
              <w:rPr>
                <w:sz w:val="24"/>
                <w:szCs w:val="24"/>
              </w:rPr>
            </w:pPr>
            <w:r>
              <w:rPr>
                <w:rFonts w:ascii="Times New Roman" w:hAnsi="Times New Roman" w:eastAsia="Times New Roman" w:cs="Times New Roman"/>
                <w:sz w:val="24"/>
                <w:szCs w:val="24"/>
                <w:b/>
                <w:bCs/>
                <w:spacing w:val="-2"/>
              </w:rPr>
              <w:t>2.2.2 </w:t>
            </w:r>
            <w:r>
              <w:rPr>
                <w:sz w:val="24"/>
                <w:szCs w:val="24"/>
                <w:b/>
                <w:bCs/>
                <w:spacing w:val="-2"/>
              </w:rPr>
              <w:t>地形地貌</w:t>
            </w:r>
          </w:p>
          <w:p>
            <w:pPr>
              <w:pStyle w:val="TableText"/>
              <w:ind w:left="584"/>
              <w:spacing w:before="181" w:line="219" w:lineRule="auto"/>
              <w:rPr>
                <w:sz w:val="24"/>
                <w:szCs w:val="24"/>
              </w:rPr>
            </w:pPr>
            <w:r>
              <w:rPr>
                <w:sz w:val="24"/>
                <w:szCs w:val="24"/>
                <w:spacing w:val="11"/>
              </w:rPr>
              <w:t>福鼎市受新华夏系构造和南岭纬向构造控制，</w:t>
            </w:r>
            <w:r>
              <w:rPr>
                <w:sz w:val="24"/>
                <w:szCs w:val="24"/>
                <w:spacing w:val="10"/>
              </w:rPr>
              <w:t>地层言性主要为中生代侏罗</w:t>
            </w:r>
          </w:p>
        </w:tc>
      </w:tr>
    </w:tbl>
    <w:p>
      <w:pPr>
        <w:pStyle w:val="BodyText"/>
        <w:rPr/>
      </w:pPr>
      <w:r/>
    </w:p>
    <w:p>
      <w:pPr>
        <w:sectPr>
          <w:footerReference w:type="default" r:id="rId20"/>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3551" w:hRule="atLeast"/>
        </w:trPr>
        <w:tc>
          <w:tcPr>
            <w:tcW w:w="436" w:type="dxa"/>
            <w:vAlign w:val="top"/>
            <w:tcBorders>
              <w:right w:val="single" w:color="000000" w:sz="2" w:space="0"/>
            </w:tcBorders>
          </w:tcPr>
          <w:p>
            <w:pPr>
              <w:rPr>
                <w:rFonts w:ascii="Arial"/>
                <w:sz w:val="21"/>
              </w:rPr>
            </w:pPr>
            <w:r/>
          </w:p>
        </w:tc>
        <w:tc>
          <w:tcPr>
            <w:tcW w:w="8728" w:type="dxa"/>
            <w:vAlign w:val="top"/>
            <w:tcBorders>
              <w:left w:val="single" w:color="000000" w:sz="2" w:space="0"/>
            </w:tcBorders>
          </w:tcPr>
          <w:p>
            <w:pPr>
              <w:pStyle w:val="TableText"/>
              <w:ind w:left="110" w:right="115"/>
              <w:spacing w:before="42" w:line="351" w:lineRule="auto"/>
              <w:jc w:val="both"/>
              <w:rPr>
                <w:sz w:val="24"/>
                <w:szCs w:val="24"/>
              </w:rPr>
            </w:pPr>
            <w:r>
              <w:rPr>
                <w:sz w:val="24"/>
                <w:szCs w:val="24"/>
                <w:spacing w:val="3"/>
              </w:rPr>
              <w:t>系、白垩系的中酸性火山碎屑岩系，其次是</w:t>
            </w:r>
            <w:r>
              <w:rPr>
                <w:sz w:val="24"/>
                <w:szCs w:val="24"/>
                <w:spacing w:val="2"/>
              </w:rPr>
              <w:t>燕山期侵入的花岗岩类。太姥山脉纵</w:t>
            </w:r>
            <w:r>
              <w:rPr>
                <w:sz w:val="24"/>
                <w:szCs w:val="24"/>
              </w:rPr>
              <w:t xml:space="preserve"> </w:t>
            </w:r>
            <w:r>
              <w:rPr>
                <w:sz w:val="24"/>
                <w:szCs w:val="24"/>
                <w:spacing w:val="11"/>
              </w:rPr>
              <w:t>贯西北，形成西北和西南部山势高峻、尖峰峭壁的地貌特点，海拔高度 </w:t>
            </w:r>
            <w:r>
              <w:rPr>
                <w:rFonts w:ascii="Times New Roman" w:hAnsi="Times New Roman" w:eastAsia="Times New Roman" w:cs="Times New Roman"/>
                <w:sz w:val="24"/>
                <w:szCs w:val="24"/>
                <w:spacing w:val="11"/>
              </w:rPr>
              <w:t>800</w:t>
            </w:r>
            <w:r>
              <w:rPr>
                <w:rFonts w:ascii="Times New Roman" w:hAnsi="Times New Roman" w:eastAsia="Times New Roman" w:cs="Times New Roman"/>
                <w:sz w:val="24"/>
                <w:szCs w:val="24"/>
                <w:spacing w:val="-15"/>
              </w:rPr>
              <w:t xml:space="preserve"> </w:t>
            </w:r>
            <w:r>
              <w:rPr>
                <w:sz w:val="24"/>
                <w:szCs w:val="24"/>
                <w:spacing w:val="11"/>
              </w:rPr>
              <w:t>~</w:t>
            </w:r>
            <w:r>
              <w:rPr>
                <w:sz w:val="24"/>
                <w:szCs w:val="24"/>
              </w:rPr>
              <w:t xml:space="preserve"> </w:t>
            </w:r>
            <w:r>
              <w:rPr>
                <w:rFonts w:ascii="Times New Roman" w:hAnsi="Times New Roman" w:eastAsia="Times New Roman" w:cs="Times New Roman"/>
                <w:sz w:val="24"/>
                <w:szCs w:val="24"/>
                <w:spacing w:val="-5"/>
              </w:rPr>
              <w:t>1000 m</w:t>
            </w:r>
            <w:r>
              <w:rPr>
                <w:sz w:val="24"/>
                <w:szCs w:val="24"/>
                <w:spacing w:val="-5"/>
              </w:rPr>
              <w:t>。境内最高点在西南部的青龙山，海拔 </w:t>
            </w:r>
            <w:r>
              <w:rPr>
                <w:rFonts w:ascii="Times New Roman" w:hAnsi="Times New Roman" w:eastAsia="Times New Roman" w:cs="Times New Roman"/>
                <w:sz w:val="24"/>
                <w:szCs w:val="24"/>
                <w:spacing w:val="-5"/>
              </w:rPr>
              <w:t>1141.3 m</w:t>
            </w:r>
            <w:r>
              <w:rPr>
                <w:sz w:val="24"/>
                <w:szCs w:val="24"/>
                <w:spacing w:val="-5"/>
              </w:rPr>
              <w:t>（黄海高程</w:t>
            </w:r>
            <w:r>
              <w:rPr>
                <w:sz w:val="24"/>
                <w:szCs w:val="24"/>
                <w:spacing w:val="-7"/>
              </w:rPr>
              <w:t>）；</w:t>
            </w:r>
            <w:r>
              <w:rPr>
                <w:sz w:val="24"/>
                <w:szCs w:val="24"/>
                <w:spacing w:val="-5"/>
              </w:rPr>
              <w:t>东南部最高</w:t>
            </w:r>
            <w:r>
              <w:rPr>
                <w:sz w:val="24"/>
                <w:szCs w:val="24"/>
              </w:rPr>
              <w:t xml:space="preserve"> </w:t>
            </w:r>
            <w:r>
              <w:rPr>
                <w:sz w:val="24"/>
                <w:szCs w:val="24"/>
                <w:spacing w:val="1"/>
              </w:rPr>
              <w:t>点为太姥山的复鼎峰，海拔 </w:t>
            </w:r>
            <w:r>
              <w:rPr>
                <w:rFonts w:ascii="Times New Roman" w:hAnsi="Times New Roman" w:eastAsia="Times New Roman" w:cs="Times New Roman"/>
                <w:sz w:val="24"/>
                <w:szCs w:val="24"/>
                <w:spacing w:val="1"/>
              </w:rPr>
              <w:t>917</w:t>
            </w:r>
            <w:r>
              <w:rPr>
                <w:rFonts w:ascii="Times New Roman" w:hAnsi="Times New Roman" w:eastAsia="Times New Roman" w:cs="Times New Roman"/>
                <w:sz w:val="24"/>
                <w:szCs w:val="24"/>
                <w:spacing w:val="46"/>
                <w:w w:val="101"/>
              </w:rPr>
              <w:t xml:space="preserve"> </w:t>
            </w:r>
            <w:r>
              <w:rPr>
                <w:rFonts w:ascii="Times New Roman" w:hAnsi="Times New Roman" w:eastAsia="Times New Roman" w:cs="Times New Roman"/>
                <w:sz w:val="24"/>
                <w:szCs w:val="24"/>
                <w:spacing w:val="1"/>
              </w:rPr>
              <w:t>m</w:t>
            </w:r>
            <w:r>
              <w:rPr>
                <w:sz w:val="24"/>
                <w:szCs w:val="24"/>
                <w:spacing w:val="1"/>
              </w:rPr>
              <w:t>。南雁荡山余脉从东北部深入，形成了东北部</w:t>
            </w:r>
            <w:r>
              <w:rPr>
                <w:sz w:val="24"/>
                <w:szCs w:val="24"/>
              </w:rPr>
              <w:t xml:space="preserve"> </w:t>
            </w:r>
            <w:r>
              <w:rPr>
                <w:sz w:val="24"/>
                <w:szCs w:val="24"/>
                <w:spacing w:val="-3"/>
              </w:rPr>
              <w:t>的丘陵山地。中部和南部为块状盆谷和冲积平原。</w:t>
            </w:r>
          </w:p>
          <w:p>
            <w:pPr>
              <w:pStyle w:val="TableText"/>
              <w:ind w:left="104" w:right="106" w:firstLine="479"/>
              <w:spacing w:before="51" w:line="353" w:lineRule="auto"/>
              <w:jc w:val="both"/>
              <w:rPr>
                <w:sz w:val="24"/>
                <w:szCs w:val="24"/>
              </w:rPr>
            </w:pPr>
            <w:r>
              <w:rPr>
                <w:sz w:val="24"/>
                <w:szCs w:val="24"/>
                <w:spacing w:val="3"/>
              </w:rPr>
              <w:t>福鼎全境地势从东北、西北、西南向中部及东南沿海倾斜，从中山</w:t>
            </w:r>
            <w:r>
              <w:rPr>
                <w:sz w:val="24"/>
                <w:szCs w:val="24"/>
                <w:spacing w:val="2"/>
              </w:rPr>
              <w:t>、低山和</w:t>
            </w:r>
            <w:r>
              <w:rPr>
                <w:sz w:val="24"/>
                <w:szCs w:val="24"/>
              </w:rPr>
              <w:t xml:space="preserve"> </w:t>
            </w:r>
            <w:r>
              <w:rPr>
                <w:sz w:val="24"/>
                <w:szCs w:val="24"/>
                <w:spacing w:val="-1"/>
              </w:rPr>
              <w:t>丘陵到港湾作明显的层状分布。沙埕湾则是典型</w:t>
            </w:r>
            <w:r>
              <w:rPr>
                <w:sz w:val="24"/>
                <w:szCs w:val="24"/>
                <w:spacing w:val="-2"/>
              </w:rPr>
              <w:t>的溺谷山地基岩海湾，呈 </w:t>
            </w:r>
            <w:r>
              <w:rPr>
                <w:rFonts w:ascii="Times New Roman" w:hAnsi="Times New Roman" w:eastAsia="Times New Roman" w:cs="Times New Roman"/>
                <w:sz w:val="24"/>
                <w:szCs w:val="24"/>
                <w:spacing w:val="-2"/>
              </w:rPr>
              <w:t>NW  </w:t>
            </w:r>
            <w:r>
              <w:rPr>
                <w:sz w:val="24"/>
                <w:szCs w:val="24"/>
                <w:spacing w:val="-2"/>
              </w:rPr>
              <w:t>向</w:t>
            </w:r>
            <w:r>
              <w:rPr>
                <w:sz w:val="24"/>
                <w:szCs w:val="24"/>
              </w:rPr>
              <w:t xml:space="preserve"> </w:t>
            </w:r>
            <w:r>
              <w:rPr>
                <w:sz w:val="24"/>
                <w:szCs w:val="24"/>
                <w:spacing w:val="3"/>
              </w:rPr>
              <w:t>伸进陆域地，直入市境腹地，在市区的东南伸展成—内海。沿海一带为</w:t>
            </w:r>
            <w:r>
              <w:rPr>
                <w:sz w:val="24"/>
                <w:szCs w:val="24"/>
                <w:spacing w:val="2"/>
              </w:rPr>
              <w:t>狭长的滨</w:t>
            </w:r>
            <w:r>
              <w:rPr>
                <w:sz w:val="24"/>
                <w:szCs w:val="24"/>
              </w:rPr>
              <w:t xml:space="preserve"> </w:t>
            </w:r>
            <w:r>
              <w:rPr>
                <w:sz w:val="24"/>
                <w:szCs w:val="24"/>
                <w:spacing w:val="-3"/>
              </w:rPr>
              <w:t>海堆积平原，太姥山脉斜贯东南部。</w:t>
            </w:r>
          </w:p>
          <w:p>
            <w:pPr>
              <w:pStyle w:val="TableText"/>
              <w:ind w:left="104" w:right="116" w:firstLine="481"/>
              <w:spacing w:before="30" w:line="353" w:lineRule="auto"/>
              <w:rPr>
                <w:sz w:val="24"/>
                <w:szCs w:val="24"/>
              </w:rPr>
            </w:pPr>
            <w:r>
              <w:rPr>
                <w:sz w:val="24"/>
                <w:szCs w:val="24"/>
                <w:spacing w:val="3"/>
              </w:rPr>
              <w:t>本项目位于龙安工业区内，所在区域为丘陵剥蚀地貌，海域为</w:t>
            </w:r>
            <w:r>
              <w:rPr>
                <w:sz w:val="24"/>
                <w:szCs w:val="24"/>
                <w:spacing w:val="2"/>
              </w:rPr>
              <w:t>滨海相沉积地</w:t>
            </w:r>
            <w:r>
              <w:rPr>
                <w:sz w:val="24"/>
                <w:szCs w:val="24"/>
              </w:rPr>
              <w:t xml:space="preserve"> </w:t>
            </w:r>
            <w:r>
              <w:rPr>
                <w:sz w:val="24"/>
                <w:szCs w:val="24"/>
                <w:spacing w:val="3"/>
              </w:rPr>
              <w:t>貌单元。地势从陆域至海域坡度变化较大。西侧靠山</w:t>
            </w:r>
            <w:r>
              <w:rPr>
                <w:sz w:val="24"/>
                <w:szCs w:val="24"/>
                <w:spacing w:val="2"/>
              </w:rPr>
              <w:t>，东侧为港湾，地形复杂，</w:t>
            </w:r>
            <w:r>
              <w:rPr>
                <w:sz w:val="24"/>
                <w:szCs w:val="24"/>
              </w:rPr>
              <w:t xml:space="preserve"> </w:t>
            </w:r>
            <w:r>
              <w:rPr>
                <w:sz w:val="24"/>
                <w:szCs w:val="24"/>
                <w:spacing w:val="3"/>
              </w:rPr>
              <w:t>高程起伏大，岩面起伏大。场地内除淤泥软土外，未发现</w:t>
            </w:r>
            <w:r>
              <w:rPr>
                <w:sz w:val="24"/>
                <w:szCs w:val="24"/>
                <w:spacing w:val="2"/>
              </w:rPr>
              <w:t>其它对工程不利的埋藏</w:t>
            </w:r>
            <w:r>
              <w:rPr>
                <w:sz w:val="24"/>
                <w:szCs w:val="24"/>
              </w:rPr>
              <w:t xml:space="preserve"> </w:t>
            </w:r>
            <w:r>
              <w:rPr>
                <w:sz w:val="24"/>
                <w:szCs w:val="24"/>
                <w:spacing w:val="-1"/>
              </w:rPr>
              <w:t>物，场地及其周围未发现活动断裂构造、泥石流、滑坡、崩塌</w:t>
            </w:r>
            <w:r>
              <w:rPr>
                <w:sz w:val="24"/>
                <w:szCs w:val="24"/>
                <w:spacing w:val="-2"/>
              </w:rPr>
              <w:t>等不良地质现象。</w:t>
            </w:r>
          </w:p>
          <w:p>
            <w:pPr>
              <w:pStyle w:val="TableText"/>
              <w:ind w:left="104" w:right="116" w:firstLine="482"/>
              <w:spacing w:before="35" w:line="351" w:lineRule="auto"/>
              <w:rPr>
                <w:sz w:val="24"/>
                <w:szCs w:val="24"/>
              </w:rPr>
            </w:pPr>
            <w:r>
              <w:rPr>
                <w:sz w:val="24"/>
                <w:szCs w:val="24"/>
                <w:spacing w:val="3"/>
              </w:rPr>
              <w:t>沙埕港两岸丘陵主要由侏罗系上统火山熔岩与火山碎屑岩和</w:t>
            </w:r>
            <w:r>
              <w:rPr>
                <w:sz w:val="24"/>
                <w:szCs w:val="24"/>
                <w:spacing w:val="2"/>
              </w:rPr>
              <w:t>燕山期花岗岩组</w:t>
            </w:r>
            <w:r>
              <w:rPr>
                <w:sz w:val="24"/>
                <w:szCs w:val="24"/>
              </w:rPr>
              <w:t xml:space="preserve"> </w:t>
            </w:r>
            <w:r>
              <w:rPr>
                <w:sz w:val="24"/>
                <w:szCs w:val="24"/>
                <w:spacing w:val="1"/>
              </w:rPr>
              <w:t>成的圆顶状陡坡高丘陵，海拔 </w:t>
            </w:r>
            <w:r>
              <w:rPr>
                <w:rFonts w:ascii="Times New Roman" w:hAnsi="Times New Roman" w:eastAsia="Times New Roman" w:cs="Times New Roman"/>
                <w:sz w:val="24"/>
                <w:szCs w:val="24"/>
                <w:spacing w:val="1"/>
              </w:rPr>
              <w:t>200~500</w:t>
            </w:r>
            <w:r>
              <w:rPr>
                <w:rFonts w:ascii="Times New Roman" w:hAnsi="Times New Roman" w:eastAsia="Times New Roman" w:cs="Times New Roman"/>
                <w:sz w:val="24"/>
                <w:szCs w:val="24"/>
                <w:spacing w:val="40"/>
              </w:rPr>
              <w:t xml:space="preserve"> </w:t>
            </w:r>
            <w:r>
              <w:rPr>
                <w:rFonts w:ascii="Times New Roman" w:hAnsi="Times New Roman" w:eastAsia="Times New Roman" w:cs="Times New Roman"/>
                <w:sz w:val="24"/>
                <w:szCs w:val="24"/>
                <w:spacing w:val="1"/>
              </w:rPr>
              <w:t>m</w:t>
            </w:r>
            <w:r>
              <w:rPr>
                <w:sz w:val="24"/>
                <w:szCs w:val="24"/>
                <w:spacing w:val="1"/>
              </w:rPr>
              <w:t>，局部为低和缓坡低丘陵。丘陵基岩裸</w:t>
            </w:r>
            <w:r>
              <w:rPr>
                <w:sz w:val="24"/>
                <w:szCs w:val="24"/>
              </w:rPr>
              <w:t xml:space="preserve"> </w:t>
            </w:r>
            <w:r>
              <w:rPr>
                <w:sz w:val="24"/>
                <w:szCs w:val="24"/>
                <w:spacing w:val="1"/>
              </w:rPr>
              <w:t>露，风化层不发育，厚达 </w:t>
            </w:r>
            <w:r>
              <w:rPr>
                <w:rFonts w:ascii="Times New Roman" w:hAnsi="Times New Roman" w:eastAsia="Times New Roman" w:cs="Times New Roman"/>
                <w:sz w:val="24"/>
                <w:szCs w:val="24"/>
                <w:spacing w:val="1"/>
              </w:rPr>
              <w:t>2~4</w:t>
            </w:r>
            <w:r>
              <w:rPr>
                <w:rFonts w:ascii="Times New Roman" w:hAnsi="Times New Roman" w:eastAsia="Times New Roman" w:cs="Times New Roman"/>
                <w:sz w:val="24"/>
                <w:szCs w:val="24"/>
                <w:spacing w:val="42"/>
              </w:rPr>
              <w:t xml:space="preserve"> </w:t>
            </w:r>
            <w:r>
              <w:rPr>
                <w:rFonts w:ascii="Times New Roman" w:hAnsi="Times New Roman" w:eastAsia="Times New Roman" w:cs="Times New Roman"/>
                <w:sz w:val="24"/>
                <w:szCs w:val="24"/>
                <w:spacing w:val="1"/>
              </w:rPr>
              <w:t>m</w:t>
            </w:r>
            <w:r>
              <w:rPr>
                <w:sz w:val="24"/>
                <w:szCs w:val="24"/>
                <w:spacing w:val="1"/>
              </w:rPr>
              <w:t>，滨海地区植被破坏严重，山顶及山坡植被覆盖</w:t>
            </w:r>
            <w:r>
              <w:rPr>
                <w:sz w:val="24"/>
                <w:szCs w:val="24"/>
              </w:rPr>
              <w:t xml:space="preserve"> </w:t>
            </w:r>
            <w:r>
              <w:rPr>
                <w:sz w:val="24"/>
                <w:szCs w:val="24"/>
                <w:spacing w:val="-3"/>
              </w:rPr>
              <w:t>率</w:t>
            </w:r>
            <w:r>
              <w:rPr>
                <w:rFonts w:ascii="Times New Roman" w:hAnsi="Times New Roman" w:eastAsia="Times New Roman" w:cs="Times New Roman"/>
                <w:sz w:val="24"/>
                <w:szCs w:val="24"/>
                <w:spacing w:val="-3"/>
              </w:rPr>
              <w:t>50%</w:t>
            </w:r>
            <w:r>
              <w:rPr>
                <w:sz w:val="24"/>
                <w:szCs w:val="24"/>
                <w:spacing w:val="-3"/>
              </w:rPr>
              <w:t>左右，有一定的水土流失现象（处于表层流失与冲沟发育的初期阶段</w:t>
            </w:r>
            <w:r>
              <w:rPr>
                <w:sz w:val="24"/>
                <w:szCs w:val="24"/>
              </w:rPr>
              <w:t>），</w:t>
            </w:r>
            <w:r>
              <w:rPr>
                <w:sz w:val="24"/>
                <w:szCs w:val="24"/>
                <w:spacing w:val="-3"/>
              </w:rPr>
              <w:t>对</w:t>
            </w:r>
            <w:r>
              <w:rPr>
                <w:sz w:val="24"/>
                <w:szCs w:val="24"/>
              </w:rPr>
              <w:t xml:space="preserve"> </w:t>
            </w:r>
            <w:r>
              <w:rPr>
                <w:sz w:val="24"/>
                <w:szCs w:val="24"/>
                <w:spacing w:val="-2"/>
              </w:rPr>
              <w:t>港湾有一定的影响，但是由于河流短小，所携带的泥沙不多。</w:t>
            </w:r>
          </w:p>
          <w:p>
            <w:pPr>
              <w:pStyle w:val="TableText"/>
              <w:ind w:left="108" w:right="116" w:firstLine="478"/>
              <w:spacing w:before="53" w:line="350" w:lineRule="auto"/>
              <w:rPr>
                <w:sz w:val="24"/>
                <w:szCs w:val="24"/>
              </w:rPr>
            </w:pPr>
            <w:r>
              <w:rPr>
                <w:sz w:val="24"/>
                <w:szCs w:val="24"/>
                <w:spacing w:val="3"/>
              </w:rPr>
              <w:t>沙埕港以潮流作用为主，由于落潮流速大于涨潮流速（杨岐附近为三倍</w:t>
            </w:r>
            <w:r>
              <w:rPr>
                <w:sz w:val="24"/>
                <w:szCs w:val="24"/>
                <w:spacing w:val="-21"/>
              </w:rPr>
              <w:t>），</w:t>
            </w:r>
            <w:r>
              <w:rPr>
                <w:sz w:val="24"/>
                <w:szCs w:val="24"/>
              </w:rPr>
              <w:t xml:space="preserve"> </w:t>
            </w:r>
            <w:r>
              <w:rPr>
                <w:sz w:val="24"/>
                <w:szCs w:val="24"/>
                <w:spacing w:val="3"/>
              </w:rPr>
              <w:t>故陆缘物质进入港湾后多被带走，仅在莲花屿处</w:t>
            </w:r>
            <w:r>
              <w:rPr>
                <w:sz w:val="24"/>
                <w:szCs w:val="24"/>
                <w:spacing w:val="2"/>
              </w:rPr>
              <w:t>由于泥沙受阻而有局部堆积，岸</w:t>
            </w:r>
            <w:r>
              <w:rPr>
                <w:sz w:val="24"/>
                <w:szCs w:val="24"/>
              </w:rPr>
              <w:t xml:space="preserve"> </w:t>
            </w:r>
            <w:r>
              <w:rPr>
                <w:sz w:val="24"/>
                <w:szCs w:val="24"/>
                <w:spacing w:val="-6"/>
              </w:rPr>
              <w:t>线与岸坡较稳定。</w:t>
            </w:r>
          </w:p>
          <w:p>
            <w:pPr>
              <w:pStyle w:val="TableText"/>
              <w:ind w:left="104" w:right="116" w:firstLine="482"/>
              <w:spacing w:before="30" w:line="355" w:lineRule="auto"/>
              <w:jc w:val="both"/>
              <w:rPr>
                <w:sz w:val="24"/>
                <w:szCs w:val="24"/>
              </w:rPr>
            </w:pPr>
            <w:r>
              <w:rPr>
                <w:sz w:val="24"/>
                <w:szCs w:val="24"/>
                <w:spacing w:val="3"/>
              </w:rPr>
              <w:t>龙安工业区所在地处沿海，主要地貌类型为剥蚀、丘陵和海</w:t>
            </w:r>
            <w:r>
              <w:rPr>
                <w:sz w:val="24"/>
                <w:szCs w:val="24"/>
                <w:spacing w:val="2"/>
              </w:rPr>
              <w:t>相淤积平原；周</w:t>
            </w:r>
            <w:r>
              <w:rPr>
                <w:sz w:val="24"/>
                <w:szCs w:val="24"/>
              </w:rPr>
              <w:t xml:space="preserve"> </w:t>
            </w:r>
            <w:r>
              <w:rPr>
                <w:sz w:val="24"/>
                <w:szCs w:val="24"/>
                <w:spacing w:val="3"/>
              </w:rPr>
              <w:t>边山体山顶浑圆，植被发育。龙安工业①号地块（龙安工</w:t>
            </w:r>
            <w:r>
              <w:rPr>
                <w:sz w:val="24"/>
                <w:szCs w:val="24"/>
                <w:spacing w:val="2"/>
              </w:rPr>
              <w:t>业核心区）其平地大部</w:t>
            </w:r>
            <w:r>
              <w:rPr>
                <w:sz w:val="24"/>
                <w:szCs w:val="24"/>
              </w:rPr>
              <w:t xml:space="preserve"> </w:t>
            </w:r>
            <w:r>
              <w:rPr>
                <w:sz w:val="24"/>
                <w:szCs w:val="24"/>
                <w:spacing w:val="19"/>
              </w:rPr>
              <w:t>分为滩涂围垦而成，</w:t>
            </w:r>
            <w:r>
              <w:rPr>
                <w:sz w:val="24"/>
                <w:szCs w:val="24"/>
                <w:spacing w:val="-40"/>
              </w:rPr>
              <w:t xml:space="preserve"> </w:t>
            </w:r>
            <w:r>
              <w:rPr>
                <w:sz w:val="24"/>
                <w:szCs w:val="24"/>
                <w:spacing w:val="19"/>
              </w:rPr>
              <w:t>地形较平坦，</w:t>
            </w:r>
            <w:r>
              <w:rPr>
                <w:sz w:val="24"/>
                <w:szCs w:val="24"/>
                <w:spacing w:val="-54"/>
              </w:rPr>
              <w:t xml:space="preserve"> </w:t>
            </w:r>
            <w:r>
              <w:rPr>
                <w:sz w:val="24"/>
                <w:szCs w:val="24"/>
                <w:spacing w:val="19"/>
              </w:rPr>
              <w:t>呈西高东低之势，</w:t>
            </w:r>
            <w:r>
              <w:rPr>
                <w:sz w:val="24"/>
                <w:szCs w:val="24"/>
                <w:spacing w:val="-59"/>
              </w:rPr>
              <w:t xml:space="preserve"> </w:t>
            </w:r>
            <w:r>
              <w:rPr>
                <w:sz w:val="24"/>
                <w:szCs w:val="24"/>
                <w:spacing w:val="19"/>
              </w:rPr>
              <w:t>地面自然标高一般为</w:t>
            </w:r>
            <w:r>
              <w:rPr>
                <w:sz w:val="24"/>
                <w:szCs w:val="24"/>
              </w:rPr>
              <w:t xml:space="preserve"> </w:t>
            </w:r>
            <w:r>
              <w:rPr>
                <w:rFonts w:ascii="Times New Roman" w:hAnsi="Times New Roman" w:eastAsia="Times New Roman" w:cs="Times New Roman"/>
                <w:sz w:val="24"/>
                <w:szCs w:val="24"/>
                <w:spacing w:val="4"/>
              </w:rPr>
              <w:t>0.3~2.9m</w:t>
            </w:r>
            <w:r>
              <w:rPr>
                <w:rFonts w:ascii="Times New Roman" w:hAnsi="Times New Roman" w:eastAsia="Times New Roman" w:cs="Times New Roman"/>
                <w:sz w:val="24"/>
                <w:szCs w:val="24"/>
                <w:spacing w:val="34"/>
              </w:rPr>
              <w:t xml:space="preserve"> </w:t>
            </w:r>
            <w:r>
              <w:rPr>
                <w:sz w:val="24"/>
                <w:szCs w:val="24"/>
                <w:spacing w:val="4"/>
              </w:rPr>
              <w:t>（黄海高程</w:t>
            </w:r>
            <w:r>
              <w:rPr>
                <w:sz w:val="24"/>
                <w:szCs w:val="24"/>
                <w:spacing w:val="-45"/>
              </w:rPr>
              <w:t>），</w:t>
            </w:r>
            <w:r>
              <w:rPr>
                <w:sz w:val="24"/>
                <w:szCs w:val="24"/>
                <w:spacing w:val="4"/>
              </w:rPr>
              <w:t>现状多为水田、菜地、围</w:t>
            </w:r>
            <w:r>
              <w:rPr>
                <w:sz w:val="24"/>
                <w:szCs w:val="24"/>
                <w:spacing w:val="3"/>
              </w:rPr>
              <w:t>垦、滩涂及居民点，东南部的</w:t>
            </w:r>
            <w:r>
              <w:rPr>
                <w:sz w:val="24"/>
                <w:szCs w:val="24"/>
              </w:rPr>
              <w:t xml:space="preserve"> </w:t>
            </w:r>
            <w:r>
              <w:rPr>
                <w:sz w:val="24"/>
                <w:szCs w:val="24"/>
                <w:spacing w:val="2"/>
              </w:rPr>
              <w:t>玉岐山山标高 </w:t>
            </w:r>
            <w:r>
              <w:rPr>
                <w:rFonts w:ascii="Times New Roman" w:hAnsi="Times New Roman" w:eastAsia="Times New Roman" w:cs="Times New Roman"/>
                <w:sz w:val="24"/>
                <w:szCs w:val="24"/>
                <w:spacing w:val="2"/>
              </w:rPr>
              <w:t>64.4</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w:t>
            </w:r>
            <w:r>
              <w:rPr>
                <w:sz w:val="24"/>
                <w:szCs w:val="24"/>
                <w:spacing w:val="2"/>
              </w:rPr>
              <w:t>。阮洋钢铁工业片区(③号</w:t>
            </w:r>
            <w:r>
              <w:rPr>
                <w:sz w:val="24"/>
                <w:szCs w:val="24"/>
                <w:spacing w:val="1"/>
              </w:rPr>
              <w:t>地块）</w:t>
            </w:r>
            <w:r>
              <w:rPr>
                <w:sz w:val="24"/>
                <w:szCs w:val="24"/>
                <w:spacing w:val="-66"/>
              </w:rPr>
              <w:t xml:space="preserve"> </w:t>
            </w:r>
            <w:r>
              <w:rPr>
                <w:sz w:val="24"/>
                <w:szCs w:val="24"/>
                <w:spacing w:val="1"/>
              </w:rPr>
              <w:t>界于八杨公路与沙埕海湾</w:t>
            </w:r>
            <w:r>
              <w:rPr>
                <w:sz w:val="24"/>
                <w:szCs w:val="24"/>
              </w:rPr>
              <w:t xml:space="preserve"> </w:t>
            </w:r>
            <w:r>
              <w:rPr>
                <w:sz w:val="24"/>
                <w:szCs w:val="24"/>
                <w:spacing w:val="5"/>
              </w:rPr>
              <w:t>之间，地面自然标高一般为 </w:t>
            </w:r>
            <w:r>
              <w:rPr>
                <w:rFonts w:ascii="Times New Roman" w:hAnsi="Times New Roman" w:eastAsia="Times New Roman" w:cs="Times New Roman"/>
                <w:sz w:val="24"/>
                <w:szCs w:val="24"/>
                <w:spacing w:val="5"/>
              </w:rPr>
              <w:t>0~43.2</w:t>
            </w:r>
            <w:r>
              <w:rPr>
                <w:rFonts w:ascii="Times New Roman" w:hAnsi="Times New Roman" w:eastAsia="Times New Roman" w:cs="Times New Roman"/>
                <w:sz w:val="24"/>
                <w:szCs w:val="24"/>
                <w:spacing w:val="34"/>
              </w:rPr>
              <w:t xml:space="preserve"> </w:t>
            </w:r>
            <w:r>
              <w:rPr>
                <w:rFonts w:ascii="Times New Roman" w:hAnsi="Times New Roman" w:eastAsia="Times New Roman" w:cs="Times New Roman"/>
                <w:sz w:val="24"/>
                <w:szCs w:val="24"/>
                <w:spacing w:val="5"/>
              </w:rPr>
              <w:t>m</w:t>
            </w:r>
            <w:r>
              <w:rPr>
                <w:sz w:val="24"/>
                <w:szCs w:val="24"/>
                <w:spacing w:val="5"/>
              </w:rPr>
              <w:t>（黄海高程</w:t>
            </w:r>
            <w:r>
              <w:rPr>
                <w:sz w:val="24"/>
                <w:szCs w:val="24"/>
                <w:spacing w:val="-40"/>
              </w:rPr>
              <w:t>），</w:t>
            </w:r>
            <w:r>
              <w:rPr>
                <w:sz w:val="24"/>
                <w:szCs w:val="24"/>
                <w:spacing w:val="5"/>
              </w:rPr>
              <w:t>西岙钢材加工片区(②号地</w:t>
            </w:r>
            <w:r>
              <w:rPr>
                <w:sz w:val="24"/>
                <w:szCs w:val="24"/>
              </w:rPr>
              <w:t xml:space="preserve"> </w:t>
            </w:r>
            <w:r>
              <w:rPr>
                <w:sz w:val="24"/>
                <w:szCs w:val="24"/>
                <w:spacing w:val="8"/>
              </w:rPr>
              <w:t>块）界于八杨公路与沙埕海湾之间，地面自然标高一般为 </w:t>
            </w:r>
            <w:r>
              <w:rPr>
                <w:rFonts w:ascii="Times New Roman" w:hAnsi="Times New Roman" w:eastAsia="Times New Roman" w:cs="Times New Roman"/>
                <w:sz w:val="24"/>
                <w:szCs w:val="24"/>
                <w:spacing w:val="8"/>
              </w:rPr>
              <w:t>0~103.2</w:t>
            </w:r>
            <w:r>
              <w:rPr>
                <w:rFonts w:ascii="Times New Roman" w:hAnsi="Times New Roman" w:eastAsia="Times New Roman" w:cs="Times New Roman"/>
                <w:sz w:val="24"/>
                <w:szCs w:val="24"/>
                <w:spacing w:val="40"/>
              </w:rPr>
              <w:t xml:space="preserve"> </w:t>
            </w:r>
            <w:r>
              <w:rPr>
                <w:rFonts w:ascii="Times New Roman" w:hAnsi="Times New Roman" w:eastAsia="Times New Roman" w:cs="Times New Roman"/>
                <w:sz w:val="24"/>
                <w:szCs w:val="24"/>
                <w:spacing w:val="7"/>
              </w:rPr>
              <w:t>m</w:t>
            </w:r>
            <w:r>
              <w:rPr>
                <w:rFonts w:ascii="Times New Roman" w:hAnsi="Times New Roman" w:eastAsia="Times New Roman" w:cs="Times New Roman"/>
                <w:sz w:val="24"/>
                <w:szCs w:val="24"/>
                <w:spacing w:val="-21"/>
              </w:rPr>
              <w:t xml:space="preserve"> </w:t>
            </w:r>
            <w:r>
              <w:rPr>
                <w:sz w:val="24"/>
                <w:szCs w:val="24"/>
                <w:spacing w:val="7"/>
              </w:rPr>
              <w:t>（黄海高</w:t>
            </w:r>
            <w:r>
              <w:rPr>
                <w:sz w:val="24"/>
                <w:szCs w:val="24"/>
              </w:rPr>
              <w:t xml:space="preserve"> </w:t>
            </w:r>
            <w:r>
              <w:rPr>
                <w:sz w:val="24"/>
                <w:szCs w:val="24"/>
                <w:spacing w:val="-49"/>
              </w:rPr>
              <w:t>程）。</w:t>
            </w:r>
          </w:p>
        </w:tc>
      </w:tr>
    </w:tbl>
    <w:p>
      <w:pPr>
        <w:pStyle w:val="BodyText"/>
        <w:rPr/>
      </w:pPr>
      <w:r/>
    </w:p>
    <w:p>
      <w:pPr>
        <w:sectPr>
          <w:footerReference w:type="default" r:id="rId22"/>
          <w:pgSz w:w="11907" w:h="16839"/>
          <w:pgMar w:top="1431" w:right="1360" w:bottom="1180"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6"/>
        <w:gridCol w:w="110"/>
        <w:gridCol w:w="431"/>
        <w:gridCol w:w="1062"/>
        <w:gridCol w:w="522"/>
        <w:gridCol w:w="609"/>
        <w:gridCol w:w="640"/>
        <w:gridCol w:w="690"/>
        <w:gridCol w:w="1754"/>
        <w:gridCol w:w="1357"/>
        <w:gridCol w:w="1428"/>
        <w:gridCol w:w="125"/>
      </w:tblGrid>
      <w:tr>
        <w:trPr>
          <w:trHeight w:val="11251" w:hRule="atLeast"/>
        </w:trPr>
        <w:tc>
          <w:tcPr>
            <w:tcW w:w="436" w:type="dxa"/>
            <w:vAlign w:val="top"/>
            <w:vMerge w:val="restart"/>
            <w:tcBorders>
              <w:left w:val="single" w:color="000000" w:sz="6" w:space="0"/>
              <w:bottom w:val="nil"/>
              <w:top w:val="single" w:color="000000" w:sz="6" w:space="0"/>
            </w:tcBorders>
          </w:tcPr>
          <w:p>
            <w:pPr>
              <w:rPr>
                <w:rFonts w:ascii="Arial"/>
                <w:sz w:val="21"/>
              </w:rPr>
            </w:pPr>
            <w:r/>
          </w:p>
        </w:tc>
        <w:tc>
          <w:tcPr>
            <w:tcW w:w="8728" w:type="dxa"/>
            <w:vAlign w:val="top"/>
            <w:gridSpan w:val="11"/>
            <w:tcBorders>
              <w:right w:val="single" w:color="000000" w:sz="6" w:space="0"/>
              <w:top w:val="single" w:color="000000" w:sz="6" w:space="0"/>
            </w:tcBorders>
          </w:tcPr>
          <w:p>
            <w:pPr>
              <w:pStyle w:val="TableText"/>
              <w:ind w:left="102"/>
              <w:spacing w:before="40" w:line="220" w:lineRule="auto"/>
              <w:rPr>
                <w:sz w:val="24"/>
                <w:szCs w:val="24"/>
              </w:rPr>
            </w:pPr>
            <w:r>
              <w:rPr>
                <w:rFonts w:ascii="Times New Roman" w:hAnsi="Times New Roman" w:eastAsia="Times New Roman" w:cs="Times New Roman"/>
                <w:sz w:val="24"/>
                <w:szCs w:val="24"/>
                <w:b/>
                <w:bCs/>
                <w:spacing w:val="-2"/>
              </w:rPr>
              <w:t>2.2.3 </w:t>
            </w:r>
            <w:r>
              <w:rPr>
                <w:sz w:val="24"/>
                <w:szCs w:val="24"/>
                <w:b/>
                <w:bCs/>
                <w:spacing w:val="-2"/>
              </w:rPr>
              <w:t>工程区地质概况</w:t>
            </w:r>
          </w:p>
          <w:p>
            <w:pPr>
              <w:pStyle w:val="TableText"/>
              <w:ind w:left="104" w:right="116" w:firstLine="480"/>
              <w:spacing w:before="182" w:line="344" w:lineRule="auto"/>
              <w:rPr>
                <w:sz w:val="24"/>
                <w:szCs w:val="24"/>
              </w:rPr>
            </w:pPr>
            <w:r>
              <w:rPr>
                <w:sz w:val="24"/>
                <w:szCs w:val="24"/>
                <w:spacing w:val="3"/>
              </w:rPr>
              <w:t>根据《福鼎市龙安及店下项目集中区综合提升改造项目综合污水</w:t>
            </w:r>
            <w:r>
              <w:rPr>
                <w:sz w:val="24"/>
                <w:szCs w:val="24"/>
                <w:spacing w:val="2"/>
              </w:rPr>
              <w:t>排放管道工</w:t>
            </w:r>
            <w:r>
              <w:rPr>
                <w:sz w:val="24"/>
                <w:szCs w:val="24"/>
              </w:rPr>
              <w:t xml:space="preserve"> </w:t>
            </w:r>
            <w:r>
              <w:rPr>
                <w:sz w:val="24"/>
                <w:szCs w:val="24"/>
                <w:spacing w:val="-3"/>
              </w:rPr>
              <w:t>程（陆域段）岩土工程勘察报告》陆域段隧洞地质条件如下：</w:t>
            </w:r>
          </w:p>
          <w:p>
            <w:pPr>
              <w:pStyle w:val="TableText"/>
              <w:ind w:left="584"/>
              <w:spacing w:before="39" w:line="217" w:lineRule="auto"/>
              <w:rPr>
                <w:sz w:val="24"/>
                <w:szCs w:val="24"/>
              </w:rPr>
            </w:pPr>
            <w:r>
              <w:rPr>
                <w:sz w:val="24"/>
                <w:szCs w:val="24"/>
                <w:spacing w:val="-3"/>
              </w:rPr>
              <w:t>①地层</w:t>
            </w:r>
          </w:p>
          <w:p>
            <w:pPr>
              <w:pStyle w:val="TableText"/>
              <w:ind w:left="101" w:right="106" w:firstLine="484"/>
              <w:spacing w:before="182" w:line="355" w:lineRule="auto"/>
              <w:rPr>
                <w:sz w:val="24"/>
                <w:szCs w:val="24"/>
              </w:rPr>
            </w:pPr>
            <w:r>
              <w:rPr>
                <w:sz w:val="24"/>
                <w:szCs w:val="24"/>
                <w:spacing w:val="6"/>
              </w:rPr>
              <w:t>根据钻孔钻探揭露，</w:t>
            </w:r>
            <w:r>
              <w:rPr>
                <w:sz w:val="24"/>
                <w:szCs w:val="24"/>
                <w:spacing w:val="-19"/>
              </w:rPr>
              <w:t xml:space="preserve"> </w:t>
            </w:r>
            <w:r>
              <w:rPr>
                <w:sz w:val="24"/>
                <w:szCs w:val="24"/>
                <w:spacing w:val="6"/>
              </w:rPr>
              <w:t>工程区上部分布残坡积地层碎石土⑥</w:t>
            </w:r>
            <w:r>
              <w:rPr>
                <w:rFonts w:ascii="Times New Roman" w:hAnsi="Times New Roman" w:eastAsia="Times New Roman" w:cs="Times New Roman"/>
                <w:sz w:val="24"/>
                <w:szCs w:val="24"/>
                <w:spacing w:val="6"/>
              </w:rPr>
              <w:t>-1</w:t>
            </w:r>
            <w:r>
              <w:rPr>
                <w:sz w:val="24"/>
                <w:szCs w:val="24"/>
                <w:spacing w:val="6"/>
              </w:rPr>
              <w:t>，粉质粘土⑥</w:t>
            </w:r>
            <w:r>
              <w:rPr>
                <w:rFonts w:ascii="Times New Roman" w:hAnsi="Times New Roman" w:eastAsia="Times New Roman" w:cs="Times New Roman"/>
                <w:sz w:val="24"/>
                <w:szCs w:val="24"/>
                <w:spacing w:val="6"/>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5"/>
              </w:rPr>
              <w:t>2</w:t>
            </w:r>
            <w:r>
              <w:rPr>
                <w:sz w:val="24"/>
                <w:szCs w:val="24"/>
                <w:spacing w:val="5"/>
              </w:rPr>
              <w:t>，下伏为全风化凝灰熔岩⑦</w:t>
            </w:r>
            <w:r>
              <w:rPr>
                <w:rFonts w:ascii="Times New Roman" w:hAnsi="Times New Roman" w:eastAsia="Times New Roman" w:cs="Times New Roman"/>
                <w:sz w:val="24"/>
                <w:szCs w:val="24"/>
                <w:spacing w:val="5"/>
              </w:rPr>
              <w:t>-1</w:t>
            </w:r>
            <w:r>
              <w:rPr>
                <w:sz w:val="24"/>
                <w:szCs w:val="24"/>
                <w:spacing w:val="5"/>
              </w:rPr>
              <w:t>、全风化花岗岩⑦</w:t>
            </w:r>
            <w:r>
              <w:rPr>
                <w:rFonts w:ascii="Times New Roman" w:hAnsi="Times New Roman" w:eastAsia="Times New Roman" w:cs="Times New Roman"/>
                <w:sz w:val="24"/>
                <w:szCs w:val="24"/>
                <w:spacing w:val="5"/>
              </w:rPr>
              <w:t>-2</w:t>
            </w:r>
            <w:r>
              <w:rPr>
                <w:rFonts w:ascii="Times New Roman" w:hAnsi="Times New Roman" w:eastAsia="Times New Roman" w:cs="Times New Roman"/>
                <w:sz w:val="24"/>
                <w:szCs w:val="24"/>
                <w:spacing w:val="-13"/>
              </w:rPr>
              <w:t xml:space="preserve"> </w:t>
            </w:r>
            <w:r>
              <w:rPr>
                <w:sz w:val="24"/>
                <w:szCs w:val="24"/>
                <w:spacing w:val="5"/>
              </w:rPr>
              <w:t>、⑧</w:t>
            </w:r>
            <w:r>
              <w:rPr>
                <w:rFonts w:ascii="Times New Roman" w:hAnsi="Times New Roman" w:eastAsia="Times New Roman" w:cs="Times New Roman"/>
                <w:sz w:val="24"/>
                <w:szCs w:val="24"/>
                <w:spacing w:val="5"/>
              </w:rPr>
              <w:t>-1</w:t>
            </w:r>
            <w:r>
              <w:rPr>
                <w:rFonts w:ascii="Times New Roman" w:hAnsi="Times New Roman" w:eastAsia="Times New Roman" w:cs="Times New Roman"/>
                <w:sz w:val="24"/>
                <w:szCs w:val="24"/>
                <w:spacing w:val="49"/>
              </w:rPr>
              <w:t xml:space="preserve"> </w:t>
            </w:r>
            <w:r>
              <w:rPr>
                <w:sz w:val="24"/>
                <w:szCs w:val="24"/>
                <w:spacing w:val="5"/>
              </w:rPr>
              <w:t>散体状强风化凝灰熔</w:t>
            </w:r>
            <w:r>
              <w:rPr>
                <w:sz w:val="24"/>
                <w:szCs w:val="24"/>
              </w:rPr>
              <w:t xml:space="preserve"> </w:t>
            </w:r>
            <w:r>
              <w:rPr>
                <w:sz w:val="24"/>
                <w:szCs w:val="24"/>
                <w:spacing w:val="5"/>
              </w:rPr>
              <w:t>岩、散体状强风化花岗岩⑧</w:t>
            </w:r>
            <w:r>
              <w:rPr>
                <w:rFonts w:ascii="Times New Roman" w:hAnsi="Times New Roman" w:eastAsia="Times New Roman" w:cs="Times New Roman"/>
                <w:sz w:val="24"/>
                <w:szCs w:val="24"/>
                <w:spacing w:val="5"/>
              </w:rPr>
              <w:t>-2</w:t>
            </w:r>
            <w:r>
              <w:rPr>
                <w:sz w:val="24"/>
                <w:szCs w:val="24"/>
                <w:spacing w:val="5"/>
              </w:rPr>
              <w:t>、碎块状强风化凝灰熔岩⑨</w:t>
            </w:r>
            <w:r>
              <w:rPr>
                <w:rFonts w:ascii="Times New Roman" w:hAnsi="Times New Roman" w:eastAsia="Times New Roman" w:cs="Times New Roman"/>
                <w:sz w:val="24"/>
                <w:szCs w:val="24"/>
                <w:spacing w:val="5"/>
              </w:rPr>
              <w:t>-1</w:t>
            </w:r>
            <w:r>
              <w:rPr>
                <w:sz w:val="24"/>
                <w:szCs w:val="24"/>
                <w:spacing w:val="5"/>
              </w:rPr>
              <w:t>、碎块状强风化花岗</w:t>
            </w:r>
            <w:r>
              <w:rPr>
                <w:sz w:val="24"/>
                <w:szCs w:val="24"/>
                <w:spacing w:val="1"/>
              </w:rPr>
              <w:t xml:space="preserve"> </w:t>
            </w:r>
            <w:r>
              <w:rPr>
                <w:sz w:val="24"/>
                <w:szCs w:val="24"/>
                <w:spacing w:val="1"/>
              </w:rPr>
              <w:t>岩⑨</w:t>
            </w:r>
            <w:r>
              <w:rPr>
                <w:rFonts w:ascii="Times New Roman" w:hAnsi="Times New Roman" w:eastAsia="Times New Roman" w:cs="Times New Roman"/>
                <w:sz w:val="24"/>
                <w:szCs w:val="24"/>
                <w:spacing w:val="1"/>
              </w:rPr>
              <w:t>-2</w:t>
            </w:r>
            <w:r>
              <w:rPr>
                <w:sz w:val="24"/>
                <w:szCs w:val="24"/>
                <w:spacing w:val="1"/>
              </w:rPr>
              <w:t>、中风化凝灰熔岩⑩</w:t>
            </w:r>
            <w:r>
              <w:rPr>
                <w:rFonts w:ascii="Times New Roman" w:hAnsi="Times New Roman" w:eastAsia="Times New Roman" w:cs="Times New Roman"/>
                <w:sz w:val="24"/>
                <w:szCs w:val="24"/>
                <w:spacing w:val="1"/>
              </w:rPr>
              <w:t>-1</w:t>
            </w:r>
            <w:r>
              <w:rPr>
                <w:sz w:val="24"/>
                <w:szCs w:val="24"/>
                <w:spacing w:val="1"/>
              </w:rPr>
              <w:t>、中风化花</w:t>
            </w:r>
            <w:r>
              <w:rPr>
                <w:sz w:val="24"/>
                <w:szCs w:val="24"/>
              </w:rPr>
              <w:t>岗岩⑩</w:t>
            </w:r>
            <w:r>
              <w:rPr>
                <w:rFonts w:ascii="Times New Roman" w:hAnsi="Times New Roman" w:eastAsia="Times New Roman" w:cs="Times New Roman"/>
                <w:sz w:val="24"/>
                <w:szCs w:val="24"/>
              </w:rPr>
              <w:t>-2</w:t>
            </w:r>
            <w:r>
              <w:rPr>
                <w:sz w:val="24"/>
                <w:szCs w:val="24"/>
              </w:rPr>
              <w:t>、微风化凝灰熔岩⑾</w:t>
            </w:r>
            <w:r>
              <w:rPr>
                <w:rFonts w:ascii="Times New Roman" w:hAnsi="Times New Roman" w:eastAsia="Times New Roman" w:cs="Times New Roman"/>
                <w:sz w:val="24"/>
                <w:szCs w:val="24"/>
              </w:rPr>
              <w:t>-1</w:t>
            </w:r>
            <w:r>
              <w:rPr>
                <w:sz w:val="24"/>
                <w:szCs w:val="24"/>
              </w:rPr>
              <w:t>、微风化 </w:t>
            </w:r>
            <w:r>
              <w:rPr>
                <w:sz w:val="24"/>
                <w:szCs w:val="24"/>
                <w:spacing w:val="7"/>
              </w:rPr>
              <w:t>花岗岩⑾</w:t>
            </w:r>
            <w:r>
              <w:rPr>
                <w:rFonts w:ascii="Times New Roman" w:hAnsi="Times New Roman" w:eastAsia="Times New Roman" w:cs="Times New Roman"/>
                <w:sz w:val="24"/>
                <w:szCs w:val="24"/>
                <w:spacing w:val="7"/>
              </w:rPr>
              <w:t>-1</w:t>
            </w:r>
            <w:r>
              <w:rPr>
                <w:sz w:val="24"/>
                <w:szCs w:val="24"/>
                <w:spacing w:val="7"/>
              </w:rPr>
              <w:t>。上部残坡积地层厚度一般 </w:t>
            </w:r>
            <w:r>
              <w:rPr>
                <w:rFonts w:ascii="Times New Roman" w:hAnsi="Times New Roman" w:eastAsia="Times New Roman" w:cs="Times New Roman"/>
                <w:sz w:val="24"/>
                <w:szCs w:val="24"/>
                <w:spacing w:val="7"/>
              </w:rPr>
              <w:t>2.0-3</w:t>
            </w:r>
            <w:r>
              <w:rPr>
                <w:rFonts w:ascii="Times New Roman" w:hAnsi="Times New Roman" w:eastAsia="Times New Roman" w:cs="Times New Roman"/>
                <w:sz w:val="24"/>
                <w:szCs w:val="24"/>
                <w:spacing w:val="6"/>
              </w:rPr>
              <w:t>.0m</w:t>
            </w:r>
            <w:r>
              <w:rPr>
                <w:sz w:val="24"/>
                <w:szCs w:val="24"/>
                <w:spacing w:val="6"/>
              </w:rPr>
              <w:t>；中风化岩(⑩</w:t>
            </w:r>
            <w:r>
              <w:rPr>
                <w:rFonts w:ascii="Times New Roman" w:hAnsi="Times New Roman" w:eastAsia="Times New Roman" w:cs="Times New Roman"/>
                <w:sz w:val="24"/>
                <w:szCs w:val="24"/>
                <w:spacing w:val="6"/>
              </w:rPr>
              <w:t>-1</w:t>
            </w:r>
            <w:r>
              <w:rPr>
                <w:rFonts w:ascii="Times New Roman" w:hAnsi="Times New Roman" w:eastAsia="Times New Roman" w:cs="Times New Roman"/>
                <w:sz w:val="24"/>
                <w:szCs w:val="24"/>
                <w:spacing w:val="-29"/>
              </w:rPr>
              <w:t xml:space="preserve"> </w:t>
            </w:r>
            <w:r>
              <w:rPr>
                <w:sz w:val="24"/>
                <w:szCs w:val="24"/>
                <w:spacing w:val="6"/>
              </w:rPr>
              <w:t>、⑩</w:t>
            </w:r>
            <w:r>
              <w:rPr>
                <w:rFonts w:ascii="Times New Roman" w:hAnsi="Times New Roman" w:eastAsia="Times New Roman" w:cs="Times New Roman"/>
                <w:sz w:val="24"/>
                <w:szCs w:val="24"/>
                <w:spacing w:val="6"/>
              </w:rPr>
              <w:t>-2</w:t>
            </w:r>
            <w:r>
              <w:rPr>
                <w:sz w:val="24"/>
                <w:szCs w:val="24"/>
                <w:spacing w:val="6"/>
              </w:rPr>
              <w:t>）埋深</w:t>
            </w:r>
            <w:r>
              <w:rPr>
                <w:sz w:val="24"/>
                <w:szCs w:val="24"/>
              </w:rPr>
              <w:t xml:space="preserve"> </w:t>
            </w:r>
            <w:r>
              <w:rPr>
                <w:rFonts w:ascii="Times New Roman" w:hAnsi="Times New Roman" w:eastAsia="Times New Roman" w:cs="Times New Roman"/>
                <w:sz w:val="24"/>
                <w:szCs w:val="24"/>
                <w:spacing w:val="2"/>
              </w:rPr>
              <w:t>2.6-32.6m</w:t>
            </w:r>
            <w:r>
              <w:rPr>
                <w:sz w:val="24"/>
                <w:szCs w:val="24"/>
                <w:spacing w:val="2"/>
              </w:rPr>
              <w:t>；微风化岩(⑾</w:t>
            </w:r>
            <w:r>
              <w:rPr>
                <w:rFonts w:ascii="Times New Roman" w:hAnsi="Times New Roman" w:eastAsia="Times New Roman" w:cs="Times New Roman"/>
                <w:sz w:val="24"/>
                <w:szCs w:val="24"/>
                <w:spacing w:val="2"/>
              </w:rPr>
              <w:t>-1</w:t>
            </w:r>
            <w:r>
              <w:rPr>
                <w:rFonts w:ascii="Times New Roman" w:hAnsi="Times New Roman" w:eastAsia="Times New Roman" w:cs="Times New Roman"/>
                <w:sz w:val="24"/>
                <w:szCs w:val="24"/>
                <w:spacing w:val="-34"/>
              </w:rPr>
              <w:t xml:space="preserve"> </w:t>
            </w:r>
            <w:r>
              <w:rPr>
                <w:sz w:val="24"/>
                <w:szCs w:val="24"/>
                <w:spacing w:val="2"/>
              </w:rPr>
              <w:t>、⑾</w:t>
            </w:r>
            <w:r>
              <w:rPr>
                <w:rFonts w:ascii="Times New Roman" w:hAnsi="Times New Roman" w:eastAsia="Times New Roman" w:cs="Times New Roman"/>
                <w:sz w:val="24"/>
                <w:szCs w:val="24"/>
                <w:spacing w:val="2"/>
              </w:rPr>
              <w:t>-2</w:t>
            </w:r>
            <w:r>
              <w:rPr>
                <w:sz w:val="24"/>
                <w:szCs w:val="24"/>
                <w:spacing w:val="2"/>
              </w:rPr>
              <w:t>）埋深</w:t>
            </w:r>
            <w:r>
              <w:rPr>
                <w:sz w:val="24"/>
                <w:szCs w:val="24"/>
                <w:spacing w:val="-36"/>
              </w:rPr>
              <w:t xml:space="preserve"> </w:t>
            </w:r>
            <w:r>
              <w:rPr>
                <w:rFonts w:ascii="Times New Roman" w:hAnsi="Times New Roman" w:eastAsia="Times New Roman" w:cs="Times New Roman"/>
                <w:sz w:val="24"/>
                <w:szCs w:val="24"/>
                <w:spacing w:val="2"/>
              </w:rPr>
              <w:t>56</w:t>
            </w:r>
            <w:r>
              <w:rPr>
                <w:rFonts w:ascii="Times New Roman" w:hAnsi="Times New Roman" w:eastAsia="Times New Roman" w:cs="Times New Roman"/>
                <w:sz w:val="24"/>
                <w:szCs w:val="24"/>
                <w:spacing w:val="1"/>
              </w:rPr>
              <w:t>.8-158.6m</w:t>
            </w:r>
            <w:r>
              <w:rPr>
                <w:sz w:val="24"/>
                <w:szCs w:val="24"/>
                <w:spacing w:val="1"/>
              </w:rPr>
              <w:t>。</w:t>
            </w:r>
          </w:p>
          <w:p>
            <w:pPr>
              <w:pStyle w:val="TableText"/>
              <w:ind w:left="232" w:right="117" w:firstLine="354"/>
              <w:spacing w:before="35" w:line="332" w:lineRule="auto"/>
              <w:rPr>
                <w:sz w:val="24"/>
                <w:szCs w:val="24"/>
              </w:rPr>
            </w:pPr>
            <w:r>
              <w:rPr>
                <w:sz w:val="24"/>
                <w:szCs w:val="24"/>
                <w:spacing w:val="5"/>
              </w:rPr>
              <w:t>此外，测区零星发育的正长花岗斑岩脉(ξ</w:t>
            </w:r>
            <w:r>
              <w:rPr>
                <w:sz w:val="24"/>
                <w:szCs w:val="24"/>
                <w:spacing w:val="54"/>
              </w:rPr>
              <w:t xml:space="preserve"> </w:t>
            </w:r>
            <w:r>
              <w:rPr>
                <w:rFonts w:ascii="Times New Roman" w:hAnsi="Times New Roman" w:eastAsia="Times New Roman" w:cs="Times New Roman"/>
                <w:sz w:val="24"/>
                <w:szCs w:val="24"/>
                <w:spacing w:val="5"/>
              </w:rPr>
              <w:t>π</w:t>
            </w:r>
            <w:r>
              <w:rPr>
                <w:sz w:val="24"/>
                <w:szCs w:val="24"/>
                <w:spacing w:val="5"/>
              </w:rPr>
              <w:t>)、花岗岩脉(</w:t>
            </w:r>
            <w:r>
              <w:rPr>
                <w:rFonts w:ascii="Times New Roman" w:hAnsi="Times New Roman" w:eastAsia="Times New Roman" w:cs="Times New Roman"/>
                <w:sz w:val="24"/>
                <w:szCs w:val="24"/>
                <w:spacing w:val="5"/>
              </w:rPr>
              <w:t>γ</w:t>
            </w:r>
            <w:r>
              <w:rPr>
                <w:sz w:val="24"/>
                <w:szCs w:val="24"/>
                <w:spacing w:val="5"/>
              </w:rPr>
              <w:t>)、流</w:t>
            </w:r>
            <w:r>
              <w:rPr>
                <w:sz w:val="24"/>
                <w:szCs w:val="24"/>
                <w:spacing w:val="4"/>
              </w:rPr>
              <w:t>纹斑岩脉</w:t>
            </w:r>
            <w:r>
              <w:rPr>
                <w:sz w:val="24"/>
                <w:szCs w:val="24"/>
              </w:rPr>
              <w:t xml:space="preserve"> </w:t>
            </w:r>
            <w:r>
              <w:rPr>
                <w:sz w:val="24"/>
                <w:szCs w:val="24"/>
                <w:spacing w:val="15"/>
              </w:rPr>
              <w:t>(</w:t>
            </w:r>
            <w:r>
              <w:rPr>
                <w:rFonts w:ascii="Times New Roman" w:hAnsi="Times New Roman" w:eastAsia="Times New Roman" w:cs="Times New Roman"/>
                <w:sz w:val="24"/>
                <w:szCs w:val="24"/>
                <w:spacing w:val="15"/>
              </w:rPr>
              <w:t>λ</w:t>
            </w:r>
            <w:r>
              <w:rPr>
                <w:sz w:val="24"/>
                <w:szCs w:val="24"/>
                <w:spacing w:val="15"/>
              </w:rPr>
              <w:t>)、辉绿岩脉(β)及辉绿玢岩脉(β </w:t>
            </w:r>
            <w:r>
              <w:rPr>
                <w:rFonts w:ascii="Times New Roman" w:hAnsi="Times New Roman" w:eastAsia="Times New Roman" w:cs="Times New Roman"/>
                <w:sz w:val="24"/>
                <w:szCs w:val="24"/>
                <w:spacing w:val="15"/>
              </w:rPr>
              <w:t>μ</w:t>
            </w:r>
            <w:r>
              <w:rPr>
                <w:sz w:val="24"/>
                <w:szCs w:val="24"/>
                <w:spacing w:val="15"/>
              </w:rPr>
              <w:t>)等。</w:t>
            </w:r>
          </w:p>
          <w:p>
            <w:pPr>
              <w:pStyle w:val="TableText"/>
              <w:ind w:left="583"/>
              <w:spacing w:before="71" w:line="217" w:lineRule="auto"/>
              <w:rPr>
                <w:sz w:val="24"/>
                <w:szCs w:val="24"/>
              </w:rPr>
            </w:pPr>
            <w:r>
              <w:rPr>
                <w:sz w:val="24"/>
                <w:szCs w:val="24"/>
                <w:spacing w:val="-2"/>
              </w:rPr>
              <w:t>②构造、断裂</w:t>
            </w:r>
          </w:p>
          <w:p>
            <w:pPr>
              <w:pStyle w:val="TableText"/>
              <w:ind w:left="96" w:right="102" w:firstLine="490"/>
              <w:spacing w:before="188" w:line="355" w:lineRule="auto"/>
              <w:rPr>
                <w:sz w:val="24"/>
                <w:szCs w:val="24"/>
              </w:rPr>
            </w:pPr>
            <w:r>
              <w:rPr>
                <w:sz w:val="24"/>
                <w:szCs w:val="24"/>
                <w:spacing w:val="1"/>
              </w:rPr>
              <w:t>调查区内，</w:t>
            </w:r>
            <w:r>
              <w:rPr>
                <w:rFonts w:ascii="Times New Roman" w:hAnsi="Times New Roman" w:eastAsia="Times New Roman" w:cs="Times New Roman"/>
                <w:sz w:val="24"/>
                <w:szCs w:val="24"/>
                <w:spacing w:val="1"/>
              </w:rPr>
              <w:t>1#</w:t>
            </w:r>
            <w:r>
              <w:rPr>
                <w:sz w:val="24"/>
                <w:szCs w:val="24"/>
                <w:spacing w:val="1"/>
              </w:rPr>
              <w:t>隧道里程在宝溪水库中南部发育</w:t>
            </w:r>
            <w:r>
              <w:rPr>
                <w:sz w:val="24"/>
                <w:szCs w:val="24"/>
                <w:spacing w:val="41"/>
              </w:rPr>
              <w:t xml:space="preserve"> </w:t>
            </w:r>
            <w:r>
              <w:rPr>
                <w:rFonts w:ascii="Times New Roman" w:hAnsi="Times New Roman" w:eastAsia="Times New Roman" w:cs="Times New Roman"/>
                <w:sz w:val="24"/>
                <w:szCs w:val="24"/>
                <w:spacing w:val="1"/>
              </w:rPr>
              <w:t>1</w:t>
            </w:r>
            <w:r>
              <w:rPr>
                <w:rFonts w:ascii="Times New Roman" w:hAnsi="Times New Roman" w:eastAsia="Times New Roman" w:cs="Times New Roman"/>
                <w:sz w:val="24"/>
                <w:szCs w:val="24"/>
                <w:spacing w:val="47"/>
              </w:rPr>
              <w:t xml:space="preserve"> </w:t>
            </w:r>
            <w:r>
              <w:rPr>
                <w:sz w:val="24"/>
                <w:szCs w:val="24"/>
                <w:spacing w:val="1"/>
              </w:rPr>
              <w:t>条断层，断层编号 </w:t>
            </w:r>
            <w:r>
              <w:rPr>
                <w:rFonts w:ascii="Times New Roman" w:hAnsi="Times New Roman" w:eastAsia="Times New Roman" w:cs="Times New Roman"/>
                <w:sz w:val="24"/>
                <w:szCs w:val="24"/>
                <w:spacing w:val="1"/>
              </w:rPr>
              <w:t>F1</w:t>
            </w:r>
            <w:r>
              <w:rPr>
                <w:sz w:val="24"/>
                <w:szCs w:val="24"/>
                <w:spacing w:val="1"/>
              </w:rPr>
              <w:t>，由</w:t>
            </w:r>
            <w:r>
              <w:rPr>
                <w:sz w:val="24"/>
                <w:szCs w:val="24"/>
              </w:rPr>
              <w:t xml:space="preserve"> </w:t>
            </w:r>
            <w:r>
              <w:rPr>
                <w:rFonts w:ascii="Times New Roman" w:hAnsi="Times New Roman" w:eastAsia="Times New Roman" w:cs="Times New Roman"/>
                <w:sz w:val="24"/>
                <w:szCs w:val="24"/>
              </w:rPr>
              <w:t>D024</w:t>
            </w:r>
            <w:r>
              <w:rPr>
                <w:rFonts w:ascii="Times New Roman" w:hAnsi="Times New Roman" w:eastAsia="Times New Roman" w:cs="Times New Roman"/>
                <w:sz w:val="24"/>
                <w:szCs w:val="24"/>
                <w:spacing w:val="-19"/>
              </w:rPr>
              <w:t xml:space="preserve"> </w:t>
            </w:r>
            <w:r>
              <w:rPr>
                <w:sz w:val="24"/>
                <w:szCs w:val="24"/>
              </w:rPr>
              <w:t>和</w:t>
            </w:r>
            <w:r>
              <w:rPr>
                <w:rFonts w:ascii="Times New Roman" w:hAnsi="Times New Roman" w:eastAsia="Times New Roman" w:cs="Times New Roman"/>
                <w:sz w:val="24"/>
                <w:szCs w:val="24"/>
              </w:rPr>
              <w:t>D032</w:t>
            </w:r>
            <w:r>
              <w:rPr>
                <w:rFonts w:ascii="Times New Roman" w:hAnsi="Times New Roman" w:eastAsia="Times New Roman" w:cs="Times New Roman"/>
                <w:sz w:val="24"/>
                <w:szCs w:val="24"/>
                <w:spacing w:val="-20"/>
              </w:rPr>
              <w:t xml:space="preserve"> </w:t>
            </w:r>
            <w:r>
              <w:rPr>
                <w:sz w:val="24"/>
                <w:szCs w:val="24"/>
              </w:rPr>
              <w:t>控制，断层走向近东西向，倾向北，倾角</w:t>
            </w:r>
            <w:r>
              <w:rPr>
                <w:sz w:val="24"/>
                <w:szCs w:val="24"/>
                <w:spacing w:val="-69"/>
              </w:rPr>
              <w:t xml:space="preserve"> </w:t>
            </w:r>
            <w:r>
              <w:rPr>
                <w:rFonts w:ascii="Times New Roman" w:hAnsi="Times New Roman" w:eastAsia="Times New Roman" w:cs="Times New Roman"/>
                <w:sz w:val="24"/>
                <w:szCs w:val="24"/>
              </w:rPr>
              <w:t>57-77</w:t>
            </w:r>
            <w:r>
              <w:rPr>
                <w:rFonts w:ascii="Times New Roman" w:hAnsi="Times New Roman" w:eastAsia="Times New Roman" w:cs="Times New Roman"/>
                <w:sz w:val="24"/>
                <w:szCs w:val="24"/>
                <w:spacing w:val="-21"/>
              </w:rPr>
              <w:t xml:space="preserve"> </w:t>
            </w:r>
            <w:r>
              <w:rPr>
                <w:sz w:val="24"/>
                <w:szCs w:val="24"/>
              </w:rPr>
              <w:t>度，发育一破</w:t>
            </w:r>
            <w:r>
              <w:rPr>
                <w:sz w:val="24"/>
                <w:szCs w:val="24"/>
                <w:spacing w:val="-1"/>
              </w:rPr>
              <w:t>碎带，</w:t>
            </w:r>
            <w:r>
              <w:rPr>
                <w:sz w:val="24"/>
                <w:szCs w:val="24"/>
              </w:rPr>
              <w:t xml:space="preserve"> </w:t>
            </w:r>
            <w:r>
              <w:rPr>
                <w:sz w:val="24"/>
                <w:szCs w:val="24"/>
                <w:spacing w:val="-3"/>
              </w:rPr>
              <w:t>破碎带宽 </w:t>
            </w:r>
            <w:r>
              <w:rPr>
                <w:rFonts w:ascii="Times New Roman" w:hAnsi="Times New Roman" w:eastAsia="Times New Roman" w:cs="Times New Roman"/>
                <w:sz w:val="24"/>
                <w:szCs w:val="24"/>
                <w:spacing w:val="-3"/>
              </w:rPr>
              <w:t>8-18m</w:t>
            </w:r>
            <w:r>
              <w:rPr>
                <w:sz w:val="24"/>
                <w:szCs w:val="24"/>
                <w:spacing w:val="-3"/>
              </w:rPr>
              <w:t>，西侧 </w:t>
            </w:r>
            <w:r>
              <w:rPr>
                <w:rFonts w:ascii="Times New Roman" w:hAnsi="Times New Roman" w:eastAsia="Times New Roman" w:cs="Times New Roman"/>
                <w:sz w:val="24"/>
                <w:szCs w:val="24"/>
                <w:spacing w:val="-3"/>
              </w:rPr>
              <w:t>D024</w:t>
            </w:r>
            <w:r>
              <w:rPr>
                <w:rFonts w:ascii="Times New Roman" w:hAnsi="Times New Roman" w:eastAsia="Times New Roman" w:cs="Times New Roman"/>
                <w:sz w:val="24"/>
                <w:szCs w:val="24"/>
                <w:spacing w:val="31"/>
              </w:rPr>
              <w:t xml:space="preserve"> </w:t>
            </w:r>
            <w:r>
              <w:rPr>
                <w:sz w:val="24"/>
                <w:szCs w:val="24"/>
                <w:spacing w:val="-3"/>
              </w:rPr>
              <w:t>点处破碎带宽约 </w:t>
            </w:r>
            <w:r>
              <w:rPr>
                <w:rFonts w:ascii="Times New Roman" w:hAnsi="Times New Roman" w:eastAsia="Times New Roman" w:cs="Times New Roman"/>
                <w:sz w:val="24"/>
                <w:szCs w:val="24"/>
                <w:spacing w:val="-3"/>
              </w:rPr>
              <w:t>8m</w:t>
            </w:r>
            <w:r>
              <w:rPr>
                <w:sz w:val="24"/>
                <w:szCs w:val="24"/>
                <w:spacing w:val="-3"/>
              </w:rPr>
              <w:t>，带内岩石</w:t>
            </w:r>
            <w:r>
              <w:rPr>
                <w:sz w:val="24"/>
                <w:szCs w:val="24"/>
                <w:spacing w:val="-4"/>
              </w:rPr>
              <w:t>节理发育，主要见有</w:t>
            </w:r>
            <w:r>
              <w:rPr>
                <w:sz w:val="24"/>
                <w:szCs w:val="24"/>
              </w:rPr>
              <w:t xml:space="preserve"> </w:t>
            </w:r>
            <w:r>
              <w:rPr>
                <w:sz w:val="24"/>
                <w:szCs w:val="24"/>
                <w:spacing w:val="5"/>
              </w:rPr>
              <w:t>三组节理，产状分别为：①</w:t>
            </w:r>
            <w:r>
              <w:rPr>
                <w:rFonts w:ascii="Times New Roman" w:hAnsi="Times New Roman" w:eastAsia="Times New Roman" w:cs="Times New Roman"/>
                <w:sz w:val="24"/>
                <w:szCs w:val="24"/>
                <w:spacing w:val="5"/>
              </w:rPr>
              <w:t>166</w:t>
            </w:r>
            <w:r>
              <w:rPr>
                <w:sz w:val="24"/>
                <w:szCs w:val="24"/>
                <w:spacing w:val="5"/>
              </w:rPr>
              <w:t>°∠</w:t>
            </w:r>
            <w:r>
              <w:rPr>
                <w:rFonts w:ascii="Times New Roman" w:hAnsi="Times New Roman" w:eastAsia="Times New Roman" w:cs="Times New Roman"/>
                <w:sz w:val="24"/>
                <w:szCs w:val="24"/>
                <w:spacing w:val="5"/>
              </w:rPr>
              <w:t>41</w:t>
            </w:r>
            <w:r>
              <w:rPr>
                <w:sz w:val="24"/>
                <w:szCs w:val="24"/>
                <w:spacing w:val="5"/>
              </w:rPr>
              <w:t>°,节理密度 </w:t>
            </w:r>
            <w:r>
              <w:rPr>
                <w:rFonts w:ascii="Times New Roman" w:hAnsi="Times New Roman" w:eastAsia="Times New Roman" w:cs="Times New Roman"/>
                <w:sz w:val="24"/>
                <w:szCs w:val="24"/>
                <w:spacing w:val="5"/>
              </w:rPr>
              <w:t>10  </w:t>
            </w:r>
            <w:r>
              <w:rPr>
                <w:sz w:val="24"/>
                <w:szCs w:val="24"/>
                <w:spacing w:val="5"/>
              </w:rPr>
              <w:t>条</w:t>
            </w:r>
            <w:r>
              <w:rPr>
                <w:rFonts w:ascii="Times New Roman" w:hAnsi="Times New Roman" w:eastAsia="Times New Roman" w:cs="Times New Roman"/>
                <w:sz w:val="24"/>
                <w:szCs w:val="24"/>
                <w:spacing w:val="5"/>
              </w:rPr>
              <w:t>/m</w:t>
            </w:r>
            <w:r>
              <w:rPr>
                <w:sz w:val="24"/>
                <w:szCs w:val="24"/>
                <w:spacing w:val="5"/>
              </w:rPr>
              <w:t>；②</w:t>
            </w:r>
            <w:r>
              <w:rPr>
                <w:rFonts w:ascii="Times New Roman" w:hAnsi="Times New Roman" w:eastAsia="Times New Roman" w:cs="Times New Roman"/>
                <w:sz w:val="24"/>
                <w:szCs w:val="24"/>
                <w:spacing w:val="5"/>
              </w:rPr>
              <w:t>15</w:t>
            </w:r>
            <w:r>
              <w:rPr>
                <w:sz w:val="24"/>
                <w:szCs w:val="24"/>
                <w:spacing w:val="5"/>
              </w:rPr>
              <w:t>°∠</w:t>
            </w:r>
            <w:r>
              <w:rPr>
                <w:rFonts w:ascii="Times New Roman" w:hAnsi="Times New Roman" w:eastAsia="Times New Roman" w:cs="Times New Roman"/>
                <w:sz w:val="24"/>
                <w:szCs w:val="24"/>
                <w:spacing w:val="5"/>
              </w:rPr>
              <w:t>85</w:t>
            </w:r>
            <w:r>
              <w:rPr>
                <w:sz w:val="24"/>
                <w:szCs w:val="24"/>
                <w:spacing w:val="5"/>
              </w:rPr>
              <w:t>°,节</w:t>
            </w:r>
            <w:r>
              <w:rPr>
                <w:sz w:val="24"/>
                <w:szCs w:val="24"/>
                <w:spacing w:val="2"/>
              </w:rPr>
              <w:t xml:space="preserve"> </w:t>
            </w:r>
            <w:r>
              <w:rPr>
                <w:sz w:val="24"/>
                <w:szCs w:val="24"/>
                <w:spacing w:val="1"/>
              </w:rPr>
              <w:t>理密度 </w:t>
            </w:r>
            <w:r>
              <w:rPr>
                <w:rFonts w:ascii="Times New Roman" w:hAnsi="Times New Roman" w:eastAsia="Times New Roman" w:cs="Times New Roman"/>
                <w:sz w:val="24"/>
                <w:szCs w:val="24"/>
                <w:spacing w:val="1"/>
              </w:rPr>
              <w:t>10</w:t>
            </w:r>
            <w:r>
              <w:rPr>
                <w:rFonts w:ascii="Times New Roman" w:hAnsi="Times New Roman" w:eastAsia="Times New Roman" w:cs="Times New Roman"/>
                <w:sz w:val="24"/>
                <w:szCs w:val="24"/>
                <w:spacing w:val="23"/>
              </w:rPr>
              <w:t xml:space="preserve"> </w:t>
            </w:r>
            <w:r>
              <w:rPr>
                <w:sz w:val="24"/>
                <w:szCs w:val="24"/>
                <w:spacing w:val="1"/>
              </w:rPr>
              <w:t>条</w:t>
            </w:r>
            <w:r>
              <w:rPr>
                <w:rFonts w:ascii="Times New Roman" w:hAnsi="Times New Roman" w:eastAsia="Times New Roman" w:cs="Times New Roman"/>
                <w:sz w:val="24"/>
                <w:szCs w:val="24"/>
                <w:spacing w:val="1"/>
              </w:rPr>
              <w:t>/m</w:t>
            </w:r>
            <w:r>
              <w:rPr>
                <w:sz w:val="24"/>
                <w:szCs w:val="24"/>
                <w:spacing w:val="1"/>
              </w:rPr>
              <w:t>；③</w:t>
            </w:r>
            <w:r>
              <w:rPr>
                <w:rFonts w:ascii="Times New Roman" w:hAnsi="Times New Roman" w:eastAsia="Times New Roman" w:cs="Times New Roman"/>
                <w:sz w:val="24"/>
                <w:szCs w:val="24"/>
                <w:spacing w:val="1"/>
              </w:rPr>
              <w:t>345</w:t>
            </w:r>
            <w:r>
              <w:rPr>
                <w:sz w:val="24"/>
                <w:szCs w:val="24"/>
                <w:spacing w:val="1"/>
              </w:rPr>
              <w:t>°∠</w:t>
            </w:r>
            <w:r>
              <w:rPr>
                <w:rFonts w:ascii="Times New Roman" w:hAnsi="Times New Roman" w:eastAsia="Times New Roman" w:cs="Times New Roman"/>
                <w:sz w:val="24"/>
                <w:szCs w:val="24"/>
                <w:spacing w:val="1"/>
              </w:rPr>
              <w:t>25</w:t>
            </w:r>
            <w:r>
              <w:rPr>
                <w:sz w:val="24"/>
                <w:szCs w:val="24"/>
                <w:spacing w:val="1"/>
              </w:rPr>
              <w:t>°,节理密度 </w:t>
            </w:r>
            <w:r>
              <w:rPr>
                <w:rFonts w:ascii="Times New Roman" w:hAnsi="Times New Roman" w:eastAsia="Times New Roman" w:cs="Times New Roman"/>
                <w:sz w:val="24"/>
                <w:szCs w:val="24"/>
                <w:spacing w:val="1"/>
              </w:rPr>
              <w:t>8</w:t>
            </w:r>
            <w:r>
              <w:rPr>
                <w:rFonts w:ascii="Times New Roman" w:hAnsi="Times New Roman" w:eastAsia="Times New Roman" w:cs="Times New Roman"/>
                <w:sz w:val="24"/>
                <w:szCs w:val="24"/>
                <w:spacing w:val="23"/>
                <w:w w:val="101"/>
              </w:rPr>
              <w:t xml:space="preserve"> </w:t>
            </w:r>
            <w:r>
              <w:rPr>
                <w:sz w:val="24"/>
                <w:szCs w:val="24"/>
                <w:spacing w:val="1"/>
              </w:rPr>
              <w:t>条</w:t>
            </w:r>
            <w:r>
              <w:rPr>
                <w:rFonts w:ascii="Times New Roman" w:hAnsi="Times New Roman" w:eastAsia="Times New Roman" w:cs="Times New Roman"/>
                <w:sz w:val="24"/>
                <w:szCs w:val="24"/>
                <w:spacing w:val="1"/>
              </w:rPr>
              <w:t>/m</w:t>
            </w:r>
            <w:r>
              <w:rPr>
                <w:sz w:val="24"/>
                <w:szCs w:val="24"/>
                <w:spacing w:val="1"/>
              </w:rPr>
              <w:t>，辉绿</w:t>
            </w:r>
            <w:r>
              <w:rPr>
                <w:sz w:val="24"/>
                <w:szCs w:val="24"/>
              </w:rPr>
              <w:t>岩脉沿破碎带侵入，辉 </w:t>
            </w:r>
            <w:r>
              <w:rPr>
                <w:sz w:val="24"/>
                <w:szCs w:val="24"/>
                <w:spacing w:val="-4"/>
              </w:rPr>
              <w:t>绿岩脉宽</w:t>
            </w:r>
            <w:r>
              <w:rPr>
                <w:sz w:val="24"/>
                <w:szCs w:val="24"/>
                <w:spacing w:val="-27"/>
              </w:rPr>
              <w:t xml:space="preserve"> </w:t>
            </w:r>
            <w:r>
              <w:rPr>
                <w:rFonts w:ascii="Times New Roman" w:hAnsi="Times New Roman" w:eastAsia="Times New Roman" w:cs="Times New Roman"/>
                <w:sz w:val="24"/>
                <w:szCs w:val="24"/>
                <w:spacing w:val="-4"/>
              </w:rPr>
              <w:t>0.35m</w:t>
            </w:r>
            <w:r>
              <w:rPr>
                <w:sz w:val="24"/>
                <w:szCs w:val="24"/>
                <w:spacing w:val="-4"/>
              </w:rPr>
              <w:t>，脉岩产状为 </w:t>
            </w:r>
            <w:r>
              <w:rPr>
                <w:rFonts w:ascii="Times New Roman" w:hAnsi="Times New Roman" w:eastAsia="Times New Roman" w:cs="Times New Roman"/>
                <w:sz w:val="24"/>
                <w:szCs w:val="24"/>
                <w:spacing w:val="-4"/>
              </w:rPr>
              <w:t>8</w:t>
            </w:r>
            <w:r>
              <w:rPr>
                <w:sz w:val="24"/>
                <w:szCs w:val="24"/>
                <w:spacing w:val="-4"/>
              </w:rPr>
              <w:t>°∠</w:t>
            </w:r>
            <w:r>
              <w:rPr>
                <w:rFonts w:ascii="Times New Roman" w:hAnsi="Times New Roman" w:eastAsia="Times New Roman" w:cs="Times New Roman"/>
                <w:sz w:val="24"/>
                <w:szCs w:val="24"/>
                <w:spacing w:val="-4"/>
              </w:rPr>
              <w:t>57</w:t>
            </w:r>
            <w:r>
              <w:rPr>
                <w:sz w:val="24"/>
                <w:szCs w:val="24"/>
                <w:spacing w:val="-4"/>
              </w:rPr>
              <w:t>°。东侧</w:t>
            </w:r>
            <w:r>
              <w:rPr>
                <w:sz w:val="24"/>
                <w:szCs w:val="24"/>
                <w:spacing w:val="-44"/>
              </w:rPr>
              <w:t xml:space="preserve"> </w:t>
            </w:r>
            <w:r>
              <w:rPr>
                <w:rFonts w:ascii="Times New Roman" w:hAnsi="Times New Roman" w:eastAsia="Times New Roman" w:cs="Times New Roman"/>
                <w:sz w:val="24"/>
                <w:szCs w:val="24"/>
                <w:spacing w:val="-4"/>
              </w:rPr>
              <w:t>D032</w:t>
            </w:r>
            <w:r>
              <w:rPr>
                <w:rFonts w:ascii="Times New Roman" w:hAnsi="Times New Roman" w:eastAsia="Times New Roman" w:cs="Times New Roman"/>
                <w:sz w:val="24"/>
                <w:szCs w:val="24"/>
                <w:spacing w:val="18"/>
                <w:w w:val="101"/>
              </w:rPr>
              <w:t xml:space="preserve"> </w:t>
            </w:r>
            <w:r>
              <w:rPr>
                <w:sz w:val="24"/>
                <w:szCs w:val="24"/>
                <w:spacing w:val="-4"/>
              </w:rPr>
              <w:t>点处破碎带宽约 </w:t>
            </w:r>
            <w:r>
              <w:rPr>
                <w:rFonts w:ascii="Times New Roman" w:hAnsi="Times New Roman" w:eastAsia="Times New Roman" w:cs="Times New Roman"/>
                <w:sz w:val="24"/>
                <w:szCs w:val="24"/>
                <w:spacing w:val="-4"/>
              </w:rPr>
              <w:t>18m</w:t>
            </w:r>
            <w:r>
              <w:rPr>
                <w:sz w:val="24"/>
                <w:szCs w:val="24"/>
                <w:spacing w:val="-4"/>
              </w:rPr>
              <w:t>，带内</w:t>
            </w:r>
            <w:r>
              <w:rPr>
                <w:sz w:val="24"/>
                <w:szCs w:val="24"/>
              </w:rPr>
              <w:t xml:space="preserve"> </w:t>
            </w:r>
            <w:r>
              <w:rPr>
                <w:sz w:val="24"/>
                <w:szCs w:val="24"/>
                <w:spacing w:val="2"/>
              </w:rPr>
              <w:t>岩石节理发育，主要见有三组节理，产状分别为：①</w:t>
            </w:r>
            <w:r>
              <w:rPr>
                <w:rFonts w:ascii="Times New Roman" w:hAnsi="Times New Roman" w:eastAsia="Times New Roman" w:cs="Times New Roman"/>
                <w:sz w:val="24"/>
                <w:szCs w:val="24"/>
                <w:spacing w:val="2"/>
              </w:rPr>
              <w:t>12</w:t>
            </w:r>
            <w:r>
              <w:rPr>
                <w:sz w:val="24"/>
                <w:szCs w:val="24"/>
                <w:spacing w:val="2"/>
              </w:rPr>
              <w:t>°∠</w:t>
            </w:r>
            <w:r>
              <w:rPr>
                <w:rFonts w:ascii="Times New Roman" w:hAnsi="Times New Roman" w:eastAsia="Times New Roman" w:cs="Times New Roman"/>
                <w:sz w:val="24"/>
                <w:szCs w:val="24"/>
                <w:spacing w:val="2"/>
              </w:rPr>
              <w:t>60</w:t>
            </w:r>
            <w:r>
              <w:rPr>
                <w:sz w:val="24"/>
                <w:szCs w:val="24"/>
                <w:spacing w:val="2"/>
              </w:rPr>
              <w:t>°,节理密度</w:t>
            </w:r>
            <w:r>
              <w:rPr>
                <w:sz w:val="24"/>
                <w:szCs w:val="24"/>
                <w:spacing w:val="-23"/>
              </w:rPr>
              <w:t xml:space="preserve"> </w:t>
            </w:r>
            <w:r>
              <w:rPr>
                <w:rFonts w:ascii="Times New Roman" w:hAnsi="Times New Roman" w:eastAsia="Times New Roman" w:cs="Times New Roman"/>
                <w:sz w:val="24"/>
                <w:szCs w:val="24"/>
                <w:spacing w:val="2"/>
              </w:rPr>
              <w:t>12 </w:t>
            </w:r>
            <w:r>
              <w:rPr>
                <w:sz w:val="24"/>
                <w:szCs w:val="24"/>
                <w:spacing w:val="2"/>
              </w:rPr>
              <w:t>条</w:t>
            </w:r>
            <w:r>
              <w:rPr>
                <w:sz w:val="24"/>
                <w:szCs w:val="24"/>
              </w:rPr>
              <w:t xml:space="preserve"> </w:t>
            </w:r>
            <w:r>
              <w:rPr>
                <w:rFonts w:ascii="Times New Roman" w:hAnsi="Times New Roman" w:eastAsia="Times New Roman" w:cs="Times New Roman"/>
                <w:sz w:val="24"/>
                <w:szCs w:val="24"/>
                <w:spacing w:val="4"/>
              </w:rPr>
              <w:t>/m</w:t>
            </w:r>
            <w:r>
              <w:rPr>
                <w:sz w:val="24"/>
                <w:szCs w:val="24"/>
                <w:spacing w:val="4"/>
              </w:rPr>
              <w:t>；②</w:t>
            </w:r>
            <w:r>
              <w:rPr>
                <w:rFonts w:ascii="Times New Roman" w:hAnsi="Times New Roman" w:eastAsia="Times New Roman" w:cs="Times New Roman"/>
                <w:sz w:val="24"/>
                <w:szCs w:val="24"/>
                <w:spacing w:val="4"/>
              </w:rPr>
              <w:t>320</w:t>
            </w:r>
            <w:r>
              <w:rPr>
                <w:sz w:val="24"/>
                <w:szCs w:val="24"/>
                <w:spacing w:val="4"/>
              </w:rPr>
              <w:t>°∠</w:t>
            </w:r>
            <w:r>
              <w:rPr>
                <w:rFonts w:ascii="Times New Roman" w:hAnsi="Times New Roman" w:eastAsia="Times New Roman" w:cs="Times New Roman"/>
                <w:sz w:val="24"/>
                <w:szCs w:val="24"/>
                <w:spacing w:val="4"/>
              </w:rPr>
              <w:t>35</w:t>
            </w:r>
            <w:r>
              <w:rPr>
                <w:sz w:val="24"/>
                <w:szCs w:val="24"/>
                <w:spacing w:val="4"/>
              </w:rPr>
              <w:t>°,节理密度 </w:t>
            </w:r>
            <w:r>
              <w:rPr>
                <w:rFonts w:ascii="Times New Roman" w:hAnsi="Times New Roman" w:eastAsia="Times New Roman" w:cs="Times New Roman"/>
                <w:sz w:val="24"/>
                <w:szCs w:val="24"/>
                <w:spacing w:val="4"/>
              </w:rPr>
              <w:t>15</w:t>
            </w:r>
            <w:r>
              <w:rPr>
                <w:rFonts w:ascii="Times New Roman" w:hAnsi="Times New Roman" w:eastAsia="Times New Roman" w:cs="Times New Roman"/>
                <w:sz w:val="24"/>
                <w:szCs w:val="24"/>
                <w:spacing w:val="31"/>
              </w:rPr>
              <w:t xml:space="preserve"> </w:t>
            </w:r>
            <w:r>
              <w:rPr>
                <w:sz w:val="24"/>
                <w:szCs w:val="24"/>
                <w:spacing w:val="4"/>
              </w:rPr>
              <w:t>条</w:t>
            </w:r>
            <w:r>
              <w:rPr>
                <w:rFonts w:ascii="Times New Roman" w:hAnsi="Times New Roman" w:eastAsia="Times New Roman" w:cs="Times New Roman"/>
                <w:sz w:val="24"/>
                <w:szCs w:val="24"/>
                <w:spacing w:val="4"/>
              </w:rPr>
              <w:t>/m</w:t>
            </w:r>
            <w:r>
              <w:rPr>
                <w:sz w:val="24"/>
                <w:szCs w:val="24"/>
                <w:spacing w:val="4"/>
              </w:rPr>
              <w:t>；③</w:t>
            </w:r>
            <w:r>
              <w:rPr>
                <w:rFonts w:ascii="Times New Roman" w:hAnsi="Times New Roman" w:eastAsia="Times New Roman" w:cs="Times New Roman"/>
                <w:sz w:val="24"/>
                <w:szCs w:val="24"/>
                <w:spacing w:val="4"/>
              </w:rPr>
              <w:t>3</w:t>
            </w:r>
            <w:r>
              <w:rPr>
                <w:rFonts w:ascii="Times New Roman" w:hAnsi="Times New Roman" w:eastAsia="Times New Roman" w:cs="Times New Roman"/>
                <w:sz w:val="24"/>
                <w:szCs w:val="24"/>
                <w:spacing w:val="3"/>
              </w:rPr>
              <w:t>0</w:t>
            </w:r>
            <w:r>
              <w:rPr>
                <w:sz w:val="24"/>
                <w:szCs w:val="24"/>
                <w:spacing w:val="3"/>
              </w:rPr>
              <w:t>°∠</w:t>
            </w:r>
            <w:r>
              <w:rPr>
                <w:rFonts w:ascii="Times New Roman" w:hAnsi="Times New Roman" w:eastAsia="Times New Roman" w:cs="Times New Roman"/>
                <w:sz w:val="24"/>
                <w:szCs w:val="24"/>
                <w:spacing w:val="3"/>
              </w:rPr>
              <w:t>76</w:t>
            </w:r>
            <w:r>
              <w:rPr>
                <w:sz w:val="24"/>
                <w:szCs w:val="24"/>
                <w:spacing w:val="3"/>
              </w:rPr>
              <w:t>°,节理密度 </w:t>
            </w:r>
            <w:r>
              <w:rPr>
                <w:rFonts w:ascii="Times New Roman" w:hAnsi="Times New Roman" w:eastAsia="Times New Roman" w:cs="Times New Roman"/>
                <w:sz w:val="24"/>
                <w:szCs w:val="24"/>
                <w:spacing w:val="3"/>
              </w:rPr>
              <w:t>3-5</w:t>
            </w:r>
            <w:r>
              <w:rPr>
                <w:rFonts w:ascii="Times New Roman" w:hAnsi="Times New Roman" w:eastAsia="Times New Roman" w:cs="Times New Roman"/>
                <w:sz w:val="24"/>
                <w:szCs w:val="24"/>
                <w:spacing w:val="31"/>
              </w:rPr>
              <w:t xml:space="preserve"> </w:t>
            </w:r>
            <w:r>
              <w:rPr>
                <w:sz w:val="24"/>
                <w:szCs w:val="24"/>
                <w:spacing w:val="3"/>
              </w:rPr>
              <w:t>条</w:t>
            </w:r>
            <w:r>
              <w:rPr>
                <w:rFonts w:ascii="Times New Roman" w:hAnsi="Times New Roman" w:eastAsia="Times New Roman" w:cs="Times New Roman"/>
                <w:sz w:val="24"/>
                <w:szCs w:val="24"/>
                <w:spacing w:val="3"/>
              </w:rPr>
              <w:t>/m</w:t>
            </w:r>
            <w:r>
              <w:rPr>
                <w:sz w:val="24"/>
                <w:szCs w:val="24"/>
                <w:spacing w:val="3"/>
              </w:rPr>
              <w:t>，见</w:t>
            </w:r>
            <w:r>
              <w:rPr>
                <w:sz w:val="24"/>
                <w:szCs w:val="24"/>
              </w:rPr>
              <w:t xml:space="preserve"> </w:t>
            </w:r>
            <w:r>
              <w:rPr>
                <w:sz w:val="24"/>
                <w:szCs w:val="24"/>
                <w:spacing w:val="2"/>
              </w:rPr>
              <w:t>辉绿岩脉及正长斑岩脉沿破碎带侵入，辉绿岩脉宽</w:t>
            </w:r>
            <w:r>
              <w:rPr>
                <w:sz w:val="24"/>
                <w:szCs w:val="24"/>
                <w:spacing w:val="34"/>
              </w:rPr>
              <w:t xml:space="preserve"> </w:t>
            </w:r>
            <w:r>
              <w:rPr>
                <w:rFonts w:ascii="Times New Roman" w:hAnsi="Times New Roman" w:eastAsia="Times New Roman" w:cs="Times New Roman"/>
                <w:sz w:val="24"/>
                <w:szCs w:val="24"/>
                <w:spacing w:val="2"/>
              </w:rPr>
              <w:t>1.30m</w:t>
            </w:r>
            <w:r>
              <w:rPr>
                <w:sz w:val="24"/>
                <w:szCs w:val="24"/>
                <w:spacing w:val="2"/>
              </w:rPr>
              <w:t>，脉岩产状为 </w:t>
            </w:r>
            <w:r>
              <w:rPr>
                <w:rFonts w:ascii="Times New Roman" w:hAnsi="Times New Roman" w:eastAsia="Times New Roman" w:cs="Times New Roman"/>
                <w:sz w:val="24"/>
                <w:szCs w:val="24"/>
                <w:spacing w:val="2"/>
              </w:rPr>
              <w:t>325</w:t>
            </w:r>
            <w:r>
              <w:rPr>
                <w:sz w:val="24"/>
                <w:szCs w:val="24"/>
                <w:spacing w:val="2"/>
              </w:rPr>
              <w:t>°∠</w:t>
            </w:r>
            <w:r>
              <w:rPr>
                <w:sz w:val="24"/>
                <w:szCs w:val="24"/>
              </w:rPr>
              <w:t xml:space="preserve"> </w:t>
            </w:r>
            <w:r>
              <w:rPr>
                <w:rFonts w:ascii="Times New Roman" w:hAnsi="Times New Roman" w:eastAsia="Times New Roman" w:cs="Times New Roman"/>
                <w:sz w:val="24"/>
                <w:szCs w:val="24"/>
                <w:spacing w:val="5"/>
              </w:rPr>
              <w:t>80</w:t>
            </w:r>
            <w:r>
              <w:rPr>
                <w:sz w:val="24"/>
                <w:szCs w:val="24"/>
                <w:spacing w:val="5"/>
              </w:rPr>
              <w:t>°,正长斑岩脉宽</w:t>
            </w:r>
            <w:r>
              <w:rPr>
                <w:rFonts w:ascii="Times New Roman" w:hAnsi="Times New Roman" w:eastAsia="Times New Roman" w:cs="Times New Roman"/>
                <w:sz w:val="24"/>
                <w:szCs w:val="24"/>
                <w:spacing w:val="5"/>
              </w:rPr>
              <w:t>7m</w:t>
            </w:r>
            <w:r>
              <w:rPr>
                <w:sz w:val="24"/>
                <w:szCs w:val="24"/>
                <w:spacing w:val="5"/>
              </w:rPr>
              <w:t>，脉岩产状为</w:t>
            </w:r>
            <w:r>
              <w:rPr>
                <w:sz w:val="24"/>
                <w:szCs w:val="24"/>
                <w:spacing w:val="-23"/>
              </w:rPr>
              <w:t xml:space="preserve"> </w:t>
            </w:r>
            <w:r>
              <w:rPr>
                <w:rFonts w:ascii="Times New Roman" w:hAnsi="Times New Roman" w:eastAsia="Times New Roman" w:cs="Times New Roman"/>
                <w:sz w:val="24"/>
                <w:szCs w:val="24"/>
                <w:spacing w:val="5"/>
              </w:rPr>
              <w:t>3</w:t>
            </w:r>
            <w:r>
              <w:rPr>
                <w:sz w:val="24"/>
                <w:szCs w:val="24"/>
                <w:spacing w:val="5"/>
              </w:rPr>
              <w:t>°∠</w:t>
            </w:r>
            <w:r>
              <w:rPr>
                <w:rFonts w:ascii="Times New Roman" w:hAnsi="Times New Roman" w:eastAsia="Times New Roman" w:cs="Times New Roman"/>
                <w:sz w:val="24"/>
                <w:szCs w:val="24"/>
                <w:spacing w:val="5"/>
              </w:rPr>
              <w:t>77</w:t>
            </w:r>
            <w:r>
              <w:rPr>
                <w:sz w:val="24"/>
                <w:szCs w:val="24"/>
                <w:spacing w:val="5"/>
              </w:rPr>
              <w:t>°。</w:t>
            </w:r>
          </w:p>
          <w:p>
            <w:pPr>
              <w:pStyle w:val="TableText"/>
              <w:ind w:left="3303"/>
              <w:spacing w:before="284" w:line="198" w:lineRule="auto"/>
              <w:rPr/>
            </w:pPr>
            <w:r>
              <w:rPr>
                <w:spacing w:val="-1"/>
              </w:rPr>
              <w:t>表</w:t>
            </w:r>
            <w:r>
              <w:rPr>
                <w:spacing w:val="-44"/>
              </w:rPr>
              <w:t xml:space="preserve"> </w:t>
            </w:r>
            <w:r>
              <w:rPr>
                <w:rFonts w:ascii="Times New Roman" w:hAnsi="Times New Roman" w:eastAsia="Times New Roman" w:cs="Times New Roman"/>
                <w:spacing w:val="-1"/>
              </w:rPr>
              <w:t>3-2  </w:t>
            </w:r>
            <w:r>
              <w:rPr>
                <w:spacing w:val="-1"/>
              </w:rPr>
              <w:t>断裂构造一览表</w:t>
            </w:r>
          </w:p>
        </w:tc>
      </w:tr>
      <w:tr>
        <w:trPr>
          <w:trHeight w:val="275" w:hRule="atLeast"/>
        </w:trPr>
        <w:tc>
          <w:tcPr>
            <w:tcW w:w="436" w:type="dxa"/>
            <w:vAlign w:val="top"/>
            <w:vMerge w:val="continue"/>
            <w:tcBorders>
              <w:left w:val="single" w:color="000000" w:sz="6" w:space="0"/>
              <w:bottom w:val="nil"/>
              <w:top w:val="nil"/>
            </w:tcBorders>
          </w:tcPr>
          <w:p>
            <w:pPr>
              <w:rPr>
                <w:rFonts w:ascii="Arial"/>
                <w:sz w:val="21"/>
              </w:rPr>
            </w:pPr>
            <w:r/>
          </w:p>
        </w:tc>
        <w:tc>
          <w:tcPr>
            <w:tcW w:w="110" w:type="dxa"/>
            <w:vAlign w:val="top"/>
            <w:vMerge w:val="restart"/>
            <w:tcBorders>
              <w:bottom w:val="nil"/>
            </w:tcBorders>
          </w:tcPr>
          <w:p>
            <w:pPr>
              <w:rPr>
                <w:rFonts w:ascii="Arial"/>
                <w:sz w:val="21"/>
              </w:rPr>
            </w:pPr>
            <w:r/>
          </w:p>
        </w:tc>
        <w:tc>
          <w:tcPr>
            <w:tcW w:w="431" w:type="dxa"/>
            <w:vAlign w:val="top"/>
            <w:vMerge w:val="restart"/>
            <w:tcBorders>
              <w:bottom w:val="nil"/>
            </w:tcBorders>
          </w:tcPr>
          <w:p>
            <w:pPr>
              <w:spacing w:line="248" w:lineRule="auto"/>
              <w:rPr>
                <w:rFonts w:ascii="Arial"/>
                <w:sz w:val="21"/>
              </w:rPr>
            </w:pPr>
            <w:r/>
          </w:p>
          <w:p>
            <w:pPr>
              <w:pStyle w:val="TableText"/>
              <w:ind w:left="5"/>
              <w:spacing w:before="69" w:line="221" w:lineRule="auto"/>
              <w:rPr/>
            </w:pPr>
            <w:r>
              <w:rPr>
                <w:spacing w:val="-2"/>
              </w:rPr>
              <w:t>编号</w:t>
            </w:r>
          </w:p>
        </w:tc>
        <w:tc>
          <w:tcPr>
            <w:tcW w:w="1062" w:type="dxa"/>
            <w:vAlign w:val="top"/>
            <w:vMerge w:val="restart"/>
            <w:tcBorders>
              <w:bottom w:val="nil"/>
            </w:tcBorders>
          </w:tcPr>
          <w:p>
            <w:pPr>
              <w:spacing w:line="248" w:lineRule="auto"/>
              <w:rPr>
                <w:rFonts w:ascii="Arial"/>
                <w:sz w:val="21"/>
              </w:rPr>
            </w:pPr>
            <w:r/>
          </w:p>
          <w:p>
            <w:pPr>
              <w:pStyle w:val="TableText"/>
              <w:ind w:left="321"/>
              <w:spacing w:before="69" w:line="221" w:lineRule="auto"/>
              <w:rPr/>
            </w:pPr>
            <w:r>
              <w:rPr>
                <w:spacing w:val="-2"/>
              </w:rPr>
              <w:t>桩号</w:t>
            </w:r>
          </w:p>
        </w:tc>
        <w:tc>
          <w:tcPr>
            <w:tcW w:w="1771" w:type="dxa"/>
            <w:vAlign w:val="top"/>
            <w:gridSpan w:val="3"/>
          </w:tcPr>
          <w:p>
            <w:pPr>
              <w:pStyle w:val="TableText"/>
              <w:ind w:left="426"/>
              <w:spacing w:before="43" w:line="195" w:lineRule="auto"/>
              <w:rPr/>
            </w:pPr>
            <w:r>
              <w:rPr>
                <w:spacing w:val="20"/>
              </w:rPr>
              <w:t>产状(</w:t>
            </w:r>
            <w:r>
              <w:rPr>
                <w:rFonts w:ascii="Times New Roman" w:hAnsi="Times New Roman" w:eastAsia="Times New Roman" w:cs="Times New Roman"/>
                <w:spacing w:val="20"/>
              </w:rPr>
              <w:t>°</w:t>
            </w:r>
            <w:r>
              <w:rPr>
                <w:spacing w:val="20"/>
              </w:rPr>
              <w:t>)</w:t>
            </w:r>
          </w:p>
        </w:tc>
        <w:tc>
          <w:tcPr>
            <w:tcW w:w="690" w:type="dxa"/>
            <w:vAlign w:val="top"/>
            <w:vMerge w:val="restart"/>
            <w:tcBorders>
              <w:bottom w:val="nil"/>
            </w:tcBorders>
          </w:tcPr>
          <w:p>
            <w:pPr>
              <w:pStyle w:val="TableText"/>
              <w:ind w:left="63" w:right="64" w:firstLine="76"/>
              <w:spacing w:before="183" w:line="243" w:lineRule="auto"/>
              <w:rPr/>
            </w:pPr>
            <w:r>
              <w:rPr>
                <w:spacing w:val="-4"/>
              </w:rPr>
              <w:t>规模</w:t>
            </w:r>
            <w:r>
              <w:rPr/>
              <w:t xml:space="preserve"> </w:t>
            </w:r>
            <w:r>
              <w:rPr>
                <w:spacing w:val="-9"/>
              </w:rPr>
              <w:t>（</w:t>
            </w:r>
            <w:r>
              <w:rPr>
                <w:rFonts w:ascii="Times New Roman" w:hAnsi="Times New Roman" w:eastAsia="Times New Roman" w:cs="Times New Roman"/>
                <w:spacing w:val="-9"/>
              </w:rPr>
              <w:t>m</w:t>
            </w:r>
            <w:r>
              <w:rPr>
                <w:spacing w:val="-9"/>
              </w:rPr>
              <w:t>）</w:t>
            </w:r>
          </w:p>
        </w:tc>
        <w:tc>
          <w:tcPr>
            <w:tcW w:w="1754" w:type="dxa"/>
            <w:vAlign w:val="top"/>
            <w:vMerge w:val="restart"/>
            <w:tcBorders>
              <w:bottom w:val="nil"/>
            </w:tcBorders>
          </w:tcPr>
          <w:p>
            <w:pPr>
              <w:spacing w:line="248" w:lineRule="auto"/>
              <w:rPr>
                <w:rFonts w:ascii="Arial"/>
                <w:sz w:val="21"/>
              </w:rPr>
            </w:pPr>
            <w:r/>
          </w:p>
          <w:p>
            <w:pPr>
              <w:pStyle w:val="TableText"/>
              <w:ind w:left="673"/>
              <w:spacing w:before="69" w:line="221" w:lineRule="auto"/>
              <w:rPr/>
            </w:pPr>
            <w:r>
              <w:rPr>
                <w:spacing w:val="-2"/>
              </w:rPr>
              <w:t>特征</w:t>
            </w:r>
          </w:p>
        </w:tc>
        <w:tc>
          <w:tcPr>
            <w:tcW w:w="1357" w:type="dxa"/>
            <w:vAlign w:val="top"/>
            <w:vMerge w:val="restart"/>
            <w:tcBorders>
              <w:bottom w:val="nil"/>
            </w:tcBorders>
          </w:tcPr>
          <w:p>
            <w:pPr>
              <w:spacing w:line="249" w:lineRule="auto"/>
              <w:rPr>
                <w:rFonts w:ascii="Arial"/>
                <w:sz w:val="21"/>
              </w:rPr>
            </w:pPr>
            <w:r/>
          </w:p>
          <w:p>
            <w:pPr>
              <w:pStyle w:val="TableText"/>
              <w:ind w:left="167"/>
              <w:spacing w:before="68" w:line="221" w:lineRule="auto"/>
              <w:rPr/>
            </w:pPr>
            <w:r>
              <w:rPr>
                <w:spacing w:val="-2"/>
              </w:rPr>
              <w:t>与工程关系</w:t>
            </w:r>
          </w:p>
        </w:tc>
        <w:tc>
          <w:tcPr>
            <w:tcW w:w="1428" w:type="dxa"/>
            <w:vAlign w:val="top"/>
            <w:vMerge w:val="restart"/>
            <w:tcBorders>
              <w:bottom w:val="nil"/>
              <w:right w:val="nil"/>
            </w:tcBorders>
          </w:tcPr>
          <w:p>
            <w:pPr>
              <w:spacing w:line="249" w:lineRule="auto"/>
              <w:rPr>
                <w:rFonts w:ascii="Arial"/>
                <w:sz w:val="21"/>
              </w:rPr>
            </w:pPr>
            <w:r/>
          </w:p>
          <w:p>
            <w:pPr>
              <w:pStyle w:val="TableText"/>
              <w:ind w:left="310"/>
              <w:spacing w:before="68" w:line="221" w:lineRule="auto"/>
              <w:rPr/>
            </w:pPr>
            <w:r>
              <w:rPr>
                <w:spacing w:val="-3"/>
              </w:rPr>
              <w:t>处理方案</w:t>
            </w:r>
          </w:p>
        </w:tc>
        <w:tc>
          <w:tcPr>
            <w:tcW w:w="125" w:type="dxa"/>
            <w:vAlign w:val="top"/>
            <w:vMerge w:val="restart"/>
            <w:tcBorders>
              <w:bottom w:val="nil"/>
              <w:right w:val="single" w:color="000000" w:sz="6" w:space="0"/>
              <w:left w:val="nil"/>
            </w:tcBorders>
          </w:tcPr>
          <w:p>
            <w:pPr>
              <w:rPr>
                <w:rFonts w:ascii="Arial"/>
                <w:sz w:val="21"/>
              </w:rPr>
            </w:pPr>
            <w:r/>
          </w:p>
        </w:tc>
      </w:tr>
      <w:tr>
        <w:trPr>
          <w:trHeight w:val="575" w:hRule="atLeast"/>
        </w:trPr>
        <w:tc>
          <w:tcPr>
            <w:tcW w:w="436" w:type="dxa"/>
            <w:vAlign w:val="top"/>
            <w:vMerge w:val="continue"/>
            <w:tcBorders>
              <w:left w:val="single" w:color="000000" w:sz="6" w:space="0"/>
              <w:bottom w:val="single" w:color="000000" w:sz="6" w:space="0"/>
              <w:top w:val="nil"/>
            </w:tcBorders>
          </w:tcPr>
          <w:p>
            <w:pPr>
              <w:rPr>
                <w:rFonts w:ascii="Arial"/>
                <w:sz w:val="21"/>
              </w:rPr>
            </w:pPr>
            <w:r/>
          </w:p>
        </w:tc>
        <w:tc>
          <w:tcPr>
            <w:tcW w:w="110" w:type="dxa"/>
            <w:vAlign w:val="top"/>
            <w:vMerge w:val="continue"/>
            <w:tcBorders>
              <w:bottom w:val="single" w:color="000000" w:sz="6" w:space="0"/>
              <w:top w:val="nil"/>
            </w:tcBorders>
          </w:tcPr>
          <w:p>
            <w:pPr>
              <w:rPr>
                <w:rFonts w:ascii="Arial"/>
                <w:sz w:val="21"/>
              </w:rPr>
            </w:pPr>
            <w:r/>
          </w:p>
        </w:tc>
        <w:tc>
          <w:tcPr>
            <w:tcW w:w="431" w:type="dxa"/>
            <w:vAlign w:val="top"/>
            <w:vMerge w:val="continue"/>
            <w:tcBorders>
              <w:bottom w:val="single" w:color="000000" w:sz="6" w:space="0"/>
              <w:top w:val="nil"/>
            </w:tcBorders>
          </w:tcPr>
          <w:p>
            <w:pPr>
              <w:rPr>
                <w:rFonts w:ascii="Arial"/>
                <w:sz w:val="21"/>
              </w:rPr>
            </w:pPr>
            <w:r/>
          </w:p>
        </w:tc>
        <w:tc>
          <w:tcPr>
            <w:tcW w:w="1062" w:type="dxa"/>
            <w:vAlign w:val="top"/>
            <w:vMerge w:val="continue"/>
            <w:tcBorders>
              <w:bottom w:val="single" w:color="000000" w:sz="6" w:space="0"/>
              <w:top w:val="nil"/>
            </w:tcBorders>
          </w:tcPr>
          <w:p>
            <w:pPr>
              <w:rPr>
                <w:rFonts w:ascii="Arial"/>
                <w:sz w:val="21"/>
              </w:rPr>
            </w:pPr>
            <w:r/>
          </w:p>
        </w:tc>
        <w:tc>
          <w:tcPr>
            <w:tcW w:w="522" w:type="dxa"/>
            <w:vAlign w:val="top"/>
            <w:textDirection w:val="tbRlV"/>
            <w:tcBorders>
              <w:bottom w:val="single" w:color="000000" w:sz="6" w:space="0"/>
            </w:tcBorders>
          </w:tcPr>
          <w:p>
            <w:pPr>
              <w:pStyle w:val="TableText"/>
              <w:ind w:left="43"/>
              <w:spacing w:before="155" w:line="208" w:lineRule="auto"/>
              <w:rPr/>
            </w:pPr>
            <w:r>
              <w:rPr>
                <w:spacing w:val="1"/>
              </w:rPr>
              <w:t>走</w:t>
            </w:r>
            <w:r>
              <w:rPr>
                <w:spacing w:val="-43"/>
              </w:rPr>
              <w:t xml:space="preserve"> </w:t>
            </w:r>
            <w:r>
              <w:rPr>
                <w:spacing w:val="1"/>
              </w:rPr>
              <w:t>向</w:t>
            </w:r>
          </w:p>
        </w:tc>
        <w:tc>
          <w:tcPr>
            <w:tcW w:w="609" w:type="dxa"/>
            <w:vAlign w:val="top"/>
            <w:textDirection w:val="tbRlV"/>
            <w:tcBorders>
              <w:bottom w:val="single" w:color="000000" w:sz="6" w:space="0"/>
            </w:tcBorders>
          </w:tcPr>
          <w:p>
            <w:pPr>
              <w:pStyle w:val="TableText"/>
              <w:ind w:left="43"/>
              <w:spacing w:before="196" w:line="207" w:lineRule="auto"/>
              <w:rPr/>
            </w:pPr>
            <w:r>
              <w:rPr>
                <w:spacing w:val="1"/>
              </w:rPr>
              <w:t>倾</w:t>
            </w:r>
            <w:r>
              <w:rPr>
                <w:spacing w:val="-43"/>
              </w:rPr>
              <w:t xml:space="preserve"> </w:t>
            </w:r>
            <w:r>
              <w:rPr>
                <w:spacing w:val="1"/>
              </w:rPr>
              <w:t>向</w:t>
            </w:r>
          </w:p>
        </w:tc>
        <w:tc>
          <w:tcPr>
            <w:tcW w:w="640" w:type="dxa"/>
            <w:vAlign w:val="top"/>
            <w:textDirection w:val="tbRlV"/>
            <w:tcBorders>
              <w:bottom w:val="single" w:color="000000" w:sz="6" w:space="0"/>
            </w:tcBorders>
          </w:tcPr>
          <w:p>
            <w:pPr>
              <w:pStyle w:val="TableText"/>
              <w:ind w:left="43"/>
              <w:spacing w:before="214" w:line="207" w:lineRule="auto"/>
              <w:rPr/>
            </w:pPr>
            <w:r>
              <w:rPr>
                <w:spacing w:val="1"/>
              </w:rPr>
              <w:t>倾</w:t>
            </w:r>
            <w:r>
              <w:rPr>
                <w:spacing w:val="-43"/>
              </w:rPr>
              <w:t xml:space="preserve"> </w:t>
            </w:r>
            <w:r>
              <w:rPr>
                <w:spacing w:val="1"/>
              </w:rPr>
              <w:t>角</w:t>
            </w:r>
          </w:p>
        </w:tc>
        <w:tc>
          <w:tcPr>
            <w:tcW w:w="690" w:type="dxa"/>
            <w:vAlign w:val="top"/>
            <w:vMerge w:val="continue"/>
            <w:tcBorders>
              <w:bottom w:val="single" w:color="000000" w:sz="6" w:space="0"/>
              <w:top w:val="nil"/>
            </w:tcBorders>
          </w:tcPr>
          <w:p>
            <w:pPr>
              <w:rPr>
                <w:rFonts w:ascii="Arial"/>
                <w:sz w:val="21"/>
              </w:rPr>
            </w:pPr>
            <w:r/>
          </w:p>
        </w:tc>
        <w:tc>
          <w:tcPr>
            <w:tcW w:w="1754" w:type="dxa"/>
            <w:vAlign w:val="top"/>
            <w:vMerge w:val="continue"/>
            <w:tcBorders>
              <w:bottom w:val="single" w:color="000000" w:sz="6" w:space="0"/>
              <w:top w:val="nil"/>
            </w:tcBorders>
          </w:tcPr>
          <w:p>
            <w:pPr>
              <w:rPr>
                <w:rFonts w:ascii="Arial"/>
                <w:sz w:val="21"/>
              </w:rPr>
            </w:pPr>
            <w:r/>
          </w:p>
        </w:tc>
        <w:tc>
          <w:tcPr>
            <w:tcW w:w="1357" w:type="dxa"/>
            <w:vAlign w:val="top"/>
            <w:vMerge w:val="continue"/>
            <w:tcBorders>
              <w:bottom w:val="single" w:color="000000" w:sz="6" w:space="0"/>
              <w:top w:val="nil"/>
            </w:tcBorders>
          </w:tcPr>
          <w:p>
            <w:pPr>
              <w:rPr>
                <w:rFonts w:ascii="Arial"/>
                <w:sz w:val="21"/>
              </w:rPr>
            </w:pPr>
            <w:r/>
          </w:p>
        </w:tc>
        <w:tc>
          <w:tcPr>
            <w:tcW w:w="1428" w:type="dxa"/>
            <w:vAlign w:val="top"/>
            <w:vMerge w:val="continue"/>
            <w:tcBorders>
              <w:bottom w:val="single" w:color="000000" w:sz="6" w:space="0"/>
              <w:right w:val="nil"/>
              <w:top w:val="nil"/>
            </w:tcBorders>
          </w:tcPr>
          <w:p>
            <w:pPr>
              <w:rPr>
                <w:rFonts w:ascii="Arial"/>
                <w:sz w:val="21"/>
              </w:rPr>
            </w:pPr>
            <w:r/>
          </w:p>
        </w:tc>
        <w:tc>
          <w:tcPr>
            <w:tcW w:w="125" w:type="dxa"/>
            <w:vAlign w:val="top"/>
            <w:vMerge w:val="continue"/>
            <w:tcBorders>
              <w:bottom w:val="single" w:color="000000" w:sz="6" w:space="0"/>
              <w:right w:val="single" w:color="000000" w:sz="6" w:space="0"/>
              <w:left w:val="nil"/>
              <w:top w:val="nil"/>
            </w:tcBorders>
          </w:tcPr>
          <w:p>
            <w:pPr>
              <w:rPr>
                <w:rFonts w:ascii="Arial"/>
                <w:sz w:val="21"/>
              </w:rPr>
            </w:pPr>
            <w:r/>
          </w:p>
        </w:tc>
      </w:tr>
    </w:tbl>
    <w:p>
      <w:pPr>
        <w:pStyle w:val="BodyText"/>
        <w:rPr/>
      </w:pPr>
      <w:r/>
    </w:p>
    <w:p>
      <w:pPr>
        <w:sectPr>
          <w:footerReference w:type="default" r:id="rId23"/>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left w:val="single" w:color="000000" w:sz="6" w:space="0"/>
          <w:bottom w:val="single" w:color="000000" w:sz="4" w:space="0"/>
          <w:right w:val="single" w:color="000000" w:sz="6" w:space="0"/>
          <w:top w:val="single" w:color="000000" w:sz="4" w:space="0"/>
        </w:tblBorders>
      </w:tblPr>
      <w:tblGrid>
        <w:gridCol w:w="9164"/>
      </w:tblGrid>
      <w:tr>
        <w:trPr>
          <w:trHeight w:val="13745" w:hRule="atLeast"/>
        </w:trPr>
        <w:tc>
          <w:tcPr>
            <w:tcW w:w="9164" w:type="dxa"/>
            <w:vAlign w:val="top"/>
          </w:tcPr>
          <w:p>
            <w:pPr>
              <w:spacing w:line="95" w:lineRule="auto"/>
              <w:rPr>
                <w:rFonts w:ascii="Arial"/>
                <w:sz w:val="2"/>
              </w:rPr>
            </w:pPr>
            <w:r>
              <w:pict>
                <v:shape id="_x0000_s2" style="position:absolute;margin-left:-369.625pt;margin-top:673.165pt;mso-position-vertical-relative:top-margin-area;mso-position-horizontal-relative:right-margin-area;width:285.15pt;height:15.5pt;z-index:251658240;" filled="false" stroked="false" type="#_x0000_t202">
                  <v:fill on="false"/>
                  <v:stroke on="false"/>
                  <v:path/>
                  <v:imagedata o:title=""/>
                  <o:lock v:ext="edit" aspectratio="false"/>
                  <v:textbox inset="0mm,0mm,0mm,0mm">
                    <w:txbxContent>
                      <w:p>
                        <w:pPr>
                          <w:pStyle w:val="TableText"/>
                          <w:ind w:left="20"/>
                          <w:spacing w:before="19" w:line="237" w:lineRule="auto"/>
                          <w:rPr>
                            <w:rFonts w:ascii="Times New Roman" w:hAnsi="Times New Roman" w:eastAsia="Times New Roman" w:cs="Times New Roman"/>
                          </w:rPr>
                        </w:pPr>
                        <w:r>
                          <w:rPr>
                            <w:rFonts w:ascii="Times New Roman" w:hAnsi="Times New Roman" w:eastAsia="Times New Roman" w:cs="Times New Roman"/>
                          </w:rPr>
                          <w:t>DAK0+550</w:t>
                        </w:r>
                        <w:r>
                          <w:rPr/>
                          <w:t>～</w:t>
                        </w:r>
                        <w:r>
                          <w:rPr>
                            <w:rFonts w:ascii="Times New Roman" w:hAnsi="Times New Roman" w:eastAsia="Times New Roman" w:cs="Times New Roman"/>
                          </w:rPr>
                          <w:t>DAK0+700                     </w:t>
                        </w:r>
                        <w:r>
                          <w:rPr>
                            <w:rFonts w:ascii="Times New Roman" w:hAnsi="Times New Roman" w:eastAsia="Times New Roman" w:cs="Times New Roman"/>
                            <w:spacing w:val="-1"/>
                          </w:rPr>
                          <w:t xml:space="preserve">    </w:t>
                        </w:r>
                        <w:r>
                          <w:rPr>
                            <w:rFonts w:ascii="Times New Roman" w:hAnsi="Times New Roman" w:eastAsia="Times New Roman" w:cs="Times New Roman"/>
                            <w:spacing w:val="-1"/>
                            <w:position w:val="1"/>
                          </w:rPr>
                          <w:t>150                                Ⅲ</w:t>
                        </w:r>
                      </w:p>
                    </w:txbxContent>
                  </v:textbox>
                </v:shape>
              </w:pict>
            </w:r>
            <w:r>
              <w:rPr>
                <w:rFonts w:ascii="Arial"/>
                <w:sz w:val="2"/>
              </w:rPr>
            </w:r>
          </w:p>
          <w:tbl>
            <w:tblPr>
              <w:tblStyle w:val="TableNormal"/>
              <w:tblW w:w="8622" w:type="dxa"/>
              <w:tblInd w:w="41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7"/>
              <w:gridCol w:w="276"/>
              <w:gridCol w:w="787"/>
              <w:gridCol w:w="523"/>
              <w:gridCol w:w="609"/>
              <w:gridCol w:w="641"/>
              <w:gridCol w:w="697"/>
              <w:gridCol w:w="1756"/>
              <w:gridCol w:w="87"/>
              <w:gridCol w:w="1271"/>
              <w:gridCol w:w="712"/>
              <w:gridCol w:w="716"/>
            </w:tblGrid>
            <w:tr>
              <w:trPr>
                <w:trHeight w:val="1922" w:hRule="atLeast"/>
              </w:trPr>
              <w:tc>
                <w:tcPr>
                  <w:tcW w:w="547" w:type="dxa"/>
                  <w:vAlign w:val="top"/>
                  <w:tcBorders>
                    <w:top w:val="nil"/>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219"/>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F1</w:t>
                  </w:r>
                </w:p>
              </w:tc>
              <w:tc>
                <w:tcPr>
                  <w:tcW w:w="1063" w:type="dxa"/>
                  <w:vAlign w:val="top"/>
                  <w:gridSpan w:val="2"/>
                  <w:tcBorders>
                    <w:top w:val="nil"/>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32"/>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DKA1+390</w:t>
                  </w:r>
                </w:p>
              </w:tc>
              <w:tc>
                <w:tcPr>
                  <w:tcW w:w="523" w:type="dxa"/>
                  <w:vAlign w:val="top"/>
                  <w:tcBorders>
                    <w:top w:val="nil"/>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103"/>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278</w:t>
                  </w:r>
                </w:p>
              </w:tc>
              <w:tc>
                <w:tcPr>
                  <w:tcW w:w="609" w:type="dxa"/>
                  <w:vAlign w:val="top"/>
                  <w:tcBorders>
                    <w:top w:val="nil"/>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263"/>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41" w:type="dxa"/>
                  <w:vAlign w:val="top"/>
                  <w:tcBorders>
                    <w:top w:val="nil"/>
                  </w:tcBorders>
                </w:tcPr>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ind w:left="220"/>
                    <w:spacing w:before="60"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57</w:t>
                  </w:r>
                </w:p>
              </w:tc>
              <w:tc>
                <w:tcPr>
                  <w:tcW w:w="697" w:type="dxa"/>
                  <w:vAlign w:val="top"/>
                  <w:tcBorders>
                    <w:top w:val="nil"/>
                  </w:tcBorders>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37"/>
                    <w:spacing w:before="68" w:line="221" w:lineRule="auto"/>
                    <w:rPr>
                      <w:rFonts w:ascii="Times New Roman" w:hAnsi="Times New Roman" w:eastAsia="Times New Roman" w:cs="Times New Roman"/>
                    </w:rPr>
                  </w:pPr>
                  <w:r>
                    <w:rPr>
                      <w:spacing w:val="-6"/>
                    </w:rPr>
                    <w:t>宽</w:t>
                  </w:r>
                  <w:r>
                    <w:rPr>
                      <w:spacing w:val="-39"/>
                    </w:rPr>
                    <w:t xml:space="preserve"> </w:t>
                  </w:r>
                  <w:r>
                    <w:rPr>
                      <w:rFonts w:ascii="Times New Roman" w:hAnsi="Times New Roman" w:eastAsia="Times New Roman" w:cs="Times New Roman"/>
                      <w:spacing w:val="-6"/>
                    </w:rPr>
                    <w:t>8-18</w:t>
                  </w:r>
                </w:p>
              </w:tc>
              <w:tc>
                <w:tcPr>
                  <w:tcW w:w="1756" w:type="dxa"/>
                  <w:vAlign w:val="top"/>
                  <w:tcBorders>
                    <w:top w:val="nil"/>
                  </w:tcBorders>
                </w:tcPr>
                <w:p>
                  <w:pPr>
                    <w:pStyle w:val="TableText"/>
                    <w:ind w:left="37" w:right="38" w:firstLine="102"/>
                    <w:spacing w:before="174" w:line="236" w:lineRule="auto"/>
                    <w:rPr/>
                  </w:pPr>
                  <w:r>
                    <w:rPr>
                      <w:spacing w:val="-1"/>
                    </w:rPr>
                    <w:t>辉绿岩、正长斑</w:t>
                  </w:r>
                  <w:r>
                    <w:rPr>
                      <w:spacing w:val="1"/>
                    </w:rPr>
                    <w:t xml:space="preserve">  </w:t>
                  </w:r>
                  <w:r>
                    <w:rPr>
                      <w:spacing w:val="-1"/>
                    </w:rPr>
                    <w:t>岩，挤压破碎，辉</w:t>
                  </w:r>
                  <w:r>
                    <w:rPr>
                      <w:spacing w:val="1"/>
                    </w:rPr>
                    <w:t xml:space="preserve"> </w:t>
                  </w:r>
                  <w:r>
                    <w:rPr>
                      <w:spacing w:val="-1"/>
                    </w:rPr>
                    <w:t>绿岩脉及正长斑岩</w:t>
                  </w:r>
                  <w:r>
                    <w:rPr>
                      <w:spacing w:val="1"/>
                    </w:rPr>
                    <w:t xml:space="preserve"> </w:t>
                  </w:r>
                  <w:r>
                    <w:rPr>
                      <w:spacing w:val="-1"/>
                    </w:rPr>
                    <w:t>脉沿破碎带侵入，</w:t>
                  </w:r>
                  <w:r>
                    <w:rPr>
                      <w:spacing w:val="1"/>
                    </w:rPr>
                    <w:t xml:space="preserve"> </w:t>
                  </w:r>
                  <w:r>
                    <w:rPr>
                      <w:spacing w:val="-1"/>
                    </w:rPr>
                    <w:t>上、下盘均为凝灰</w:t>
                  </w:r>
                </w:p>
                <w:p>
                  <w:pPr>
                    <w:pStyle w:val="TableText"/>
                    <w:ind w:left="667"/>
                    <w:spacing w:before="22" w:line="221" w:lineRule="auto"/>
                    <w:rPr/>
                  </w:pPr>
                  <w:r>
                    <w:rPr>
                      <w:spacing w:val="-2"/>
                    </w:rPr>
                    <w:t>熔岩</w:t>
                  </w:r>
                </w:p>
              </w:tc>
              <w:tc>
                <w:tcPr>
                  <w:tcW w:w="1358" w:type="dxa"/>
                  <w:vAlign w:val="top"/>
                  <w:gridSpan w:val="2"/>
                  <w:tcBorders>
                    <w:top w:val="nil"/>
                  </w:tcBorders>
                </w:tcPr>
                <w:p>
                  <w:pPr>
                    <w:spacing w:line="379" w:lineRule="auto"/>
                    <w:rPr>
                      <w:rFonts w:ascii="Arial"/>
                      <w:sz w:val="21"/>
                    </w:rPr>
                  </w:pPr>
                  <w:r/>
                </w:p>
                <w:p>
                  <w:pPr>
                    <w:pStyle w:val="TableText"/>
                    <w:ind w:left="52"/>
                    <w:spacing w:before="68" w:line="221" w:lineRule="auto"/>
                    <w:rPr/>
                  </w:pPr>
                  <w:r>
                    <w:rPr>
                      <w:spacing w:val="-2"/>
                    </w:rPr>
                    <w:t>与管道线位相</w:t>
                  </w:r>
                </w:p>
                <w:p>
                  <w:pPr>
                    <w:pStyle w:val="TableText"/>
                    <w:ind w:left="52"/>
                    <w:spacing w:before="19" w:line="221" w:lineRule="auto"/>
                    <w:rPr/>
                  </w:pPr>
                  <w:r>
                    <w:rPr>
                      <w:spacing w:val="-2"/>
                    </w:rPr>
                    <w:t>交，对影响管</w:t>
                  </w:r>
                </w:p>
                <w:p>
                  <w:pPr>
                    <w:pStyle w:val="TableText"/>
                    <w:ind w:left="47"/>
                    <w:spacing w:before="22" w:line="221" w:lineRule="auto"/>
                    <w:rPr/>
                  </w:pPr>
                  <w:r>
                    <w:rPr>
                      <w:spacing w:val="-1"/>
                    </w:rPr>
                    <w:t>道线位稳定有</w:t>
                  </w:r>
                </w:p>
                <w:p>
                  <w:pPr>
                    <w:pStyle w:val="TableText"/>
                    <w:ind w:left="263"/>
                    <w:spacing w:before="20" w:line="221" w:lineRule="auto"/>
                    <w:rPr/>
                  </w:pPr>
                  <w:r>
                    <w:rPr>
                      <w:spacing w:val="-3"/>
                    </w:rPr>
                    <w:t>一定影响</w:t>
                  </w:r>
                </w:p>
              </w:tc>
              <w:tc>
                <w:tcPr>
                  <w:tcW w:w="1428" w:type="dxa"/>
                  <w:vAlign w:val="top"/>
                  <w:gridSpan w:val="2"/>
                  <w:tcBorders>
                    <w:top w:val="nil"/>
                  </w:tcBorders>
                </w:tcPr>
                <w:p>
                  <w:pPr>
                    <w:pStyle w:val="TableText"/>
                    <w:ind w:left="86" w:right="81"/>
                    <w:spacing w:before="43" w:line="235" w:lineRule="auto"/>
                    <w:jc w:val="both"/>
                    <w:rPr/>
                  </w:pPr>
                  <w:r>
                    <w:rPr>
                      <w:spacing w:val="-1"/>
                    </w:rPr>
                    <w:t>在隧洞施工的</w:t>
                  </w:r>
                  <w:r>
                    <w:rPr/>
                    <w:t xml:space="preserve"> </w:t>
                  </w:r>
                  <w:r>
                    <w:rPr>
                      <w:spacing w:val="-1"/>
                    </w:rPr>
                    <w:t>过程中应注意</w:t>
                  </w:r>
                  <w:r>
                    <w:rPr/>
                    <w:t xml:space="preserve"> </w:t>
                  </w:r>
                  <w:r>
                    <w:rPr>
                      <w:spacing w:val="-1"/>
                    </w:rPr>
                    <w:t>防患，防止宝</w:t>
                  </w:r>
                  <w:r>
                    <w:rPr/>
                    <w:t xml:space="preserve"> </w:t>
                  </w:r>
                  <w:r>
                    <w:rPr>
                      <w:spacing w:val="-1"/>
                    </w:rPr>
                    <w:t>溪水库水体沿</w:t>
                  </w:r>
                  <w:r>
                    <w:rPr/>
                    <w:t xml:space="preserve"> </w:t>
                  </w:r>
                  <w:r>
                    <w:rPr>
                      <w:spacing w:val="-1"/>
                    </w:rPr>
                    <w:t>破碎带和裂隙</w:t>
                  </w:r>
                </w:p>
                <w:p>
                  <w:pPr>
                    <w:pStyle w:val="TableText"/>
                    <w:ind w:left="297" w:right="81" w:hanging="207"/>
                    <w:spacing w:before="22" w:line="224" w:lineRule="auto"/>
                    <w:rPr/>
                  </w:pPr>
                  <w:r>
                    <w:rPr>
                      <w:spacing w:val="-2"/>
                    </w:rPr>
                    <w:t>灌入隧洞中发</w:t>
                  </w:r>
                  <w:r>
                    <w:rPr>
                      <w:spacing w:val="2"/>
                    </w:rPr>
                    <w:t xml:space="preserve"> </w:t>
                  </w:r>
                  <w:r>
                    <w:rPr>
                      <w:spacing w:val="-2"/>
                    </w:rPr>
                    <w:t>生灾害。</w:t>
                  </w:r>
                </w:p>
              </w:tc>
            </w:tr>
            <w:tr>
              <w:trPr>
                <w:trHeight w:val="10092" w:hRule="atLeast"/>
              </w:trPr>
              <w:tc>
                <w:tcPr>
                  <w:tcW w:w="8622" w:type="dxa"/>
                  <w:vAlign w:val="top"/>
                  <w:gridSpan w:val="12"/>
                  <w:tcBorders>
                    <w:right w:val="nil"/>
                  </w:tcBorders>
                </w:tcPr>
                <w:p>
                  <w:pPr>
                    <w:pStyle w:val="TableText"/>
                    <w:ind w:left="592"/>
                    <w:spacing w:before="279" w:line="217" w:lineRule="auto"/>
                    <w:rPr>
                      <w:sz w:val="24"/>
                      <w:szCs w:val="24"/>
                    </w:rPr>
                  </w:pPr>
                  <w:r>
                    <w:rPr>
                      <w:sz w:val="24"/>
                      <w:szCs w:val="24"/>
                      <w:spacing w:val="-1"/>
                    </w:rPr>
                    <w:t>③地震特征参数</w:t>
                  </w:r>
                </w:p>
                <w:p>
                  <w:pPr>
                    <w:pStyle w:val="TableText"/>
                    <w:ind w:left="113" w:firstLine="480"/>
                    <w:spacing w:before="179" w:line="353" w:lineRule="auto"/>
                    <w:rPr>
                      <w:sz w:val="24"/>
                      <w:szCs w:val="24"/>
                    </w:rPr>
                  </w:pPr>
                  <w:r>
                    <w:rPr>
                      <w:sz w:val="24"/>
                      <w:szCs w:val="24"/>
                      <w:spacing w:val="1"/>
                    </w:rPr>
                    <w:t>根据国标《中国地震动参数区划图》（</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18306-2015</w:t>
                  </w:r>
                  <w:r>
                    <w:rPr>
                      <w:sz w:val="24"/>
                      <w:szCs w:val="24"/>
                      <w:spacing w:val="1"/>
                    </w:rPr>
                    <w:t>）福建省区划一览表，</w:t>
                  </w:r>
                  <w:r>
                    <w:rPr>
                      <w:sz w:val="24"/>
                      <w:szCs w:val="24"/>
                      <w:spacing w:val="6"/>
                    </w:rPr>
                    <w:t xml:space="preserve"> </w:t>
                  </w:r>
                  <w:r>
                    <w:rPr>
                      <w:sz w:val="24"/>
                      <w:szCs w:val="24"/>
                      <w:spacing w:val="-2"/>
                    </w:rPr>
                    <w:t>综合评定整条线路的地震基本烈度为</w:t>
                  </w:r>
                  <w:r>
                    <w:rPr>
                      <w:sz w:val="24"/>
                      <w:szCs w:val="24"/>
                      <w:spacing w:val="-46"/>
                    </w:rPr>
                    <w:t xml:space="preserve"> </w:t>
                  </w:r>
                  <w:r>
                    <w:rPr>
                      <w:rFonts w:ascii="Times New Roman" w:hAnsi="Times New Roman" w:eastAsia="Times New Roman" w:cs="Times New Roman"/>
                      <w:sz w:val="24"/>
                      <w:szCs w:val="24"/>
                      <w:spacing w:val="-2"/>
                    </w:rPr>
                    <w:t>6</w:t>
                  </w:r>
                  <w:r>
                    <w:rPr>
                      <w:rFonts w:ascii="Times New Roman" w:hAnsi="Times New Roman" w:eastAsia="Times New Roman" w:cs="Times New Roman"/>
                      <w:sz w:val="24"/>
                      <w:szCs w:val="24"/>
                      <w:spacing w:val="-13"/>
                    </w:rPr>
                    <w:t xml:space="preserve"> </w:t>
                  </w:r>
                  <w:r>
                    <w:rPr>
                      <w:sz w:val="24"/>
                      <w:szCs w:val="24"/>
                      <w:spacing w:val="-2"/>
                    </w:rPr>
                    <w:t>度，设计基本地震加速度为</w:t>
                  </w:r>
                  <w:r>
                    <w:rPr>
                      <w:sz w:val="24"/>
                      <w:szCs w:val="24"/>
                      <w:spacing w:val="-66"/>
                    </w:rPr>
                    <w:t xml:space="preserve"> </w:t>
                  </w:r>
                  <w:r>
                    <w:rPr>
                      <w:rFonts w:ascii="Times New Roman" w:hAnsi="Times New Roman" w:eastAsia="Times New Roman" w:cs="Times New Roman"/>
                      <w:sz w:val="24"/>
                      <w:szCs w:val="24"/>
                      <w:spacing w:val="-2"/>
                    </w:rPr>
                    <w:t>0.05 g</w:t>
                  </w:r>
                  <w:r>
                    <w:rPr>
                      <w:sz w:val="24"/>
                      <w:szCs w:val="24"/>
                      <w:spacing w:val="-2"/>
                    </w:rPr>
                    <w:t>，设计地</w:t>
                  </w:r>
                  <w:r>
                    <w:rPr>
                      <w:sz w:val="24"/>
                      <w:szCs w:val="24"/>
                    </w:rPr>
                    <w:t xml:space="preserve"> </w:t>
                  </w:r>
                  <w:r>
                    <w:rPr>
                      <w:sz w:val="24"/>
                      <w:szCs w:val="24"/>
                      <w:spacing w:val="3"/>
                    </w:rPr>
                    <w:t>震分组为第二组。场地地震地质环境为相对稳定区，以及</w:t>
                  </w:r>
                  <w:r>
                    <w:rPr>
                      <w:sz w:val="24"/>
                      <w:szCs w:val="24"/>
                      <w:spacing w:val="2"/>
                    </w:rPr>
                    <w:t>临近场地地基土剪切波</w:t>
                  </w:r>
                  <w:r>
                    <w:rPr>
                      <w:sz w:val="24"/>
                      <w:szCs w:val="24"/>
                    </w:rPr>
                    <w:t xml:space="preserve"> </w:t>
                  </w:r>
                  <w:r>
                    <w:rPr>
                      <w:sz w:val="24"/>
                      <w:szCs w:val="24"/>
                      <w:spacing w:val="5"/>
                    </w:rPr>
                    <w:t>速测试成果，场地土类型为中软</w:t>
                  </w:r>
                  <w:r>
                    <w:rPr>
                      <w:rFonts w:ascii="Times New Roman" w:hAnsi="Times New Roman" w:eastAsia="Times New Roman" w:cs="Times New Roman"/>
                      <w:sz w:val="24"/>
                      <w:szCs w:val="24"/>
                      <w:spacing w:val="5"/>
                    </w:rPr>
                    <w:t>--</w:t>
                  </w:r>
                  <w:r>
                    <w:rPr>
                      <w:sz w:val="24"/>
                      <w:szCs w:val="24"/>
                      <w:spacing w:val="5"/>
                    </w:rPr>
                    <w:t>中硬场地土，场地类别为Ⅱ类，反应谱特征周</w:t>
                  </w:r>
                  <w:r>
                    <w:rPr>
                      <w:sz w:val="24"/>
                      <w:szCs w:val="24"/>
                      <w:spacing w:val="4"/>
                    </w:rPr>
                    <w:t xml:space="preserve"> </w:t>
                  </w:r>
                  <w:r>
                    <w:rPr>
                      <w:sz w:val="24"/>
                      <w:szCs w:val="24"/>
                      <w:spacing w:val="-3"/>
                    </w:rPr>
                    <w:t>期一般为</w:t>
                  </w:r>
                  <w:r>
                    <w:rPr>
                      <w:sz w:val="24"/>
                      <w:szCs w:val="24"/>
                      <w:spacing w:val="-50"/>
                    </w:rPr>
                    <w:t xml:space="preserve"> </w:t>
                  </w:r>
                  <w:r>
                    <w:rPr>
                      <w:rFonts w:ascii="Times New Roman" w:hAnsi="Times New Roman" w:eastAsia="Times New Roman" w:cs="Times New Roman"/>
                      <w:sz w:val="24"/>
                      <w:szCs w:val="24"/>
                      <w:spacing w:val="-3"/>
                    </w:rPr>
                    <w:t>0.40</w:t>
                  </w:r>
                  <w:r>
                    <w:rPr>
                      <w:rFonts w:ascii="Times New Roman" w:hAnsi="Times New Roman" w:eastAsia="Times New Roman" w:cs="Times New Roman"/>
                      <w:sz w:val="24"/>
                      <w:szCs w:val="24"/>
                      <w:spacing w:val="15"/>
                      <w:w w:val="101"/>
                    </w:rPr>
                    <w:t xml:space="preserve"> </w:t>
                  </w:r>
                  <w:r>
                    <w:rPr>
                      <w:rFonts w:ascii="Times New Roman" w:hAnsi="Times New Roman" w:eastAsia="Times New Roman" w:cs="Times New Roman"/>
                      <w:sz w:val="24"/>
                      <w:szCs w:val="24"/>
                      <w:spacing w:val="-3"/>
                    </w:rPr>
                    <w:t>S</w:t>
                  </w:r>
                  <w:r>
                    <w:rPr>
                      <w:sz w:val="24"/>
                      <w:szCs w:val="24"/>
                      <w:spacing w:val="-3"/>
                    </w:rPr>
                    <w:t>。隧道抗震设防类别为乙类。</w:t>
                  </w:r>
                </w:p>
                <w:p>
                  <w:pPr>
                    <w:pStyle w:val="TableText"/>
                    <w:ind w:left="592"/>
                    <w:spacing w:before="44" w:line="217" w:lineRule="auto"/>
                    <w:rPr>
                      <w:sz w:val="24"/>
                      <w:szCs w:val="24"/>
                    </w:rPr>
                  </w:pPr>
                  <w:r>
                    <w:rPr>
                      <w:sz w:val="24"/>
                      <w:szCs w:val="24"/>
                      <w:spacing w:val="-2"/>
                    </w:rPr>
                    <w:t>④水文地质</w:t>
                  </w:r>
                </w:p>
                <w:p>
                  <w:pPr>
                    <w:pStyle w:val="TableText"/>
                    <w:ind w:left="113" w:right="9" w:firstLine="493"/>
                    <w:spacing w:before="180" w:line="355" w:lineRule="auto"/>
                    <w:rPr>
                      <w:sz w:val="24"/>
                      <w:szCs w:val="24"/>
                    </w:rPr>
                  </w:pPr>
                  <w:r>
                    <w:rPr>
                      <w:sz w:val="24"/>
                      <w:szCs w:val="24"/>
                      <w:spacing w:val="2"/>
                    </w:rPr>
                    <w:t>隧洞沿线地下水类型主要为基岩裂隙水，其水量水位均随季节及围岩充水条</w:t>
                  </w:r>
                  <w:r>
                    <w:rPr>
                      <w:sz w:val="24"/>
                      <w:szCs w:val="24"/>
                      <w:spacing w:val="16"/>
                    </w:rPr>
                    <w:t xml:space="preserve"> </w:t>
                  </w:r>
                  <w:r>
                    <w:rPr>
                      <w:sz w:val="24"/>
                      <w:szCs w:val="24"/>
                      <w:spacing w:val="3"/>
                    </w:rPr>
                    <w:t>件而变化。与地表溪沟、水库相连的断层、破碎带、节理</w:t>
                  </w:r>
                  <w:r>
                    <w:rPr>
                      <w:sz w:val="24"/>
                      <w:szCs w:val="24"/>
                      <w:spacing w:val="2"/>
                    </w:rPr>
                    <w:t>密集带是地表水向隧洞</w:t>
                  </w:r>
                  <w:r>
                    <w:rPr>
                      <w:sz w:val="24"/>
                      <w:szCs w:val="24"/>
                    </w:rPr>
                    <w:t xml:space="preserve"> </w:t>
                  </w:r>
                  <w:r>
                    <w:rPr>
                      <w:sz w:val="24"/>
                      <w:szCs w:val="24"/>
                      <w:spacing w:val="3"/>
                    </w:rPr>
                    <w:t>渗透的主要通道，使地表水直接渗入围岩，造成隧洞涌水</w:t>
                  </w:r>
                  <w:r>
                    <w:rPr>
                      <w:sz w:val="24"/>
                      <w:szCs w:val="24"/>
                      <w:spacing w:val="2"/>
                    </w:rPr>
                    <w:t>。工程区存东西向的断</w:t>
                  </w:r>
                  <w:r>
                    <w:rPr>
                      <w:sz w:val="24"/>
                      <w:szCs w:val="24"/>
                    </w:rPr>
                    <w:t xml:space="preserve"> </w:t>
                  </w:r>
                  <w:r>
                    <w:rPr>
                      <w:sz w:val="24"/>
                      <w:szCs w:val="24"/>
                      <w:spacing w:val="3"/>
                    </w:rPr>
                    <w:t>裂带，多为张性或张扭性断裂带。依据水文地质理论和我</w:t>
                  </w:r>
                  <w:r>
                    <w:rPr>
                      <w:sz w:val="24"/>
                      <w:szCs w:val="24"/>
                      <w:spacing w:val="2"/>
                    </w:rPr>
                    <w:t>省已建类似水利水电工</w:t>
                  </w:r>
                  <w:r>
                    <w:rPr>
                      <w:sz w:val="24"/>
                      <w:szCs w:val="24"/>
                    </w:rPr>
                    <w:t xml:space="preserve"> </w:t>
                  </w:r>
                  <w:r>
                    <w:rPr>
                      <w:sz w:val="24"/>
                      <w:szCs w:val="24"/>
                      <w:spacing w:val="10"/>
                    </w:rPr>
                    <w:t>程的经验它们含水量一般较丰富，可能给施工带来不利影响，</w:t>
                  </w:r>
                  <w:r>
                    <w:rPr>
                      <w:sz w:val="24"/>
                      <w:szCs w:val="24"/>
                      <w:spacing w:val="9"/>
                    </w:rPr>
                    <w:t>并降低围岩类别</w:t>
                  </w:r>
                  <w:r>
                    <w:rPr>
                      <w:sz w:val="24"/>
                      <w:szCs w:val="24"/>
                    </w:rPr>
                    <w:t xml:space="preserve"> </w:t>
                  </w:r>
                  <w:r>
                    <w:rPr>
                      <w:sz w:val="24"/>
                      <w:szCs w:val="24"/>
                      <w:spacing w:val="-4"/>
                    </w:rPr>
                    <w:t>（稳定性）。张扭性断裂破碎带地下水可能富集，涌水量可能达</w:t>
                  </w:r>
                  <w:r>
                    <w:rPr>
                      <w:sz w:val="24"/>
                      <w:szCs w:val="24"/>
                      <w:spacing w:val="-38"/>
                    </w:rPr>
                    <w:t xml:space="preserve"> </w:t>
                  </w:r>
                  <w:r>
                    <w:rPr>
                      <w:rFonts w:ascii="Times New Roman" w:hAnsi="Times New Roman" w:eastAsia="Times New Roman" w:cs="Times New Roman"/>
                      <w:sz w:val="24"/>
                      <w:szCs w:val="24"/>
                      <w:spacing w:val="-4"/>
                    </w:rPr>
                    <w:t>500</w:t>
                  </w:r>
                  <w:r>
                    <w:rPr>
                      <w:sz w:val="24"/>
                      <w:szCs w:val="24"/>
                      <w:spacing w:val="-4"/>
                    </w:rPr>
                    <w:t>～</w:t>
                  </w:r>
                  <w:r>
                    <w:rPr>
                      <w:rFonts w:ascii="Times New Roman" w:hAnsi="Times New Roman" w:eastAsia="Times New Roman" w:cs="Times New Roman"/>
                      <w:sz w:val="24"/>
                      <w:szCs w:val="24"/>
                      <w:spacing w:val="-4"/>
                    </w:rPr>
                    <w:t>100</w:t>
                  </w:r>
                  <w:r>
                    <w:rPr>
                      <w:rFonts w:ascii="Times New Roman" w:hAnsi="Times New Roman" w:eastAsia="Times New Roman" w:cs="Times New Roman"/>
                      <w:sz w:val="24"/>
                      <w:szCs w:val="24"/>
                      <w:spacing w:val="24"/>
                    </w:rPr>
                    <w:t xml:space="preserve"> </w:t>
                  </w:r>
                  <w:r>
                    <w:rPr>
                      <w:rFonts w:ascii="Times New Roman" w:hAnsi="Times New Roman" w:eastAsia="Times New Roman" w:cs="Times New Roman"/>
                      <w:sz w:val="24"/>
                      <w:szCs w:val="24"/>
                      <w:spacing w:val="-4"/>
                    </w:rPr>
                    <w:t>m</w:t>
                  </w:r>
                  <w:r>
                    <w:rPr>
                      <w:rFonts w:ascii="Times New Roman" w:hAnsi="Times New Roman" w:eastAsia="Times New Roman" w:cs="Times New Roman"/>
                      <w:sz w:val="16"/>
                      <w:szCs w:val="16"/>
                      <w:spacing w:val="-5"/>
                      <w:position w:val="9"/>
                    </w:rPr>
                    <w:t>3</w:t>
                  </w:r>
                  <w:r>
                    <w:rPr>
                      <w:rFonts w:ascii="Times New Roman" w:hAnsi="Times New Roman" w:eastAsia="Times New Roman" w:cs="Times New Roman"/>
                      <w:sz w:val="24"/>
                      <w:szCs w:val="24"/>
                      <w:spacing w:val="-5"/>
                    </w:rPr>
                    <w:t>/</w:t>
                  </w:r>
                  <w:r>
                    <w:rPr>
                      <w:sz w:val="24"/>
                      <w:szCs w:val="24"/>
                      <w:spacing w:val="-5"/>
                    </w:rPr>
                    <w:t>天，</w:t>
                  </w:r>
                  <w:r>
                    <w:rPr>
                      <w:sz w:val="24"/>
                      <w:szCs w:val="24"/>
                    </w:rPr>
                    <w:t xml:space="preserve"> </w:t>
                  </w:r>
                  <w:r>
                    <w:rPr>
                      <w:sz w:val="24"/>
                      <w:szCs w:val="24"/>
                      <w:spacing w:val="-3"/>
                    </w:rPr>
                    <w:t>建议设计时估足影响工期和抽水费用。</w:t>
                  </w:r>
                </w:p>
                <w:p>
                  <w:pPr>
                    <w:pStyle w:val="TableText"/>
                    <w:ind w:left="113" w:right="4" w:firstLine="493"/>
                    <w:spacing w:before="38" w:line="353" w:lineRule="auto"/>
                    <w:jc w:val="both"/>
                    <w:rPr>
                      <w:sz w:val="24"/>
                      <w:szCs w:val="24"/>
                    </w:rPr>
                  </w:pPr>
                  <w:r>
                    <w:rPr>
                      <w:sz w:val="24"/>
                      <w:szCs w:val="24"/>
                      <w:spacing w:val="8"/>
                    </w:rPr>
                    <w:t>隧洞沿线地下水主要为基岩裂隙水，接受大气降水补给，</w:t>
                  </w:r>
                  <w:r>
                    <w:rPr>
                      <w:sz w:val="24"/>
                      <w:szCs w:val="24"/>
                      <w:spacing w:val="-49"/>
                    </w:rPr>
                    <w:t xml:space="preserve"> </w:t>
                  </w:r>
                  <w:r>
                    <w:rPr>
                      <w:sz w:val="24"/>
                      <w:szCs w:val="24"/>
                      <w:spacing w:val="8"/>
                    </w:rPr>
                    <w:t>向河流及溪沟排</w:t>
                  </w:r>
                  <w:r>
                    <w:rPr>
                      <w:sz w:val="24"/>
                      <w:szCs w:val="24"/>
                    </w:rPr>
                    <w:t xml:space="preserve"> </w:t>
                  </w:r>
                  <w:r>
                    <w:rPr>
                      <w:sz w:val="24"/>
                      <w:szCs w:val="24"/>
                      <w:spacing w:val="3"/>
                    </w:rPr>
                    <w:t>泄。地下水位变幅受季节影响，隧洞均处于地下水位线以</w:t>
                  </w:r>
                  <w:r>
                    <w:rPr>
                      <w:sz w:val="24"/>
                      <w:szCs w:val="24"/>
                      <w:spacing w:val="2"/>
                    </w:rPr>
                    <w:t>下，隧洞围岩一般属弱</w:t>
                  </w:r>
                  <w:r>
                    <w:rPr>
                      <w:sz w:val="24"/>
                      <w:szCs w:val="24"/>
                    </w:rPr>
                    <w:t xml:space="preserve"> </w:t>
                  </w:r>
                  <w:r>
                    <w:rPr>
                      <w:sz w:val="24"/>
                      <w:szCs w:val="24"/>
                      <w:spacing w:val="3"/>
                    </w:rPr>
                    <w:t>透水～极微透水，一般洞段地下水较少，局部断层裂隙发</w:t>
                  </w:r>
                  <w:r>
                    <w:rPr>
                      <w:sz w:val="24"/>
                      <w:szCs w:val="24"/>
                      <w:spacing w:val="2"/>
                    </w:rPr>
                    <w:t>育洞段及仅经过临近水</w:t>
                  </w:r>
                  <w:r>
                    <w:rPr>
                      <w:sz w:val="24"/>
                      <w:szCs w:val="24"/>
                    </w:rPr>
                    <w:t xml:space="preserve"> </w:t>
                  </w:r>
                  <w:r>
                    <w:rPr>
                      <w:sz w:val="24"/>
                      <w:szCs w:val="24"/>
                      <w:spacing w:val="-3"/>
                    </w:rPr>
                    <w:t>库、溪沟段，可能出现渗流水及涌水现象。</w:t>
                  </w:r>
                </w:p>
                <w:p>
                  <w:pPr>
                    <w:pStyle w:val="TableText"/>
                    <w:ind w:left="592"/>
                    <w:spacing w:before="34" w:line="217" w:lineRule="auto"/>
                    <w:rPr>
                      <w:sz w:val="24"/>
                      <w:szCs w:val="24"/>
                    </w:rPr>
                  </w:pPr>
                  <w:r>
                    <w:rPr>
                      <w:sz w:val="24"/>
                      <w:szCs w:val="24"/>
                      <w:spacing w:val="-3"/>
                    </w:rPr>
                    <w:t>⑤</w:t>
                  </w:r>
                  <w:r>
                    <w:rPr>
                      <w:sz w:val="24"/>
                      <w:szCs w:val="24"/>
                      <w:spacing w:val="-39"/>
                    </w:rPr>
                    <w:t xml:space="preserve"> </w:t>
                  </w:r>
                  <w:r>
                    <w:rPr>
                      <w:sz w:val="24"/>
                      <w:szCs w:val="24"/>
                      <w:spacing w:val="-3"/>
                    </w:rPr>
                    <w:t>隧洞工程地质分类</w:t>
                  </w:r>
                </w:p>
                <w:p>
                  <w:pPr>
                    <w:pStyle w:val="TableText"/>
                    <w:ind w:left="606"/>
                    <w:spacing w:before="186" w:line="219" w:lineRule="auto"/>
                    <w:rPr>
                      <w:sz w:val="24"/>
                      <w:szCs w:val="24"/>
                    </w:rPr>
                  </w:pPr>
                  <w:r>
                    <w:rPr>
                      <w:sz w:val="24"/>
                      <w:szCs w:val="24"/>
                      <w:spacing w:val="-5"/>
                    </w:rPr>
                    <w:t>隧洞围岩具体分类见下表。</w:t>
                  </w:r>
                </w:p>
                <w:p>
                  <w:pPr>
                    <w:spacing w:line="345" w:lineRule="auto"/>
                    <w:rPr>
                      <w:rFonts w:ascii="Arial"/>
                      <w:sz w:val="21"/>
                    </w:rPr>
                  </w:pPr>
                  <w:r/>
                </w:p>
                <w:p>
                  <w:pPr>
                    <w:pStyle w:val="TableText"/>
                    <w:ind w:left="2837"/>
                    <w:spacing w:before="69" w:line="204" w:lineRule="auto"/>
                    <w:rPr/>
                  </w:pPr>
                  <w:r>
                    <w:rPr>
                      <w:spacing w:val="-1"/>
                    </w:rPr>
                    <w:t>表</w:t>
                  </w:r>
                  <w:r>
                    <w:rPr>
                      <w:spacing w:val="-38"/>
                    </w:rPr>
                    <w:t xml:space="preserve"> </w:t>
                  </w:r>
                  <w:r>
                    <w:rPr>
                      <w:rFonts w:ascii="Times New Roman" w:hAnsi="Times New Roman" w:eastAsia="Times New Roman" w:cs="Times New Roman"/>
                      <w:spacing w:val="-1"/>
                    </w:rPr>
                    <w:t>3-3  #</w:t>
                  </w:r>
                  <w:r>
                    <w:rPr>
                      <w:spacing w:val="-1"/>
                    </w:rPr>
                    <w:t>隧洞围岩工程地质分类表</w:t>
                  </w:r>
                </w:p>
              </w:tc>
            </w:tr>
            <w:tr>
              <w:trPr>
                <w:trHeight w:val="278" w:hRule="atLeast"/>
              </w:trPr>
              <w:tc>
                <w:tcPr>
                  <w:tcW w:w="823" w:type="dxa"/>
                  <w:vAlign w:val="top"/>
                  <w:gridSpan w:val="2"/>
                  <w:vMerge w:val="restart"/>
                  <w:tcBorders>
                    <w:bottom w:val="nil"/>
                    <w:top w:val="nil"/>
                  </w:tcBorders>
                </w:tcPr>
                <w:p>
                  <w:pPr>
                    <w:rPr>
                      <w:rFonts w:ascii="Arial"/>
                      <w:sz w:val="21"/>
                    </w:rPr>
                  </w:pPr>
                  <w:r/>
                </w:p>
              </w:tc>
              <w:tc>
                <w:tcPr>
                  <w:tcW w:w="3257" w:type="dxa"/>
                  <w:vAlign w:val="top"/>
                  <w:gridSpan w:val="5"/>
                </w:tcPr>
                <w:p>
                  <w:pPr>
                    <w:pStyle w:val="TableText"/>
                    <w:ind w:left="1424"/>
                    <w:spacing w:before="35" w:line="204" w:lineRule="auto"/>
                    <w:rPr/>
                  </w:pPr>
                  <w:r>
                    <w:rPr>
                      <w:spacing w:val="-2"/>
                    </w:rPr>
                    <w:t>桩号</w:t>
                  </w:r>
                </w:p>
              </w:tc>
              <w:tc>
                <w:tcPr>
                  <w:tcW w:w="1843" w:type="dxa"/>
                  <w:vAlign w:val="top"/>
                  <w:gridSpan w:val="2"/>
                </w:tcPr>
                <w:p>
                  <w:pPr>
                    <w:pStyle w:val="TableText"/>
                    <w:ind w:left="429"/>
                    <w:spacing w:before="35" w:line="204" w:lineRule="auto"/>
                    <w:rPr/>
                  </w:pPr>
                  <w:r>
                    <w:rPr>
                      <w:spacing w:val="-1"/>
                    </w:rPr>
                    <w:t>长度（</w:t>
                  </w:r>
                  <w:r>
                    <w:rPr>
                      <w:rFonts w:ascii="Times New Roman" w:hAnsi="Times New Roman" w:eastAsia="Times New Roman" w:cs="Times New Roman"/>
                      <w:spacing w:val="-1"/>
                    </w:rPr>
                    <w:t>m</w:t>
                  </w:r>
                  <w:r>
                    <w:rPr>
                      <w:spacing w:val="-1"/>
                    </w:rPr>
                    <w:t>）</w:t>
                  </w:r>
                </w:p>
              </w:tc>
              <w:tc>
                <w:tcPr>
                  <w:tcW w:w="1983" w:type="dxa"/>
                  <w:vAlign w:val="top"/>
                  <w:gridSpan w:val="2"/>
                </w:tcPr>
                <w:p>
                  <w:pPr>
                    <w:pStyle w:val="TableText"/>
                    <w:ind w:left="599"/>
                    <w:spacing w:before="35" w:line="204" w:lineRule="auto"/>
                    <w:rPr/>
                  </w:pPr>
                  <w:r>
                    <w:rPr>
                      <w:spacing w:val="-6"/>
                    </w:rPr>
                    <w:t>围岩分类</w:t>
                  </w:r>
                </w:p>
              </w:tc>
              <w:tc>
                <w:tcPr>
                  <w:tcW w:w="716" w:type="dxa"/>
                  <w:vAlign w:val="top"/>
                  <w:vMerge w:val="restart"/>
                  <w:tcBorders>
                    <w:bottom w:val="nil"/>
                    <w:right w:val="nil"/>
                    <w:top w:val="nil"/>
                  </w:tcBorders>
                </w:tcPr>
                <w:p>
                  <w:pPr>
                    <w:rPr>
                      <w:rFonts w:ascii="Arial"/>
                      <w:sz w:val="21"/>
                    </w:rPr>
                  </w:pPr>
                  <w:r/>
                </w:p>
              </w:tc>
            </w:tr>
            <w:tr>
              <w:trPr>
                <w:trHeight w:val="278" w:hRule="atLeast"/>
              </w:trPr>
              <w:tc>
                <w:tcPr>
                  <w:tcW w:w="823" w:type="dxa"/>
                  <w:vAlign w:val="top"/>
                  <w:gridSpan w:val="2"/>
                  <w:vMerge w:val="continue"/>
                  <w:tcBorders>
                    <w:bottom w:val="nil"/>
                    <w:top w:val="nil"/>
                  </w:tcBorders>
                </w:tcPr>
                <w:p>
                  <w:pPr>
                    <w:rPr>
                      <w:rFonts w:ascii="Arial"/>
                      <w:sz w:val="21"/>
                    </w:rPr>
                  </w:pPr>
                  <w:r/>
                </w:p>
              </w:tc>
              <w:tc>
                <w:tcPr>
                  <w:tcW w:w="3257" w:type="dxa"/>
                  <w:vAlign w:val="top"/>
                  <w:gridSpan w:val="5"/>
                </w:tcPr>
                <w:p>
                  <w:pPr>
                    <w:pStyle w:val="TableText"/>
                    <w:ind w:left="531"/>
                    <w:spacing w:before="33" w:line="206" w:lineRule="auto"/>
                    <w:rPr>
                      <w:rFonts w:ascii="Times New Roman" w:hAnsi="Times New Roman" w:eastAsia="Times New Roman" w:cs="Times New Roman"/>
                    </w:rPr>
                  </w:pPr>
                  <w:r>
                    <w:rPr>
                      <w:rFonts w:ascii="Times New Roman" w:hAnsi="Times New Roman" w:eastAsia="Times New Roman" w:cs="Times New Roman"/>
                    </w:rPr>
                    <w:t>DAK0+000</w:t>
                  </w:r>
                  <w:r>
                    <w:rPr/>
                    <w:t>～</w:t>
                  </w:r>
                  <w:r>
                    <w:rPr>
                      <w:rFonts w:ascii="Times New Roman" w:hAnsi="Times New Roman" w:eastAsia="Times New Roman" w:cs="Times New Roman"/>
                    </w:rPr>
                    <w:t>DAK0+130</w:t>
                  </w:r>
                </w:p>
              </w:tc>
              <w:tc>
                <w:tcPr>
                  <w:tcW w:w="1843" w:type="dxa"/>
                  <w:vAlign w:val="top"/>
                  <w:gridSpan w:val="2"/>
                </w:tcPr>
                <w:p>
                  <w:pPr>
                    <w:ind w:left="788"/>
                    <w:spacing w:before="5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130</w:t>
                  </w:r>
                </w:p>
              </w:tc>
              <w:tc>
                <w:tcPr>
                  <w:tcW w:w="1983" w:type="dxa"/>
                  <w:vAlign w:val="top"/>
                  <w:gridSpan w:val="2"/>
                </w:tcPr>
                <w:p>
                  <w:pPr>
                    <w:ind w:left="920"/>
                    <w:spacing w:before="59"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Ⅴ</w:t>
                  </w:r>
                </w:p>
              </w:tc>
              <w:tc>
                <w:tcPr>
                  <w:tcW w:w="716" w:type="dxa"/>
                  <w:vAlign w:val="top"/>
                  <w:vMerge w:val="continue"/>
                  <w:tcBorders>
                    <w:bottom w:val="nil"/>
                    <w:right w:val="nil"/>
                    <w:top w:val="nil"/>
                  </w:tcBorders>
                </w:tcPr>
                <w:p>
                  <w:pPr>
                    <w:rPr>
                      <w:rFonts w:ascii="Arial"/>
                      <w:sz w:val="21"/>
                    </w:rPr>
                  </w:pPr>
                  <w:r/>
                </w:p>
              </w:tc>
            </w:tr>
            <w:tr>
              <w:trPr>
                <w:trHeight w:val="275" w:hRule="atLeast"/>
              </w:trPr>
              <w:tc>
                <w:tcPr>
                  <w:tcW w:w="823" w:type="dxa"/>
                  <w:vAlign w:val="top"/>
                  <w:gridSpan w:val="2"/>
                  <w:vMerge w:val="continue"/>
                  <w:tcBorders>
                    <w:bottom w:val="nil"/>
                    <w:top w:val="nil"/>
                  </w:tcBorders>
                </w:tcPr>
                <w:p>
                  <w:pPr>
                    <w:rPr>
                      <w:rFonts w:ascii="Arial"/>
                      <w:sz w:val="21"/>
                    </w:rPr>
                  </w:pPr>
                  <w:r/>
                </w:p>
              </w:tc>
              <w:tc>
                <w:tcPr>
                  <w:tcW w:w="3257" w:type="dxa"/>
                  <w:vAlign w:val="top"/>
                  <w:gridSpan w:val="5"/>
                </w:tcPr>
                <w:p>
                  <w:pPr>
                    <w:pStyle w:val="TableText"/>
                    <w:ind w:left="531"/>
                    <w:spacing w:before="34" w:line="203" w:lineRule="auto"/>
                    <w:rPr>
                      <w:rFonts w:ascii="Times New Roman" w:hAnsi="Times New Roman" w:eastAsia="Times New Roman" w:cs="Times New Roman"/>
                    </w:rPr>
                  </w:pPr>
                  <w:r>
                    <w:rPr>
                      <w:rFonts w:ascii="Times New Roman" w:hAnsi="Times New Roman" w:eastAsia="Times New Roman" w:cs="Times New Roman"/>
                    </w:rPr>
                    <w:t>DAK0+130</w:t>
                  </w:r>
                  <w:r>
                    <w:rPr/>
                    <w:t>～</w:t>
                  </w:r>
                  <w:r>
                    <w:rPr>
                      <w:rFonts w:ascii="Times New Roman" w:hAnsi="Times New Roman" w:eastAsia="Times New Roman" w:cs="Times New Roman"/>
                    </w:rPr>
                    <w:t>DAK0+180</w:t>
                  </w:r>
                </w:p>
              </w:tc>
              <w:tc>
                <w:tcPr>
                  <w:tcW w:w="1843" w:type="dxa"/>
                  <w:vAlign w:val="top"/>
                  <w:gridSpan w:val="2"/>
                </w:tcPr>
                <w:p>
                  <w:pPr>
                    <w:ind w:left="826"/>
                    <w:spacing w:before="5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50</w:t>
                  </w:r>
                </w:p>
              </w:tc>
              <w:tc>
                <w:tcPr>
                  <w:tcW w:w="1983" w:type="dxa"/>
                  <w:vAlign w:val="top"/>
                  <w:gridSpan w:val="2"/>
                </w:tcPr>
                <w:p>
                  <w:pPr>
                    <w:ind w:left="887"/>
                    <w:spacing w:before="56"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Ⅳ</w:t>
                  </w:r>
                </w:p>
              </w:tc>
              <w:tc>
                <w:tcPr>
                  <w:tcW w:w="716" w:type="dxa"/>
                  <w:vAlign w:val="top"/>
                  <w:vMerge w:val="continue"/>
                  <w:tcBorders>
                    <w:bottom w:val="nil"/>
                    <w:right w:val="nil"/>
                    <w:top w:val="nil"/>
                  </w:tcBorders>
                </w:tcPr>
                <w:p>
                  <w:pPr>
                    <w:rPr>
                      <w:rFonts w:ascii="Arial"/>
                      <w:sz w:val="21"/>
                    </w:rPr>
                  </w:pPr>
                  <w:r/>
                </w:p>
              </w:tc>
            </w:tr>
            <w:tr>
              <w:trPr>
                <w:trHeight w:val="278" w:hRule="atLeast"/>
              </w:trPr>
              <w:tc>
                <w:tcPr>
                  <w:tcW w:w="823" w:type="dxa"/>
                  <w:vAlign w:val="top"/>
                  <w:gridSpan w:val="2"/>
                  <w:vMerge w:val="continue"/>
                  <w:tcBorders>
                    <w:bottom w:val="nil"/>
                    <w:top w:val="nil"/>
                  </w:tcBorders>
                </w:tcPr>
                <w:p>
                  <w:pPr>
                    <w:rPr>
                      <w:rFonts w:ascii="Arial"/>
                      <w:sz w:val="21"/>
                    </w:rPr>
                  </w:pPr>
                  <w:r/>
                </w:p>
              </w:tc>
              <w:tc>
                <w:tcPr>
                  <w:tcW w:w="3257" w:type="dxa"/>
                  <w:vAlign w:val="top"/>
                  <w:gridSpan w:val="5"/>
                </w:tcPr>
                <w:p>
                  <w:pPr>
                    <w:pStyle w:val="TableText"/>
                    <w:ind w:left="531"/>
                    <w:spacing w:before="34" w:line="205" w:lineRule="auto"/>
                    <w:rPr>
                      <w:rFonts w:ascii="Times New Roman" w:hAnsi="Times New Roman" w:eastAsia="Times New Roman" w:cs="Times New Roman"/>
                    </w:rPr>
                  </w:pPr>
                  <w:r>
                    <w:rPr>
                      <w:rFonts w:ascii="Times New Roman" w:hAnsi="Times New Roman" w:eastAsia="Times New Roman" w:cs="Times New Roman"/>
                    </w:rPr>
                    <w:t>DAK0+180</w:t>
                  </w:r>
                  <w:r>
                    <w:rPr/>
                    <w:t>～</w:t>
                  </w:r>
                  <w:r>
                    <w:rPr>
                      <w:rFonts w:ascii="Times New Roman" w:hAnsi="Times New Roman" w:eastAsia="Times New Roman" w:cs="Times New Roman"/>
                    </w:rPr>
                    <w:t>DAK0+420</w:t>
                  </w:r>
                </w:p>
              </w:tc>
              <w:tc>
                <w:tcPr>
                  <w:tcW w:w="1843" w:type="dxa"/>
                  <w:vAlign w:val="top"/>
                  <w:gridSpan w:val="2"/>
                </w:tcPr>
                <w:p>
                  <w:pPr>
                    <w:ind w:left="768"/>
                    <w:spacing w:before="5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240</w:t>
                  </w:r>
                </w:p>
              </w:tc>
              <w:tc>
                <w:tcPr>
                  <w:tcW w:w="1983" w:type="dxa"/>
                  <w:vAlign w:val="top"/>
                  <w:gridSpan w:val="2"/>
                </w:tcPr>
                <w:p>
                  <w:pPr>
                    <w:ind w:left="920"/>
                    <w:spacing w:before="59"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Ⅴ</w:t>
                  </w:r>
                </w:p>
              </w:tc>
              <w:tc>
                <w:tcPr>
                  <w:tcW w:w="716" w:type="dxa"/>
                  <w:vAlign w:val="top"/>
                  <w:vMerge w:val="continue"/>
                  <w:tcBorders>
                    <w:bottom w:val="nil"/>
                    <w:right w:val="nil"/>
                    <w:top w:val="nil"/>
                  </w:tcBorders>
                </w:tcPr>
                <w:p>
                  <w:pPr>
                    <w:rPr>
                      <w:rFonts w:ascii="Arial"/>
                      <w:sz w:val="21"/>
                    </w:rPr>
                  </w:pPr>
                  <w:r/>
                </w:p>
              </w:tc>
            </w:tr>
            <w:tr>
              <w:trPr>
                <w:trHeight w:val="566" w:hRule="atLeast"/>
              </w:trPr>
              <w:tc>
                <w:tcPr>
                  <w:tcW w:w="823" w:type="dxa"/>
                  <w:vAlign w:val="top"/>
                  <w:gridSpan w:val="2"/>
                  <w:vMerge w:val="continue"/>
                  <w:tcBorders>
                    <w:bottom w:val="nil"/>
                    <w:top w:val="nil"/>
                  </w:tcBorders>
                </w:tcPr>
                <w:p>
                  <w:pPr>
                    <w:rPr>
                      <w:rFonts w:ascii="Arial"/>
                      <w:sz w:val="21"/>
                    </w:rPr>
                  </w:pPr>
                  <w:r/>
                </w:p>
              </w:tc>
              <w:tc>
                <w:tcPr>
                  <w:tcW w:w="3257" w:type="dxa"/>
                  <w:vAlign w:val="top"/>
                  <w:gridSpan w:val="5"/>
                </w:tcPr>
                <w:p>
                  <w:pPr>
                    <w:pStyle w:val="TableText"/>
                    <w:ind w:left="531"/>
                    <w:spacing w:before="35" w:line="237" w:lineRule="auto"/>
                    <w:rPr>
                      <w:rFonts w:ascii="Times New Roman" w:hAnsi="Times New Roman" w:eastAsia="Times New Roman" w:cs="Times New Roman"/>
                    </w:rPr>
                  </w:pPr>
                  <w:r>
                    <w:rPr>
                      <w:rFonts w:ascii="Times New Roman" w:hAnsi="Times New Roman" w:eastAsia="Times New Roman" w:cs="Times New Roman"/>
                    </w:rPr>
                    <w:t>DAK0+420</w:t>
                  </w:r>
                  <w:r>
                    <w:rPr/>
                    <w:t>～</w:t>
                  </w:r>
                  <w:r>
                    <w:rPr>
                      <w:rFonts w:ascii="Times New Roman" w:hAnsi="Times New Roman" w:eastAsia="Times New Roman" w:cs="Times New Roman"/>
                    </w:rPr>
                    <w:t>DAK0+550</w:t>
                  </w:r>
                </w:p>
              </w:tc>
              <w:tc>
                <w:tcPr>
                  <w:tcW w:w="1843" w:type="dxa"/>
                  <w:vAlign w:val="top"/>
                  <w:gridSpan w:val="2"/>
                </w:tcPr>
                <w:p>
                  <w:pPr>
                    <w:ind w:left="788"/>
                    <w:spacing w:before="5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130</w:t>
                  </w:r>
                </w:p>
              </w:tc>
              <w:tc>
                <w:tcPr>
                  <w:tcW w:w="1983" w:type="dxa"/>
                  <w:vAlign w:val="top"/>
                  <w:gridSpan w:val="2"/>
                </w:tcPr>
                <w:p>
                  <w:pPr>
                    <w:ind w:left="887"/>
                    <w:spacing w:before="60"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Ⅳ</w:t>
                  </w:r>
                </w:p>
              </w:tc>
              <w:tc>
                <w:tcPr>
                  <w:tcW w:w="716" w:type="dxa"/>
                  <w:vAlign w:val="top"/>
                  <w:vMerge w:val="continue"/>
                  <w:tcBorders>
                    <w:bottom w:val="nil"/>
                    <w:right w:val="nil"/>
                    <w:top w:val="nil"/>
                  </w:tcBorders>
                </w:tcPr>
                <w:p>
                  <w:pPr>
                    <w:rPr>
                      <w:rFonts w:ascii="Arial"/>
                      <w:sz w:val="21"/>
                    </w:rPr>
                  </w:pPr>
                  <w:r/>
                </w:p>
              </w:tc>
            </w:tr>
          </w:tbl>
          <w:p>
            <w:pPr>
              <w:spacing w:line="14" w:lineRule="auto"/>
              <w:rPr>
                <w:rFonts w:ascii="Arial"/>
                <w:sz w:val="2"/>
              </w:rPr>
            </w:pPr>
            <w:r/>
          </w:p>
        </w:tc>
      </w:tr>
    </w:tbl>
    <w:p>
      <w:pPr>
        <w:pStyle w:val="BodyText"/>
        <w:rPr/>
      </w:pPr>
      <w:r/>
    </w:p>
    <w:p>
      <w:pPr>
        <w:sectPr>
          <w:footerReference w:type="default" r:id="rId24"/>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6"/>
        <w:gridCol w:w="817"/>
        <w:gridCol w:w="3251"/>
        <w:gridCol w:w="1839"/>
        <w:gridCol w:w="1987"/>
        <w:gridCol w:w="834"/>
      </w:tblGrid>
      <w:tr>
        <w:trPr>
          <w:trHeight w:val="292" w:hRule="atLeast"/>
        </w:trPr>
        <w:tc>
          <w:tcPr>
            <w:tcW w:w="436" w:type="dxa"/>
            <w:vAlign w:val="top"/>
            <w:vMerge w:val="restart"/>
            <w:tcBorders>
              <w:left w:val="single" w:color="000000" w:sz="6" w:space="0"/>
              <w:bottom w:val="nil"/>
              <w:top w:val="single" w:color="000000" w:sz="6" w:space="0"/>
            </w:tcBorders>
          </w:tcPr>
          <w:p>
            <w:pPr>
              <w:rPr>
                <w:rFonts w:ascii="Arial"/>
                <w:sz w:val="21"/>
              </w:rPr>
            </w:pPr>
            <w:r/>
          </w:p>
        </w:tc>
        <w:tc>
          <w:tcPr>
            <w:tcW w:w="817" w:type="dxa"/>
            <w:vAlign w:val="top"/>
            <w:vMerge w:val="restart"/>
            <w:tcBorders>
              <w:top w:val="single" w:color="000000" w:sz="6" w:space="0"/>
              <w:bottom w:val="nil"/>
            </w:tcBorders>
          </w:tcPr>
          <w:p>
            <w:pPr>
              <w:rPr>
                <w:rFonts w:ascii="Arial"/>
                <w:sz w:val="21"/>
              </w:rPr>
            </w:pPr>
            <w:r/>
          </w:p>
        </w:tc>
        <w:tc>
          <w:tcPr>
            <w:tcW w:w="3251" w:type="dxa"/>
            <w:vAlign w:val="top"/>
            <w:tcBorders>
              <w:top w:val="single" w:color="000000" w:sz="6" w:space="0"/>
            </w:tcBorders>
          </w:tcPr>
          <w:p>
            <w:pPr>
              <w:pStyle w:val="TableText"/>
              <w:ind w:left="528"/>
              <w:spacing w:before="46" w:line="207" w:lineRule="auto"/>
              <w:rPr>
                <w:rFonts w:ascii="Times New Roman" w:hAnsi="Times New Roman" w:eastAsia="Times New Roman" w:cs="Times New Roman"/>
              </w:rPr>
            </w:pPr>
            <w:r>
              <w:rPr>
                <w:rFonts w:ascii="Times New Roman" w:hAnsi="Times New Roman" w:eastAsia="Times New Roman" w:cs="Times New Roman"/>
              </w:rPr>
              <w:t>DAK0+700</w:t>
            </w:r>
            <w:r>
              <w:rPr/>
              <w:t>～</w:t>
            </w:r>
            <w:r>
              <w:rPr>
                <w:rFonts w:ascii="Times New Roman" w:hAnsi="Times New Roman" w:eastAsia="Times New Roman" w:cs="Times New Roman"/>
              </w:rPr>
              <w:t>DAK1+950</w:t>
            </w:r>
          </w:p>
        </w:tc>
        <w:tc>
          <w:tcPr>
            <w:tcW w:w="1839" w:type="dxa"/>
            <w:vAlign w:val="top"/>
            <w:tcBorders>
              <w:top w:val="single" w:color="000000" w:sz="6" w:space="0"/>
            </w:tcBorders>
          </w:tcPr>
          <w:p>
            <w:pPr>
              <w:ind w:left="738"/>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1250</w:t>
            </w:r>
          </w:p>
        </w:tc>
        <w:tc>
          <w:tcPr>
            <w:tcW w:w="1987" w:type="dxa"/>
            <w:vAlign w:val="top"/>
            <w:tcBorders>
              <w:top w:val="single" w:color="000000" w:sz="6" w:space="0"/>
            </w:tcBorders>
          </w:tcPr>
          <w:p>
            <w:pPr>
              <w:ind w:left="937"/>
              <w:spacing w:before="69"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Ⅱ</w:t>
            </w:r>
          </w:p>
        </w:tc>
        <w:tc>
          <w:tcPr>
            <w:tcW w:w="834" w:type="dxa"/>
            <w:vAlign w:val="top"/>
            <w:vMerge w:val="restart"/>
            <w:tcBorders>
              <w:right w:val="single" w:color="000000" w:sz="6" w:space="0"/>
              <w:top w:val="single" w:color="000000" w:sz="6" w:space="0"/>
              <w:bottom w:val="nil"/>
            </w:tcBorders>
          </w:tcPr>
          <w:p>
            <w:pPr>
              <w:rPr>
                <w:rFonts w:ascii="Arial"/>
                <w:sz w:val="21"/>
              </w:rPr>
            </w:pPr>
            <w:r/>
          </w:p>
        </w:tc>
      </w:tr>
      <w:tr>
        <w:trPr>
          <w:trHeight w:val="278"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343"/>
              <w:spacing w:before="30" w:line="209" w:lineRule="auto"/>
              <w:rPr>
                <w:rFonts w:ascii="Times New Roman" w:hAnsi="Times New Roman" w:eastAsia="Times New Roman" w:cs="Times New Roman"/>
              </w:rPr>
            </w:pPr>
            <w:r>
              <w:rPr>
                <w:rFonts w:ascii="Times New Roman" w:hAnsi="Times New Roman" w:eastAsia="Times New Roman" w:cs="Times New Roman"/>
                <w:spacing w:val="-1"/>
              </w:rPr>
              <w:t>DAK1+950</w:t>
            </w:r>
            <w:r>
              <w:rPr>
                <w:spacing w:val="-1"/>
              </w:rPr>
              <w:t>～</w:t>
            </w:r>
            <w:r>
              <w:rPr>
                <w:rFonts w:ascii="Times New Roman" w:hAnsi="Times New Roman" w:eastAsia="Times New Roman" w:cs="Times New Roman"/>
                <w:spacing w:val="-1"/>
              </w:rPr>
              <w:t>DAK2+090.296</w:t>
            </w:r>
          </w:p>
        </w:tc>
        <w:tc>
          <w:tcPr>
            <w:tcW w:w="1839" w:type="dxa"/>
            <w:vAlign w:val="top"/>
          </w:tcPr>
          <w:p>
            <w:pPr>
              <w:ind w:left="609"/>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140.296</w:t>
            </w:r>
          </w:p>
        </w:tc>
        <w:tc>
          <w:tcPr>
            <w:tcW w:w="1987" w:type="dxa"/>
            <w:vAlign w:val="top"/>
          </w:tcPr>
          <w:p>
            <w:pPr>
              <w:ind w:left="904"/>
              <w:spacing w:before="55"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Ⅲ</w:t>
            </w:r>
          </w:p>
        </w:tc>
        <w:tc>
          <w:tcPr>
            <w:tcW w:w="834" w:type="dxa"/>
            <w:vAlign w:val="top"/>
            <w:vMerge w:val="continue"/>
            <w:tcBorders>
              <w:right w:val="single" w:color="000000" w:sz="6" w:space="0"/>
              <w:top w:val="nil"/>
              <w:bottom w:val="nil"/>
            </w:tcBorders>
          </w:tcPr>
          <w:p>
            <w:pPr>
              <w:rPr>
                <w:rFonts w:ascii="Arial"/>
                <w:sz w:val="21"/>
              </w:rPr>
            </w:pPr>
            <w:r/>
          </w:p>
        </w:tc>
      </w:tr>
      <w:tr>
        <w:trPr>
          <w:trHeight w:val="275"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61"/>
              <w:spacing w:before="30" w:line="206" w:lineRule="auto"/>
              <w:rPr>
                <w:rFonts w:ascii="Times New Roman" w:hAnsi="Times New Roman" w:eastAsia="Times New Roman" w:cs="Times New Roman"/>
              </w:rPr>
            </w:pPr>
            <w:r>
              <w:rPr>
                <w:rFonts w:ascii="Times New Roman" w:hAnsi="Times New Roman" w:eastAsia="Times New Roman" w:cs="Times New Roman"/>
              </w:rPr>
              <w:t>DAK2+090.296</w:t>
            </w:r>
            <w:r>
              <w:rPr/>
              <w:t>～</w:t>
            </w:r>
            <w:r>
              <w:rPr>
                <w:rFonts w:ascii="Times New Roman" w:hAnsi="Times New Roman" w:eastAsia="Times New Roman" w:cs="Times New Roman"/>
              </w:rPr>
              <w:t>DAK2+138.873</w:t>
            </w:r>
          </w:p>
        </w:tc>
        <w:tc>
          <w:tcPr>
            <w:tcW w:w="1839" w:type="dxa"/>
            <w:vAlign w:val="top"/>
          </w:tcPr>
          <w:p>
            <w:pPr>
              <w:ind w:left="823"/>
              <w:spacing w:before="5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40</w:t>
            </w:r>
          </w:p>
        </w:tc>
        <w:tc>
          <w:tcPr>
            <w:tcW w:w="1987" w:type="dxa"/>
            <w:vAlign w:val="top"/>
          </w:tcPr>
          <w:p>
            <w:pPr>
              <w:ind w:left="894"/>
              <w:spacing w:before="53"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Ⅳ</w:t>
            </w:r>
          </w:p>
        </w:tc>
        <w:tc>
          <w:tcPr>
            <w:tcW w:w="834" w:type="dxa"/>
            <w:vAlign w:val="top"/>
            <w:vMerge w:val="continue"/>
            <w:tcBorders>
              <w:right w:val="single" w:color="000000" w:sz="6" w:space="0"/>
              <w:top w:val="nil"/>
              <w:bottom w:val="nil"/>
            </w:tcBorders>
          </w:tcPr>
          <w:p>
            <w:pPr>
              <w:rPr>
                <w:rFonts w:ascii="Arial"/>
                <w:sz w:val="21"/>
              </w:rPr>
            </w:pPr>
            <w:r/>
          </w:p>
        </w:tc>
      </w:tr>
      <w:tr>
        <w:trPr>
          <w:trHeight w:val="278"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61"/>
              <w:spacing w:before="31" w:line="208" w:lineRule="auto"/>
              <w:rPr>
                <w:rFonts w:ascii="Times New Roman" w:hAnsi="Times New Roman" w:eastAsia="Times New Roman" w:cs="Times New Roman"/>
              </w:rPr>
            </w:pPr>
            <w:r>
              <w:rPr>
                <w:rFonts w:ascii="Times New Roman" w:hAnsi="Times New Roman" w:eastAsia="Times New Roman" w:cs="Times New Roman"/>
              </w:rPr>
              <w:t>DAK2+138.873</w:t>
            </w:r>
            <w:r>
              <w:rPr/>
              <w:t>～</w:t>
            </w:r>
            <w:r>
              <w:rPr>
                <w:rFonts w:ascii="Times New Roman" w:hAnsi="Times New Roman" w:eastAsia="Times New Roman" w:cs="Times New Roman"/>
              </w:rPr>
              <w:t>DAK2+153.823</w:t>
            </w:r>
          </w:p>
        </w:tc>
        <w:tc>
          <w:tcPr>
            <w:tcW w:w="1839" w:type="dxa"/>
            <w:vAlign w:val="top"/>
          </w:tcPr>
          <w:p>
            <w:pPr>
              <w:ind w:left="659"/>
              <w:spacing w:before="5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14.950</w:t>
            </w:r>
          </w:p>
        </w:tc>
        <w:tc>
          <w:tcPr>
            <w:tcW w:w="1987" w:type="dxa"/>
            <w:vAlign w:val="top"/>
          </w:tcPr>
          <w:p>
            <w:pPr>
              <w:pStyle w:val="TableText"/>
              <w:ind w:left="819"/>
              <w:spacing w:before="31" w:line="208" w:lineRule="auto"/>
              <w:rPr/>
            </w:pPr>
            <w:r>
              <w:rPr>
                <w:spacing w:val="-7"/>
              </w:rPr>
              <w:t>明挖</w:t>
            </w:r>
          </w:p>
        </w:tc>
        <w:tc>
          <w:tcPr>
            <w:tcW w:w="834" w:type="dxa"/>
            <w:vAlign w:val="top"/>
            <w:vMerge w:val="continue"/>
            <w:tcBorders>
              <w:right w:val="single" w:color="000000" w:sz="6" w:space="0"/>
              <w:top w:val="nil"/>
              <w:bottom w:val="nil"/>
            </w:tcBorders>
          </w:tcPr>
          <w:p>
            <w:pPr>
              <w:rPr>
                <w:rFonts w:ascii="Arial"/>
                <w:sz w:val="21"/>
              </w:rPr>
            </w:pPr>
            <w:r/>
          </w:p>
        </w:tc>
      </w:tr>
      <w:tr>
        <w:trPr>
          <w:trHeight w:val="518"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7077" w:type="dxa"/>
            <w:vAlign w:val="top"/>
            <w:gridSpan w:val="3"/>
            <w:tcBorders>
              <w:left w:val="nil"/>
              <w:right w:val="nil"/>
            </w:tcBorders>
          </w:tcPr>
          <w:p>
            <w:pPr>
              <w:pStyle w:val="TableText"/>
              <w:ind w:left="1960"/>
              <w:spacing w:before="273" w:line="206" w:lineRule="auto"/>
              <w:rPr/>
            </w:pPr>
            <w:r>
              <w:rPr>
                <w:spacing w:val="-1"/>
              </w:rPr>
              <w:t>表</w:t>
            </w:r>
            <w:r>
              <w:rPr>
                <w:spacing w:val="-38"/>
              </w:rPr>
              <w:t xml:space="preserve"> </w:t>
            </w:r>
            <w:r>
              <w:rPr>
                <w:rFonts w:ascii="Times New Roman" w:hAnsi="Times New Roman" w:eastAsia="Times New Roman" w:cs="Times New Roman"/>
                <w:spacing w:val="-1"/>
              </w:rPr>
              <w:t>3-4  2#</w:t>
            </w:r>
            <w:r>
              <w:rPr>
                <w:spacing w:val="-1"/>
              </w:rPr>
              <w:t>隧洞围岩工程地质分类表</w:t>
            </w:r>
          </w:p>
        </w:tc>
        <w:tc>
          <w:tcPr>
            <w:tcW w:w="834" w:type="dxa"/>
            <w:vAlign w:val="top"/>
            <w:vMerge w:val="continue"/>
            <w:tcBorders>
              <w:right w:val="single" w:color="000000" w:sz="6" w:space="0"/>
              <w:top w:val="nil"/>
              <w:bottom w:val="nil"/>
            </w:tcBorders>
          </w:tcPr>
          <w:p>
            <w:pPr>
              <w:rPr>
                <w:rFonts w:ascii="Arial"/>
                <w:sz w:val="21"/>
              </w:rPr>
            </w:pPr>
            <w:r/>
          </w:p>
        </w:tc>
      </w:tr>
      <w:tr>
        <w:trPr>
          <w:trHeight w:val="278"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419"/>
              <w:spacing w:before="31" w:line="208" w:lineRule="auto"/>
              <w:rPr/>
            </w:pPr>
            <w:r>
              <w:rPr>
                <w:spacing w:val="-2"/>
              </w:rPr>
              <w:t>桩号</w:t>
            </w:r>
          </w:p>
        </w:tc>
        <w:tc>
          <w:tcPr>
            <w:tcW w:w="1839" w:type="dxa"/>
            <w:vAlign w:val="top"/>
          </w:tcPr>
          <w:p>
            <w:pPr>
              <w:pStyle w:val="TableText"/>
              <w:ind w:left="423"/>
              <w:spacing w:before="31" w:line="208" w:lineRule="auto"/>
              <w:rPr/>
            </w:pPr>
            <w:r>
              <w:rPr>
                <w:spacing w:val="-1"/>
              </w:rPr>
              <w:t>长度（</w:t>
            </w:r>
            <w:r>
              <w:rPr>
                <w:rFonts w:ascii="Times New Roman" w:hAnsi="Times New Roman" w:eastAsia="Times New Roman" w:cs="Times New Roman"/>
                <w:spacing w:val="-1"/>
              </w:rPr>
              <w:t>m</w:t>
            </w:r>
            <w:r>
              <w:rPr>
                <w:spacing w:val="-1"/>
              </w:rPr>
              <w:t>）</w:t>
            </w:r>
          </w:p>
        </w:tc>
        <w:tc>
          <w:tcPr>
            <w:tcW w:w="1987" w:type="dxa"/>
            <w:vAlign w:val="top"/>
          </w:tcPr>
          <w:p>
            <w:pPr>
              <w:pStyle w:val="TableText"/>
              <w:ind w:left="604"/>
              <w:spacing w:before="31" w:line="208" w:lineRule="auto"/>
              <w:rPr/>
            </w:pPr>
            <w:r>
              <w:rPr>
                <w:spacing w:val="-6"/>
              </w:rPr>
              <w:t>围岩分类</w:t>
            </w:r>
          </w:p>
        </w:tc>
        <w:tc>
          <w:tcPr>
            <w:tcW w:w="834" w:type="dxa"/>
            <w:vAlign w:val="top"/>
            <w:vMerge w:val="continue"/>
            <w:tcBorders>
              <w:right w:val="single" w:color="000000" w:sz="6" w:space="0"/>
              <w:top w:val="nil"/>
              <w:bottom w:val="nil"/>
            </w:tcBorders>
          </w:tcPr>
          <w:p>
            <w:pPr>
              <w:rPr>
                <w:rFonts w:ascii="Arial"/>
                <w:sz w:val="21"/>
              </w:rPr>
            </w:pPr>
            <w:r/>
          </w:p>
        </w:tc>
      </w:tr>
      <w:tr>
        <w:trPr>
          <w:trHeight w:val="352"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353"/>
              <w:spacing w:before="31" w:line="237" w:lineRule="auto"/>
              <w:rPr>
                <w:rFonts w:ascii="Times New Roman" w:hAnsi="Times New Roman" w:eastAsia="Times New Roman" w:cs="Times New Roman"/>
              </w:rPr>
            </w:pPr>
            <w:r>
              <w:rPr>
                <w:rFonts w:ascii="Times New Roman" w:hAnsi="Times New Roman" w:eastAsia="Times New Roman" w:cs="Times New Roman"/>
                <w:spacing w:val="-1"/>
              </w:rPr>
              <w:t>DBK0+000</w:t>
            </w:r>
            <w:r>
              <w:rPr>
                <w:spacing w:val="-1"/>
              </w:rPr>
              <w:t>～</w:t>
            </w:r>
            <w:r>
              <w:rPr>
                <w:rFonts w:ascii="Times New Roman" w:hAnsi="Times New Roman" w:eastAsia="Times New Roman" w:cs="Times New Roman"/>
                <w:spacing w:val="-1"/>
              </w:rPr>
              <w:t>DBK0+050.000</w:t>
            </w:r>
          </w:p>
        </w:tc>
        <w:tc>
          <w:tcPr>
            <w:tcW w:w="1839" w:type="dxa"/>
            <w:vAlign w:val="top"/>
          </w:tcPr>
          <w:p>
            <w:pPr>
              <w:pStyle w:val="TableText"/>
              <w:ind w:left="400"/>
              <w:spacing w:before="31" w:line="221" w:lineRule="auto"/>
              <w:rPr/>
            </w:pPr>
            <w:r>
              <w:rPr>
                <w:rFonts w:ascii="Times New Roman" w:hAnsi="Times New Roman" w:eastAsia="Times New Roman" w:cs="Times New Roman"/>
                <w:spacing w:val="-4"/>
              </w:rPr>
              <w:t>50</w:t>
            </w:r>
            <w:r>
              <w:rPr>
                <w:spacing w:val="-4"/>
              </w:rPr>
              <w:t>（明挖）</w:t>
            </w:r>
          </w:p>
        </w:tc>
        <w:tc>
          <w:tcPr>
            <w:tcW w:w="1987" w:type="dxa"/>
            <w:vAlign w:val="top"/>
          </w:tcPr>
          <w:p>
            <w:pPr>
              <w:ind w:left="922"/>
              <w:spacing w:before="56"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Ⅴ</w:t>
            </w:r>
          </w:p>
        </w:tc>
        <w:tc>
          <w:tcPr>
            <w:tcW w:w="834" w:type="dxa"/>
            <w:vAlign w:val="top"/>
            <w:vMerge w:val="continue"/>
            <w:tcBorders>
              <w:right w:val="single" w:color="000000" w:sz="6" w:space="0"/>
              <w:top w:val="nil"/>
              <w:bottom w:val="nil"/>
            </w:tcBorders>
          </w:tcPr>
          <w:p>
            <w:pPr>
              <w:rPr>
                <w:rFonts w:ascii="Arial"/>
                <w:sz w:val="21"/>
              </w:rPr>
            </w:pPr>
            <w:r/>
          </w:p>
        </w:tc>
      </w:tr>
      <w:tr>
        <w:trPr>
          <w:trHeight w:val="350"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2" w:line="237" w:lineRule="auto"/>
              <w:rPr>
                <w:rFonts w:ascii="Times New Roman" w:hAnsi="Times New Roman" w:eastAsia="Times New Roman" w:cs="Times New Roman"/>
              </w:rPr>
            </w:pPr>
            <w:r>
              <w:rPr>
                <w:rFonts w:ascii="Times New Roman" w:hAnsi="Times New Roman" w:eastAsia="Times New Roman" w:cs="Times New Roman"/>
              </w:rPr>
              <w:t>DBK0+050.000</w:t>
            </w:r>
            <w:r>
              <w:rPr/>
              <w:t>～</w:t>
            </w:r>
            <w:r>
              <w:rPr>
                <w:rFonts w:ascii="Times New Roman" w:hAnsi="Times New Roman" w:eastAsia="Times New Roman" w:cs="Times New Roman"/>
              </w:rPr>
              <w:t>DBK0+180.4</w:t>
            </w:r>
            <w:r>
              <w:rPr>
                <w:rFonts w:ascii="Times New Roman" w:hAnsi="Times New Roman" w:eastAsia="Times New Roman" w:cs="Times New Roman"/>
                <w:spacing w:val="-1"/>
              </w:rPr>
              <w:t>26</w:t>
            </w:r>
          </w:p>
        </w:tc>
        <w:tc>
          <w:tcPr>
            <w:tcW w:w="1839" w:type="dxa"/>
            <w:vAlign w:val="top"/>
          </w:tcPr>
          <w:p>
            <w:pPr>
              <w:ind w:left="599"/>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130.426</w:t>
            </w:r>
          </w:p>
        </w:tc>
        <w:tc>
          <w:tcPr>
            <w:tcW w:w="1987" w:type="dxa"/>
            <w:vAlign w:val="top"/>
          </w:tcPr>
          <w:p>
            <w:pPr>
              <w:ind w:left="922"/>
              <w:spacing w:before="55"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Ⅴ</w:t>
            </w:r>
          </w:p>
        </w:tc>
        <w:tc>
          <w:tcPr>
            <w:tcW w:w="834" w:type="dxa"/>
            <w:vAlign w:val="top"/>
            <w:vMerge w:val="continue"/>
            <w:tcBorders>
              <w:right w:val="single" w:color="000000" w:sz="6" w:space="0"/>
              <w:top w:val="nil"/>
              <w:bottom w:val="nil"/>
            </w:tcBorders>
          </w:tcPr>
          <w:p>
            <w:pPr>
              <w:rPr>
                <w:rFonts w:ascii="Arial"/>
                <w:sz w:val="21"/>
              </w:rPr>
            </w:pPr>
            <w:r/>
          </w:p>
        </w:tc>
      </w:tr>
      <w:tr>
        <w:trPr>
          <w:trHeight w:val="352"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2" w:line="237" w:lineRule="auto"/>
              <w:rPr>
                <w:rFonts w:ascii="Times New Roman" w:hAnsi="Times New Roman" w:eastAsia="Times New Roman" w:cs="Times New Roman"/>
              </w:rPr>
            </w:pPr>
            <w:r>
              <w:rPr>
                <w:rFonts w:ascii="Times New Roman" w:hAnsi="Times New Roman" w:eastAsia="Times New Roman" w:cs="Times New Roman"/>
              </w:rPr>
              <w:t>DBK0+180.426</w:t>
            </w:r>
            <w:r>
              <w:rPr/>
              <w:t>～</w:t>
            </w:r>
            <w:r>
              <w:rPr>
                <w:rFonts w:ascii="Times New Roman" w:hAnsi="Times New Roman" w:eastAsia="Times New Roman" w:cs="Times New Roman"/>
              </w:rPr>
              <w:t>DBK0+400.4</w:t>
            </w:r>
            <w:r>
              <w:rPr>
                <w:rFonts w:ascii="Times New Roman" w:hAnsi="Times New Roman" w:eastAsia="Times New Roman" w:cs="Times New Roman"/>
                <w:spacing w:val="-1"/>
              </w:rPr>
              <w:t>26</w:t>
            </w:r>
          </w:p>
        </w:tc>
        <w:tc>
          <w:tcPr>
            <w:tcW w:w="1839" w:type="dxa"/>
            <w:vAlign w:val="top"/>
          </w:tcPr>
          <w:p>
            <w:pPr>
              <w:ind w:left="764"/>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220</w:t>
            </w:r>
          </w:p>
        </w:tc>
        <w:tc>
          <w:tcPr>
            <w:tcW w:w="1987" w:type="dxa"/>
            <w:vAlign w:val="top"/>
          </w:tcPr>
          <w:p>
            <w:pPr>
              <w:ind w:left="901"/>
              <w:spacing w:before="57"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Ⅲ</w:t>
            </w:r>
          </w:p>
        </w:tc>
        <w:tc>
          <w:tcPr>
            <w:tcW w:w="834" w:type="dxa"/>
            <w:vAlign w:val="top"/>
            <w:vMerge w:val="continue"/>
            <w:tcBorders>
              <w:right w:val="single" w:color="000000" w:sz="6" w:space="0"/>
              <w:top w:val="nil"/>
              <w:bottom w:val="nil"/>
            </w:tcBorders>
          </w:tcPr>
          <w:p>
            <w:pPr>
              <w:rPr>
                <w:rFonts w:ascii="Arial"/>
                <w:sz w:val="21"/>
              </w:rPr>
            </w:pPr>
            <w:r/>
          </w:p>
        </w:tc>
      </w:tr>
      <w:tr>
        <w:trPr>
          <w:trHeight w:val="417"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2" w:line="237" w:lineRule="auto"/>
              <w:rPr>
                <w:rFonts w:ascii="Times New Roman" w:hAnsi="Times New Roman" w:eastAsia="Times New Roman" w:cs="Times New Roman"/>
              </w:rPr>
            </w:pPr>
            <w:r>
              <w:rPr>
                <w:rFonts w:ascii="Times New Roman" w:hAnsi="Times New Roman" w:eastAsia="Times New Roman" w:cs="Times New Roman"/>
              </w:rPr>
              <w:t>DBK0+400.426</w:t>
            </w:r>
            <w:r>
              <w:rPr/>
              <w:t>～</w:t>
            </w:r>
            <w:r>
              <w:rPr>
                <w:rFonts w:ascii="Times New Roman" w:hAnsi="Times New Roman" w:eastAsia="Times New Roman" w:cs="Times New Roman"/>
              </w:rPr>
              <w:t>DBK1+074.4</w:t>
            </w:r>
            <w:r>
              <w:rPr>
                <w:rFonts w:ascii="Times New Roman" w:hAnsi="Times New Roman" w:eastAsia="Times New Roman" w:cs="Times New Roman"/>
                <w:spacing w:val="-1"/>
              </w:rPr>
              <w:t>26</w:t>
            </w:r>
          </w:p>
        </w:tc>
        <w:tc>
          <w:tcPr>
            <w:tcW w:w="1839" w:type="dxa"/>
            <w:vAlign w:val="top"/>
          </w:tcPr>
          <w:p>
            <w:pPr>
              <w:ind w:left="768"/>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674</w:t>
            </w:r>
          </w:p>
        </w:tc>
        <w:tc>
          <w:tcPr>
            <w:tcW w:w="1987" w:type="dxa"/>
            <w:vAlign w:val="top"/>
          </w:tcPr>
          <w:p>
            <w:pPr>
              <w:ind w:left="932"/>
              <w:spacing w:before="51" w:line="23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II</w:t>
            </w:r>
          </w:p>
        </w:tc>
        <w:tc>
          <w:tcPr>
            <w:tcW w:w="834" w:type="dxa"/>
            <w:vAlign w:val="top"/>
            <w:vMerge w:val="continue"/>
            <w:tcBorders>
              <w:right w:val="single" w:color="000000" w:sz="6" w:space="0"/>
              <w:top w:val="nil"/>
              <w:bottom w:val="nil"/>
            </w:tcBorders>
          </w:tcPr>
          <w:p>
            <w:pPr>
              <w:rPr>
                <w:rFonts w:ascii="Arial"/>
                <w:sz w:val="21"/>
              </w:rPr>
            </w:pPr>
            <w:r/>
          </w:p>
        </w:tc>
      </w:tr>
      <w:tr>
        <w:trPr>
          <w:trHeight w:val="420"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3" w:line="237" w:lineRule="auto"/>
              <w:rPr>
                <w:rFonts w:ascii="Times New Roman" w:hAnsi="Times New Roman" w:eastAsia="Times New Roman" w:cs="Times New Roman"/>
              </w:rPr>
            </w:pPr>
            <w:r>
              <w:rPr>
                <w:rFonts w:ascii="Times New Roman" w:hAnsi="Times New Roman" w:eastAsia="Times New Roman" w:cs="Times New Roman"/>
              </w:rPr>
              <w:t>DBK1+074.426</w:t>
            </w:r>
            <w:r>
              <w:rPr/>
              <w:t>～</w:t>
            </w:r>
            <w:r>
              <w:rPr>
                <w:rFonts w:ascii="Times New Roman" w:hAnsi="Times New Roman" w:eastAsia="Times New Roman" w:cs="Times New Roman"/>
              </w:rPr>
              <w:t>DBK1+700.4</w:t>
            </w:r>
            <w:r>
              <w:rPr>
                <w:rFonts w:ascii="Times New Roman" w:hAnsi="Times New Roman" w:eastAsia="Times New Roman" w:cs="Times New Roman"/>
                <w:spacing w:val="-1"/>
              </w:rPr>
              <w:t>26</w:t>
            </w:r>
          </w:p>
        </w:tc>
        <w:tc>
          <w:tcPr>
            <w:tcW w:w="1839" w:type="dxa"/>
            <w:vAlign w:val="top"/>
          </w:tcPr>
          <w:p>
            <w:pPr>
              <w:ind w:left="768"/>
              <w:spacing w:before="5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626</w:t>
            </w:r>
          </w:p>
        </w:tc>
        <w:tc>
          <w:tcPr>
            <w:tcW w:w="1987" w:type="dxa"/>
            <w:vAlign w:val="top"/>
          </w:tcPr>
          <w:p>
            <w:pPr>
              <w:ind w:left="901"/>
              <w:spacing w:before="58"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Ⅲ</w:t>
            </w:r>
          </w:p>
        </w:tc>
        <w:tc>
          <w:tcPr>
            <w:tcW w:w="834" w:type="dxa"/>
            <w:vAlign w:val="top"/>
            <w:vMerge w:val="continue"/>
            <w:tcBorders>
              <w:right w:val="single" w:color="000000" w:sz="6" w:space="0"/>
              <w:top w:val="nil"/>
              <w:bottom w:val="nil"/>
            </w:tcBorders>
          </w:tcPr>
          <w:p>
            <w:pPr>
              <w:rPr>
                <w:rFonts w:ascii="Arial"/>
                <w:sz w:val="21"/>
              </w:rPr>
            </w:pPr>
            <w:r/>
          </w:p>
        </w:tc>
      </w:tr>
      <w:tr>
        <w:trPr>
          <w:trHeight w:val="419"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3" w:line="237" w:lineRule="auto"/>
              <w:rPr>
                <w:rFonts w:ascii="Times New Roman" w:hAnsi="Times New Roman" w:eastAsia="Times New Roman" w:cs="Times New Roman"/>
              </w:rPr>
            </w:pPr>
            <w:r>
              <w:rPr>
                <w:rFonts w:ascii="Times New Roman" w:hAnsi="Times New Roman" w:eastAsia="Times New Roman" w:cs="Times New Roman"/>
              </w:rPr>
              <w:t>DBK1+700.426</w:t>
            </w:r>
            <w:r>
              <w:rPr/>
              <w:t>～</w:t>
            </w:r>
            <w:r>
              <w:rPr>
                <w:rFonts w:ascii="Times New Roman" w:hAnsi="Times New Roman" w:eastAsia="Times New Roman" w:cs="Times New Roman"/>
              </w:rPr>
              <w:t>DBK1+980.4</w:t>
            </w:r>
            <w:r>
              <w:rPr>
                <w:rFonts w:ascii="Times New Roman" w:hAnsi="Times New Roman" w:eastAsia="Times New Roman" w:cs="Times New Roman"/>
                <w:spacing w:val="-1"/>
              </w:rPr>
              <w:t>26</w:t>
            </w:r>
          </w:p>
        </w:tc>
        <w:tc>
          <w:tcPr>
            <w:tcW w:w="1839" w:type="dxa"/>
            <w:vAlign w:val="top"/>
          </w:tcPr>
          <w:p>
            <w:pPr>
              <w:ind w:left="764"/>
              <w:spacing w:before="5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280</w:t>
            </w:r>
          </w:p>
        </w:tc>
        <w:tc>
          <w:tcPr>
            <w:tcW w:w="1987" w:type="dxa"/>
            <w:vAlign w:val="top"/>
          </w:tcPr>
          <w:p>
            <w:pPr>
              <w:ind w:left="932"/>
              <w:spacing w:before="54" w:line="23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II</w:t>
            </w:r>
          </w:p>
        </w:tc>
        <w:tc>
          <w:tcPr>
            <w:tcW w:w="834" w:type="dxa"/>
            <w:vAlign w:val="top"/>
            <w:vMerge w:val="continue"/>
            <w:tcBorders>
              <w:right w:val="single" w:color="000000" w:sz="6" w:space="0"/>
              <w:top w:val="nil"/>
              <w:bottom w:val="nil"/>
            </w:tcBorders>
          </w:tcPr>
          <w:p>
            <w:pPr>
              <w:rPr>
                <w:rFonts w:ascii="Arial"/>
                <w:sz w:val="21"/>
              </w:rPr>
            </w:pPr>
            <w:r/>
          </w:p>
        </w:tc>
      </w:tr>
      <w:tr>
        <w:trPr>
          <w:trHeight w:val="419"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4" w:line="237" w:lineRule="auto"/>
              <w:rPr>
                <w:rFonts w:ascii="Times New Roman" w:hAnsi="Times New Roman" w:eastAsia="Times New Roman" w:cs="Times New Roman"/>
              </w:rPr>
            </w:pPr>
            <w:r>
              <w:rPr>
                <w:rFonts w:ascii="Times New Roman" w:hAnsi="Times New Roman" w:eastAsia="Times New Roman" w:cs="Times New Roman"/>
              </w:rPr>
              <w:t>DBK1+980.426</w:t>
            </w:r>
            <w:r>
              <w:rPr/>
              <w:t>～</w:t>
            </w:r>
            <w:r>
              <w:rPr>
                <w:rFonts w:ascii="Times New Roman" w:hAnsi="Times New Roman" w:eastAsia="Times New Roman" w:cs="Times New Roman"/>
              </w:rPr>
              <w:t>DBK2+060.4</w:t>
            </w:r>
            <w:r>
              <w:rPr>
                <w:rFonts w:ascii="Times New Roman" w:hAnsi="Times New Roman" w:eastAsia="Times New Roman" w:cs="Times New Roman"/>
                <w:spacing w:val="-1"/>
              </w:rPr>
              <w:t>26</w:t>
            </w:r>
          </w:p>
        </w:tc>
        <w:tc>
          <w:tcPr>
            <w:tcW w:w="1839" w:type="dxa"/>
            <w:vAlign w:val="top"/>
          </w:tcPr>
          <w:p>
            <w:pPr>
              <w:ind w:left="823"/>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80</w:t>
            </w:r>
          </w:p>
        </w:tc>
        <w:tc>
          <w:tcPr>
            <w:tcW w:w="1987" w:type="dxa"/>
            <w:vAlign w:val="top"/>
          </w:tcPr>
          <w:p>
            <w:pPr>
              <w:ind w:left="901"/>
              <w:spacing w:before="57"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Ⅲ</w:t>
            </w:r>
          </w:p>
        </w:tc>
        <w:tc>
          <w:tcPr>
            <w:tcW w:w="834" w:type="dxa"/>
            <w:vAlign w:val="top"/>
            <w:vMerge w:val="continue"/>
            <w:tcBorders>
              <w:right w:val="single" w:color="000000" w:sz="6" w:space="0"/>
              <w:top w:val="nil"/>
              <w:bottom w:val="nil"/>
            </w:tcBorders>
          </w:tcPr>
          <w:p>
            <w:pPr>
              <w:rPr>
                <w:rFonts w:ascii="Arial"/>
                <w:sz w:val="21"/>
              </w:rPr>
            </w:pPr>
            <w:r/>
          </w:p>
        </w:tc>
      </w:tr>
      <w:tr>
        <w:trPr>
          <w:trHeight w:val="276"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5" w:line="203" w:lineRule="auto"/>
              <w:rPr>
                <w:rFonts w:ascii="Times New Roman" w:hAnsi="Times New Roman" w:eastAsia="Times New Roman" w:cs="Times New Roman"/>
              </w:rPr>
            </w:pPr>
            <w:r>
              <w:rPr>
                <w:rFonts w:ascii="Times New Roman" w:hAnsi="Times New Roman" w:eastAsia="Times New Roman" w:cs="Times New Roman"/>
              </w:rPr>
              <w:t>DBK2+060.426</w:t>
            </w:r>
            <w:r>
              <w:rPr/>
              <w:t>～</w:t>
            </w:r>
            <w:r>
              <w:rPr>
                <w:rFonts w:ascii="Times New Roman" w:hAnsi="Times New Roman" w:eastAsia="Times New Roman" w:cs="Times New Roman"/>
              </w:rPr>
              <w:t>DBK2+880.4</w:t>
            </w:r>
            <w:r>
              <w:rPr>
                <w:rFonts w:ascii="Times New Roman" w:hAnsi="Times New Roman" w:eastAsia="Times New Roman" w:cs="Times New Roman"/>
                <w:spacing w:val="-1"/>
              </w:rPr>
              <w:t>26</w:t>
            </w:r>
          </w:p>
        </w:tc>
        <w:tc>
          <w:tcPr>
            <w:tcW w:w="1839" w:type="dxa"/>
            <w:vAlign w:val="top"/>
          </w:tcPr>
          <w:p>
            <w:pPr>
              <w:ind w:left="772"/>
              <w:spacing w:before="5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820</w:t>
            </w:r>
          </w:p>
        </w:tc>
        <w:tc>
          <w:tcPr>
            <w:tcW w:w="1987" w:type="dxa"/>
            <w:vAlign w:val="top"/>
          </w:tcPr>
          <w:p>
            <w:pPr>
              <w:ind w:left="932"/>
              <w:spacing w:before="56" w:line="208"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II</w:t>
            </w:r>
          </w:p>
        </w:tc>
        <w:tc>
          <w:tcPr>
            <w:tcW w:w="834" w:type="dxa"/>
            <w:vAlign w:val="top"/>
            <w:vMerge w:val="continue"/>
            <w:tcBorders>
              <w:right w:val="single" w:color="000000" w:sz="6" w:space="0"/>
              <w:top w:val="nil"/>
              <w:bottom w:val="nil"/>
            </w:tcBorders>
          </w:tcPr>
          <w:p>
            <w:pPr>
              <w:rPr>
                <w:rFonts w:ascii="Arial"/>
                <w:sz w:val="21"/>
              </w:rPr>
            </w:pPr>
            <w:r/>
          </w:p>
        </w:tc>
      </w:tr>
      <w:tr>
        <w:trPr>
          <w:trHeight w:val="419"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7" w:line="237" w:lineRule="auto"/>
              <w:rPr>
                <w:rFonts w:ascii="Times New Roman" w:hAnsi="Times New Roman" w:eastAsia="Times New Roman" w:cs="Times New Roman"/>
              </w:rPr>
            </w:pPr>
            <w:r>
              <w:rPr>
                <w:rFonts w:ascii="Times New Roman" w:hAnsi="Times New Roman" w:eastAsia="Times New Roman" w:cs="Times New Roman"/>
              </w:rPr>
              <w:t>DBK2+880.426</w:t>
            </w:r>
            <w:r>
              <w:rPr/>
              <w:t>～</w:t>
            </w:r>
            <w:r>
              <w:rPr>
                <w:rFonts w:ascii="Times New Roman" w:hAnsi="Times New Roman" w:eastAsia="Times New Roman" w:cs="Times New Roman"/>
              </w:rPr>
              <w:t>DBK2+980.4</w:t>
            </w:r>
            <w:r>
              <w:rPr>
                <w:rFonts w:ascii="Times New Roman" w:hAnsi="Times New Roman" w:eastAsia="Times New Roman" w:cs="Times New Roman"/>
                <w:spacing w:val="-1"/>
              </w:rPr>
              <w:t>26</w:t>
            </w:r>
          </w:p>
        </w:tc>
        <w:tc>
          <w:tcPr>
            <w:tcW w:w="1839" w:type="dxa"/>
            <w:vAlign w:val="top"/>
          </w:tcPr>
          <w:p>
            <w:pPr>
              <w:ind w:left="784"/>
              <w:spacing w:before="5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100</w:t>
            </w:r>
          </w:p>
        </w:tc>
        <w:tc>
          <w:tcPr>
            <w:tcW w:w="1987" w:type="dxa"/>
            <w:vAlign w:val="top"/>
          </w:tcPr>
          <w:p>
            <w:pPr>
              <w:ind w:left="901"/>
              <w:spacing w:before="60"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Ⅲ</w:t>
            </w:r>
          </w:p>
        </w:tc>
        <w:tc>
          <w:tcPr>
            <w:tcW w:w="834" w:type="dxa"/>
            <w:vAlign w:val="top"/>
            <w:vMerge w:val="continue"/>
            <w:tcBorders>
              <w:right w:val="single" w:color="000000" w:sz="6" w:space="0"/>
              <w:top w:val="nil"/>
              <w:bottom w:val="nil"/>
            </w:tcBorders>
          </w:tcPr>
          <w:p>
            <w:pPr>
              <w:rPr>
                <w:rFonts w:ascii="Arial"/>
                <w:sz w:val="21"/>
              </w:rPr>
            </w:pPr>
            <w:r/>
          </w:p>
        </w:tc>
      </w:tr>
      <w:tr>
        <w:trPr>
          <w:trHeight w:val="419"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5" w:line="237" w:lineRule="auto"/>
              <w:rPr>
                <w:rFonts w:ascii="Times New Roman" w:hAnsi="Times New Roman" w:eastAsia="Times New Roman" w:cs="Times New Roman"/>
              </w:rPr>
            </w:pPr>
            <w:r>
              <w:rPr>
                <w:rFonts w:ascii="Times New Roman" w:hAnsi="Times New Roman" w:eastAsia="Times New Roman" w:cs="Times New Roman"/>
              </w:rPr>
              <w:t>DBK2+980.426</w:t>
            </w:r>
            <w:r>
              <w:rPr/>
              <w:t>～</w:t>
            </w:r>
            <w:r>
              <w:rPr>
                <w:rFonts w:ascii="Times New Roman" w:hAnsi="Times New Roman" w:eastAsia="Times New Roman" w:cs="Times New Roman"/>
              </w:rPr>
              <w:t>DBK4+280.4</w:t>
            </w:r>
            <w:r>
              <w:rPr>
                <w:rFonts w:ascii="Times New Roman" w:hAnsi="Times New Roman" w:eastAsia="Times New Roman" w:cs="Times New Roman"/>
                <w:spacing w:val="-1"/>
              </w:rPr>
              <w:t>26</w:t>
            </w:r>
          </w:p>
        </w:tc>
        <w:tc>
          <w:tcPr>
            <w:tcW w:w="1839" w:type="dxa"/>
            <w:vAlign w:val="top"/>
          </w:tcPr>
          <w:p>
            <w:pPr>
              <w:ind w:left="731"/>
              <w:spacing w:before="5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1300</w:t>
            </w:r>
          </w:p>
        </w:tc>
        <w:tc>
          <w:tcPr>
            <w:tcW w:w="1987" w:type="dxa"/>
            <w:vAlign w:val="top"/>
          </w:tcPr>
          <w:p>
            <w:pPr>
              <w:ind w:left="932"/>
              <w:spacing w:before="56" w:line="23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II</w:t>
            </w:r>
          </w:p>
        </w:tc>
        <w:tc>
          <w:tcPr>
            <w:tcW w:w="834" w:type="dxa"/>
            <w:vAlign w:val="top"/>
            <w:vMerge w:val="continue"/>
            <w:tcBorders>
              <w:right w:val="single" w:color="000000" w:sz="6" w:space="0"/>
              <w:top w:val="nil"/>
              <w:bottom w:val="nil"/>
            </w:tcBorders>
          </w:tcPr>
          <w:p>
            <w:pPr>
              <w:rPr>
                <w:rFonts w:ascii="Arial"/>
                <w:sz w:val="21"/>
              </w:rPr>
            </w:pPr>
            <w:r/>
          </w:p>
        </w:tc>
      </w:tr>
      <w:tr>
        <w:trPr>
          <w:trHeight w:val="417"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6" w:line="237" w:lineRule="auto"/>
              <w:rPr>
                <w:rFonts w:ascii="Times New Roman" w:hAnsi="Times New Roman" w:eastAsia="Times New Roman" w:cs="Times New Roman"/>
              </w:rPr>
            </w:pPr>
            <w:r>
              <w:rPr>
                <w:rFonts w:ascii="Times New Roman" w:hAnsi="Times New Roman" w:eastAsia="Times New Roman" w:cs="Times New Roman"/>
              </w:rPr>
              <w:t>DBK4+280.426</w:t>
            </w:r>
            <w:r>
              <w:rPr/>
              <w:t>～</w:t>
            </w:r>
            <w:r>
              <w:rPr>
                <w:rFonts w:ascii="Times New Roman" w:hAnsi="Times New Roman" w:eastAsia="Times New Roman" w:cs="Times New Roman"/>
              </w:rPr>
              <w:t>DBK4+500.4</w:t>
            </w:r>
            <w:r>
              <w:rPr>
                <w:rFonts w:ascii="Times New Roman" w:hAnsi="Times New Roman" w:eastAsia="Times New Roman" w:cs="Times New Roman"/>
                <w:spacing w:val="-1"/>
              </w:rPr>
              <w:t>26</w:t>
            </w:r>
          </w:p>
        </w:tc>
        <w:tc>
          <w:tcPr>
            <w:tcW w:w="1839" w:type="dxa"/>
            <w:vAlign w:val="top"/>
          </w:tcPr>
          <w:p>
            <w:pPr>
              <w:ind w:left="764"/>
              <w:spacing w:before="5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220</w:t>
            </w:r>
          </w:p>
        </w:tc>
        <w:tc>
          <w:tcPr>
            <w:tcW w:w="1987" w:type="dxa"/>
            <w:vAlign w:val="top"/>
          </w:tcPr>
          <w:p>
            <w:pPr>
              <w:ind w:left="901"/>
              <w:spacing w:before="59"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Ⅲ</w:t>
            </w:r>
          </w:p>
        </w:tc>
        <w:tc>
          <w:tcPr>
            <w:tcW w:w="834" w:type="dxa"/>
            <w:vAlign w:val="top"/>
            <w:vMerge w:val="continue"/>
            <w:tcBorders>
              <w:right w:val="single" w:color="000000" w:sz="6" w:space="0"/>
              <w:top w:val="nil"/>
              <w:bottom w:val="nil"/>
            </w:tcBorders>
          </w:tcPr>
          <w:p>
            <w:pPr>
              <w:rPr>
                <w:rFonts w:ascii="Arial"/>
                <w:sz w:val="21"/>
              </w:rPr>
            </w:pPr>
            <w:r/>
          </w:p>
        </w:tc>
      </w:tr>
      <w:tr>
        <w:trPr>
          <w:trHeight w:val="419"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9" w:line="237" w:lineRule="auto"/>
              <w:rPr>
                <w:rFonts w:ascii="Times New Roman" w:hAnsi="Times New Roman" w:eastAsia="Times New Roman" w:cs="Times New Roman"/>
              </w:rPr>
            </w:pPr>
            <w:r>
              <w:rPr>
                <w:rFonts w:ascii="Times New Roman" w:hAnsi="Times New Roman" w:eastAsia="Times New Roman" w:cs="Times New Roman"/>
              </w:rPr>
              <w:t>DBK4+500.426</w:t>
            </w:r>
            <w:r>
              <w:rPr/>
              <w:t>～</w:t>
            </w:r>
            <w:r>
              <w:rPr>
                <w:rFonts w:ascii="Times New Roman" w:hAnsi="Times New Roman" w:eastAsia="Times New Roman" w:cs="Times New Roman"/>
              </w:rPr>
              <w:t>DBK4+900.4</w:t>
            </w:r>
            <w:r>
              <w:rPr>
                <w:rFonts w:ascii="Times New Roman" w:hAnsi="Times New Roman" w:eastAsia="Times New Roman" w:cs="Times New Roman"/>
                <w:spacing w:val="-1"/>
              </w:rPr>
              <w:t>26</w:t>
            </w:r>
          </w:p>
        </w:tc>
        <w:tc>
          <w:tcPr>
            <w:tcW w:w="1839" w:type="dxa"/>
            <w:vAlign w:val="top"/>
          </w:tcPr>
          <w:p>
            <w:pPr>
              <w:ind w:left="763"/>
              <w:spacing w:before="5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400</w:t>
            </w:r>
          </w:p>
        </w:tc>
        <w:tc>
          <w:tcPr>
            <w:tcW w:w="1987" w:type="dxa"/>
            <w:vAlign w:val="top"/>
          </w:tcPr>
          <w:p>
            <w:pPr>
              <w:ind w:left="932"/>
              <w:spacing w:before="57" w:line="23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II</w:t>
            </w:r>
          </w:p>
        </w:tc>
        <w:tc>
          <w:tcPr>
            <w:tcW w:w="834" w:type="dxa"/>
            <w:vAlign w:val="top"/>
            <w:vMerge w:val="continue"/>
            <w:tcBorders>
              <w:right w:val="single" w:color="000000" w:sz="6" w:space="0"/>
              <w:top w:val="nil"/>
              <w:bottom w:val="nil"/>
            </w:tcBorders>
          </w:tcPr>
          <w:p>
            <w:pPr>
              <w:rPr>
                <w:rFonts w:ascii="Arial"/>
                <w:sz w:val="21"/>
              </w:rPr>
            </w:pPr>
            <w:r/>
          </w:p>
        </w:tc>
      </w:tr>
      <w:tr>
        <w:trPr>
          <w:trHeight w:val="422"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7" w:line="237" w:lineRule="auto"/>
              <w:rPr>
                <w:rFonts w:ascii="Times New Roman" w:hAnsi="Times New Roman" w:eastAsia="Times New Roman" w:cs="Times New Roman"/>
              </w:rPr>
            </w:pPr>
            <w:r>
              <w:rPr>
                <w:rFonts w:ascii="Times New Roman" w:hAnsi="Times New Roman" w:eastAsia="Times New Roman" w:cs="Times New Roman"/>
              </w:rPr>
              <w:t>DBK4+900.426</w:t>
            </w:r>
            <w:r>
              <w:rPr/>
              <w:t>～</w:t>
            </w:r>
            <w:r>
              <w:rPr>
                <w:rFonts w:ascii="Times New Roman" w:hAnsi="Times New Roman" w:eastAsia="Times New Roman" w:cs="Times New Roman"/>
              </w:rPr>
              <w:t>DBK5+052.4</w:t>
            </w:r>
            <w:r>
              <w:rPr>
                <w:rFonts w:ascii="Times New Roman" w:hAnsi="Times New Roman" w:eastAsia="Times New Roman" w:cs="Times New Roman"/>
                <w:spacing w:val="-1"/>
              </w:rPr>
              <w:t>26</w:t>
            </w:r>
          </w:p>
        </w:tc>
        <w:tc>
          <w:tcPr>
            <w:tcW w:w="1839" w:type="dxa"/>
            <w:vAlign w:val="top"/>
          </w:tcPr>
          <w:p>
            <w:pPr>
              <w:ind w:left="784"/>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152</w:t>
            </w:r>
          </w:p>
        </w:tc>
        <w:tc>
          <w:tcPr>
            <w:tcW w:w="1987" w:type="dxa"/>
            <w:vAlign w:val="top"/>
          </w:tcPr>
          <w:p>
            <w:pPr>
              <w:ind w:left="901"/>
              <w:spacing w:before="63"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Ⅲ</w:t>
            </w:r>
          </w:p>
        </w:tc>
        <w:tc>
          <w:tcPr>
            <w:tcW w:w="834" w:type="dxa"/>
            <w:vAlign w:val="top"/>
            <w:vMerge w:val="continue"/>
            <w:tcBorders>
              <w:right w:val="single" w:color="000000" w:sz="6" w:space="0"/>
              <w:top w:val="nil"/>
              <w:bottom w:val="nil"/>
            </w:tcBorders>
          </w:tcPr>
          <w:p>
            <w:pPr>
              <w:rPr>
                <w:rFonts w:ascii="Arial"/>
                <w:sz w:val="21"/>
              </w:rPr>
            </w:pPr>
            <w:r/>
          </w:p>
        </w:tc>
      </w:tr>
      <w:tr>
        <w:trPr>
          <w:trHeight w:val="417"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8" w:line="237" w:lineRule="auto"/>
              <w:rPr>
                <w:rFonts w:ascii="Times New Roman" w:hAnsi="Times New Roman" w:eastAsia="Times New Roman" w:cs="Times New Roman"/>
              </w:rPr>
            </w:pPr>
            <w:r>
              <w:rPr>
                <w:rFonts w:ascii="Times New Roman" w:hAnsi="Times New Roman" w:eastAsia="Times New Roman" w:cs="Times New Roman"/>
              </w:rPr>
              <w:t>DBK5+052.426</w:t>
            </w:r>
            <w:r>
              <w:rPr/>
              <w:t>～</w:t>
            </w:r>
            <w:r>
              <w:rPr>
                <w:rFonts w:ascii="Times New Roman" w:hAnsi="Times New Roman" w:eastAsia="Times New Roman" w:cs="Times New Roman"/>
              </w:rPr>
              <w:t>DBK5+082.6</w:t>
            </w:r>
            <w:r>
              <w:rPr>
                <w:rFonts w:ascii="Times New Roman" w:hAnsi="Times New Roman" w:eastAsia="Times New Roman" w:cs="Times New Roman"/>
                <w:spacing w:val="-1"/>
              </w:rPr>
              <w:t>87</w:t>
            </w:r>
          </w:p>
        </w:tc>
        <w:tc>
          <w:tcPr>
            <w:tcW w:w="1839" w:type="dxa"/>
            <w:vAlign w:val="top"/>
          </w:tcPr>
          <w:p>
            <w:pPr>
              <w:ind w:left="636"/>
              <w:spacing w:before="5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30.261</w:t>
            </w:r>
          </w:p>
        </w:tc>
        <w:tc>
          <w:tcPr>
            <w:tcW w:w="1987" w:type="dxa"/>
            <w:vAlign w:val="top"/>
          </w:tcPr>
          <w:p>
            <w:pPr>
              <w:ind w:left="892"/>
              <w:spacing w:before="61"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IV</w:t>
            </w:r>
          </w:p>
        </w:tc>
        <w:tc>
          <w:tcPr>
            <w:tcW w:w="834" w:type="dxa"/>
            <w:vAlign w:val="top"/>
            <w:vMerge w:val="continue"/>
            <w:tcBorders>
              <w:right w:val="single" w:color="000000" w:sz="6" w:space="0"/>
              <w:top w:val="nil"/>
              <w:bottom w:val="nil"/>
            </w:tcBorders>
          </w:tcPr>
          <w:p>
            <w:pPr>
              <w:rPr>
                <w:rFonts w:ascii="Arial"/>
                <w:sz w:val="21"/>
              </w:rPr>
            </w:pPr>
            <w:r/>
          </w:p>
        </w:tc>
      </w:tr>
      <w:tr>
        <w:trPr>
          <w:trHeight w:val="429" w:hRule="atLeast"/>
        </w:trPr>
        <w:tc>
          <w:tcPr>
            <w:tcW w:w="436" w:type="dxa"/>
            <w:vAlign w:val="top"/>
            <w:vMerge w:val="continue"/>
            <w:tcBorders>
              <w:left w:val="single" w:color="000000" w:sz="6" w:space="0"/>
              <w:bottom w:val="nil"/>
              <w:top w:val="nil"/>
            </w:tcBorders>
          </w:tcPr>
          <w:p>
            <w:pPr>
              <w:rPr>
                <w:rFonts w:ascii="Arial"/>
                <w:sz w:val="21"/>
              </w:rPr>
            </w:pPr>
            <w:r/>
          </w:p>
        </w:tc>
        <w:tc>
          <w:tcPr>
            <w:tcW w:w="817" w:type="dxa"/>
            <w:vAlign w:val="top"/>
            <w:vMerge w:val="continue"/>
            <w:tcBorders>
              <w:top w:val="nil"/>
              <w:bottom w:val="nil"/>
            </w:tcBorders>
          </w:tcPr>
          <w:p>
            <w:pPr>
              <w:rPr>
                <w:rFonts w:ascii="Arial"/>
                <w:sz w:val="21"/>
              </w:rPr>
            </w:pPr>
            <w:r/>
          </w:p>
        </w:tc>
        <w:tc>
          <w:tcPr>
            <w:tcW w:w="3251" w:type="dxa"/>
            <w:vAlign w:val="top"/>
          </w:tcPr>
          <w:p>
            <w:pPr>
              <w:pStyle w:val="TableText"/>
              <w:ind w:left="170"/>
              <w:spacing w:before="38" w:line="237" w:lineRule="auto"/>
              <w:rPr>
                <w:rFonts w:ascii="Times New Roman" w:hAnsi="Times New Roman" w:eastAsia="Times New Roman" w:cs="Times New Roman"/>
              </w:rPr>
            </w:pPr>
            <w:r>
              <w:rPr>
                <w:rFonts w:ascii="Times New Roman" w:hAnsi="Times New Roman" w:eastAsia="Times New Roman" w:cs="Times New Roman"/>
              </w:rPr>
              <w:t>DBK5+082.687</w:t>
            </w:r>
            <w:r>
              <w:rPr/>
              <w:t>～</w:t>
            </w:r>
            <w:r>
              <w:rPr>
                <w:rFonts w:ascii="Times New Roman" w:hAnsi="Times New Roman" w:eastAsia="Times New Roman" w:cs="Times New Roman"/>
              </w:rPr>
              <w:t>DBK5+087.2</w:t>
            </w:r>
            <w:r>
              <w:rPr>
                <w:rFonts w:ascii="Times New Roman" w:hAnsi="Times New Roman" w:eastAsia="Times New Roman" w:cs="Times New Roman"/>
                <w:spacing w:val="-1"/>
              </w:rPr>
              <w:t>67</w:t>
            </w:r>
          </w:p>
        </w:tc>
        <w:tc>
          <w:tcPr>
            <w:tcW w:w="1839" w:type="dxa"/>
            <w:vAlign w:val="top"/>
          </w:tcPr>
          <w:p>
            <w:pPr>
              <w:pStyle w:val="TableText"/>
              <w:ind w:left="316"/>
              <w:spacing w:before="38" w:line="221" w:lineRule="auto"/>
              <w:rPr/>
            </w:pPr>
            <w:r>
              <w:rPr>
                <w:rFonts w:ascii="Times New Roman" w:hAnsi="Times New Roman" w:eastAsia="Times New Roman" w:cs="Times New Roman"/>
                <w:spacing w:val="-1"/>
              </w:rPr>
              <w:t>4.58</w:t>
            </w:r>
            <w:r>
              <w:rPr>
                <w:spacing w:val="-1"/>
              </w:rPr>
              <w:t>（明挖）</w:t>
            </w:r>
          </w:p>
        </w:tc>
        <w:tc>
          <w:tcPr>
            <w:tcW w:w="1987" w:type="dxa"/>
            <w:vAlign w:val="top"/>
          </w:tcPr>
          <w:p>
            <w:pPr>
              <w:ind w:left="892"/>
              <w:spacing w:before="64"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IV</w:t>
            </w:r>
          </w:p>
        </w:tc>
        <w:tc>
          <w:tcPr>
            <w:tcW w:w="834" w:type="dxa"/>
            <w:vAlign w:val="top"/>
            <w:vMerge w:val="continue"/>
            <w:tcBorders>
              <w:right w:val="single" w:color="000000" w:sz="6" w:space="0"/>
              <w:top w:val="nil"/>
              <w:bottom w:val="nil"/>
            </w:tcBorders>
          </w:tcPr>
          <w:p>
            <w:pPr>
              <w:rPr>
                <w:rFonts w:ascii="Arial"/>
                <w:sz w:val="21"/>
              </w:rPr>
            </w:pPr>
            <w:r/>
          </w:p>
        </w:tc>
      </w:tr>
      <w:tr>
        <w:trPr>
          <w:trHeight w:val="4701" w:hRule="atLeast"/>
        </w:trPr>
        <w:tc>
          <w:tcPr>
            <w:tcW w:w="436" w:type="dxa"/>
            <w:vAlign w:val="top"/>
            <w:vMerge w:val="continue"/>
            <w:tcBorders>
              <w:left w:val="single" w:color="000000" w:sz="6" w:space="0"/>
              <w:bottom w:val="single" w:color="000000" w:sz="6" w:space="0"/>
              <w:top w:val="nil"/>
            </w:tcBorders>
          </w:tcPr>
          <w:p>
            <w:pPr>
              <w:rPr>
                <w:rFonts w:ascii="Arial"/>
                <w:sz w:val="21"/>
              </w:rPr>
            </w:pPr>
            <w:r/>
          </w:p>
        </w:tc>
        <w:tc>
          <w:tcPr>
            <w:tcW w:w="8728" w:type="dxa"/>
            <w:vAlign w:val="top"/>
            <w:gridSpan w:val="5"/>
            <w:tcBorders>
              <w:bottom w:val="single" w:color="000000" w:sz="6" w:space="0"/>
              <w:right w:val="single" w:color="000000" w:sz="6" w:space="0"/>
            </w:tcBorders>
          </w:tcPr>
          <w:p>
            <w:pPr>
              <w:pStyle w:val="TableText"/>
              <w:ind w:left="102"/>
              <w:spacing w:before="288" w:line="220" w:lineRule="auto"/>
              <w:rPr>
                <w:sz w:val="24"/>
                <w:szCs w:val="24"/>
              </w:rPr>
            </w:pPr>
            <w:r>
              <w:rPr>
                <w:rFonts w:ascii="Times New Roman" w:hAnsi="Times New Roman" w:eastAsia="Times New Roman" w:cs="Times New Roman"/>
                <w:sz w:val="24"/>
                <w:szCs w:val="24"/>
                <w:b/>
                <w:bCs/>
                <w:spacing w:val="-2"/>
              </w:rPr>
              <w:t>2.2.4 </w:t>
            </w:r>
            <w:r>
              <w:rPr>
                <w:sz w:val="24"/>
                <w:szCs w:val="24"/>
                <w:b/>
                <w:bCs/>
                <w:spacing w:val="-2"/>
              </w:rPr>
              <w:t>场地液化判别</w:t>
            </w:r>
          </w:p>
          <w:p>
            <w:pPr>
              <w:pStyle w:val="TableText"/>
              <w:ind w:left="104" w:right="106" w:firstLine="480"/>
              <w:spacing w:before="183" w:line="355" w:lineRule="auto"/>
              <w:rPr>
                <w:sz w:val="24"/>
                <w:szCs w:val="24"/>
              </w:rPr>
            </w:pPr>
            <w:r>
              <w:rPr>
                <w:sz w:val="24"/>
                <w:szCs w:val="24"/>
                <w:spacing w:val="1"/>
              </w:rPr>
              <w:t>根据《中国地震动参数区划图》（</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18306-2015</w:t>
            </w:r>
            <w:r>
              <w:rPr>
                <w:sz w:val="24"/>
                <w:szCs w:val="24"/>
                <w:spacing w:val="1"/>
              </w:rPr>
              <w:t>）福建省区划一览表，综合</w:t>
            </w:r>
            <w:r>
              <w:rPr>
                <w:sz w:val="24"/>
                <w:szCs w:val="24"/>
                <w:spacing w:val="12"/>
              </w:rPr>
              <w:t xml:space="preserve"> </w:t>
            </w:r>
            <w:r>
              <w:rPr>
                <w:sz w:val="24"/>
                <w:szCs w:val="24"/>
              </w:rPr>
              <w:t>评定整条线路的地震基本烈度为 </w:t>
            </w:r>
            <w:r>
              <w:rPr>
                <w:rFonts w:ascii="Times New Roman" w:hAnsi="Times New Roman" w:eastAsia="Times New Roman" w:cs="Times New Roman"/>
                <w:sz w:val="24"/>
                <w:szCs w:val="24"/>
              </w:rPr>
              <w:t>6</w:t>
            </w:r>
            <w:r>
              <w:rPr>
                <w:rFonts w:ascii="Times New Roman" w:hAnsi="Times New Roman" w:eastAsia="Times New Roman" w:cs="Times New Roman"/>
                <w:sz w:val="24"/>
                <w:szCs w:val="24"/>
                <w:spacing w:val="45"/>
              </w:rPr>
              <w:t xml:space="preserve"> </w:t>
            </w:r>
            <w:r>
              <w:rPr>
                <w:sz w:val="24"/>
                <w:szCs w:val="24"/>
              </w:rPr>
              <w:t>度。场地地震地质环境为相对稳定区，设计基 </w:t>
            </w:r>
            <w:r>
              <w:rPr>
                <w:sz w:val="24"/>
                <w:szCs w:val="24"/>
                <w:spacing w:val="-1"/>
              </w:rPr>
              <w:t>本地震加速度值为</w:t>
            </w:r>
            <w:r>
              <w:rPr>
                <w:sz w:val="24"/>
                <w:szCs w:val="24"/>
                <w:spacing w:val="-37"/>
              </w:rPr>
              <w:t xml:space="preserve"> </w:t>
            </w:r>
            <w:r>
              <w:rPr>
                <w:rFonts w:ascii="Times New Roman" w:hAnsi="Times New Roman" w:eastAsia="Times New Roman" w:cs="Times New Roman"/>
                <w:sz w:val="24"/>
                <w:szCs w:val="24"/>
                <w:spacing w:val="-1"/>
              </w:rPr>
              <w:t>0.05</w:t>
            </w:r>
            <w:r>
              <w:rPr>
                <w:rFonts w:ascii="Times New Roman" w:hAnsi="Times New Roman" w:eastAsia="Times New Roman" w:cs="Times New Roman"/>
                <w:sz w:val="24"/>
                <w:szCs w:val="24"/>
                <w:spacing w:val="21"/>
                <w:w w:val="101"/>
              </w:rPr>
              <w:t xml:space="preserve"> </w:t>
            </w:r>
            <w:r>
              <w:rPr>
                <w:rFonts w:ascii="Times New Roman" w:hAnsi="Times New Roman" w:eastAsia="Times New Roman" w:cs="Times New Roman"/>
                <w:sz w:val="24"/>
                <w:szCs w:val="24"/>
                <w:spacing w:val="-1"/>
              </w:rPr>
              <w:t>g</w:t>
            </w:r>
            <w:r>
              <w:rPr>
                <w:sz w:val="24"/>
                <w:szCs w:val="24"/>
                <w:spacing w:val="-1"/>
              </w:rPr>
              <w:t>，分组类别为第二组，场地土类型为中软</w:t>
            </w:r>
            <w:r>
              <w:rPr>
                <w:rFonts w:ascii="Times New Roman" w:hAnsi="Times New Roman" w:eastAsia="Times New Roman" w:cs="Times New Roman"/>
                <w:sz w:val="24"/>
                <w:szCs w:val="24"/>
                <w:spacing w:val="-1"/>
              </w:rPr>
              <w:t>--</w:t>
            </w:r>
            <w:r>
              <w:rPr>
                <w:sz w:val="24"/>
                <w:szCs w:val="24"/>
                <w:spacing w:val="-1"/>
              </w:rPr>
              <w:t>中硬场地土，</w:t>
            </w:r>
            <w:r>
              <w:rPr>
                <w:sz w:val="24"/>
                <w:szCs w:val="24"/>
              </w:rPr>
              <w:t xml:space="preserve"> </w:t>
            </w:r>
            <w:r>
              <w:rPr>
                <w:sz w:val="24"/>
                <w:szCs w:val="24"/>
                <w:spacing w:val="1"/>
              </w:rPr>
              <w:t>场地类别为Ⅱ类，反应谱特征周期一般为 </w:t>
            </w:r>
            <w:r>
              <w:rPr>
                <w:rFonts w:ascii="Times New Roman" w:hAnsi="Times New Roman" w:eastAsia="Times New Roman" w:cs="Times New Roman"/>
                <w:sz w:val="24"/>
                <w:szCs w:val="24"/>
                <w:spacing w:val="1"/>
              </w:rPr>
              <w:t>0.40</w:t>
            </w:r>
            <w:r>
              <w:rPr>
                <w:rFonts w:ascii="Times New Roman" w:hAnsi="Times New Roman" w:eastAsia="Times New Roman" w:cs="Times New Roman"/>
                <w:sz w:val="24"/>
                <w:szCs w:val="24"/>
                <w:spacing w:val="54"/>
              </w:rPr>
              <w:t xml:space="preserve"> </w:t>
            </w:r>
            <w:r>
              <w:rPr>
                <w:rFonts w:ascii="Times New Roman" w:hAnsi="Times New Roman" w:eastAsia="Times New Roman" w:cs="Times New Roman"/>
                <w:sz w:val="24"/>
                <w:szCs w:val="24"/>
                <w:spacing w:val="1"/>
              </w:rPr>
              <w:t>S</w:t>
            </w:r>
            <w:r>
              <w:rPr>
                <w:sz w:val="24"/>
                <w:szCs w:val="24"/>
                <w:spacing w:val="1"/>
              </w:rPr>
              <w:t>，隧道抗震设防类别为乙类。从</w:t>
            </w:r>
            <w:r>
              <w:rPr>
                <w:sz w:val="24"/>
                <w:szCs w:val="24"/>
              </w:rPr>
              <w:t xml:space="preserve"> </w:t>
            </w:r>
            <w:r>
              <w:rPr>
                <w:sz w:val="24"/>
                <w:szCs w:val="24"/>
                <w:spacing w:val="3"/>
              </w:rPr>
              <w:t>勘察、踏勘分析及区域资料可知，场地下无活动性断裂通</w:t>
            </w:r>
            <w:r>
              <w:rPr>
                <w:sz w:val="24"/>
                <w:szCs w:val="24"/>
                <w:spacing w:val="2"/>
              </w:rPr>
              <w:t>过，不存在采空区、地</w:t>
            </w:r>
            <w:r>
              <w:rPr>
                <w:sz w:val="24"/>
                <w:szCs w:val="24"/>
              </w:rPr>
              <w:t xml:space="preserve"> </w:t>
            </w:r>
            <w:r>
              <w:rPr>
                <w:sz w:val="24"/>
                <w:szCs w:val="24"/>
                <w:spacing w:val="3"/>
              </w:rPr>
              <w:t>下空洞、地下暗埋的地下管道、暗塘、墓穴等对工程不利</w:t>
            </w:r>
            <w:r>
              <w:rPr>
                <w:sz w:val="24"/>
                <w:szCs w:val="24"/>
                <w:spacing w:val="2"/>
              </w:rPr>
              <w:t>的地质现象，场地位于</w:t>
            </w:r>
            <w:r>
              <w:rPr>
                <w:sz w:val="24"/>
                <w:szCs w:val="24"/>
              </w:rPr>
              <w:t xml:space="preserve"> </w:t>
            </w:r>
            <w:r>
              <w:rPr>
                <w:sz w:val="24"/>
                <w:szCs w:val="24"/>
                <w:spacing w:val="3"/>
              </w:rPr>
              <w:t>海滩及山体交界处，山体开挖后可能发生滑坡、泥石流等</w:t>
            </w:r>
            <w:r>
              <w:rPr>
                <w:sz w:val="24"/>
                <w:szCs w:val="24"/>
                <w:spacing w:val="2"/>
              </w:rPr>
              <w:t>地质灾害，根据调查场</w:t>
            </w:r>
            <w:r>
              <w:rPr>
                <w:sz w:val="24"/>
                <w:szCs w:val="24"/>
              </w:rPr>
              <w:t xml:space="preserve"> </w:t>
            </w:r>
            <w:r>
              <w:rPr>
                <w:sz w:val="24"/>
                <w:szCs w:val="24"/>
                <w:spacing w:val="-2"/>
              </w:rPr>
              <w:t>地下无地下管线，拟建地存在软弱土，属于抗震不利地段。</w:t>
            </w:r>
          </w:p>
        </w:tc>
      </w:tr>
    </w:tbl>
    <w:p>
      <w:pPr>
        <w:pStyle w:val="BodyText"/>
        <w:rPr/>
      </w:pPr>
      <w:r/>
    </w:p>
    <w:p>
      <w:pPr>
        <w:sectPr>
          <w:footerReference w:type="default" r:id="rId25"/>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3714" w:hRule="atLeast"/>
        </w:trPr>
        <w:tc>
          <w:tcPr>
            <w:tcW w:w="436" w:type="dxa"/>
            <w:vAlign w:val="top"/>
            <w:tcBorders>
              <w:right w:val="single" w:color="000000" w:sz="2" w:space="0"/>
            </w:tcBorders>
          </w:tcPr>
          <w:p>
            <w:pPr>
              <w:rPr>
                <w:rFonts w:ascii="Arial"/>
                <w:sz w:val="21"/>
              </w:rPr>
            </w:pPr>
            <w:r/>
          </w:p>
        </w:tc>
        <w:tc>
          <w:tcPr>
            <w:tcW w:w="8728" w:type="dxa"/>
            <w:vAlign w:val="top"/>
            <w:tcBorders>
              <w:left w:val="single" w:color="000000" w:sz="2" w:space="0"/>
            </w:tcBorders>
          </w:tcPr>
          <w:p>
            <w:pPr>
              <w:ind w:firstLine="819"/>
              <w:spacing w:before="5" w:line="4376" w:lineRule="exact"/>
              <w:rPr/>
            </w:pPr>
            <w:r>
              <w:rPr>
                <w:position w:val="-87"/>
              </w:rPr>
              <w:drawing>
                <wp:inline distT="0" distB="0" distL="0" distR="0">
                  <wp:extent cx="4488814" cy="2778759"/>
                  <wp:effectExtent l="0" t="0" r="0" b="0"/>
                  <wp:docPr id="4" name="IM 4"/>
                  <wp:cNvGraphicFramePr/>
                  <a:graphic>
                    <a:graphicData uri="http://schemas.openxmlformats.org/drawingml/2006/picture">
                      <pic:pic>
                        <pic:nvPicPr>
                          <pic:cNvPr id="4" name="IM 4"/>
                          <pic:cNvPicPr/>
                        </pic:nvPicPr>
                        <pic:blipFill>
                          <a:blip r:embed="rId27"/>
                          <a:stretch>
                            <a:fillRect/>
                          </a:stretch>
                        </pic:blipFill>
                        <pic:spPr>
                          <a:xfrm rot="0">
                            <a:off x="0" y="0"/>
                            <a:ext cx="4488814" cy="2778759"/>
                          </a:xfrm>
                          <a:prstGeom prst="rect">
                            <a:avLst/>
                          </a:prstGeom>
                        </pic:spPr>
                      </pic:pic>
                    </a:graphicData>
                  </a:graphic>
                </wp:inline>
              </w:drawing>
            </w:r>
          </w:p>
          <w:p>
            <w:pPr>
              <w:pStyle w:val="TableText"/>
              <w:ind w:left="3008"/>
              <w:spacing w:before="31" w:line="221" w:lineRule="auto"/>
              <w:rPr/>
            </w:pPr>
            <w:r>
              <w:rPr>
                <w:spacing w:val="-5"/>
              </w:rPr>
              <w:t>图</w:t>
            </w:r>
            <w:r>
              <w:rPr>
                <w:spacing w:val="-36"/>
              </w:rPr>
              <w:t xml:space="preserve"> </w:t>
            </w:r>
            <w:r>
              <w:rPr>
                <w:rFonts w:ascii="Times New Roman" w:hAnsi="Times New Roman" w:eastAsia="Times New Roman" w:cs="Times New Roman"/>
                <w:spacing w:val="-5"/>
              </w:rPr>
              <w:t>3-1</w:t>
            </w:r>
            <w:r>
              <w:rPr>
                <w:rFonts w:ascii="Times New Roman" w:hAnsi="Times New Roman" w:eastAsia="Times New Roman" w:cs="Times New Roman"/>
                <w:spacing w:val="13"/>
              </w:rPr>
              <w:t xml:space="preserve">  </w:t>
            </w:r>
            <w:r>
              <w:rPr>
                <w:spacing w:val="-5"/>
              </w:rPr>
              <w:t>中国地震动参数区划图</w:t>
            </w:r>
          </w:p>
          <w:p>
            <w:pPr>
              <w:pStyle w:val="TableText"/>
              <w:ind w:left="102"/>
              <w:spacing w:before="269" w:line="218" w:lineRule="auto"/>
              <w:rPr>
                <w:sz w:val="24"/>
                <w:szCs w:val="24"/>
              </w:rPr>
            </w:pPr>
            <w:r>
              <w:rPr>
                <w:rFonts w:ascii="Times New Roman" w:hAnsi="Times New Roman" w:eastAsia="Times New Roman" w:cs="Times New Roman"/>
                <w:sz w:val="24"/>
                <w:szCs w:val="24"/>
                <w:b/>
                <w:bCs/>
                <w:spacing w:val="-2"/>
              </w:rPr>
              <w:t>2.2.5 </w:t>
            </w:r>
            <w:r>
              <w:rPr>
                <w:sz w:val="24"/>
                <w:szCs w:val="24"/>
                <w:b/>
                <w:bCs/>
                <w:spacing w:val="-2"/>
              </w:rPr>
              <w:t>软土震陷性评价</w:t>
            </w:r>
          </w:p>
          <w:p>
            <w:pPr>
              <w:pStyle w:val="TableText"/>
              <w:ind w:left="106" w:right="102" w:firstLine="478"/>
              <w:spacing w:before="181" w:line="350" w:lineRule="auto"/>
              <w:jc w:val="both"/>
              <w:rPr>
                <w:sz w:val="24"/>
                <w:szCs w:val="24"/>
              </w:rPr>
            </w:pPr>
            <w:r>
              <w:rPr>
                <w:sz w:val="24"/>
                <w:szCs w:val="24"/>
                <w:spacing w:val="1"/>
              </w:rPr>
              <w:t>根据钻探资料，结合《建筑与市政工程抗震通用规范》（</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55002-2</w:t>
            </w:r>
            <w:r>
              <w:rPr>
                <w:rFonts w:ascii="Times New Roman" w:hAnsi="Times New Roman" w:eastAsia="Times New Roman" w:cs="Times New Roman"/>
                <w:sz w:val="24"/>
                <w:szCs w:val="24"/>
              </w:rPr>
              <w:t>021</w:t>
            </w:r>
            <w:r>
              <w:rPr>
                <w:sz w:val="24"/>
                <w:szCs w:val="24"/>
              </w:rPr>
              <w:t>）的 </w:t>
            </w:r>
            <w:r>
              <w:rPr>
                <w:sz w:val="24"/>
                <w:szCs w:val="24"/>
                <w:spacing w:val="-1"/>
              </w:rPr>
              <w:t>有关标准划分，按不利原则，在各段选取代表性钻孔进行现地面下</w:t>
            </w:r>
            <w:r>
              <w:rPr>
                <w:sz w:val="24"/>
                <w:szCs w:val="24"/>
                <w:spacing w:val="-30"/>
              </w:rPr>
              <w:t xml:space="preserve"> </w:t>
            </w:r>
            <w:r>
              <w:rPr>
                <w:rFonts w:ascii="Times New Roman" w:hAnsi="Times New Roman" w:eastAsia="Times New Roman" w:cs="Times New Roman"/>
                <w:sz w:val="24"/>
                <w:szCs w:val="24"/>
                <w:spacing w:val="-1"/>
              </w:rPr>
              <w:t>20m</w:t>
            </w:r>
            <w:r>
              <w:rPr>
                <w:rFonts w:ascii="Times New Roman" w:hAnsi="Times New Roman" w:eastAsia="Times New Roman" w:cs="Times New Roman"/>
                <w:sz w:val="24"/>
                <w:szCs w:val="24"/>
                <w:spacing w:val="47"/>
              </w:rPr>
              <w:t xml:space="preserve"> </w:t>
            </w:r>
            <w:r>
              <w:rPr>
                <w:sz w:val="24"/>
                <w:szCs w:val="24"/>
                <w:spacing w:val="-1"/>
              </w:rPr>
              <w:t>范围内覆</w:t>
            </w:r>
            <w:r>
              <w:rPr>
                <w:sz w:val="24"/>
                <w:szCs w:val="24"/>
              </w:rPr>
              <w:t xml:space="preserve"> </w:t>
            </w:r>
            <w:r>
              <w:rPr>
                <w:sz w:val="24"/>
                <w:szCs w:val="24"/>
                <w:spacing w:val="-1"/>
              </w:rPr>
              <w:t>盖层厚度等效剪切波速估算，计算结果详见表</w:t>
            </w:r>
            <w:r>
              <w:rPr>
                <w:sz w:val="24"/>
                <w:szCs w:val="24"/>
                <w:spacing w:val="-48"/>
              </w:rPr>
              <w:t xml:space="preserve"> </w:t>
            </w:r>
            <w:r>
              <w:rPr>
                <w:rFonts w:ascii="Times New Roman" w:hAnsi="Times New Roman" w:eastAsia="Times New Roman" w:cs="Times New Roman"/>
                <w:sz w:val="24"/>
                <w:szCs w:val="24"/>
                <w:spacing w:val="-1"/>
              </w:rPr>
              <w:t>3-5</w:t>
            </w:r>
            <w:r>
              <w:rPr>
                <w:sz w:val="24"/>
                <w:szCs w:val="24"/>
                <w:spacing w:val="-1"/>
              </w:rPr>
              <w:t>。</w:t>
            </w:r>
          </w:p>
          <w:p>
            <w:pPr>
              <w:pStyle w:val="TableText"/>
              <w:ind w:left="3092"/>
              <w:spacing w:before="274" w:line="212" w:lineRule="auto"/>
              <w:rPr/>
            </w:pPr>
            <w:r>
              <w:rPr>
                <w:spacing w:val="-1"/>
              </w:rPr>
              <w:t>表</w:t>
            </w:r>
            <w:r>
              <w:rPr>
                <w:spacing w:val="-43"/>
              </w:rPr>
              <w:t xml:space="preserve"> </w:t>
            </w:r>
            <w:r>
              <w:rPr>
                <w:rFonts w:ascii="Times New Roman" w:hAnsi="Times New Roman" w:eastAsia="Times New Roman" w:cs="Times New Roman"/>
                <w:spacing w:val="-1"/>
              </w:rPr>
              <w:t>3-5  </w:t>
            </w:r>
            <w:r>
              <w:rPr>
                <w:spacing w:val="-1"/>
              </w:rPr>
              <w:t>等效剪切波速计算表</w:t>
            </w:r>
          </w:p>
          <w:tbl>
            <w:tblPr>
              <w:tblStyle w:val="TableNormal"/>
              <w:tblW w:w="8543" w:type="dxa"/>
              <w:tblInd w:w="9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87"/>
              <w:gridCol w:w="1560"/>
              <w:gridCol w:w="991"/>
              <w:gridCol w:w="1701"/>
              <w:gridCol w:w="1274"/>
              <w:gridCol w:w="851"/>
              <w:gridCol w:w="1279"/>
            </w:tblGrid>
            <w:tr>
              <w:trPr>
                <w:trHeight w:val="553" w:hRule="atLeast"/>
              </w:trPr>
              <w:tc>
                <w:tcPr>
                  <w:tcW w:w="887" w:type="dxa"/>
                  <w:vAlign w:val="top"/>
                </w:tcPr>
                <w:p>
                  <w:pPr>
                    <w:pStyle w:val="TableText"/>
                    <w:ind w:left="116"/>
                    <w:spacing w:before="171" w:line="222" w:lineRule="auto"/>
                    <w:rPr/>
                  </w:pPr>
                  <w:r>
                    <w:rPr>
                      <w:spacing w:val="-2"/>
                    </w:rPr>
                    <w:t>孔号</w:t>
                  </w:r>
                </w:p>
              </w:tc>
              <w:tc>
                <w:tcPr>
                  <w:tcW w:w="1560" w:type="dxa"/>
                  <w:vAlign w:val="top"/>
                </w:tcPr>
                <w:p>
                  <w:pPr>
                    <w:pStyle w:val="TableText"/>
                    <w:ind w:left="251" w:right="147" w:hanging="97"/>
                    <w:spacing w:before="33" w:line="224" w:lineRule="auto"/>
                    <w:rPr/>
                  </w:pPr>
                  <w:r>
                    <w:rPr>
                      <w:spacing w:val="-2"/>
                    </w:rPr>
                    <w:t>等效剪切波速</w:t>
                  </w:r>
                  <w:r>
                    <w:rPr>
                      <w:spacing w:val="3"/>
                    </w:rPr>
                    <w:t xml:space="preserve"> </w:t>
                  </w:r>
                  <w:r>
                    <w:rPr>
                      <w:rFonts w:ascii="Times New Roman" w:hAnsi="Times New Roman" w:eastAsia="Times New Roman" w:cs="Times New Roman"/>
                    </w:rPr>
                    <w:t>Vse</w:t>
                  </w:r>
                  <w:r>
                    <w:rPr/>
                    <w:t>（</w:t>
                  </w:r>
                  <w:r>
                    <w:rPr>
                      <w:rFonts w:ascii="Times New Roman" w:hAnsi="Times New Roman" w:eastAsia="Times New Roman" w:cs="Times New Roman"/>
                    </w:rPr>
                    <w:t>m/s</w:t>
                  </w:r>
                  <w:r>
                    <w:rPr/>
                    <w:t>）</w:t>
                  </w:r>
                </w:p>
              </w:tc>
              <w:tc>
                <w:tcPr>
                  <w:tcW w:w="991" w:type="dxa"/>
                  <w:vAlign w:val="top"/>
                </w:tcPr>
                <w:p>
                  <w:pPr>
                    <w:pStyle w:val="TableText"/>
                    <w:ind w:left="295" w:right="281" w:hanging="5"/>
                    <w:spacing w:before="33" w:line="224" w:lineRule="auto"/>
                    <w:rPr/>
                  </w:pPr>
                  <w:r>
                    <w:rPr>
                      <w:spacing w:val="-3"/>
                    </w:rPr>
                    <w:t>计算</w:t>
                  </w:r>
                  <w:r>
                    <w:rPr/>
                    <w:t xml:space="preserve"> </w:t>
                  </w:r>
                  <w:r>
                    <w:rPr>
                      <w:spacing w:val="-6"/>
                    </w:rPr>
                    <w:t>厚度</w:t>
                  </w:r>
                </w:p>
              </w:tc>
              <w:tc>
                <w:tcPr>
                  <w:tcW w:w="1701" w:type="dxa"/>
                  <w:vAlign w:val="top"/>
                </w:tcPr>
                <w:p>
                  <w:pPr>
                    <w:pStyle w:val="TableText"/>
                    <w:ind w:left="323"/>
                    <w:spacing w:before="171" w:line="280" w:lineRule="exact"/>
                    <w:rPr/>
                  </w:pPr>
                  <w:r>
                    <w:rPr>
                      <w:rFonts w:ascii="Times New Roman" w:hAnsi="Times New Roman" w:eastAsia="Times New Roman" w:cs="Times New Roman"/>
                      <w:position w:val="1"/>
                    </w:rPr>
                    <w:t>Vse</w:t>
                  </w:r>
                  <w:r>
                    <w:rPr>
                      <w:position w:val="1"/>
                    </w:rPr>
                    <w:t>（</w:t>
                  </w:r>
                  <w:r>
                    <w:rPr>
                      <w:rFonts w:ascii="Times New Roman" w:hAnsi="Times New Roman" w:eastAsia="Times New Roman" w:cs="Times New Roman"/>
                      <w:position w:val="1"/>
                    </w:rPr>
                    <w:t>m/s</w:t>
                  </w:r>
                  <w:r>
                    <w:rPr>
                      <w:position w:val="1"/>
                    </w:rPr>
                    <w:t>）</w:t>
                  </w:r>
                </w:p>
              </w:tc>
              <w:tc>
                <w:tcPr>
                  <w:tcW w:w="1274" w:type="dxa"/>
                  <w:vAlign w:val="top"/>
                </w:tcPr>
                <w:p>
                  <w:pPr>
                    <w:pStyle w:val="TableText"/>
                    <w:ind w:left="589" w:right="104" w:hanging="470"/>
                    <w:spacing w:before="52" w:line="229" w:lineRule="auto"/>
                    <w:rPr>
                      <w:rFonts w:ascii="Times New Roman" w:hAnsi="Times New Roman" w:eastAsia="Times New Roman" w:cs="Times New Roman"/>
                    </w:rPr>
                  </w:pPr>
                  <w:r>
                    <w:rPr>
                      <w:spacing w:val="-2"/>
                    </w:rPr>
                    <w:t>覆盖层厚度</w:t>
                  </w:r>
                  <w:r>
                    <w:rPr>
                      <w:spacing w:val="3"/>
                    </w:rPr>
                    <w:t xml:space="preserve"> </w:t>
                  </w:r>
                  <w:r>
                    <w:rPr>
                      <w:rFonts w:ascii="Times New Roman" w:hAnsi="Times New Roman" w:eastAsia="Times New Roman" w:cs="Times New Roman"/>
                    </w:rPr>
                    <w:t>d</w:t>
                  </w:r>
                </w:p>
              </w:tc>
              <w:tc>
                <w:tcPr>
                  <w:tcW w:w="851" w:type="dxa"/>
                  <w:vAlign w:val="top"/>
                </w:tcPr>
                <w:p>
                  <w:pPr>
                    <w:pStyle w:val="TableText"/>
                    <w:ind w:left="117" w:right="103" w:firstLine="2"/>
                    <w:spacing w:before="33" w:line="224" w:lineRule="auto"/>
                    <w:rPr/>
                  </w:pPr>
                  <w:r>
                    <w:rPr>
                      <w:spacing w:val="-3"/>
                    </w:rPr>
                    <w:t>建筑场</w:t>
                  </w:r>
                  <w:r>
                    <w:rPr/>
                    <w:t xml:space="preserve"> </w:t>
                  </w:r>
                  <w:r>
                    <w:rPr>
                      <w:spacing w:val="-2"/>
                    </w:rPr>
                    <w:t>地类别</w:t>
                  </w:r>
                </w:p>
              </w:tc>
              <w:tc>
                <w:tcPr>
                  <w:tcW w:w="1279" w:type="dxa"/>
                  <w:vAlign w:val="top"/>
                </w:tcPr>
                <w:p>
                  <w:pPr>
                    <w:pStyle w:val="TableText"/>
                    <w:ind w:left="119"/>
                    <w:spacing w:before="170" w:line="221" w:lineRule="auto"/>
                    <w:rPr/>
                  </w:pPr>
                  <w:r>
                    <w:rPr>
                      <w:spacing w:val="-1"/>
                    </w:rPr>
                    <w:t>场地土类型</w:t>
                  </w:r>
                </w:p>
              </w:tc>
            </w:tr>
            <w:tr>
              <w:trPr>
                <w:trHeight w:val="278" w:hRule="atLeast"/>
              </w:trPr>
              <w:tc>
                <w:tcPr>
                  <w:tcW w:w="887" w:type="dxa"/>
                  <w:vAlign w:val="top"/>
                </w:tcPr>
                <w:p>
                  <w:pPr>
                    <w:ind w:left="110"/>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ZK02</w:t>
                  </w:r>
                </w:p>
              </w:tc>
              <w:tc>
                <w:tcPr>
                  <w:tcW w:w="1560" w:type="dxa"/>
                  <w:vAlign w:val="top"/>
                </w:tcPr>
                <w:p>
                  <w:pPr>
                    <w:ind w:left="510"/>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187.05</w:t>
                  </w:r>
                </w:p>
              </w:tc>
              <w:tc>
                <w:tcPr>
                  <w:tcW w:w="991" w:type="dxa"/>
                  <w:vAlign w:val="top"/>
                </w:tcPr>
                <w:p>
                  <w:pPr>
                    <w:ind w:left="370"/>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6.7</w:t>
                  </w:r>
                </w:p>
              </w:tc>
              <w:tc>
                <w:tcPr>
                  <w:tcW w:w="1701" w:type="dxa"/>
                  <w:vAlign w:val="top"/>
                </w:tcPr>
                <w:p>
                  <w:pPr>
                    <w:pStyle w:val="TableText"/>
                    <w:ind w:left="162"/>
                    <w:spacing w:before="30" w:line="209" w:lineRule="auto"/>
                    <w:rPr>
                      <w:rFonts w:ascii="Times New Roman" w:hAnsi="Times New Roman" w:eastAsia="Times New Roman" w:cs="Times New Roman"/>
                    </w:rPr>
                  </w:pPr>
                  <w:r>
                    <w:rPr>
                      <w:rFonts w:ascii="Times New Roman" w:hAnsi="Times New Roman" w:eastAsia="Times New Roman" w:cs="Times New Roman"/>
                      <w:spacing w:val="-1"/>
                    </w:rPr>
                    <w:t>250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150</w:t>
                  </w:r>
                </w:p>
              </w:tc>
              <w:tc>
                <w:tcPr>
                  <w:tcW w:w="1274" w:type="dxa"/>
                  <w:vAlign w:val="top"/>
                </w:tcPr>
                <w:p>
                  <w:pPr>
                    <w:pStyle w:val="TableText"/>
                    <w:ind w:left="271"/>
                    <w:spacing w:before="30" w:line="209" w:lineRule="auto"/>
                    <w:rPr>
                      <w:rFonts w:ascii="Times New Roman" w:hAnsi="Times New Roman" w:eastAsia="Times New Roman" w:cs="Times New Roman"/>
                    </w:rPr>
                  </w:pPr>
                  <w:r>
                    <w:rPr>
                      <w:rFonts w:ascii="Times New Roman" w:hAnsi="Times New Roman" w:eastAsia="Times New Roman" w:cs="Times New Roman"/>
                      <w:spacing w:val="-2"/>
                    </w:rPr>
                    <w:t>5</w:t>
                  </w:r>
                  <w:r>
                    <w:rPr>
                      <w:spacing w:val="-2"/>
                    </w:rPr>
                    <w:t>≤</w:t>
                  </w:r>
                  <w:r>
                    <w:rPr>
                      <w:rFonts w:ascii="Times New Roman" w:hAnsi="Times New Roman" w:eastAsia="Times New Roman" w:cs="Times New Roman"/>
                      <w:spacing w:val="-2"/>
                    </w:rPr>
                    <w:t>d&lt;15</w:t>
                  </w:r>
                </w:p>
              </w:tc>
              <w:tc>
                <w:tcPr>
                  <w:tcW w:w="851" w:type="dxa"/>
                  <w:vAlign w:val="top"/>
                </w:tcPr>
                <w:p>
                  <w:pPr>
                    <w:pStyle w:val="TableText"/>
                    <w:ind w:left="364"/>
                    <w:spacing w:before="30" w:line="209" w:lineRule="auto"/>
                    <w:rPr/>
                  </w:pPr>
                  <w:r>
                    <w:rPr/>
                    <w:t>Ⅱ</w:t>
                  </w:r>
                </w:p>
              </w:tc>
              <w:tc>
                <w:tcPr>
                  <w:tcW w:w="1279" w:type="dxa"/>
                  <w:vAlign w:val="top"/>
                </w:tcPr>
                <w:p>
                  <w:pPr>
                    <w:pStyle w:val="TableText"/>
                    <w:ind w:left="349"/>
                    <w:spacing w:before="30" w:line="209" w:lineRule="auto"/>
                    <w:rPr/>
                  </w:pPr>
                  <w:r>
                    <w:rPr>
                      <w:spacing w:val="-6"/>
                    </w:rPr>
                    <w:t>中软土</w:t>
                  </w:r>
                </w:p>
              </w:tc>
            </w:tr>
            <w:tr>
              <w:trPr>
                <w:trHeight w:val="275" w:hRule="atLeast"/>
              </w:trPr>
              <w:tc>
                <w:tcPr>
                  <w:tcW w:w="887" w:type="dxa"/>
                  <w:vAlign w:val="top"/>
                </w:tcPr>
                <w:p>
                  <w:pPr>
                    <w:ind w:left="110"/>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ZK03</w:t>
                  </w:r>
                </w:p>
              </w:tc>
              <w:tc>
                <w:tcPr>
                  <w:tcW w:w="1560" w:type="dxa"/>
                  <w:vAlign w:val="top"/>
                </w:tcPr>
                <w:p>
                  <w:pPr>
                    <w:ind w:left="621"/>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417</w:t>
                  </w:r>
                </w:p>
              </w:tc>
              <w:tc>
                <w:tcPr>
                  <w:tcW w:w="991" w:type="dxa"/>
                  <w:vAlign w:val="top"/>
                </w:tcPr>
                <w:p>
                  <w:pPr>
                    <w:ind w:left="386"/>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1.8</w:t>
                  </w:r>
                </w:p>
              </w:tc>
              <w:tc>
                <w:tcPr>
                  <w:tcW w:w="1701" w:type="dxa"/>
                  <w:vAlign w:val="top"/>
                </w:tcPr>
                <w:p>
                  <w:pPr>
                    <w:pStyle w:val="TableText"/>
                    <w:ind w:left="168"/>
                    <w:spacing w:before="30" w:line="206" w:lineRule="auto"/>
                    <w:rPr>
                      <w:rFonts w:ascii="Times New Roman" w:hAnsi="Times New Roman" w:eastAsia="Times New Roman" w:cs="Times New Roman"/>
                    </w:rPr>
                  </w:pPr>
                  <w:r>
                    <w:rPr>
                      <w:rFonts w:ascii="Times New Roman" w:hAnsi="Times New Roman" w:eastAsia="Times New Roman" w:cs="Times New Roman"/>
                      <w:spacing w:val="-1"/>
                    </w:rPr>
                    <w:t>500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250</w:t>
                  </w:r>
                </w:p>
              </w:tc>
              <w:tc>
                <w:tcPr>
                  <w:tcW w:w="1274" w:type="dxa"/>
                  <w:vAlign w:val="top"/>
                </w:tcPr>
                <w:p>
                  <w:pPr>
                    <w:ind w:left="367"/>
                    <w:spacing w:before="66" w:line="19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0&lt;d&lt;3</w:t>
                  </w:r>
                </w:p>
              </w:tc>
              <w:tc>
                <w:tcPr>
                  <w:tcW w:w="851" w:type="dxa"/>
                  <w:vAlign w:val="top"/>
                </w:tcPr>
                <w:p>
                  <w:pPr>
                    <w:pStyle w:val="TableText"/>
                    <w:ind w:left="360"/>
                    <w:spacing w:before="30" w:line="206" w:lineRule="auto"/>
                    <w:rPr>
                      <w:rFonts w:ascii="Times New Roman" w:hAnsi="Times New Roman" w:eastAsia="Times New Roman" w:cs="Times New Roman"/>
                      <w:sz w:val="13"/>
                      <w:szCs w:val="13"/>
                    </w:rPr>
                  </w:pPr>
                  <w:r>
                    <w:rPr>
                      <w:spacing w:val="-76"/>
                    </w:rPr>
                    <w:t>Ⅰ</w:t>
                  </w:r>
                  <w:r>
                    <w:rPr>
                      <w:rFonts w:ascii="Times New Roman" w:hAnsi="Times New Roman" w:eastAsia="Times New Roman" w:cs="Times New Roman"/>
                      <w:sz w:val="13"/>
                      <w:szCs w:val="13"/>
                      <w:spacing w:val="4"/>
                      <w:position w:val="-1"/>
                    </w:rPr>
                    <w:t>1</w:t>
                  </w:r>
                </w:p>
              </w:tc>
              <w:tc>
                <w:tcPr>
                  <w:tcW w:w="1279" w:type="dxa"/>
                  <w:vAlign w:val="top"/>
                </w:tcPr>
                <w:p>
                  <w:pPr>
                    <w:pStyle w:val="TableText"/>
                    <w:ind w:left="349"/>
                    <w:spacing w:before="30" w:line="206" w:lineRule="auto"/>
                    <w:rPr/>
                  </w:pPr>
                  <w:r>
                    <w:rPr>
                      <w:spacing w:val="-6"/>
                    </w:rPr>
                    <w:t>中硬土</w:t>
                  </w:r>
                </w:p>
              </w:tc>
            </w:tr>
            <w:tr>
              <w:trPr>
                <w:trHeight w:val="278" w:hRule="atLeast"/>
              </w:trPr>
              <w:tc>
                <w:tcPr>
                  <w:tcW w:w="887" w:type="dxa"/>
                  <w:vAlign w:val="top"/>
                </w:tcPr>
                <w:p>
                  <w:pPr>
                    <w:ind w:left="110"/>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ZK12</w:t>
                  </w:r>
                </w:p>
              </w:tc>
              <w:tc>
                <w:tcPr>
                  <w:tcW w:w="1560" w:type="dxa"/>
                  <w:vAlign w:val="top"/>
                </w:tcPr>
                <w:p>
                  <w:pPr>
                    <w:ind w:left="510"/>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178.28</w:t>
                  </w:r>
                </w:p>
              </w:tc>
              <w:tc>
                <w:tcPr>
                  <w:tcW w:w="991" w:type="dxa"/>
                  <w:vAlign w:val="top"/>
                </w:tcPr>
                <w:p>
                  <w:pPr>
                    <w:ind w:left="389"/>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w:t>
                  </w:r>
                </w:p>
              </w:tc>
              <w:tc>
                <w:tcPr>
                  <w:tcW w:w="1701" w:type="dxa"/>
                  <w:vAlign w:val="top"/>
                </w:tcPr>
                <w:p>
                  <w:pPr>
                    <w:pStyle w:val="TableText"/>
                    <w:ind w:left="162"/>
                    <w:spacing w:before="33" w:line="206" w:lineRule="auto"/>
                    <w:rPr>
                      <w:rFonts w:ascii="Times New Roman" w:hAnsi="Times New Roman" w:eastAsia="Times New Roman" w:cs="Times New Roman"/>
                    </w:rPr>
                  </w:pPr>
                  <w:r>
                    <w:rPr>
                      <w:rFonts w:ascii="Times New Roman" w:hAnsi="Times New Roman" w:eastAsia="Times New Roman" w:cs="Times New Roman"/>
                      <w:spacing w:val="-1"/>
                    </w:rPr>
                    <w:t>250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150</w:t>
                  </w:r>
                </w:p>
              </w:tc>
              <w:tc>
                <w:tcPr>
                  <w:tcW w:w="1274" w:type="dxa"/>
                  <w:vAlign w:val="top"/>
                </w:tcPr>
                <w:p>
                  <w:pPr>
                    <w:pStyle w:val="TableText"/>
                    <w:ind w:left="271"/>
                    <w:spacing w:before="33" w:line="206" w:lineRule="auto"/>
                    <w:rPr>
                      <w:rFonts w:ascii="Times New Roman" w:hAnsi="Times New Roman" w:eastAsia="Times New Roman" w:cs="Times New Roman"/>
                    </w:rPr>
                  </w:pPr>
                  <w:r>
                    <w:rPr>
                      <w:rFonts w:ascii="Times New Roman" w:hAnsi="Times New Roman" w:eastAsia="Times New Roman" w:cs="Times New Roman"/>
                      <w:spacing w:val="-2"/>
                    </w:rPr>
                    <w:t>5</w:t>
                  </w:r>
                  <w:r>
                    <w:rPr>
                      <w:spacing w:val="-2"/>
                    </w:rPr>
                    <w:t>≤</w:t>
                  </w:r>
                  <w:r>
                    <w:rPr>
                      <w:rFonts w:ascii="Times New Roman" w:hAnsi="Times New Roman" w:eastAsia="Times New Roman" w:cs="Times New Roman"/>
                      <w:spacing w:val="-2"/>
                    </w:rPr>
                    <w:t>d&lt;50</w:t>
                  </w:r>
                </w:p>
              </w:tc>
              <w:tc>
                <w:tcPr>
                  <w:tcW w:w="851" w:type="dxa"/>
                  <w:vAlign w:val="top"/>
                </w:tcPr>
                <w:p>
                  <w:pPr>
                    <w:pStyle w:val="TableText"/>
                    <w:ind w:left="327"/>
                    <w:spacing w:before="33" w:line="206" w:lineRule="auto"/>
                    <w:rPr/>
                  </w:pPr>
                  <w:r>
                    <w:rPr/>
                    <w:t>Ⅲ</w:t>
                  </w:r>
                </w:p>
              </w:tc>
              <w:tc>
                <w:tcPr>
                  <w:tcW w:w="1279" w:type="dxa"/>
                  <w:vAlign w:val="top"/>
                </w:tcPr>
                <w:p>
                  <w:pPr>
                    <w:pStyle w:val="TableText"/>
                    <w:ind w:left="349"/>
                    <w:spacing w:before="33" w:line="206" w:lineRule="auto"/>
                    <w:rPr/>
                  </w:pPr>
                  <w:r>
                    <w:rPr>
                      <w:spacing w:val="-6"/>
                    </w:rPr>
                    <w:t>中软土</w:t>
                  </w:r>
                </w:p>
              </w:tc>
            </w:tr>
            <w:tr>
              <w:trPr>
                <w:trHeight w:val="278" w:hRule="atLeast"/>
              </w:trPr>
              <w:tc>
                <w:tcPr>
                  <w:tcW w:w="887" w:type="dxa"/>
                  <w:vAlign w:val="top"/>
                </w:tcPr>
                <w:p>
                  <w:pPr>
                    <w:ind w:left="110"/>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ZK10</w:t>
                  </w:r>
                </w:p>
              </w:tc>
              <w:tc>
                <w:tcPr>
                  <w:tcW w:w="1560" w:type="dxa"/>
                  <w:vAlign w:val="top"/>
                </w:tcPr>
                <w:p>
                  <w:pPr>
                    <w:ind w:left="490"/>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282.35</w:t>
                  </w:r>
                </w:p>
              </w:tc>
              <w:tc>
                <w:tcPr>
                  <w:tcW w:w="991" w:type="dxa"/>
                  <w:vAlign w:val="top"/>
                </w:tcPr>
                <w:p>
                  <w:pPr>
                    <w:ind w:left="369"/>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9.1</w:t>
                  </w:r>
                </w:p>
              </w:tc>
              <w:tc>
                <w:tcPr>
                  <w:tcW w:w="1701" w:type="dxa"/>
                  <w:vAlign w:val="top"/>
                </w:tcPr>
                <w:p>
                  <w:pPr>
                    <w:pStyle w:val="TableText"/>
                    <w:ind w:left="168"/>
                    <w:spacing w:before="32" w:line="207" w:lineRule="auto"/>
                    <w:rPr>
                      <w:rFonts w:ascii="Times New Roman" w:hAnsi="Times New Roman" w:eastAsia="Times New Roman" w:cs="Times New Roman"/>
                    </w:rPr>
                  </w:pPr>
                  <w:r>
                    <w:rPr>
                      <w:rFonts w:ascii="Times New Roman" w:hAnsi="Times New Roman" w:eastAsia="Times New Roman" w:cs="Times New Roman"/>
                      <w:spacing w:val="-1"/>
                    </w:rPr>
                    <w:t>500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250</w:t>
                  </w:r>
                </w:p>
              </w:tc>
              <w:tc>
                <w:tcPr>
                  <w:tcW w:w="1274" w:type="dxa"/>
                  <w:vAlign w:val="top"/>
                </w:tcPr>
                <w:p>
                  <w:pPr>
                    <w:pStyle w:val="TableText"/>
                    <w:ind w:left="271"/>
                    <w:spacing w:before="32" w:line="207" w:lineRule="auto"/>
                    <w:rPr>
                      <w:rFonts w:ascii="Times New Roman" w:hAnsi="Times New Roman" w:eastAsia="Times New Roman" w:cs="Times New Roman"/>
                    </w:rPr>
                  </w:pPr>
                  <w:r>
                    <w:rPr>
                      <w:rFonts w:ascii="Times New Roman" w:hAnsi="Times New Roman" w:eastAsia="Times New Roman" w:cs="Times New Roman"/>
                      <w:spacing w:val="-2"/>
                    </w:rPr>
                    <w:t>5</w:t>
                  </w:r>
                  <w:r>
                    <w:rPr>
                      <w:spacing w:val="-2"/>
                    </w:rPr>
                    <w:t>≤</w:t>
                  </w:r>
                  <w:r>
                    <w:rPr>
                      <w:rFonts w:ascii="Times New Roman" w:hAnsi="Times New Roman" w:eastAsia="Times New Roman" w:cs="Times New Roman"/>
                      <w:spacing w:val="-2"/>
                    </w:rPr>
                    <w:t>d&lt;15</w:t>
                  </w:r>
                </w:p>
              </w:tc>
              <w:tc>
                <w:tcPr>
                  <w:tcW w:w="851" w:type="dxa"/>
                  <w:vAlign w:val="top"/>
                </w:tcPr>
                <w:p>
                  <w:pPr>
                    <w:pStyle w:val="TableText"/>
                    <w:ind w:left="364"/>
                    <w:spacing w:before="32" w:line="207" w:lineRule="auto"/>
                    <w:rPr/>
                  </w:pPr>
                  <w:r>
                    <w:rPr/>
                    <w:t>Ⅱ</w:t>
                  </w:r>
                </w:p>
              </w:tc>
              <w:tc>
                <w:tcPr>
                  <w:tcW w:w="1279" w:type="dxa"/>
                  <w:vAlign w:val="top"/>
                </w:tcPr>
                <w:p>
                  <w:pPr>
                    <w:pStyle w:val="TableText"/>
                    <w:ind w:left="349"/>
                    <w:spacing w:before="32" w:line="207" w:lineRule="auto"/>
                    <w:rPr/>
                  </w:pPr>
                  <w:r>
                    <w:rPr>
                      <w:spacing w:val="-6"/>
                    </w:rPr>
                    <w:t>中硬土</w:t>
                  </w:r>
                </w:p>
              </w:tc>
            </w:tr>
            <w:tr>
              <w:trPr>
                <w:trHeight w:val="275" w:hRule="atLeast"/>
              </w:trPr>
              <w:tc>
                <w:tcPr>
                  <w:tcW w:w="887" w:type="dxa"/>
                  <w:vAlign w:val="top"/>
                </w:tcPr>
                <w:p>
                  <w:pPr>
                    <w:ind w:left="111"/>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DZK06</w:t>
                  </w:r>
                </w:p>
              </w:tc>
              <w:tc>
                <w:tcPr>
                  <w:tcW w:w="1560" w:type="dxa"/>
                  <w:vAlign w:val="top"/>
                </w:tcPr>
                <w:p>
                  <w:pPr>
                    <w:ind w:left="510"/>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198.63</w:t>
                  </w:r>
                </w:p>
              </w:tc>
              <w:tc>
                <w:tcPr>
                  <w:tcW w:w="991" w:type="dxa"/>
                  <w:vAlign w:val="top"/>
                </w:tcPr>
                <w:p>
                  <w:pPr>
                    <w:ind w:left="389"/>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w:t>
                  </w:r>
                </w:p>
              </w:tc>
              <w:tc>
                <w:tcPr>
                  <w:tcW w:w="1701" w:type="dxa"/>
                  <w:vAlign w:val="top"/>
                </w:tcPr>
                <w:p>
                  <w:pPr>
                    <w:pStyle w:val="TableText"/>
                    <w:ind w:left="162"/>
                    <w:spacing w:before="31" w:line="205" w:lineRule="auto"/>
                    <w:rPr>
                      <w:rFonts w:ascii="Times New Roman" w:hAnsi="Times New Roman" w:eastAsia="Times New Roman" w:cs="Times New Roman"/>
                    </w:rPr>
                  </w:pPr>
                  <w:r>
                    <w:rPr>
                      <w:rFonts w:ascii="Times New Roman" w:hAnsi="Times New Roman" w:eastAsia="Times New Roman" w:cs="Times New Roman"/>
                      <w:spacing w:val="-1"/>
                    </w:rPr>
                    <w:t>250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150</w:t>
                  </w:r>
                </w:p>
              </w:tc>
              <w:tc>
                <w:tcPr>
                  <w:tcW w:w="1274" w:type="dxa"/>
                  <w:vAlign w:val="top"/>
                </w:tcPr>
                <w:p>
                  <w:pPr>
                    <w:pStyle w:val="TableText"/>
                    <w:ind w:left="233"/>
                    <w:spacing w:before="31" w:line="205" w:lineRule="auto"/>
                    <w:rPr>
                      <w:rFonts w:ascii="Times New Roman" w:hAnsi="Times New Roman" w:eastAsia="Times New Roman" w:cs="Times New Roman"/>
                    </w:rPr>
                  </w:pPr>
                  <w:r>
                    <w:rPr>
                      <w:rFonts w:ascii="Times New Roman" w:hAnsi="Times New Roman" w:eastAsia="Times New Roman" w:cs="Times New Roman"/>
                      <w:spacing w:val="-3"/>
                    </w:rPr>
                    <w:t>15</w:t>
                  </w:r>
                  <w:r>
                    <w:rPr>
                      <w:spacing w:val="-3"/>
                    </w:rPr>
                    <w:t>≤</w:t>
                  </w:r>
                  <w:r>
                    <w:rPr>
                      <w:rFonts w:ascii="Times New Roman" w:hAnsi="Times New Roman" w:eastAsia="Times New Roman" w:cs="Times New Roman"/>
                      <w:spacing w:val="-3"/>
                    </w:rPr>
                    <w:t>d&lt;50</w:t>
                  </w:r>
                </w:p>
              </w:tc>
              <w:tc>
                <w:tcPr>
                  <w:tcW w:w="851" w:type="dxa"/>
                  <w:vAlign w:val="top"/>
                </w:tcPr>
                <w:p>
                  <w:pPr>
                    <w:pStyle w:val="TableText"/>
                    <w:ind w:left="364"/>
                    <w:spacing w:before="31" w:line="205" w:lineRule="auto"/>
                    <w:rPr/>
                  </w:pPr>
                  <w:r>
                    <w:rPr/>
                    <w:t>Ⅱ</w:t>
                  </w:r>
                </w:p>
              </w:tc>
              <w:tc>
                <w:tcPr>
                  <w:tcW w:w="1279" w:type="dxa"/>
                  <w:vAlign w:val="top"/>
                </w:tcPr>
                <w:p>
                  <w:pPr>
                    <w:pStyle w:val="TableText"/>
                    <w:ind w:left="349"/>
                    <w:spacing w:before="31" w:line="205" w:lineRule="auto"/>
                    <w:rPr/>
                  </w:pPr>
                  <w:r>
                    <w:rPr>
                      <w:spacing w:val="-6"/>
                    </w:rPr>
                    <w:t>中软土</w:t>
                  </w:r>
                </w:p>
              </w:tc>
            </w:tr>
            <w:tr>
              <w:trPr>
                <w:trHeight w:val="278" w:hRule="atLeast"/>
              </w:trPr>
              <w:tc>
                <w:tcPr>
                  <w:tcW w:w="887" w:type="dxa"/>
                  <w:vAlign w:val="top"/>
                </w:tcPr>
                <w:p>
                  <w:pPr>
                    <w:ind w:left="111"/>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DZK15</w:t>
                  </w:r>
                </w:p>
              </w:tc>
              <w:tc>
                <w:tcPr>
                  <w:tcW w:w="1560" w:type="dxa"/>
                  <w:vAlign w:val="top"/>
                </w:tcPr>
                <w:p>
                  <w:pPr>
                    <w:ind w:left="490"/>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282.03</w:t>
                  </w:r>
                </w:p>
              </w:tc>
              <w:tc>
                <w:tcPr>
                  <w:tcW w:w="991" w:type="dxa"/>
                  <w:vAlign w:val="top"/>
                </w:tcPr>
                <w:p>
                  <w:pPr>
                    <w:ind w:left="335"/>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7"/>
                    </w:rPr>
                    <w:t>11.8</w:t>
                  </w:r>
                </w:p>
              </w:tc>
              <w:tc>
                <w:tcPr>
                  <w:tcW w:w="1701" w:type="dxa"/>
                  <w:vAlign w:val="top"/>
                </w:tcPr>
                <w:p>
                  <w:pPr>
                    <w:pStyle w:val="TableText"/>
                    <w:ind w:left="168"/>
                    <w:spacing w:before="32" w:line="207" w:lineRule="auto"/>
                    <w:rPr>
                      <w:rFonts w:ascii="Times New Roman" w:hAnsi="Times New Roman" w:eastAsia="Times New Roman" w:cs="Times New Roman"/>
                    </w:rPr>
                  </w:pPr>
                  <w:r>
                    <w:rPr>
                      <w:rFonts w:ascii="Times New Roman" w:hAnsi="Times New Roman" w:eastAsia="Times New Roman" w:cs="Times New Roman"/>
                      <w:spacing w:val="-1"/>
                    </w:rPr>
                    <w:t>500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250</w:t>
                  </w:r>
                </w:p>
              </w:tc>
              <w:tc>
                <w:tcPr>
                  <w:tcW w:w="1274" w:type="dxa"/>
                  <w:vAlign w:val="top"/>
                </w:tcPr>
                <w:p>
                  <w:pPr>
                    <w:pStyle w:val="TableText"/>
                    <w:ind w:left="233"/>
                    <w:spacing w:before="32" w:line="207" w:lineRule="auto"/>
                    <w:rPr>
                      <w:rFonts w:ascii="Times New Roman" w:hAnsi="Times New Roman" w:eastAsia="Times New Roman" w:cs="Times New Roman"/>
                    </w:rPr>
                  </w:pPr>
                  <w:r>
                    <w:rPr>
                      <w:rFonts w:ascii="Times New Roman" w:hAnsi="Times New Roman" w:eastAsia="Times New Roman" w:cs="Times New Roman"/>
                      <w:spacing w:val="-3"/>
                    </w:rPr>
                    <w:t>15</w:t>
                  </w:r>
                  <w:r>
                    <w:rPr>
                      <w:spacing w:val="-3"/>
                    </w:rPr>
                    <w:t>≤</w:t>
                  </w:r>
                  <w:r>
                    <w:rPr>
                      <w:rFonts w:ascii="Times New Roman" w:hAnsi="Times New Roman" w:eastAsia="Times New Roman" w:cs="Times New Roman"/>
                      <w:spacing w:val="-3"/>
                    </w:rPr>
                    <w:t>d&lt;50</w:t>
                  </w:r>
                </w:p>
              </w:tc>
              <w:tc>
                <w:tcPr>
                  <w:tcW w:w="851" w:type="dxa"/>
                  <w:vAlign w:val="top"/>
                </w:tcPr>
                <w:p>
                  <w:pPr>
                    <w:pStyle w:val="TableText"/>
                    <w:ind w:left="364"/>
                    <w:spacing w:before="32" w:line="207" w:lineRule="auto"/>
                    <w:rPr/>
                  </w:pPr>
                  <w:r>
                    <w:rPr/>
                    <w:t>Ⅱ</w:t>
                  </w:r>
                </w:p>
              </w:tc>
              <w:tc>
                <w:tcPr>
                  <w:tcW w:w="1279" w:type="dxa"/>
                  <w:vAlign w:val="top"/>
                </w:tcPr>
                <w:p>
                  <w:pPr>
                    <w:pStyle w:val="TableText"/>
                    <w:ind w:left="349"/>
                    <w:spacing w:before="32" w:line="207" w:lineRule="auto"/>
                    <w:rPr/>
                  </w:pPr>
                  <w:r>
                    <w:rPr>
                      <w:spacing w:val="-6"/>
                    </w:rPr>
                    <w:t>中硬土</w:t>
                  </w:r>
                </w:p>
              </w:tc>
            </w:tr>
            <w:tr>
              <w:trPr>
                <w:trHeight w:val="278" w:hRule="atLeast"/>
              </w:trPr>
              <w:tc>
                <w:tcPr>
                  <w:tcW w:w="887" w:type="dxa"/>
                  <w:vAlign w:val="top"/>
                </w:tcPr>
                <w:p>
                  <w:pPr>
                    <w:ind w:left="111"/>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DZK21</w:t>
                  </w:r>
                </w:p>
              </w:tc>
              <w:tc>
                <w:tcPr>
                  <w:tcW w:w="1560" w:type="dxa"/>
                  <w:vAlign w:val="top"/>
                </w:tcPr>
                <w:p>
                  <w:pPr>
                    <w:ind w:left="490"/>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218.75</w:t>
                  </w:r>
                </w:p>
              </w:tc>
              <w:tc>
                <w:tcPr>
                  <w:tcW w:w="991" w:type="dxa"/>
                  <w:vAlign w:val="top"/>
                </w:tcPr>
                <w:p>
                  <w:pPr>
                    <w:ind w:left="369"/>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9.1</w:t>
                  </w:r>
                </w:p>
              </w:tc>
              <w:tc>
                <w:tcPr>
                  <w:tcW w:w="1701" w:type="dxa"/>
                  <w:vAlign w:val="top"/>
                </w:tcPr>
                <w:p>
                  <w:pPr>
                    <w:pStyle w:val="TableText"/>
                    <w:ind w:left="162"/>
                    <w:spacing w:before="33" w:line="206" w:lineRule="auto"/>
                    <w:rPr>
                      <w:rFonts w:ascii="Times New Roman" w:hAnsi="Times New Roman" w:eastAsia="Times New Roman" w:cs="Times New Roman"/>
                    </w:rPr>
                  </w:pPr>
                  <w:r>
                    <w:rPr>
                      <w:rFonts w:ascii="Times New Roman" w:hAnsi="Times New Roman" w:eastAsia="Times New Roman" w:cs="Times New Roman"/>
                      <w:spacing w:val="-1"/>
                    </w:rPr>
                    <w:t>250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150</w:t>
                  </w:r>
                </w:p>
              </w:tc>
              <w:tc>
                <w:tcPr>
                  <w:tcW w:w="1274" w:type="dxa"/>
                  <w:vAlign w:val="top"/>
                </w:tcPr>
                <w:p>
                  <w:pPr>
                    <w:pStyle w:val="TableText"/>
                    <w:ind w:left="271"/>
                    <w:spacing w:before="33" w:line="206" w:lineRule="auto"/>
                    <w:rPr>
                      <w:rFonts w:ascii="Times New Roman" w:hAnsi="Times New Roman" w:eastAsia="Times New Roman" w:cs="Times New Roman"/>
                    </w:rPr>
                  </w:pPr>
                  <w:r>
                    <w:rPr>
                      <w:rFonts w:ascii="Times New Roman" w:hAnsi="Times New Roman" w:eastAsia="Times New Roman" w:cs="Times New Roman"/>
                      <w:spacing w:val="-2"/>
                    </w:rPr>
                    <w:t>5</w:t>
                  </w:r>
                  <w:r>
                    <w:rPr>
                      <w:spacing w:val="-2"/>
                    </w:rPr>
                    <w:t>≤</w:t>
                  </w:r>
                  <w:r>
                    <w:rPr>
                      <w:rFonts w:ascii="Times New Roman" w:hAnsi="Times New Roman" w:eastAsia="Times New Roman" w:cs="Times New Roman"/>
                      <w:spacing w:val="-2"/>
                    </w:rPr>
                    <w:t>d&lt;15</w:t>
                  </w:r>
                </w:p>
              </w:tc>
              <w:tc>
                <w:tcPr>
                  <w:tcW w:w="851" w:type="dxa"/>
                  <w:vAlign w:val="top"/>
                </w:tcPr>
                <w:p>
                  <w:pPr>
                    <w:pStyle w:val="TableText"/>
                    <w:ind w:left="364"/>
                    <w:spacing w:before="33" w:line="206" w:lineRule="auto"/>
                    <w:rPr/>
                  </w:pPr>
                  <w:r>
                    <w:rPr/>
                    <w:t>Ⅱ</w:t>
                  </w:r>
                </w:p>
              </w:tc>
              <w:tc>
                <w:tcPr>
                  <w:tcW w:w="1279" w:type="dxa"/>
                  <w:vAlign w:val="top"/>
                </w:tcPr>
                <w:p>
                  <w:pPr>
                    <w:pStyle w:val="TableText"/>
                    <w:ind w:left="349"/>
                    <w:spacing w:before="33" w:line="206" w:lineRule="auto"/>
                    <w:rPr/>
                  </w:pPr>
                  <w:r>
                    <w:rPr>
                      <w:spacing w:val="-6"/>
                    </w:rPr>
                    <w:t>中软土</w:t>
                  </w:r>
                </w:p>
              </w:tc>
            </w:tr>
            <w:tr>
              <w:trPr>
                <w:trHeight w:val="275" w:hRule="atLeast"/>
              </w:trPr>
              <w:tc>
                <w:tcPr>
                  <w:tcW w:w="887" w:type="dxa"/>
                  <w:vAlign w:val="top"/>
                </w:tcPr>
                <w:p>
                  <w:pPr>
                    <w:ind w:left="111"/>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DZK30</w:t>
                  </w:r>
                </w:p>
              </w:tc>
              <w:tc>
                <w:tcPr>
                  <w:tcW w:w="1560" w:type="dxa"/>
                  <w:vAlign w:val="top"/>
                </w:tcPr>
                <w:p>
                  <w:pPr>
                    <w:ind w:left="510"/>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199.17</w:t>
                  </w:r>
                </w:p>
              </w:tc>
              <w:tc>
                <w:tcPr>
                  <w:tcW w:w="991" w:type="dxa"/>
                  <w:vAlign w:val="top"/>
                </w:tcPr>
                <w:p>
                  <w:pPr>
                    <w:ind w:left="333"/>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15.8</w:t>
                  </w:r>
                </w:p>
              </w:tc>
              <w:tc>
                <w:tcPr>
                  <w:tcW w:w="1701" w:type="dxa"/>
                  <w:vAlign w:val="top"/>
                </w:tcPr>
                <w:p>
                  <w:pPr>
                    <w:pStyle w:val="TableText"/>
                    <w:ind w:left="162"/>
                    <w:spacing w:before="32" w:line="204" w:lineRule="auto"/>
                    <w:rPr>
                      <w:rFonts w:ascii="Times New Roman" w:hAnsi="Times New Roman" w:eastAsia="Times New Roman" w:cs="Times New Roman"/>
                    </w:rPr>
                  </w:pPr>
                  <w:r>
                    <w:rPr>
                      <w:rFonts w:ascii="Times New Roman" w:hAnsi="Times New Roman" w:eastAsia="Times New Roman" w:cs="Times New Roman"/>
                      <w:spacing w:val="-1"/>
                    </w:rPr>
                    <w:t>250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150</w:t>
                  </w:r>
                </w:p>
              </w:tc>
              <w:tc>
                <w:tcPr>
                  <w:tcW w:w="1274" w:type="dxa"/>
                  <w:vAlign w:val="top"/>
                </w:tcPr>
                <w:p>
                  <w:pPr>
                    <w:pStyle w:val="TableText"/>
                    <w:ind w:left="233"/>
                    <w:spacing w:before="32" w:line="204" w:lineRule="auto"/>
                    <w:rPr>
                      <w:rFonts w:ascii="Times New Roman" w:hAnsi="Times New Roman" w:eastAsia="Times New Roman" w:cs="Times New Roman"/>
                    </w:rPr>
                  </w:pPr>
                  <w:r>
                    <w:rPr>
                      <w:rFonts w:ascii="Times New Roman" w:hAnsi="Times New Roman" w:eastAsia="Times New Roman" w:cs="Times New Roman"/>
                      <w:spacing w:val="-3"/>
                    </w:rPr>
                    <w:t>15</w:t>
                  </w:r>
                  <w:r>
                    <w:rPr>
                      <w:spacing w:val="-3"/>
                    </w:rPr>
                    <w:t>≤</w:t>
                  </w:r>
                  <w:r>
                    <w:rPr>
                      <w:rFonts w:ascii="Times New Roman" w:hAnsi="Times New Roman" w:eastAsia="Times New Roman" w:cs="Times New Roman"/>
                      <w:spacing w:val="-3"/>
                    </w:rPr>
                    <w:t>d&lt;50</w:t>
                  </w:r>
                </w:p>
              </w:tc>
              <w:tc>
                <w:tcPr>
                  <w:tcW w:w="851" w:type="dxa"/>
                  <w:vAlign w:val="top"/>
                </w:tcPr>
                <w:p>
                  <w:pPr>
                    <w:pStyle w:val="TableText"/>
                    <w:ind w:left="364"/>
                    <w:spacing w:before="32" w:line="204" w:lineRule="auto"/>
                    <w:rPr/>
                  </w:pPr>
                  <w:r>
                    <w:rPr/>
                    <w:t>Ⅱ</w:t>
                  </w:r>
                </w:p>
              </w:tc>
              <w:tc>
                <w:tcPr>
                  <w:tcW w:w="1279" w:type="dxa"/>
                  <w:vAlign w:val="top"/>
                </w:tcPr>
                <w:p>
                  <w:pPr>
                    <w:pStyle w:val="TableText"/>
                    <w:ind w:left="349"/>
                    <w:spacing w:before="32" w:line="204" w:lineRule="auto"/>
                    <w:rPr/>
                  </w:pPr>
                  <w:r>
                    <w:rPr>
                      <w:spacing w:val="-6"/>
                    </w:rPr>
                    <w:t>中软土</w:t>
                  </w:r>
                </w:p>
              </w:tc>
            </w:tr>
            <w:tr>
              <w:trPr>
                <w:trHeight w:val="278" w:hRule="atLeast"/>
              </w:trPr>
              <w:tc>
                <w:tcPr>
                  <w:tcW w:w="887" w:type="dxa"/>
                  <w:vAlign w:val="top"/>
                </w:tcPr>
                <w:p>
                  <w:pPr>
                    <w:ind w:left="111"/>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DZK54</w:t>
                  </w:r>
                </w:p>
              </w:tc>
              <w:tc>
                <w:tcPr>
                  <w:tcW w:w="1560" w:type="dxa"/>
                  <w:vAlign w:val="top"/>
                </w:tcPr>
                <w:p>
                  <w:pPr>
                    <w:ind w:left="490"/>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292.59</w:t>
                  </w:r>
                </w:p>
              </w:tc>
              <w:tc>
                <w:tcPr>
                  <w:tcW w:w="991" w:type="dxa"/>
                  <w:vAlign w:val="top"/>
                </w:tcPr>
                <w:p>
                  <w:pPr>
                    <w:ind w:left="364"/>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4.5</w:t>
                  </w:r>
                </w:p>
              </w:tc>
              <w:tc>
                <w:tcPr>
                  <w:tcW w:w="1701" w:type="dxa"/>
                  <w:vAlign w:val="top"/>
                </w:tcPr>
                <w:p>
                  <w:pPr>
                    <w:pStyle w:val="TableText"/>
                    <w:ind w:left="168"/>
                    <w:spacing w:before="33" w:line="206" w:lineRule="auto"/>
                    <w:rPr>
                      <w:rFonts w:ascii="Times New Roman" w:hAnsi="Times New Roman" w:eastAsia="Times New Roman" w:cs="Times New Roman"/>
                    </w:rPr>
                  </w:pPr>
                  <w:r>
                    <w:rPr>
                      <w:rFonts w:ascii="Times New Roman" w:hAnsi="Times New Roman" w:eastAsia="Times New Roman" w:cs="Times New Roman"/>
                      <w:spacing w:val="-1"/>
                    </w:rPr>
                    <w:t>500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250</w:t>
                  </w:r>
                </w:p>
              </w:tc>
              <w:tc>
                <w:tcPr>
                  <w:tcW w:w="1274" w:type="dxa"/>
                  <w:vAlign w:val="top"/>
                </w:tcPr>
                <w:p>
                  <w:pPr>
                    <w:pStyle w:val="TableText"/>
                    <w:ind w:left="323"/>
                    <w:spacing w:before="33" w:line="206" w:lineRule="auto"/>
                    <w:rPr>
                      <w:rFonts w:ascii="Times New Roman" w:hAnsi="Times New Roman" w:eastAsia="Times New Roman" w:cs="Times New Roman"/>
                    </w:rPr>
                  </w:pPr>
                  <w:r>
                    <w:rPr>
                      <w:rFonts w:ascii="Times New Roman" w:hAnsi="Times New Roman" w:eastAsia="Times New Roman" w:cs="Times New Roman"/>
                      <w:spacing w:val="-2"/>
                    </w:rPr>
                    <w:t>3</w:t>
                  </w:r>
                  <w:r>
                    <w:rPr>
                      <w:spacing w:val="-2"/>
                    </w:rPr>
                    <w:t>≤</w:t>
                  </w:r>
                  <w:r>
                    <w:rPr>
                      <w:rFonts w:ascii="Times New Roman" w:hAnsi="Times New Roman" w:eastAsia="Times New Roman" w:cs="Times New Roman"/>
                      <w:spacing w:val="-2"/>
                    </w:rPr>
                    <w:t>d&lt;5</w:t>
                  </w:r>
                </w:p>
              </w:tc>
              <w:tc>
                <w:tcPr>
                  <w:tcW w:w="851" w:type="dxa"/>
                  <w:vAlign w:val="top"/>
                </w:tcPr>
                <w:p>
                  <w:pPr>
                    <w:pStyle w:val="TableText"/>
                    <w:ind w:left="360"/>
                    <w:spacing w:before="33" w:line="206" w:lineRule="auto"/>
                    <w:rPr>
                      <w:rFonts w:ascii="Times New Roman" w:hAnsi="Times New Roman" w:eastAsia="Times New Roman" w:cs="Times New Roman"/>
                      <w:sz w:val="13"/>
                      <w:szCs w:val="13"/>
                    </w:rPr>
                  </w:pPr>
                  <w:r>
                    <w:rPr>
                      <w:spacing w:val="-76"/>
                    </w:rPr>
                    <w:t>Ⅰ</w:t>
                  </w:r>
                  <w:r>
                    <w:rPr>
                      <w:rFonts w:ascii="Times New Roman" w:hAnsi="Times New Roman" w:eastAsia="Times New Roman" w:cs="Times New Roman"/>
                      <w:sz w:val="13"/>
                      <w:szCs w:val="13"/>
                      <w:spacing w:val="4"/>
                      <w:position w:val="-1"/>
                    </w:rPr>
                    <w:t>1</w:t>
                  </w:r>
                </w:p>
              </w:tc>
              <w:tc>
                <w:tcPr>
                  <w:tcW w:w="1279" w:type="dxa"/>
                  <w:vAlign w:val="top"/>
                </w:tcPr>
                <w:p>
                  <w:pPr>
                    <w:pStyle w:val="TableText"/>
                    <w:ind w:left="349"/>
                    <w:spacing w:before="33" w:line="206" w:lineRule="auto"/>
                    <w:rPr/>
                  </w:pPr>
                  <w:r>
                    <w:rPr>
                      <w:spacing w:val="-6"/>
                    </w:rPr>
                    <w:t>中硬土</w:t>
                  </w:r>
                </w:p>
              </w:tc>
            </w:tr>
            <w:tr>
              <w:trPr>
                <w:trHeight w:val="282" w:hRule="atLeast"/>
              </w:trPr>
              <w:tc>
                <w:tcPr>
                  <w:tcW w:w="887" w:type="dxa"/>
                  <w:vAlign w:val="top"/>
                </w:tcPr>
                <w:p>
                  <w:pPr>
                    <w:ind w:left="111"/>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DZK51</w:t>
                  </w:r>
                </w:p>
              </w:tc>
              <w:tc>
                <w:tcPr>
                  <w:tcW w:w="1560" w:type="dxa"/>
                  <w:vAlign w:val="top"/>
                </w:tcPr>
                <w:p>
                  <w:pPr>
                    <w:ind w:left="621"/>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421</w:t>
                  </w:r>
                </w:p>
              </w:tc>
              <w:tc>
                <w:tcPr>
                  <w:tcW w:w="991" w:type="dxa"/>
                  <w:vAlign w:val="top"/>
                </w:tcPr>
                <w:p>
                  <w:pPr>
                    <w:ind w:left="36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2.8</w:t>
                  </w:r>
                </w:p>
              </w:tc>
              <w:tc>
                <w:tcPr>
                  <w:tcW w:w="1701" w:type="dxa"/>
                  <w:vAlign w:val="top"/>
                </w:tcPr>
                <w:p>
                  <w:pPr>
                    <w:pStyle w:val="TableText"/>
                    <w:ind w:left="168"/>
                    <w:spacing w:before="34" w:line="209" w:lineRule="auto"/>
                    <w:rPr>
                      <w:rFonts w:ascii="Times New Roman" w:hAnsi="Times New Roman" w:eastAsia="Times New Roman" w:cs="Times New Roman"/>
                    </w:rPr>
                  </w:pPr>
                  <w:r>
                    <w:rPr>
                      <w:rFonts w:ascii="Times New Roman" w:hAnsi="Times New Roman" w:eastAsia="Times New Roman" w:cs="Times New Roman"/>
                      <w:spacing w:val="-1"/>
                    </w:rPr>
                    <w:t>500</w:t>
                  </w:r>
                  <w:r>
                    <w:rPr>
                      <w:spacing w:val="-1"/>
                    </w:rPr>
                    <w:t>≥</w:t>
                  </w:r>
                  <w:r>
                    <w:rPr>
                      <w:rFonts w:ascii="Times New Roman" w:hAnsi="Times New Roman" w:eastAsia="Times New Roman" w:cs="Times New Roman"/>
                      <w:spacing w:val="-1"/>
                    </w:rPr>
                    <w:t>Vse</w:t>
                  </w:r>
                  <w:r>
                    <w:rPr>
                      <w:spacing w:val="-1"/>
                    </w:rPr>
                    <w:t>＞</w:t>
                  </w:r>
                  <w:r>
                    <w:rPr>
                      <w:rFonts w:ascii="Times New Roman" w:hAnsi="Times New Roman" w:eastAsia="Times New Roman" w:cs="Times New Roman"/>
                      <w:spacing w:val="-1"/>
                    </w:rPr>
                    <w:t>250</w:t>
                  </w:r>
                </w:p>
              </w:tc>
              <w:tc>
                <w:tcPr>
                  <w:tcW w:w="1274" w:type="dxa"/>
                  <w:vAlign w:val="top"/>
                </w:tcPr>
                <w:p>
                  <w:pPr>
                    <w:ind w:left="367"/>
                    <w:spacing w:before="69" w:line="19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0&lt;d&lt;3</w:t>
                  </w:r>
                </w:p>
              </w:tc>
              <w:tc>
                <w:tcPr>
                  <w:tcW w:w="851" w:type="dxa"/>
                  <w:vAlign w:val="top"/>
                </w:tcPr>
                <w:p>
                  <w:pPr>
                    <w:pStyle w:val="TableText"/>
                    <w:ind w:left="360"/>
                    <w:spacing w:before="34" w:line="209" w:lineRule="auto"/>
                    <w:rPr>
                      <w:rFonts w:ascii="Times New Roman" w:hAnsi="Times New Roman" w:eastAsia="Times New Roman" w:cs="Times New Roman"/>
                      <w:sz w:val="13"/>
                      <w:szCs w:val="13"/>
                    </w:rPr>
                  </w:pPr>
                  <w:r>
                    <w:rPr>
                      <w:spacing w:val="-76"/>
                    </w:rPr>
                    <w:t>Ⅰ</w:t>
                  </w:r>
                  <w:r>
                    <w:rPr>
                      <w:rFonts w:ascii="Times New Roman" w:hAnsi="Times New Roman" w:eastAsia="Times New Roman" w:cs="Times New Roman"/>
                      <w:sz w:val="13"/>
                      <w:szCs w:val="13"/>
                      <w:spacing w:val="4"/>
                      <w:position w:val="-1"/>
                    </w:rPr>
                    <w:t>1</w:t>
                  </w:r>
                </w:p>
              </w:tc>
              <w:tc>
                <w:tcPr>
                  <w:tcW w:w="1279" w:type="dxa"/>
                  <w:vAlign w:val="top"/>
                </w:tcPr>
                <w:p>
                  <w:pPr>
                    <w:pStyle w:val="TableText"/>
                    <w:ind w:left="349"/>
                    <w:spacing w:before="34" w:line="209" w:lineRule="auto"/>
                    <w:rPr/>
                  </w:pPr>
                  <w:r>
                    <w:rPr>
                      <w:spacing w:val="-6"/>
                    </w:rPr>
                    <w:t>中硬土</w:t>
                  </w:r>
                </w:p>
              </w:tc>
            </w:tr>
          </w:tbl>
          <w:p>
            <w:pPr>
              <w:pStyle w:val="TableText"/>
              <w:ind w:left="102"/>
              <w:spacing w:before="276" w:line="220" w:lineRule="auto"/>
              <w:rPr>
                <w:sz w:val="24"/>
                <w:szCs w:val="24"/>
              </w:rPr>
            </w:pPr>
            <w:r>
              <w:rPr>
                <w:rFonts w:ascii="Times New Roman" w:hAnsi="Times New Roman" w:eastAsia="Times New Roman" w:cs="Times New Roman"/>
                <w:sz w:val="24"/>
                <w:szCs w:val="24"/>
                <w:b/>
                <w:bCs/>
                <w:spacing w:val="-3"/>
              </w:rPr>
              <w:t>2.2.6</w:t>
            </w:r>
            <w:r>
              <w:rPr>
                <w:rFonts w:ascii="Times New Roman" w:hAnsi="Times New Roman" w:eastAsia="Times New Roman" w:cs="Times New Roman"/>
                <w:sz w:val="24"/>
                <w:szCs w:val="24"/>
                <w:b/>
                <w:bCs/>
                <w:spacing w:val="15"/>
              </w:rPr>
              <w:t xml:space="preserve"> </w:t>
            </w:r>
            <w:r>
              <w:rPr>
                <w:sz w:val="24"/>
                <w:szCs w:val="24"/>
                <w:b/>
                <w:bCs/>
                <w:spacing w:val="-3"/>
              </w:rPr>
              <w:t>植被</w:t>
            </w:r>
          </w:p>
          <w:p>
            <w:pPr>
              <w:pStyle w:val="TableText"/>
              <w:ind w:left="105" w:right="105" w:firstLine="479"/>
              <w:spacing w:before="180" w:line="353" w:lineRule="auto"/>
              <w:jc w:val="both"/>
              <w:rPr>
                <w:sz w:val="24"/>
                <w:szCs w:val="24"/>
              </w:rPr>
            </w:pPr>
            <w:r>
              <w:rPr>
                <w:sz w:val="24"/>
                <w:szCs w:val="24"/>
                <w:spacing w:val="12"/>
              </w:rPr>
              <w:t>福鼎市植被种类繁多，总数约</w:t>
            </w:r>
            <w:r>
              <w:rPr>
                <w:sz w:val="24"/>
                <w:szCs w:val="24"/>
                <w:spacing w:val="67"/>
              </w:rPr>
              <w:t xml:space="preserve"> </w:t>
            </w:r>
            <w:r>
              <w:rPr>
                <w:rFonts w:ascii="Times New Roman" w:hAnsi="Times New Roman" w:eastAsia="Times New Roman" w:cs="Times New Roman"/>
                <w:sz w:val="24"/>
                <w:szCs w:val="24"/>
                <w:spacing w:val="12"/>
              </w:rPr>
              <w:t>1500  </w:t>
            </w:r>
            <w:r>
              <w:rPr>
                <w:sz w:val="24"/>
                <w:szCs w:val="24"/>
                <w:spacing w:val="12"/>
              </w:rPr>
              <w:t>多种，森林覆盖率 </w:t>
            </w:r>
            <w:r>
              <w:rPr>
                <w:rFonts w:ascii="Times New Roman" w:hAnsi="Times New Roman" w:eastAsia="Times New Roman" w:cs="Times New Roman"/>
                <w:sz w:val="24"/>
                <w:szCs w:val="24"/>
                <w:spacing w:val="12"/>
              </w:rPr>
              <w:t>65%</w:t>
            </w:r>
            <w:r>
              <w:rPr>
                <w:sz w:val="24"/>
                <w:szCs w:val="24"/>
                <w:spacing w:val="12"/>
              </w:rPr>
              <w:t>，</w:t>
            </w:r>
            <w:r>
              <w:rPr>
                <w:sz w:val="24"/>
                <w:szCs w:val="24"/>
                <w:spacing w:val="11"/>
              </w:rPr>
              <w:t>绿化程度</w:t>
            </w:r>
            <w:r>
              <w:rPr>
                <w:sz w:val="24"/>
                <w:szCs w:val="24"/>
              </w:rPr>
              <w:t xml:space="preserve"> </w:t>
            </w:r>
            <w:r>
              <w:rPr>
                <w:rFonts w:ascii="Times New Roman" w:hAnsi="Times New Roman" w:eastAsia="Times New Roman" w:cs="Times New Roman"/>
                <w:sz w:val="24"/>
                <w:szCs w:val="24"/>
                <w:spacing w:val="6"/>
              </w:rPr>
              <w:t>78.2%</w:t>
            </w:r>
            <w:r>
              <w:rPr>
                <w:sz w:val="24"/>
                <w:szCs w:val="24"/>
                <w:spacing w:val="6"/>
              </w:rPr>
              <w:t>，植被类型的分布，除受地形、气候</w:t>
            </w:r>
            <w:r>
              <w:rPr>
                <w:sz w:val="24"/>
                <w:szCs w:val="24"/>
                <w:spacing w:val="5"/>
              </w:rPr>
              <w:t>、土壤的影响外，还有明显的高程垂</w:t>
            </w:r>
            <w:r>
              <w:rPr>
                <w:sz w:val="24"/>
                <w:szCs w:val="24"/>
              </w:rPr>
              <w:t xml:space="preserve"> </w:t>
            </w:r>
            <w:r>
              <w:rPr>
                <w:sz w:val="24"/>
                <w:szCs w:val="24"/>
                <w:spacing w:val="-1"/>
              </w:rPr>
              <w:t>直带状分布特征。一是海拔 </w:t>
            </w:r>
            <w:r>
              <w:rPr>
                <w:rFonts w:ascii="Times New Roman" w:hAnsi="Times New Roman" w:eastAsia="Times New Roman" w:cs="Times New Roman"/>
                <w:sz w:val="24"/>
                <w:szCs w:val="24"/>
                <w:spacing w:val="-1"/>
              </w:rPr>
              <w:t>300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1"/>
              </w:rPr>
              <w:t>m  </w:t>
            </w:r>
            <w:r>
              <w:rPr>
                <w:sz w:val="24"/>
                <w:szCs w:val="24"/>
                <w:spacing w:val="-1"/>
              </w:rPr>
              <w:t>以下的半丘</w:t>
            </w:r>
            <w:r>
              <w:rPr>
                <w:sz w:val="24"/>
                <w:szCs w:val="24"/>
                <w:spacing w:val="-2"/>
              </w:rPr>
              <w:t>陵山区，地势较为平坦，人为活动</w:t>
            </w:r>
            <w:r>
              <w:rPr>
                <w:sz w:val="24"/>
                <w:szCs w:val="24"/>
              </w:rPr>
              <w:t xml:space="preserve"> </w:t>
            </w:r>
            <w:r>
              <w:rPr>
                <w:sz w:val="24"/>
                <w:szCs w:val="24"/>
                <w:spacing w:val="16"/>
              </w:rPr>
              <w:t>频繁，</w:t>
            </w:r>
            <w:r>
              <w:rPr>
                <w:sz w:val="24"/>
                <w:szCs w:val="24"/>
                <w:spacing w:val="-66"/>
              </w:rPr>
              <w:t xml:space="preserve"> </w:t>
            </w:r>
            <w:r>
              <w:rPr>
                <w:sz w:val="24"/>
                <w:szCs w:val="24"/>
                <w:spacing w:val="16"/>
              </w:rPr>
              <w:t>植被为马尾松、杉木、香樟和柚子、柿子、杨梅等经济林。二是海拔</w:t>
            </w:r>
            <w:r>
              <w:rPr>
                <w:sz w:val="24"/>
                <w:szCs w:val="24"/>
              </w:rPr>
              <w:t xml:space="preserve"> </w:t>
            </w:r>
            <w:r>
              <w:rPr>
                <w:rFonts w:ascii="Times New Roman" w:hAnsi="Times New Roman" w:eastAsia="Times New Roman" w:cs="Times New Roman"/>
                <w:sz w:val="24"/>
                <w:szCs w:val="24"/>
                <w:spacing w:val="-1"/>
              </w:rPr>
              <w:t>300</w:t>
            </w:r>
            <w:r>
              <w:rPr>
                <w:sz w:val="24"/>
                <w:szCs w:val="24"/>
                <w:spacing w:val="-1"/>
              </w:rPr>
              <w:t>～</w:t>
            </w:r>
            <w:r>
              <w:rPr>
                <w:rFonts w:ascii="Times New Roman" w:hAnsi="Times New Roman" w:eastAsia="Times New Roman" w:cs="Times New Roman"/>
                <w:sz w:val="24"/>
                <w:szCs w:val="24"/>
                <w:spacing w:val="-1"/>
              </w:rPr>
              <w:t>500</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24"/>
                <w:szCs w:val="24"/>
                <w:spacing w:val="49"/>
              </w:rPr>
              <w:t xml:space="preserve"> </w:t>
            </w:r>
            <w:r>
              <w:rPr>
                <w:sz w:val="24"/>
                <w:szCs w:val="24"/>
                <w:spacing w:val="-1"/>
              </w:rPr>
              <w:t>的重丘陵山区，植被为常绿阔叶林与落叶混交林、针阔</w:t>
            </w:r>
            <w:r>
              <w:rPr>
                <w:sz w:val="24"/>
                <w:szCs w:val="24"/>
                <w:spacing w:val="-2"/>
              </w:rPr>
              <w:t>林混交、毛竹</w:t>
            </w:r>
          </w:p>
        </w:tc>
      </w:tr>
    </w:tbl>
    <w:p>
      <w:pPr>
        <w:pStyle w:val="BodyText"/>
        <w:rPr/>
      </w:pPr>
      <w:r/>
    </w:p>
    <w:p>
      <w:pPr>
        <w:sectPr>
          <w:footerReference w:type="default" r:id="rId26"/>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2725" w:hRule="atLeast"/>
        </w:trPr>
        <w:tc>
          <w:tcPr>
            <w:tcW w:w="436" w:type="dxa"/>
            <w:vAlign w:val="top"/>
            <w:tcBorders>
              <w:right w:val="single" w:color="000000" w:sz="2" w:space="0"/>
            </w:tcBorders>
          </w:tcPr>
          <w:p>
            <w:pPr>
              <w:rPr>
                <w:rFonts w:ascii="Arial"/>
                <w:sz w:val="21"/>
              </w:rPr>
            </w:pPr>
            <w:r/>
          </w:p>
        </w:tc>
        <w:tc>
          <w:tcPr>
            <w:tcW w:w="8728" w:type="dxa"/>
            <w:vAlign w:val="top"/>
            <w:tcBorders>
              <w:left w:val="single" w:color="000000" w:sz="2" w:space="0"/>
            </w:tcBorders>
          </w:tcPr>
          <w:p>
            <w:pPr>
              <w:pStyle w:val="TableText"/>
              <w:ind w:left="105" w:right="105" w:firstLine="1"/>
              <w:spacing w:before="39" w:line="336" w:lineRule="auto"/>
              <w:rPr>
                <w:sz w:val="24"/>
                <w:szCs w:val="24"/>
              </w:rPr>
            </w:pPr>
            <w:r>
              <w:rPr>
                <w:sz w:val="24"/>
                <w:szCs w:val="24"/>
                <w:spacing w:val="-1"/>
              </w:rPr>
              <w:t>等。三是海拔 </w:t>
            </w:r>
            <w:r>
              <w:rPr>
                <w:rFonts w:ascii="Times New Roman" w:hAnsi="Times New Roman" w:eastAsia="Times New Roman" w:cs="Times New Roman"/>
                <w:sz w:val="24"/>
                <w:szCs w:val="24"/>
                <w:spacing w:val="-1"/>
              </w:rPr>
              <w:t>500</w:t>
            </w:r>
            <w:r>
              <w:rPr>
                <w:sz w:val="24"/>
                <w:szCs w:val="24"/>
                <w:spacing w:val="-1"/>
              </w:rPr>
              <w:t>～</w:t>
            </w:r>
            <w:r>
              <w:rPr>
                <w:rFonts w:ascii="Times New Roman" w:hAnsi="Times New Roman" w:eastAsia="Times New Roman" w:cs="Times New Roman"/>
                <w:sz w:val="24"/>
                <w:szCs w:val="24"/>
                <w:spacing w:val="-1"/>
              </w:rPr>
              <w:t>1000</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24"/>
                <w:szCs w:val="24"/>
                <w:spacing w:val="45"/>
              </w:rPr>
              <w:t xml:space="preserve"> </w:t>
            </w:r>
            <w:r>
              <w:rPr>
                <w:sz w:val="24"/>
                <w:szCs w:val="24"/>
                <w:spacing w:val="-1"/>
              </w:rPr>
              <w:t>高山丘陵地区马尾松与高山阔叶林混交为主，</w:t>
            </w:r>
            <w:r>
              <w:rPr>
                <w:sz w:val="24"/>
                <w:szCs w:val="24"/>
                <w:spacing w:val="-2"/>
              </w:rPr>
              <w:t>并有毛</w:t>
            </w:r>
            <w:r>
              <w:rPr>
                <w:sz w:val="24"/>
                <w:szCs w:val="24"/>
              </w:rPr>
              <w:t xml:space="preserve"> </w:t>
            </w:r>
            <w:r>
              <w:rPr>
                <w:sz w:val="24"/>
                <w:szCs w:val="24"/>
                <w:spacing w:val="-6"/>
              </w:rPr>
              <w:t>竹、雷竹混交。</w:t>
            </w:r>
          </w:p>
          <w:p>
            <w:pPr>
              <w:pStyle w:val="TableText"/>
              <w:ind w:left="104" w:right="116" w:firstLine="479"/>
              <w:spacing w:before="60" w:line="350" w:lineRule="auto"/>
              <w:jc w:val="both"/>
              <w:rPr>
                <w:sz w:val="24"/>
                <w:szCs w:val="24"/>
              </w:rPr>
            </w:pPr>
            <w:r>
              <w:rPr>
                <w:sz w:val="24"/>
                <w:szCs w:val="24"/>
                <w:spacing w:val="3"/>
              </w:rPr>
              <w:t>福鼎市龙安工业园区场地平整利用南侧小山包的土石方形成陆域。</w:t>
            </w:r>
            <w:r>
              <w:rPr>
                <w:sz w:val="24"/>
                <w:szCs w:val="24"/>
                <w:spacing w:val="2"/>
              </w:rPr>
              <w:t>区域现有</w:t>
            </w:r>
            <w:r>
              <w:rPr>
                <w:sz w:val="24"/>
                <w:szCs w:val="24"/>
              </w:rPr>
              <w:t xml:space="preserve"> </w:t>
            </w:r>
            <w:r>
              <w:rPr>
                <w:sz w:val="24"/>
                <w:szCs w:val="24"/>
                <w:spacing w:val="3"/>
              </w:rPr>
              <w:t>植被类型为山体植被，植被覆盖率较高，植被主要为马尾</w:t>
            </w:r>
            <w:r>
              <w:rPr>
                <w:sz w:val="24"/>
                <w:szCs w:val="24"/>
                <w:spacing w:val="2"/>
              </w:rPr>
              <w:t>松、杉木等，未见珍稀</w:t>
            </w:r>
            <w:r>
              <w:rPr>
                <w:sz w:val="24"/>
                <w:szCs w:val="24"/>
              </w:rPr>
              <w:t xml:space="preserve"> </w:t>
            </w:r>
            <w:r>
              <w:rPr>
                <w:sz w:val="24"/>
                <w:szCs w:val="24"/>
                <w:spacing w:val="-2"/>
              </w:rPr>
              <w:t>濒危物种。本项目所在地大部分已经平整，植被以芒和葛藤为主。</w:t>
            </w:r>
          </w:p>
          <w:p>
            <w:pPr>
              <w:pStyle w:val="TableText"/>
              <w:ind w:left="100"/>
              <w:spacing w:before="41" w:line="219" w:lineRule="auto"/>
              <w:rPr>
                <w:sz w:val="28"/>
                <w:szCs w:val="28"/>
              </w:rPr>
            </w:pPr>
            <w:r>
              <w:rPr>
                <w:rFonts w:ascii="Times New Roman" w:hAnsi="Times New Roman" w:eastAsia="Times New Roman" w:cs="Times New Roman"/>
                <w:sz w:val="28"/>
                <w:szCs w:val="28"/>
                <w:b/>
                <w:bCs/>
                <w:spacing w:val="-2"/>
              </w:rPr>
              <w:t>3 </w:t>
            </w:r>
            <w:r>
              <w:rPr>
                <w:sz w:val="28"/>
                <w:szCs w:val="28"/>
                <w:b/>
                <w:bCs/>
                <w:spacing w:val="-2"/>
              </w:rPr>
              <w:t>大气环境质量现状调查与评价</w:t>
            </w:r>
          </w:p>
          <w:p>
            <w:pPr>
              <w:pStyle w:val="TableText"/>
              <w:ind w:left="104" w:right="104" w:firstLine="480"/>
              <w:spacing w:before="211" w:line="354" w:lineRule="auto"/>
              <w:rPr>
                <w:sz w:val="24"/>
                <w:szCs w:val="24"/>
              </w:rPr>
            </w:pPr>
            <w:r>
              <w:rPr>
                <w:sz w:val="24"/>
                <w:szCs w:val="24"/>
                <w:spacing w:val="-4"/>
              </w:rPr>
              <w:t>根据《宁德市环境质量概要（</w:t>
            </w:r>
            <w:r>
              <w:rPr>
                <w:rFonts w:ascii="Times New Roman" w:hAnsi="Times New Roman" w:eastAsia="Times New Roman" w:cs="Times New Roman"/>
                <w:sz w:val="24"/>
                <w:szCs w:val="24"/>
                <w:spacing w:val="-4"/>
              </w:rPr>
              <w:t>2022</w:t>
            </w:r>
            <w:r>
              <w:rPr>
                <w:rFonts w:ascii="Times New Roman" w:hAnsi="Times New Roman" w:eastAsia="Times New Roman" w:cs="Times New Roman"/>
                <w:sz w:val="24"/>
                <w:szCs w:val="24"/>
                <w:spacing w:val="52"/>
                <w:w w:val="101"/>
              </w:rPr>
              <w:t xml:space="preserve"> </w:t>
            </w:r>
            <w:r>
              <w:rPr>
                <w:sz w:val="24"/>
                <w:szCs w:val="24"/>
                <w:spacing w:val="-4"/>
              </w:rPr>
              <w:t>年度）》（宁德市生态环境局，</w:t>
            </w:r>
            <w:r>
              <w:rPr>
                <w:rFonts w:ascii="Times New Roman" w:hAnsi="Times New Roman" w:eastAsia="Times New Roman" w:cs="Times New Roman"/>
                <w:sz w:val="24"/>
                <w:szCs w:val="24"/>
                <w:spacing w:val="-4"/>
              </w:rPr>
              <w:t>2023</w:t>
            </w:r>
            <w:r>
              <w:rPr>
                <w:rFonts w:ascii="Times New Roman" w:hAnsi="Times New Roman" w:eastAsia="Times New Roman" w:cs="Times New Roman"/>
                <w:sz w:val="24"/>
                <w:szCs w:val="24"/>
                <w:spacing w:val="49"/>
              </w:rPr>
              <w:t xml:space="preserve"> </w:t>
            </w:r>
            <w:r>
              <w:rPr>
                <w:sz w:val="24"/>
                <w:szCs w:val="24"/>
                <w:spacing w:val="-4"/>
              </w:rPr>
              <w:t>年</w:t>
            </w:r>
            <w:r>
              <w:rPr>
                <w:sz w:val="24"/>
                <w:szCs w:val="24"/>
                <w:spacing w:val="30"/>
              </w:rPr>
              <w:t xml:space="preserve"> </w:t>
            </w:r>
            <w:r>
              <w:rPr>
                <w:rFonts w:ascii="Times New Roman" w:hAnsi="Times New Roman" w:eastAsia="Times New Roman" w:cs="Times New Roman"/>
                <w:sz w:val="24"/>
                <w:szCs w:val="24"/>
                <w:spacing w:val="-4"/>
              </w:rPr>
              <w:t>1</w:t>
            </w:r>
            <w:r>
              <w:rPr>
                <w:rFonts w:ascii="Times New Roman" w:hAnsi="Times New Roman" w:eastAsia="Times New Roman" w:cs="Times New Roman"/>
                <w:sz w:val="24"/>
                <w:szCs w:val="24"/>
              </w:rPr>
              <w:t xml:space="preserve"> </w:t>
            </w:r>
            <w:r>
              <w:rPr>
                <w:sz w:val="24"/>
                <w:szCs w:val="24"/>
                <w:spacing w:val="-6"/>
              </w:rPr>
              <w:t>月）。福鼎市 </w:t>
            </w:r>
            <w:r>
              <w:rPr>
                <w:rFonts w:ascii="Times New Roman" w:hAnsi="Times New Roman" w:eastAsia="Times New Roman" w:cs="Times New Roman"/>
                <w:sz w:val="24"/>
                <w:szCs w:val="24"/>
                <w:spacing w:val="-6"/>
              </w:rPr>
              <w:t>2022</w:t>
            </w:r>
            <w:r>
              <w:rPr>
                <w:rFonts w:ascii="Times New Roman" w:hAnsi="Times New Roman" w:eastAsia="Times New Roman" w:cs="Times New Roman"/>
                <w:sz w:val="24"/>
                <w:szCs w:val="24"/>
                <w:spacing w:val="20"/>
                <w:w w:val="101"/>
              </w:rPr>
              <w:t xml:space="preserve"> </w:t>
            </w:r>
            <w:r>
              <w:rPr>
                <w:sz w:val="24"/>
                <w:szCs w:val="24"/>
                <w:spacing w:val="-6"/>
              </w:rPr>
              <w:t>年全年有效监测天数 </w:t>
            </w:r>
            <w:r>
              <w:rPr>
                <w:rFonts w:ascii="Times New Roman" w:hAnsi="Times New Roman" w:eastAsia="Times New Roman" w:cs="Times New Roman"/>
                <w:sz w:val="24"/>
                <w:szCs w:val="24"/>
                <w:spacing w:val="-6"/>
              </w:rPr>
              <w:t>363</w:t>
            </w:r>
            <w:r>
              <w:rPr>
                <w:rFonts w:ascii="Times New Roman" w:hAnsi="Times New Roman" w:eastAsia="Times New Roman" w:cs="Times New Roman"/>
                <w:sz w:val="24"/>
                <w:szCs w:val="24"/>
                <w:spacing w:val="23"/>
                <w:w w:val="101"/>
              </w:rPr>
              <w:t xml:space="preserve"> </w:t>
            </w:r>
            <w:r>
              <w:rPr>
                <w:sz w:val="24"/>
                <w:szCs w:val="24"/>
                <w:spacing w:val="-6"/>
              </w:rPr>
              <w:t>天，达标天数 </w:t>
            </w:r>
            <w:r>
              <w:rPr>
                <w:rFonts w:ascii="Times New Roman" w:hAnsi="Times New Roman" w:eastAsia="Times New Roman" w:cs="Times New Roman"/>
                <w:sz w:val="24"/>
                <w:szCs w:val="24"/>
                <w:spacing w:val="-6"/>
              </w:rPr>
              <w:t>10</w:t>
            </w:r>
            <w:r>
              <w:rPr>
                <w:rFonts w:ascii="Times New Roman" w:hAnsi="Times New Roman" w:eastAsia="Times New Roman" w:cs="Times New Roman"/>
                <w:sz w:val="24"/>
                <w:szCs w:val="24"/>
                <w:spacing w:val="-7"/>
              </w:rPr>
              <w:t>0</w:t>
            </w:r>
            <w:r>
              <w:rPr>
                <w:rFonts w:ascii="Times New Roman" w:hAnsi="Times New Roman" w:eastAsia="Times New Roman" w:cs="Times New Roman"/>
                <w:sz w:val="24"/>
                <w:szCs w:val="24"/>
                <w:spacing w:val="24"/>
              </w:rPr>
              <w:t xml:space="preserve"> </w:t>
            </w:r>
            <w:r>
              <w:rPr>
                <w:sz w:val="24"/>
                <w:szCs w:val="24"/>
                <w:spacing w:val="-7"/>
              </w:rPr>
              <w:t>天，其中一级达标</w:t>
            </w:r>
            <w:r>
              <w:rPr>
                <w:sz w:val="24"/>
                <w:szCs w:val="24"/>
              </w:rPr>
              <w:t xml:space="preserve"> </w:t>
            </w:r>
            <w:r>
              <w:rPr>
                <w:sz w:val="24"/>
                <w:szCs w:val="24"/>
                <w:spacing w:val="-2"/>
              </w:rPr>
              <w:t>天数占有效监测天数比例的 </w:t>
            </w:r>
            <w:r>
              <w:rPr>
                <w:rFonts w:ascii="Times New Roman" w:hAnsi="Times New Roman" w:eastAsia="Times New Roman" w:cs="Times New Roman"/>
                <w:sz w:val="24"/>
                <w:szCs w:val="24"/>
                <w:spacing w:val="-2"/>
              </w:rPr>
              <w:t>90.6%</w:t>
            </w:r>
            <w:r>
              <w:rPr>
                <w:sz w:val="24"/>
                <w:szCs w:val="24"/>
                <w:spacing w:val="-2"/>
              </w:rPr>
              <w:t>，二级达标天数占有效监测天数比例的 </w:t>
            </w:r>
            <w:r>
              <w:rPr>
                <w:rFonts w:ascii="Times New Roman" w:hAnsi="Times New Roman" w:eastAsia="Times New Roman" w:cs="Times New Roman"/>
                <w:sz w:val="24"/>
                <w:szCs w:val="24"/>
                <w:spacing w:val="-2"/>
              </w:rPr>
              <w:t>9</w:t>
            </w:r>
            <w:r>
              <w:rPr>
                <w:rFonts w:ascii="Times New Roman" w:hAnsi="Times New Roman" w:eastAsia="Times New Roman" w:cs="Times New Roman"/>
                <w:sz w:val="24"/>
                <w:szCs w:val="24"/>
                <w:spacing w:val="-3"/>
              </w:rPr>
              <w:t>.4%</w:t>
            </w:r>
            <w:r>
              <w:rPr>
                <w:rFonts w:ascii="Times New Roman" w:hAnsi="Times New Roman" w:eastAsia="Times New Roman" w:cs="Times New Roman"/>
                <w:sz w:val="24"/>
                <w:szCs w:val="24"/>
                <w:spacing w:val="-27"/>
              </w:rPr>
              <w:t xml:space="preserve"> </w:t>
            </w:r>
            <w:r>
              <w:rPr>
                <w:sz w:val="24"/>
                <w:szCs w:val="24"/>
                <w:spacing w:val="-3"/>
              </w:rPr>
              <w:t>。</w:t>
            </w:r>
            <w:r>
              <w:rPr>
                <w:sz w:val="24"/>
                <w:szCs w:val="24"/>
              </w:rPr>
              <w:t xml:space="preserve"> </w:t>
            </w:r>
            <w:r>
              <w:rPr>
                <w:sz w:val="24"/>
                <w:szCs w:val="24"/>
                <w:spacing w:val="-7"/>
              </w:rPr>
              <w:t>可吸入颗粒物（</w:t>
            </w:r>
            <w:r>
              <w:rPr>
                <w:rFonts w:ascii="Times New Roman" w:hAnsi="Times New Roman" w:eastAsia="Times New Roman" w:cs="Times New Roman"/>
                <w:sz w:val="24"/>
                <w:szCs w:val="24"/>
                <w:spacing w:val="-7"/>
              </w:rPr>
              <w:t>PM</w:t>
            </w:r>
            <w:r>
              <w:rPr>
                <w:rFonts w:ascii="Times New Roman" w:hAnsi="Times New Roman" w:eastAsia="Times New Roman" w:cs="Times New Roman"/>
                <w:sz w:val="16"/>
                <w:szCs w:val="16"/>
                <w:spacing w:val="-7"/>
                <w:position w:val="-1"/>
              </w:rPr>
              <w:t>10</w:t>
            </w:r>
            <w:r>
              <w:rPr>
                <w:sz w:val="24"/>
                <w:szCs w:val="24"/>
                <w:spacing w:val="-7"/>
              </w:rPr>
              <w:t>）、二氧化硫（</w:t>
            </w:r>
            <w:r>
              <w:rPr>
                <w:rFonts w:ascii="Times New Roman" w:hAnsi="Times New Roman" w:eastAsia="Times New Roman" w:cs="Times New Roman"/>
                <w:sz w:val="24"/>
                <w:szCs w:val="24"/>
                <w:spacing w:val="-7"/>
              </w:rPr>
              <w:t>SO</w:t>
            </w:r>
            <w:r>
              <w:rPr>
                <w:rFonts w:ascii="Times New Roman" w:hAnsi="Times New Roman" w:eastAsia="Times New Roman" w:cs="Times New Roman"/>
                <w:sz w:val="16"/>
                <w:szCs w:val="16"/>
                <w:spacing w:val="-7"/>
                <w:position w:val="-1"/>
              </w:rPr>
              <w:t>2</w:t>
            </w:r>
            <w:r>
              <w:rPr>
                <w:sz w:val="24"/>
                <w:szCs w:val="24"/>
                <w:spacing w:val="-7"/>
              </w:rPr>
              <w:t>）、二氧化氮（</w:t>
            </w:r>
            <w:r>
              <w:rPr>
                <w:rFonts w:ascii="Times New Roman" w:hAnsi="Times New Roman" w:eastAsia="Times New Roman" w:cs="Times New Roman"/>
                <w:sz w:val="24"/>
                <w:szCs w:val="24"/>
                <w:spacing w:val="-7"/>
              </w:rPr>
              <w:t>NO</w:t>
            </w:r>
            <w:r>
              <w:rPr>
                <w:rFonts w:ascii="Times New Roman" w:hAnsi="Times New Roman" w:eastAsia="Times New Roman" w:cs="Times New Roman"/>
                <w:sz w:val="16"/>
                <w:szCs w:val="16"/>
                <w:spacing w:val="-7"/>
                <w:position w:val="-1"/>
              </w:rPr>
              <w:t>2</w:t>
            </w:r>
            <w:r>
              <w:rPr>
                <w:sz w:val="24"/>
                <w:szCs w:val="24"/>
                <w:spacing w:val="-7"/>
              </w:rPr>
              <w:t>）</w:t>
            </w:r>
            <w:r>
              <w:rPr>
                <w:sz w:val="24"/>
                <w:szCs w:val="24"/>
                <w:spacing w:val="-8"/>
              </w:rPr>
              <w:t>、细颗粒物（</w:t>
            </w:r>
            <w:r>
              <w:rPr>
                <w:rFonts w:ascii="Times New Roman" w:hAnsi="Times New Roman" w:eastAsia="Times New Roman" w:cs="Times New Roman"/>
                <w:sz w:val="24"/>
                <w:szCs w:val="24"/>
                <w:spacing w:val="-8"/>
              </w:rPr>
              <w:t>PM</w:t>
            </w:r>
            <w:r>
              <w:rPr>
                <w:rFonts w:ascii="Times New Roman" w:hAnsi="Times New Roman" w:eastAsia="Times New Roman" w:cs="Times New Roman"/>
                <w:sz w:val="16"/>
                <w:szCs w:val="16"/>
                <w:spacing w:val="-8"/>
                <w:position w:val="-1"/>
              </w:rPr>
              <w:t>2.5</w:t>
            </w:r>
            <w:r>
              <w:rPr>
                <w:sz w:val="24"/>
                <w:szCs w:val="24"/>
                <w:spacing w:val="-8"/>
              </w:rPr>
              <w:t>）</w:t>
            </w:r>
            <w:r>
              <w:rPr>
                <w:sz w:val="24"/>
                <w:szCs w:val="24"/>
              </w:rPr>
              <w:t xml:space="preserve"> </w:t>
            </w:r>
            <w:r>
              <w:rPr>
                <w:sz w:val="24"/>
                <w:szCs w:val="24"/>
                <w:spacing w:val="-4"/>
              </w:rPr>
              <w:t>年均浓度分别为 </w:t>
            </w:r>
            <w:r>
              <w:rPr>
                <w:rFonts w:ascii="Times New Roman" w:hAnsi="Times New Roman" w:eastAsia="Times New Roman" w:cs="Times New Roman"/>
                <w:sz w:val="24"/>
                <w:szCs w:val="24"/>
                <w:spacing w:val="-4"/>
              </w:rPr>
              <w:t>27</w:t>
            </w:r>
            <w:r>
              <w:rPr>
                <w:rFonts w:ascii="Times New Roman" w:hAnsi="Times New Roman" w:eastAsia="Times New Roman" w:cs="Times New Roman"/>
                <w:sz w:val="24"/>
                <w:szCs w:val="24"/>
                <w:spacing w:val="-33"/>
              </w:rPr>
              <w:t xml:space="preserve"> </w:t>
            </w:r>
            <w:r>
              <w:rPr>
                <w:sz w:val="24"/>
                <w:szCs w:val="24"/>
                <w:spacing w:val="-4"/>
              </w:rPr>
              <w:t>、</w:t>
            </w:r>
            <w:r>
              <w:rPr>
                <w:rFonts w:ascii="Times New Roman" w:hAnsi="Times New Roman" w:eastAsia="Times New Roman" w:cs="Times New Roman"/>
                <w:sz w:val="24"/>
                <w:szCs w:val="24"/>
                <w:spacing w:val="-4"/>
              </w:rPr>
              <w:t>6</w:t>
            </w:r>
            <w:r>
              <w:rPr>
                <w:rFonts w:ascii="Times New Roman" w:hAnsi="Times New Roman" w:eastAsia="Times New Roman" w:cs="Times New Roman"/>
                <w:sz w:val="24"/>
                <w:szCs w:val="24"/>
                <w:spacing w:val="-34"/>
              </w:rPr>
              <w:t xml:space="preserve"> </w:t>
            </w:r>
            <w:r>
              <w:rPr>
                <w:sz w:val="24"/>
                <w:szCs w:val="24"/>
                <w:spacing w:val="-4"/>
              </w:rPr>
              <w:t>、</w:t>
            </w:r>
            <w:r>
              <w:rPr>
                <w:rFonts w:ascii="Times New Roman" w:hAnsi="Times New Roman" w:eastAsia="Times New Roman" w:cs="Times New Roman"/>
                <w:sz w:val="24"/>
                <w:szCs w:val="24"/>
                <w:spacing w:val="-4"/>
              </w:rPr>
              <w:t>7</w:t>
            </w:r>
            <w:r>
              <w:rPr>
                <w:rFonts w:ascii="Times New Roman" w:hAnsi="Times New Roman" w:eastAsia="Times New Roman" w:cs="Times New Roman"/>
                <w:sz w:val="24"/>
                <w:szCs w:val="24"/>
                <w:spacing w:val="-34"/>
              </w:rPr>
              <w:t xml:space="preserve"> </w:t>
            </w:r>
            <w:r>
              <w:rPr>
                <w:sz w:val="24"/>
                <w:szCs w:val="24"/>
                <w:spacing w:val="-4"/>
              </w:rPr>
              <w:t>、</w:t>
            </w:r>
            <w:r>
              <w:rPr>
                <w:rFonts w:ascii="Times New Roman" w:hAnsi="Times New Roman" w:eastAsia="Times New Roman" w:cs="Times New Roman"/>
                <w:sz w:val="24"/>
                <w:szCs w:val="24"/>
                <w:spacing w:val="-4"/>
              </w:rPr>
              <w:t>12</w:t>
            </w:r>
            <w:r>
              <w:rPr>
                <w:rFonts w:ascii="Times New Roman" w:hAnsi="Times New Roman" w:eastAsia="Times New Roman" w:cs="Times New Roman"/>
                <w:sz w:val="24"/>
                <w:szCs w:val="24"/>
                <w:spacing w:val="45"/>
              </w:rPr>
              <w:t xml:space="preserve"> </w:t>
            </w:r>
            <w:r>
              <w:rPr>
                <w:rFonts w:ascii="Times New Roman" w:hAnsi="Times New Roman" w:eastAsia="Times New Roman" w:cs="Times New Roman"/>
                <w:sz w:val="24"/>
                <w:szCs w:val="24"/>
                <w:spacing w:val="-4"/>
              </w:rPr>
              <w:t>μg/m</w:t>
            </w:r>
            <w:r>
              <w:rPr>
                <w:rFonts w:ascii="Times New Roman" w:hAnsi="Times New Roman" w:eastAsia="Times New Roman" w:cs="Times New Roman"/>
                <w:sz w:val="16"/>
                <w:szCs w:val="16"/>
                <w:spacing w:val="-4"/>
                <w:position w:val="9"/>
              </w:rPr>
              <w:t>3</w:t>
            </w:r>
            <w:r>
              <w:rPr>
                <w:rFonts w:ascii="Times New Roman" w:hAnsi="Times New Roman" w:eastAsia="Times New Roman" w:cs="Times New Roman"/>
                <w:sz w:val="16"/>
                <w:szCs w:val="16"/>
                <w:spacing w:val="-13"/>
                <w:position w:val="9"/>
              </w:rPr>
              <w:t xml:space="preserve"> </w:t>
            </w:r>
            <w:r>
              <w:rPr>
                <w:sz w:val="24"/>
                <w:szCs w:val="24"/>
                <w:spacing w:val="-4"/>
              </w:rPr>
              <w:t>、一氧化碳（</w:t>
            </w:r>
            <w:r>
              <w:rPr>
                <w:rFonts w:ascii="Times New Roman" w:hAnsi="Times New Roman" w:eastAsia="Times New Roman" w:cs="Times New Roman"/>
                <w:sz w:val="24"/>
                <w:szCs w:val="24"/>
                <w:spacing w:val="-4"/>
              </w:rPr>
              <w:t>CO</w:t>
            </w:r>
            <w:r>
              <w:rPr>
                <w:sz w:val="24"/>
                <w:szCs w:val="24"/>
                <w:spacing w:val="-4"/>
              </w:rPr>
              <w:t>）浓度日均值第 </w:t>
            </w:r>
            <w:r>
              <w:rPr>
                <w:rFonts w:ascii="Times New Roman" w:hAnsi="Times New Roman" w:eastAsia="Times New Roman" w:cs="Times New Roman"/>
                <w:sz w:val="24"/>
                <w:szCs w:val="24"/>
                <w:spacing w:val="-4"/>
              </w:rPr>
              <w:t>95  </w:t>
            </w:r>
            <w:r>
              <w:rPr>
                <w:sz w:val="24"/>
                <w:szCs w:val="24"/>
                <w:spacing w:val="-4"/>
              </w:rPr>
              <w:t>百分数</w:t>
            </w:r>
            <w:r>
              <w:rPr>
                <w:sz w:val="24"/>
                <w:szCs w:val="24"/>
              </w:rPr>
              <w:t xml:space="preserve"> </w:t>
            </w:r>
            <w:r>
              <w:rPr>
                <w:sz w:val="24"/>
                <w:szCs w:val="24"/>
                <w:spacing w:val="-4"/>
              </w:rPr>
              <w:t>为 </w:t>
            </w:r>
            <w:r>
              <w:rPr>
                <w:rFonts w:ascii="Times New Roman" w:hAnsi="Times New Roman" w:eastAsia="Times New Roman" w:cs="Times New Roman"/>
                <w:sz w:val="24"/>
                <w:szCs w:val="24"/>
                <w:spacing w:val="-4"/>
              </w:rPr>
              <w:t>1.2</w:t>
            </w:r>
            <w:r>
              <w:rPr>
                <w:rFonts w:ascii="Times New Roman" w:hAnsi="Times New Roman" w:eastAsia="Times New Roman" w:cs="Times New Roman"/>
                <w:sz w:val="24"/>
                <w:szCs w:val="24"/>
                <w:spacing w:val="43"/>
              </w:rPr>
              <w:t xml:space="preserve"> </w:t>
            </w:r>
            <w:r>
              <w:rPr>
                <w:rFonts w:ascii="Times New Roman" w:hAnsi="Times New Roman" w:eastAsia="Times New Roman" w:cs="Times New Roman"/>
                <w:sz w:val="24"/>
                <w:szCs w:val="24"/>
                <w:spacing w:val="-4"/>
              </w:rPr>
              <w:t>mg/m</w:t>
            </w:r>
            <w:r>
              <w:rPr>
                <w:rFonts w:ascii="Times New Roman" w:hAnsi="Times New Roman" w:eastAsia="Times New Roman" w:cs="Times New Roman"/>
                <w:sz w:val="16"/>
                <w:szCs w:val="16"/>
                <w:spacing w:val="-4"/>
                <w:position w:val="9"/>
              </w:rPr>
              <w:t>3</w:t>
            </w:r>
            <w:r>
              <w:rPr>
                <w:sz w:val="24"/>
                <w:szCs w:val="24"/>
                <w:spacing w:val="-4"/>
              </w:rPr>
              <w:t>、臭氧（</w:t>
            </w:r>
            <w:r>
              <w:rPr>
                <w:rFonts w:ascii="Times New Roman" w:hAnsi="Times New Roman" w:eastAsia="Times New Roman" w:cs="Times New Roman"/>
                <w:sz w:val="24"/>
                <w:szCs w:val="24"/>
                <w:spacing w:val="-4"/>
              </w:rPr>
              <w:t>O</w:t>
            </w:r>
            <w:r>
              <w:rPr>
                <w:rFonts w:ascii="Times New Roman" w:hAnsi="Times New Roman" w:eastAsia="Times New Roman" w:cs="Times New Roman"/>
                <w:sz w:val="16"/>
                <w:szCs w:val="16"/>
                <w:spacing w:val="-4"/>
                <w:position w:val="-2"/>
              </w:rPr>
              <w:t>3</w:t>
            </w:r>
            <w:r>
              <w:rPr>
                <w:sz w:val="24"/>
                <w:szCs w:val="24"/>
                <w:spacing w:val="-4"/>
              </w:rPr>
              <w:t>）日最大 </w:t>
            </w:r>
            <w:r>
              <w:rPr>
                <w:rFonts w:ascii="Times New Roman" w:hAnsi="Times New Roman" w:eastAsia="Times New Roman" w:cs="Times New Roman"/>
                <w:sz w:val="24"/>
                <w:szCs w:val="24"/>
                <w:spacing w:val="-4"/>
              </w:rPr>
              <w:t>8</w:t>
            </w:r>
            <w:r>
              <w:rPr>
                <w:rFonts w:ascii="Times New Roman" w:hAnsi="Times New Roman" w:eastAsia="Times New Roman" w:cs="Times New Roman"/>
                <w:sz w:val="24"/>
                <w:szCs w:val="24"/>
                <w:spacing w:val="18"/>
              </w:rPr>
              <w:t xml:space="preserve"> </w:t>
            </w:r>
            <w:r>
              <w:rPr>
                <w:sz w:val="24"/>
                <w:szCs w:val="24"/>
                <w:spacing w:val="-4"/>
              </w:rPr>
              <w:t>小时平均值的第</w:t>
            </w:r>
            <w:r>
              <w:rPr>
                <w:sz w:val="24"/>
                <w:szCs w:val="24"/>
                <w:spacing w:val="-31"/>
              </w:rPr>
              <w:t xml:space="preserve"> </w:t>
            </w:r>
            <w:r>
              <w:rPr>
                <w:rFonts w:ascii="Times New Roman" w:hAnsi="Times New Roman" w:eastAsia="Times New Roman" w:cs="Times New Roman"/>
                <w:sz w:val="24"/>
                <w:szCs w:val="24"/>
                <w:spacing w:val="-4"/>
              </w:rPr>
              <w:t>90</w:t>
            </w:r>
            <w:r>
              <w:rPr>
                <w:rFonts w:ascii="Times New Roman" w:hAnsi="Times New Roman" w:eastAsia="Times New Roman" w:cs="Times New Roman"/>
                <w:sz w:val="24"/>
                <w:szCs w:val="24"/>
                <w:spacing w:val="20"/>
                <w:w w:val="101"/>
              </w:rPr>
              <w:t xml:space="preserve"> </w:t>
            </w:r>
            <w:r>
              <w:rPr>
                <w:sz w:val="24"/>
                <w:szCs w:val="24"/>
                <w:spacing w:val="-4"/>
              </w:rPr>
              <w:t>百分数为</w:t>
            </w:r>
            <w:r>
              <w:rPr>
                <w:sz w:val="24"/>
                <w:szCs w:val="24"/>
                <w:spacing w:val="-31"/>
              </w:rPr>
              <w:t xml:space="preserve"> </w:t>
            </w:r>
            <w:r>
              <w:rPr>
                <w:rFonts w:ascii="Times New Roman" w:hAnsi="Times New Roman" w:eastAsia="Times New Roman" w:cs="Times New Roman"/>
                <w:sz w:val="24"/>
                <w:szCs w:val="24"/>
                <w:spacing w:val="-4"/>
              </w:rPr>
              <w:t>94</w:t>
            </w:r>
            <w:r>
              <w:rPr>
                <w:rFonts w:ascii="Times New Roman" w:hAnsi="Times New Roman" w:eastAsia="Times New Roman" w:cs="Times New Roman"/>
                <w:sz w:val="24"/>
                <w:szCs w:val="24"/>
                <w:spacing w:val="44"/>
                <w:w w:val="101"/>
              </w:rPr>
              <w:t xml:space="preserve"> </w:t>
            </w:r>
            <w:r>
              <w:rPr>
                <w:rFonts w:ascii="Times New Roman" w:hAnsi="Times New Roman" w:eastAsia="Times New Roman" w:cs="Times New Roman"/>
                <w:sz w:val="24"/>
                <w:szCs w:val="24"/>
                <w:spacing w:val="-4"/>
              </w:rPr>
              <w:t>μg/m</w:t>
            </w:r>
            <w:r>
              <w:rPr>
                <w:rFonts w:ascii="Times New Roman" w:hAnsi="Times New Roman" w:eastAsia="Times New Roman" w:cs="Times New Roman"/>
                <w:sz w:val="16"/>
                <w:szCs w:val="16"/>
                <w:spacing w:val="-4"/>
                <w:position w:val="9"/>
              </w:rPr>
              <w:t>3</w:t>
            </w:r>
            <w:r>
              <w:rPr>
                <w:sz w:val="24"/>
                <w:szCs w:val="24"/>
                <w:spacing w:val="-4"/>
              </w:rPr>
              <w:t>（详见</w:t>
            </w:r>
            <w:r>
              <w:rPr>
                <w:sz w:val="24"/>
                <w:szCs w:val="24"/>
              </w:rPr>
              <w:t xml:space="preserve"> </w:t>
            </w:r>
            <w:r>
              <w:rPr>
                <w:sz w:val="24"/>
                <w:szCs w:val="24"/>
                <w:spacing w:val="-17"/>
              </w:rPr>
              <w:t>表</w:t>
            </w:r>
            <w:r>
              <w:rPr>
                <w:sz w:val="24"/>
                <w:szCs w:val="24"/>
                <w:spacing w:val="-46"/>
              </w:rPr>
              <w:t xml:space="preserve"> </w:t>
            </w:r>
            <w:r>
              <w:rPr>
                <w:rFonts w:ascii="Times New Roman" w:hAnsi="Times New Roman" w:eastAsia="Times New Roman" w:cs="Times New Roman"/>
                <w:sz w:val="24"/>
                <w:szCs w:val="24"/>
                <w:spacing w:val="-17"/>
              </w:rPr>
              <w:t>3-6</w:t>
            </w:r>
            <w:r>
              <w:rPr>
                <w:sz w:val="24"/>
                <w:szCs w:val="24"/>
                <w:spacing w:val="-17"/>
              </w:rPr>
              <w:t>）。</w:t>
            </w:r>
          </w:p>
          <w:p>
            <w:pPr>
              <w:pStyle w:val="TableText"/>
              <w:ind w:left="105" w:right="111" w:firstLine="478"/>
              <w:spacing w:before="45" w:line="352" w:lineRule="auto"/>
              <w:jc w:val="both"/>
              <w:rPr>
                <w:sz w:val="24"/>
                <w:szCs w:val="24"/>
              </w:rPr>
            </w:pPr>
            <w:r>
              <w:rPr>
                <w:sz w:val="24"/>
                <w:szCs w:val="24"/>
                <w:spacing w:val="-7"/>
              </w:rPr>
              <w:t>福鼎市可吸入颗粒物（</w:t>
            </w:r>
            <w:r>
              <w:rPr>
                <w:rFonts w:ascii="Times New Roman" w:hAnsi="Times New Roman" w:eastAsia="Times New Roman" w:cs="Times New Roman"/>
                <w:sz w:val="24"/>
                <w:szCs w:val="24"/>
                <w:spacing w:val="-7"/>
              </w:rPr>
              <w:t>PM</w:t>
            </w:r>
            <w:r>
              <w:rPr>
                <w:rFonts w:ascii="Times New Roman" w:hAnsi="Times New Roman" w:eastAsia="Times New Roman" w:cs="Times New Roman"/>
                <w:sz w:val="16"/>
                <w:szCs w:val="16"/>
                <w:spacing w:val="-7"/>
                <w:position w:val="-1"/>
              </w:rPr>
              <w:t>10</w:t>
            </w:r>
            <w:r>
              <w:rPr>
                <w:sz w:val="24"/>
                <w:szCs w:val="24"/>
                <w:spacing w:val="-7"/>
              </w:rPr>
              <w:t>）、二氧化硫（</w:t>
            </w:r>
            <w:r>
              <w:rPr>
                <w:rFonts w:ascii="Times New Roman" w:hAnsi="Times New Roman" w:eastAsia="Times New Roman" w:cs="Times New Roman"/>
                <w:sz w:val="24"/>
                <w:szCs w:val="24"/>
                <w:spacing w:val="-7"/>
              </w:rPr>
              <w:t>SO</w:t>
            </w:r>
            <w:r>
              <w:rPr>
                <w:rFonts w:ascii="Times New Roman" w:hAnsi="Times New Roman" w:eastAsia="Times New Roman" w:cs="Times New Roman"/>
                <w:sz w:val="16"/>
                <w:szCs w:val="16"/>
                <w:spacing w:val="-7"/>
                <w:position w:val="-1"/>
              </w:rPr>
              <w:t>2</w:t>
            </w:r>
            <w:r>
              <w:rPr>
                <w:sz w:val="24"/>
                <w:szCs w:val="24"/>
                <w:spacing w:val="-7"/>
              </w:rPr>
              <w:t>）、二氧化氮（</w:t>
            </w:r>
            <w:r>
              <w:rPr>
                <w:rFonts w:ascii="Times New Roman" w:hAnsi="Times New Roman" w:eastAsia="Times New Roman" w:cs="Times New Roman"/>
                <w:sz w:val="24"/>
                <w:szCs w:val="24"/>
                <w:spacing w:val="-7"/>
              </w:rPr>
              <w:t>NO</w:t>
            </w:r>
            <w:r>
              <w:rPr>
                <w:rFonts w:ascii="Times New Roman" w:hAnsi="Times New Roman" w:eastAsia="Times New Roman" w:cs="Times New Roman"/>
                <w:sz w:val="16"/>
                <w:szCs w:val="16"/>
                <w:spacing w:val="-7"/>
                <w:position w:val="-1"/>
              </w:rPr>
              <w:t>2</w:t>
            </w:r>
            <w:r>
              <w:rPr>
                <w:sz w:val="24"/>
                <w:szCs w:val="24"/>
                <w:spacing w:val="-7"/>
              </w:rPr>
              <w:t>）、细颗粒</w:t>
            </w:r>
            <w:r>
              <w:rPr>
                <w:sz w:val="24"/>
                <w:szCs w:val="24"/>
                <w:spacing w:val="13"/>
              </w:rPr>
              <w:t xml:space="preserve"> </w:t>
            </w:r>
            <w:r>
              <w:rPr>
                <w:sz w:val="24"/>
                <w:szCs w:val="24"/>
                <w:spacing w:val="1"/>
              </w:rPr>
              <w:t>物（</w:t>
            </w:r>
            <w:r>
              <w:rPr>
                <w:rFonts w:ascii="Times New Roman" w:hAnsi="Times New Roman" w:eastAsia="Times New Roman" w:cs="Times New Roman"/>
                <w:sz w:val="24"/>
                <w:szCs w:val="24"/>
              </w:rPr>
              <w:t>PM</w:t>
            </w:r>
            <w:r>
              <w:rPr>
                <w:rFonts w:ascii="Times New Roman" w:hAnsi="Times New Roman" w:eastAsia="Times New Roman" w:cs="Times New Roman"/>
                <w:sz w:val="16"/>
                <w:szCs w:val="16"/>
                <w:spacing w:val="1"/>
                <w:position w:val="-1"/>
              </w:rPr>
              <w:t>2.5 </w:t>
            </w:r>
            <w:r>
              <w:rPr>
                <w:sz w:val="24"/>
                <w:szCs w:val="24"/>
                <w:spacing w:val="1"/>
              </w:rPr>
              <w:t>）年均浓度均低于《环境空气质量标准》（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3095-2012</w:t>
            </w:r>
            <w:r>
              <w:rPr>
                <w:sz w:val="24"/>
                <w:szCs w:val="24"/>
                <w:spacing w:val="1"/>
              </w:rPr>
              <w:t>）及其修改单</w:t>
            </w:r>
            <w:r>
              <w:rPr>
                <w:sz w:val="24"/>
                <w:szCs w:val="24"/>
                <w:spacing w:val="15"/>
              </w:rPr>
              <w:t xml:space="preserve"> </w:t>
            </w:r>
            <w:r>
              <w:rPr>
                <w:sz w:val="24"/>
                <w:szCs w:val="24"/>
                <w:spacing w:val="3"/>
              </w:rPr>
              <w:t>中的二级标准，项目所在区域为沿海较空旷的地区，空</w:t>
            </w:r>
            <w:r>
              <w:rPr>
                <w:sz w:val="24"/>
                <w:szCs w:val="24"/>
                <w:spacing w:val="2"/>
              </w:rPr>
              <w:t>气交换条件好，其环境空</w:t>
            </w:r>
            <w:r>
              <w:rPr>
                <w:sz w:val="24"/>
                <w:szCs w:val="24"/>
              </w:rPr>
              <w:t xml:space="preserve"> </w:t>
            </w:r>
            <w:r>
              <w:rPr>
                <w:sz w:val="24"/>
                <w:szCs w:val="24"/>
                <w:spacing w:val="-3"/>
              </w:rPr>
              <w:t>气质量在福鼎市域相对更优，可视为达标区。</w:t>
            </w:r>
          </w:p>
          <w:p>
            <w:pPr>
              <w:pStyle w:val="TableText"/>
              <w:ind w:left="2787"/>
              <w:spacing w:before="271" w:line="214" w:lineRule="auto"/>
              <w:rPr/>
            </w:pPr>
            <w:r>
              <w:rPr>
                <w:spacing w:val="-1"/>
              </w:rPr>
              <w:t>表</w:t>
            </w:r>
            <w:r>
              <w:rPr>
                <w:spacing w:val="-43"/>
              </w:rPr>
              <w:t xml:space="preserve"> </w:t>
            </w:r>
            <w:r>
              <w:rPr>
                <w:rFonts w:ascii="Times New Roman" w:hAnsi="Times New Roman" w:eastAsia="Times New Roman" w:cs="Times New Roman"/>
                <w:spacing w:val="-1"/>
              </w:rPr>
              <w:t>3-6  2022 </w:t>
            </w:r>
            <w:r>
              <w:rPr>
                <w:spacing w:val="-1"/>
              </w:rPr>
              <w:t>年宁德市达标天数情况</w:t>
            </w:r>
            <w:r>
              <w:rPr>
                <w:spacing w:val="-2"/>
              </w:rPr>
              <w:t>统计</w:t>
            </w:r>
          </w:p>
          <w:tbl>
            <w:tblPr>
              <w:tblStyle w:val="TableNormal"/>
              <w:tblW w:w="8512" w:type="dxa"/>
              <w:tblInd w:w="9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47"/>
              <w:gridCol w:w="946"/>
              <w:gridCol w:w="945"/>
              <w:gridCol w:w="946"/>
              <w:gridCol w:w="947"/>
              <w:gridCol w:w="945"/>
              <w:gridCol w:w="946"/>
              <w:gridCol w:w="947"/>
              <w:gridCol w:w="943"/>
            </w:tblGrid>
            <w:tr>
              <w:trPr>
                <w:trHeight w:val="553" w:hRule="atLeast"/>
              </w:trPr>
              <w:tc>
                <w:tcPr>
                  <w:tcW w:w="947" w:type="dxa"/>
                  <w:vAlign w:val="top"/>
                  <w:vMerge w:val="restart"/>
                  <w:tcBorders>
                    <w:bottom w:val="nil"/>
                  </w:tcBorders>
                </w:tcPr>
                <w:p>
                  <w:pPr>
                    <w:spacing w:line="242" w:lineRule="auto"/>
                    <w:rPr>
                      <w:rFonts w:ascii="Arial"/>
                      <w:sz w:val="21"/>
                    </w:rPr>
                  </w:pPr>
                  <w:r/>
                </w:p>
                <w:p>
                  <w:pPr>
                    <w:pStyle w:val="TableText"/>
                    <w:ind w:left="269"/>
                    <w:spacing w:before="68" w:line="221" w:lineRule="auto"/>
                    <w:rPr/>
                  </w:pPr>
                  <w:r>
                    <w:rPr>
                      <w:spacing w:val="-2"/>
                    </w:rPr>
                    <w:t>城市</w:t>
                  </w:r>
                </w:p>
              </w:tc>
              <w:tc>
                <w:tcPr>
                  <w:tcW w:w="1891" w:type="dxa"/>
                  <w:vAlign w:val="top"/>
                  <w:gridSpan w:val="2"/>
                </w:tcPr>
                <w:p>
                  <w:pPr>
                    <w:pStyle w:val="TableText"/>
                    <w:ind w:left="531"/>
                    <w:spacing w:before="170" w:line="221" w:lineRule="auto"/>
                    <w:rPr/>
                  </w:pPr>
                  <w:r>
                    <w:rPr>
                      <w:spacing w:val="-2"/>
                    </w:rPr>
                    <w:t>有效天数</w:t>
                  </w:r>
                </w:p>
              </w:tc>
              <w:tc>
                <w:tcPr>
                  <w:tcW w:w="1893" w:type="dxa"/>
                  <w:vAlign w:val="top"/>
                  <w:gridSpan w:val="2"/>
                </w:tcPr>
                <w:p>
                  <w:pPr>
                    <w:pStyle w:val="TableText"/>
                    <w:ind w:left="232"/>
                    <w:spacing w:before="171" w:line="234" w:lineRule="auto"/>
                    <w:rPr>
                      <w:rFonts w:ascii="Times New Roman" w:hAnsi="Times New Roman" w:eastAsia="Times New Roman" w:cs="Times New Roman"/>
                    </w:rPr>
                  </w:pPr>
                  <w:r>
                    <w:rPr>
                      <w:spacing w:val="-1"/>
                    </w:rPr>
                    <w:t>达标天数比例</w:t>
                  </w:r>
                  <w:r>
                    <w:rPr>
                      <w:rFonts w:ascii="Times New Roman" w:hAnsi="Times New Roman" w:eastAsia="Times New Roman" w:cs="Times New Roman"/>
                      <w:spacing w:val="-1"/>
                    </w:rPr>
                    <w:t>%</w:t>
                  </w:r>
                </w:p>
              </w:tc>
              <w:tc>
                <w:tcPr>
                  <w:tcW w:w="1891" w:type="dxa"/>
                  <w:vAlign w:val="top"/>
                  <w:gridSpan w:val="2"/>
                </w:tcPr>
                <w:p>
                  <w:pPr>
                    <w:pStyle w:val="TableText"/>
                    <w:ind w:left="759" w:right="203" w:hanging="539"/>
                    <w:spacing w:before="33" w:line="224" w:lineRule="auto"/>
                    <w:rPr>
                      <w:rFonts w:ascii="Times New Roman" w:hAnsi="Times New Roman" w:eastAsia="Times New Roman" w:cs="Times New Roman"/>
                    </w:rPr>
                  </w:pPr>
                  <w:r>
                    <w:rPr>
                      <w:spacing w:val="-2"/>
                    </w:rPr>
                    <w:t>一级达标天数比</w:t>
                  </w:r>
                  <w:r>
                    <w:rPr>
                      <w:spacing w:val="5"/>
                    </w:rPr>
                    <w:t xml:space="preserve"> </w:t>
                  </w:r>
                  <w:r>
                    <w:rPr>
                      <w:spacing w:val="-4"/>
                    </w:rPr>
                    <w:t>例</w:t>
                  </w:r>
                  <w:r>
                    <w:rPr>
                      <w:rFonts w:ascii="Times New Roman" w:hAnsi="Times New Roman" w:eastAsia="Times New Roman" w:cs="Times New Roman"/>
                      <w:spacing w:val="-4"/>
                    </w:rPr>
                    <w:t>%</w:t>
                  </w:r>
                </w:p>
              </w:tc>
              <w:tc>
                <w:tcPr>
                  <w:tcW w:w="1890" w:type="dxa"/>
                  <w:vAlign w:val="top"/>
                  <w:gridSpan w:val="2"/>
                </w:tcPr>
                <w:p>
                  <w:pPr>
                    <w:pStyle w:val="TableText"/>
                    <w:ind w:left="757" w:right="203" w:hanging="539"/>
                    <w:spacing w:before="33" w:line="224" w:lineRule="auto"/>
                    <w:rPr>
                      <w:rFonts w:ascii="Times New Roman" w:hAnsi="Times New Roman" w:eastAsia="Times New Roman" w:cs="Times New Roman"/>
                    </w:rPr>
                  </w:pPr>
                  <w:r>
                    <w:rPr>
                      <w:spacing w:val="-2"/>
                    </w:rPr>
                    <w:t>二级达标天数比</w:t>
                  </w:r>
                  <w:r>
                    <w:rPr>
                      <w:spacing w:val="5"/>
                    </w:rPr>
                    <w:t xml:space="preserve"> </w:t>
                  </w:r>
                  <w:r>
                    <w:rPr>
                      <w:spacing w:val="-4"/>
                    </w:rPr>
                    <w:t>例</w:t>
                  </w:r>
                  <w:r>
                    <w:rPr>
                      <w:rFonts w:ascii="Times New Roman" w:hAnsi="Times New Roman" w:eastAsia="Times New Roman" w:cs="Times New Roman"/>
                      <w:spacing w:val="-4"/>
                    </w:rPr>
                    <w:t>%</w:t>
                  </w:r>
                </w:p>
              </w:tc>
            </w:tr>
            <w:tr>
              <w:trPr>
                <w:trHeight w:val="278" w:hRule="atLeast"/>
              </w:trPr>
              <w:tc>
                <w:tcPr>
                  <w:tcW w:w="947" w:type="dxa"/>
                  <w:vAlign w:val="top"/>
                  <w:vMerge w:val="continue"/>
                  <w:tcBorders>
                    <w:top w:val="nil"/>
                  </w:tcBorders>
                </w:tcPr>
                <w:p>
                  <w:pPr>
                    <w:rPr>
                      <w:rFonts w:ascii="Arial"/>
                      <w:sz w:val="21"/>
                    </w:rPr>
                  </w:pPr>
                  <w:r/>
                </w:p>
              </w:tc>
              <w:tc>
                <w:tcPr>
                  <w:tcW w:w="946" w:type="dxa"/>
                  <w:vAlign w:val="top"/>
                </w:tcPr>
                <w:p>
                  <w:pPr>
                    <w:pStyle w:val="TableText"/>
                    <w:ind w:left="137"/>
                    <w:spacing w:before="30" w:line="209" w:lineRule="auto"/>
                    <w:rPr/>
                  </w:pPr>
                  <w:r>
                    <w:rPr>
                      <w:rFonts w:ascii="Times New Roman" w:hAnsi="Times New Roman" w:eastAsia="Times New Roman" w:cs="Times New Roman"/>
                      <w:spacing w:val="-1"/>
                    </w:rPr>
                    <w:t>2022 </w:t>
                  </w:r>
                  <w:r>
                    <w:rPr>
                      <w:spacing w:val="-1"/>
                    </w:rPr>
                    <w:t>年</w:t>
                  </w:r>
                </w:p>
              </w:tc>
              <w:tc>
                <w:tcPr>
                  <w:tcW w:w="945" w:type="dxa"/>
                  <w:vAlign w:val="top"/>
                </w:tcPr>
                <w:p>
                  <w:pPr>
                    <w:pStyle w:val="TableText"/>
                    <w:ind w:left="137"/>
                    <w:spacing w:before="30" w:line="209" w:lineRule="auto"/>
                    <w:rPr/>
                  </w:pPr>
                  <w:r>
                    <w:rPr>
                      <w:rFonts w:ascii="Times New Roman" w:hAnsi="Times New Roman" w:eastAsia="Times New Roman" w:cs="Times New Roman"/>
                      <w:spacing w:val="-1"/>
                    </w:rPr>
                    <w:t>2021 </w:t>
                  </w:r>
                  <w:r>
                    <w:rPr>
                      <w:spacing w:val="-1"/>
                    </w:rPr>
                    <w:t>年</w:t>
                  </w:r>
                </w:p>
              </w:tc>
              <w:tc>
                <w:tcPr>
                  <w:tcW w:w="946" w:type="dxa"/>
                  <w:vAlign w:val="top"/>
                </w:tcPr>
                <w:p>
                  <w:pPr>
                    <w:pStyle w:val="TableText"/>
                    <w:ind w:left="137"/>
                    <w:spacing w:before="30" w:line="209" w:lineRule="auto"/>
                    <w:rPr/>
                  </w:pPr>
                  <w:r>
                    <w:rPr>
                      <w:rFonts w:ascii="Times New Roman" w:hAnsi="Times New Roman" w:eastAsia="Times New Roman" w:cs="Times New Roman"/>
                      <w:spacing w:val="-1"/>
                    </w:rPr>
                    <w:t>2022 </w:t>
                  </w:r>
                  <w:r>
                    <w:rPr>
                      <w:spacing w:val="-1"/>
                    </w:rPr>
                    <w:t>年</w:t>
                  </w:r>
                </w:p>
              </w:tc>
              <w:tc>
                <w:tcPr>
                  <w:tcW w:w="947" w:type="dxa"/>
                  <w:vAlign w:val="top"/>
                </w:tcPr>
                <w:p>
                  <w:pPr>
                    <w:pStyle w:val="TableText"/>
                    <w:ind w:left="137"/>
                    <w:spacing w:before="30" w:line="209" w:lineRule="auto"/>
                    <w:rPr/>
                  </w:pPr>
                  <w:r>
                    <w:rPr>
                      <w:rFonts w:ascii="Times New Roman" w:hAnsi="Times New Roman" w:eastAsia="Times New Roman" w:cs="Times New Roman"/>
                      <w:spacing w:val="-1"/>
                    </w:rPr>
                    <w:t>2021 </w:t>
                  </w:r>
                  <w:r>
                    <w:rPr>
                      <w:spacing w:val="-1"/>
                    </w:rPr>
                    <w:t>年</w:t>
                  </w:r>
                </w:p>
              </w:tc>
              <w:tc>
                <w:tcPr>
                  <w:tcW w:w="945" w:type="dxa"/>
                  <w:vAlign w:val="top"/>
                </w:tcPr>
                <w:p>
                  <w:pPr>
                    <w:pStyle w:val="TableText"/>
                    <w:ind w:left="138"/>
                    <w:spacing w:before="30" w:line="209" w:lineRule="auto"/>
                    <w:rPr/>
                  </w:pPr>
                  <w:r>
                    <w:rPr>
                      <w:rFonts w:ascii="Times New Roman" w:hAnsi="Times New Roman" w:eastAsia="Times New Roman" w:cs="Times New Roman"/>
                      <w:spacing w:val="-1"/>
                    </w:rPr>
                    <w:t>2022 </w:t>
                  </w:r>
                  <w:r>
                    <w:rPr>
                      <w:spacing w:val="-1"/>
                    </w:rPr>
                    <w:t>年</w:t>
                  </w:r>
                </w:p>
              </w:tc>
              <w:tc>
                <w:tcPr>
                  <w:tcW w:w="946" w:type="dxa"/>
                  <w:vAlign w:val="top"/>
                </w:tcPr>
                <w:p>
                  <w:pPr>
                    <w:pStyle w:val="TableText"/>
                    <w:ind w:left="140"/>
                    <w:spacing w:before="30" w:line="209" w:lineRule="auto"/>
                    <w:rPr/>
                  </w:pPr>
                  <w:r>
                    <w:rPr>
                      <w:rFonts w:ascii="Times New Roman" w:hAnsi="Times New Roman" w:eastAsia="Times New Roman" w:cs="Times New Roman"/>
                      <w:spacing w:val="-1"/>
                    </w:rPr>
                    <w:t>2021 </w:t>
                  </w:r>
                  <w:r>
                    <w:rPr>
                      <w:spacing w:val="-1"/>
                    </w:rPr>
                    <w:t>年</w:t>
                  </w:r>
                </w:p>
              </w:tc>
              <w:tc>
                <w:tcPr>
                  <w:tcW w:w="947" w:type="dxa"/>
                  <w:vAlign w:val="top"/>
                </w:tcPr>
                <w:p>
                  <w:pPr>
                    <w:pStyle w:val="TableText"/>
                    <w:ind w:left="142"/>
                    <w:spacing w:before="30" w:line="209" w:lineRule="auto"/>
                    <w:rPr/>
                  </w:pPr>
                  <w:r>
                    <w:rPr>
                      <w:rFonts w:ascii="Times New Roman" w:hAnsi="Times New Roman" w:eastAsia="Times New Roman" w:cs="Times New Roman"/>
                      <w:spacing w:val="-1"/>
                    </w:rPr>
                    <w:t>2022 </w:t>
                  </w:r>
                  <w:r>
                    <w:rPr>
                      <w:spacing w:val="-1"/>
                    </w:rPr>
                    <w:t>年</w:t>
                  </w:r>
                </w:p>
              </w:tc>
              <w:tc>
                <w:tcPr>
                  <w:tcW w:w="943" w:type="dxa"/>
                  <w:vAlign w:val="top"/>
                </w:tcPr>
                <w:p>
                  <w:pPr>
                    <w:pStyle w:val="TableText"/>
                    <w:ind w:left="135"/>
                    <w:spacing w:before="30" w:line="209" w:lineRule="auto"/>
                    <w:rPr/>
                  </w:pPr>
                  <w:r>
                    <w:rPr>
                      <w:rFonts w:ascii="Times New Roman" w:hAnsi="Times New Roman" w:eastAsia="Times New Roman" w:cs="Times New Roman"/>
                      <w:spacing w:val="-1"/>
                    </w:rPr>
                    <w:t>2021 </w:t>
                  </w:r>
                  <w:r>
                    <w:rPr>
                      <w:spacing w:val="-1"/>
                    </w:rPr>
                    <w:t>年</w:t>
                  </w:r>
                </w:p>
              </w:tc>
            </w:tr>
            <w:tr>
              <w:trPr>
                <w:trHeight w:val="549" w:hRule="atLeast"/>
              </w:trPr>
              <w:tc>
                <w:tcPr>
                  <w:tcW w:w="947" w:type="dxa"/>
                  <w:vAlign w:val="top"/>
                </w:tcPr>
                <w:p>
                  <w:pPr>
                    <w:pStyle w:val="TableText"/>
                    <w:ind w:left="387" w:right="152" w:hanging="204"/>
                    <w:spacing w:before="31" w:line="223" w:lineRule="auto"/>
                    <w:rPr/>
                  </w:pPr>
                  <w:r>
                    <w:rPr>
                      <w:spacing w:val="-9"/>
                    </w:rPr>
                    <w:t>中心城</w:t>
                  </w:r>
                  <w:r>
                    <w:rPr>
                      <w:spacing w:val="1"/>
                    </w:rPr>
                    <w:t xml:space="preserve"> </w:t>
                  </w:r>
                  <w:r>
                    <w:rPr/>
                    <w:t>区</w:t>
                  </w:r>
                </w:p>
              </w:tc>
              <w:tc>
                <w:tcPr>
                  <w:tcW w:w="946" w:type="dxa"/>
                  <w:vAlign w:val="top"/>
                </w:tcPr>
                <w:p>
                  <w:pPr>
                    <w:ind w:left="321"/>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5" w:type="dxa"/>
                  <w:vAlign w:val="top"/>
                </w:tcPr>
                <w:p>
                  <w:pPr>
                    <w:ind w:left="319"/>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6" w:type="dxa"/>
                  <w:vAlign w:val="top"/>
                </w:tcPr>
                <w:p>
                  <w:pPr>
                    <w:ind w:left="293"/>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97.8</w:t>
                  </w:r>
                </w:p>
              </w:tc>
              <w:tc>
                <w:tcPr>
                  <w:tcW w:w="947" w:type="dxa"/>
                  <w:vAlign w:val="top"/>
                </w:tcPr>
                <w:p>
                  <w:pPr>
                    <w:ind w:left="295"/>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99.2</w:t>
                  </w:r>
                </w:p>
              </w:tc>
              <w:tc>
                <w:tcPr>
                  <w:tcW w:w="945" w:type="dxa"/>
                  <w:vAlign w:val="top"/>
                </w:tcPr>
                <w:p>
                  <w:pPr>
                    <w:ind w:left="294"/>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62.2</w:t>
                  </w:r>
                </w:p>
              </w:tc>
              <w:tc>
                <w:tcPr>
                  <w:tcW w:w="946" w:type="dxa"/>
                  <w:vAlign w:val="top"/>
                </w:tcPr>
                <w:p>
                  <w:pPr>
                    <w:ind w:left="299"/>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59.5</w:t>
                  </w:r>
                </w:p>
              </w:tc>
              <w:tc>
                <w:tcPr>
                  <w:tcW w:w="947" w:type="dxa"/>
                  <w:vAlign w:val="top"/>
                </w:tcPr>
                <w:p>
                  <w:pPr>
                    <w:ind w:left="297"/>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35.6</w:t>
                  </w:r>
                </w:p>
              </w:tc>
              <w:tc>
                <w:tcPr>
                  <w:tcW w:w="943" w:type="dxa"/>
                  <w:vAlign w:val="top"/>
                </w:tcPr>
                <w:p>
                  <w:pPr>
                    <w:ind w:left="293"/>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39.7</w:t>
                  </w:r>
                </w:p>
              </w:tc>
            </w:tr>
            <w:tr>
              <w:trPr>
                <w:trHeight w:val="275" w:hRule="atLeast"/>
              </w:trPr>
              <w:tc>
                <w:tcPr>
                  <w:tcW w:w="947" w:type="dxa"/>
                  <w:vAlign w:val="top"/>
                </w:tcPr>
                <w:p>
                  <w:pPr>
                    <w:pStyle w:val="TableText"/>
                    <w:ind w:left="163"/>
                    <w:spacing w:before="31" w:line="205" w:lineRule="auto"/>
                    <w:rPr/>
                  </w:pPr>
                  <w:r>
                    <w:rPr>
                      <w:spacing w:val="-1"/>
                    </w:rPr>
                    <w:t>福安市</w:t>
                  </w:r>
                </w:p>
              </w:tc>
              <w:tc>
                <w:tcPr>
                  <w:tcW w:w="946" w:type="dxa"/>
                  <w:vAlign w:val="top"/>
                </w:tcPr>
                <w:p>
                  <w:pPr>
                    <w:ind w:left="321"/>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5" w:type="dxa"/>
                  <w:vAlign w:val="top"/>
                </w:tcPr>
                <w:p>
                  <w:pPr>
                    <w:ind w:left="319"/>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6" w:type="dxa"/>
                  <w:vAlign w:val="top"/>
                </w:tcPr>
                <w:p>
                  <w:pPr>
                    <w:ind w:left="335"/>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7" w:type="dxa"/>
                  <w:vAlign w:val="top"/>
                </w:tcPr>
                <w:p>
                  <w:pPr>
                    <w:ind w:left="338"/>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5" w:type="dxa"/>
                  <w:vAlign w:val="top"/>
                </w:tcPr>
                <w:p>
                  <w:pPr>
                    <w:ind w:left="293"/>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77.3</w:t>
                  </w:r>
                </w:p>
              </w:tc>
              <w:tc>
                <w:tcPr>
                  <w:tcW w:w="946" w:type="dxa"/>
                  <w:vAlign w:val="top"/>
                </w:tcPr>
                <w:p>
                  <w:pPr>
                    <w:ind w:left="297"/>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72.9</w:t>
                  </w:r>
                </w:p>
              </w:tc>
              <w:tc>
                <w:tcPr>
                  <w:tcW w:w="947" w:type="dxa"/>
                  <w:vAlign w:val="top"/>
                </w:tcPr>
                <w:p>
                  <w:pPr>
                    <w:ind w:left="293"/>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22.7</w:t>
                  </w:r>
                </w:p>
              </w:tc>
              <w:tc>
                <w:tcPr>
                  <w:tcW w:w="943" w:type="dxa"/>
                  <w:vAlign w:val="top"/>
                </w:tcPr>
                <w:p>
                  <w:pPr>
                    <w:ind w:left="289"/>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27.1</w:t>
                  </w:r>
                </w:p>
              </w:tc>
            </w:tr>
            <w:tr>
              <w:trPr>
                <w:trHeight w:val="278" w:hRule="atLeast"/>
              </w:trPr>
              <w:tc>
                <w:tcPr>
                  <w:tcW w:w="947" w:type="dxa"/>
                  <w:vAlign w:val="top"/>
                </w:tcPr>
                <w:p>
                  <w:pPr>
                    <w:pStyle w:val="TableText"/>
                    <w:ind w:left="163"/>
                    <w:spacing w:before="34" w:line="205" w:lineRule="auto"/>
                    <w:rPr/>
                  </w:pPr>
                  <w:r>
                    <w:rPr>
                      <w:spacing w:val="-1"/>
                    </w:rPr>
                    <w:t>福鼎市</w:t>
                  </w:r>
                </w:p>
              </w:tc>
              <w:tc>
                <w:tcPr>
                  <w:tcW w:w="946" w:type="dxa"/>
                  <w:vAlign w:val="top"/>
                </w:tcPr>
                <w:p>
                  <w:pPr>
                    <w:ind w:left="321"/>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363</w:t>
                  </w:r>
                </w:p>
              </w:tc>
              <w:tc>
                <w:tcPr>
                  <w:tcW w:w="945" w:type="dxa"/>
                  <w:vAlign w:val="top"/>
                </w:tcPr>
                <w:p>
                  <w:pPr>
                    <w:ind w:left="319"/>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361</w:t>
                  </w:r>
                </w:p>
              </w:tc>
              <w:tc>
                <w:tcPr>
                  <w:tcW w:w="946" w:type="dxa"/>
                  <w:vAlign w:val="top"/>
                </w:tcPr>
                <w:p>
                  <w:pPr>
                    <w:ind w:left="335"/>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7" w:type="dxa"/>
                  <w:vAlign w:val="top"/>
                </w:tcPr>
                <w:p>
                  <w:pPr>
                    <w:ind w:left="338"/>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5" w:type="dxa"/>
                  <w:vAlign w:val="top"/>
                </w:tcPr>
                <w:p>
                  <w:pPr>
                    <w:ind w:left="294"/>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90.6</w:t>
                  </w:r>
                </w:p>
              </w:tc>
              <w:tc>
                <w:tcPr>
                  <w:tcW w:w="946" w:type="dxa"/>
                  <w:vAlign w:val="top"/>
                </w:tcPr>
                <w:p>
                  <w:pPr>
                    <w:ind w:left="302"/>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89.2</w:t>
                  </w:r>
                </w:p>
              </w:tc>
              <w:tc>
                <w:tcPr>
                  <w:tcW w:w="947" w:type="dxa"/>
                  <w:vAlign w:val="top"/>
                </w:tcPr>
                <w:p>
                  <w:pPr>
                    <w:ind w:left="350"/>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9.4</w:t>
                  </w:r>
                </w:p>
              </w:tc>
              <w:tc>
                <w:tcPr>
                  <w:tcW w:w="943" w:type="dxa"/>
                  <w:vAlign w:val="top"/>
                </w:tcPr>
                <w:p>
                  <w:pPr>
                    <w:ind w:left="309"/>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10.8</w:t>
                  </w:r>
                </w:p>
              </w:tc>
            </w:tr>
            <w:tr>
              <w:trPr>
                <w:trHeight w:val="278" w:hRule="atLeast"/>
              </w:trPr>
              <w:tc>
                <w:tcPr>
                  <w:tcW w:w="947" w:type="dxa"/>
                  <w:vAlign w:val="top"/>
                </w:tcPr>
                <w:p>
                  <w:pPr>
                    <w:pStyle w:val="TableText"/>
                    <w:ind w:left="169"/>
                    <w:spacing w:before="32" w:line="207" w:lineRule="auto"/>
                    <w:rPr/>
                  </w:pPr>
                  <w:r>
                    <w:rPr>
                      <w:spacing w:val="-3"/>
                    </w:rPr>
                    <w:t>霞浦县</w:t>
                  </w:r>
                </w:p>
              </w:tc>
              <w:tc>
                <w:tcPr>
                  <w:tcW w:w="946" w:type="dxa"/>
                  <w:vAlign w:val="top"/>
                </w:tcPr>
                <w:p>
                  <w:pPr>
                    <w:ind w:left="321"/>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5" w:type="dxa"/>
                  <w:vAlign w:val="top"/>
                </w:tcPr>
                <w:p>
                  <w:pPr>
                    <w:ind w:left="319"/>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364</w:t>
                  </w:r>
                </w:p>
              </w:tc>
              <w:tc>
                <w:tcPr>
                  <w:tcW w:w="946" w:type="dxa"/>
                  <w:vAlign w:val="top"/>
                </w:tcPr>
                <w:p>
                  <w:pPr>
                    <w:ind w:left="335"/>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7" w:type="dxa"/>
                  <w:vAlign w:val="top"/>
                </w:tcPr>
                <w:p>
                  <w:pPr>
                    <w:ind w:left="338"/>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5" w:type="dxa"/>
                  <w:vAlign w:val="top"/>
                </w:tcPr>
                <w:p>
                  <w:pPr>
                    <w:ind w:left="294"/>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92.6</w:t>
                  </w:r>
                </w:p>
              </w:tc>
              <w:tc>
                <w:tcPr>
                  <w:tcW w:w="946" w:type="dxa"/>
                  <w:vAlign w:val="top"/>
                </w:tcPr>
                <w:p>
                  <w:pPr>
                    <w:ind w:left="302"/>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89.2</w:t>
                  </w:r>
                </w:p>
              </w:tc>
              <w:tc>
                <w:tcPr>
                  <w:tcW w:w="947" w:type="dxa"/>
                  <w:vAlign w:val="top"/>
                </w:tcPr>
                <w:p>
                  <w:pPr>
                    <w:ind w:left="350"/>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9.4</w:t>
                  </w:r>
                </w:p>
              </w:tc>
              <w:tc>
                <w:tcPr>
                  <w:tcW w:w="943" w:type="dxa"/>
                  <w:vAlign w:val="top"/>
                </w:tcPr>
                <w:p>
                  <w:pPr>
                    <w:ind w:left="309"/>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10.8</w:t>
                  </w:r>
                </w:p>
              </w:tc>
            </w:tr>
            <w:tr>
              <w:trPr>
                <w:trHeight w:val="275" w:hRule="atLeast"/>
              </w:trPr>
              <w:tc>
                <w:tcPr>
                  <w:tcW w:w="947" w:type="dxa"/>
                  <w:vAlign w:val="top"/>
                </w:tcPr>
                <w:p>
                  <w:pPr>
                    <w:pStyle w:val="TableText"/>
                    <w:ind w:left="169"/>
                    <w:spacing w:before="32" w:line="204" w:lineRule="auto"/>
                    <w:rPr/>
                  </w:pPr>
                  <w:r>
                    <w:rPr>
                      <w:spacing w:val="-3"/>
                    </w:rPr>
                    <w:t>古田县</w:t>
                  </w:r>
                </w:p>
              </w:tc>
              <w:tc>
                <w:tcPr>
                  <w:tcW w:w="946" w:type="dxa"/>
                  <w:vAlign w:val="top"/>
                </w:tcPr>
                <w:p>
                  <w:pPr>
                    <w:ind w:left="321"/>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355</w:t>
                  </w:r>
                </w:p>
              </w:tc>
              <w:tc>
                <w:tcPr>
                  <w:tcW w:w="945" w:type="dxa"/>
                  <w:vAlign w:val="top"/>
                </w:tcPr>
                <w:p>
                  <w:pPr>
                    <w:ind w:left="319"/>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363</w:t>
                  </w:r>
                </w:p>
              </w:tc>
              <w:tc>
                <w:tcPr>
                  <w:tcW w:w="946" w:type="dxa"/>
                  <w:vAlign w:val="top"/>
                </w:tcPr>
                <w:p>
                  <w:pPr>
                    <w:ind w:left="293"/>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99.7</w:t>
                  </w:r>
                </w:p>
              </w:tc>
              <w:tc>
                <w:tcPr>
                  <w:tcW w:w="947" w:type="dxa"/>
                  <w:vAlign w:val="top"/>
                </w:tcPr>
                <w:p>
                  <w:pPr>
                    <w:ind w:left="295"/>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99.7</w:t>
                  </w:r>
                </w:p>
              </w:tc>
              <w:tc>
                <w:tcPr>
                  <w:tcW w:w="945" w:type="dxa"/>
                  <w:vAlign w:val="top"/>
                </w:tcPr>
                <w:p>
                  <w:pPr>
                    <w:ind w:left="293"/>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74.6</w:t>
                  </w:r>
                </w:p>
              </w:tc>
              <w:tc>
                <w:tcPr>
                  <w:tcW w:w="946" w:type="dxa"/>
                  <w:vAlign w:val="top"/>
                </w:tcPr>
                <w:p>
                  <w:pPr>
                    <w:ind w:left="297"/>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77.4</w:t>
                  </w:r>
                </w:p>
              </w:tc>
              <w:tc>
                <w:tcPr>
                  <w:tcW w:w="947" w:type="dxa"/>
                  <w:vAlign w:val="top"/>
                </w:tcPr>
                <w:p>
                  <w:pPr>
                    <w:ind w:left="293"/>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25.1</w:t>
                  </w:r>
                </w:p>
              </w:tc>
              <w:tc>
                <w:tcPr>
                  <w:tcW w:w="943" w:type="dxa"/>
                  <w:vAlign w:val="top"/>
                </w:tcPr>
                <w:p>
                  <w:pPr>
                    <w:ind w:left="289"/>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22.3</w:t>
                  </w:r>
                </w:p>
              </w:tc>
            </w:tr>
            <w:tr>
              <w:trPr>
                <w:trHeight w:val="278" w:hRule="atLeast"/>
              </w:trPr>
              <w:tc>
                <w:tcPr>
                  <w:tcW w:w="947" w:type="dxa"/>
                  <w:vAlign w:val="top"/>
                </w:tcPr>
                <w:p>
                  <w:pPr>
                    <w:pStyle w:val="TableText"/>
                    <w:ind w:left="165"/>
                    <w:spacing w:before="35" w:line="204" w:lineRule="auto"/>
                    <w:rPr/>
                  </w:pPr>
                  <w:r>
                    <w:rPr>
                      <w:spacing w:val="-2"/>
                    </w:rPr>
                    <w:t>屏南县</w:t>
                  </w:r>
                </w:p>
              </w:tc>
              <w:tc>
                <w:tcPr>
                  <w:tcW w:w="946" w:type="dxa"/>
                  <w:vAlign w:val="top"/>
                </w:tcPr>
                <w:p>
                  <w:pPr>
                    <w:ind w:left="321"/>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5" w:type="dxa"/>
                  <w:vAlign w:val="top"/>
                </w:tcPr>
                <w:p>
                  <w:pPr>
                    <w:ind w:left="319"/>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364</w:t>
                  </w:r>
                </w:p>
              </w:tc>
              <w:tc>
                <w:tcPr>
                  <w:tcW w:w="946" w:type="dxa"/>
                  <w:vAlign w:val="top"/>
                </w:tcPr>
                <w:p>
                  <w:pPr>
                    <w:ind w:left="335"/>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100</w:t>
                  </w:r>
                </w:p>
              </w:tc>
              <w:tc>
                <w:tcPr>
                  <w:tcW w:w="947" w:type="dxa"/>
                  <w:vAlign w:val="top"/>
                </w:tcPr>
                <w:p>
                  <w:pPr>
                    <w:ind w:left="338"/>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5" w:type="dxa"/>
                  <w:vAlign w:val="top"/>
                </w:tcPr>
                <w:p>
                  <w:pPr>
                    <w:ind w:left="298"/>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89.0</w:t>
                  </w:r>
                </w:p>
              </w:tc>
              <w:tc>
                <w:tcPr>
                  <w:tcW w:w="946" w:type="dxa"/>
                  <w:vAlign w:val="top"/>
                </w:tcPr>
                <w:p>
                  <w:pPr>
                    <w:ind w:left="297"/>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92.3</w:t>
                  </w:r>
                </w:p>
              </w:tc>
              <w:tc>
                <w:tcPr>
                  <w:tcW w:w="947" w:type="dxa"/>
                  <w:vAlign w:val="top"/>
                </w:tcPr>
                <w:p>
                  <w:pPr>
                    <w:ind w:left="318"/>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7"/>
                    </w:rPr>
                    <w:t>11.0</w:t>
                  </w:r>
                </w:p>
              </w:tc>
              <w:tc>
                <w:tcPr>
                  <w:tcW w:w="943" w:type="dxa"/>
                  <w:vAlign w:val="top"/>
                </w:tcPr>
                <w:p>
                  <w:pPr>
                    <w:ind w:left="345"/>
                    <w:spacing w:before="75"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7.7</w:t>
                  </w:r>
                </w:p>
              </w:tc>
            </w:tr>
            <w:tr>
              <w:trPr>
                <w:trHeight w:val="278" w:hRule="atLeast"/>
              </w:trPr>
              <w:tc>
                <w:tcPr>
                  <w:tcW w:w="947" w:type="dxa"/>
                  <w:vAlign w:val="top"/>
                </w:tcPr>
                <w:p>
                  <w:pPr>
                    <w:pStyle w:val="TableText"/>
                    <w:ind w:left="164"/>
                    <w:spacing w:before="33" w:line="206" w:lineRule="auto"/>
                    <w:rPr/>
                  </w:pPr>
                  <w:r>
                    <w:rPr>
                      <w:spacing w:val="-2"/>
                    </w:rPr>
                    <w:t>寿宁县</w:t>
                  </w:r>
                </w:p>
              </w:tc>
              <w:tc>
                <w:tcPr>
                  <w:tcW w:w="946" w:type="dxa"/>
                  <w:vAlign w:val="top"/>
                </w:tcPr>
                <w:p>
                  <w:pPr>
                    <w:ind w:left="321"/>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5" w:type="dxa"/>
                  <w:vAlign w:val="top"/>
                </w:tcPr>
                <w:p>
                  <w:pPr>
                    <w:ind w:left="319"/>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6" w:type="dxa"/>
                  <w:vAlign w:val="top"/>
                </w:tcPr>
                <w:p>
                  <w:pPr>
                    <w:ind w:left="33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7" w:type="dxa"/>
                  <w:vAlign w:val="top"/>
                </w:tcPr>
                <w:p>
                  <w:pPr>
                    <w:ind w:left="338"/>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5" w:type="dxa"/>
                  <w:vAlign w:val="top"/>
                </w:tcPr>
                <w:p>
                  <w:pPr>
                    <w:ind w:left="293"/>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72.3</w:t>
                  </w:r>
                </w:p>
              </w:tc>
              <w:tc>
                <w:tcPr>
                  <w:tcW w:w="946" w:type="dxa"/>
                  <w:vAlign w:val="top"/>
                </w:tcPr>
                <w:p>
                  <w:pPr>
                    <w:ind w:left="297"/>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73.2</w:t>
                  </w:r>
                </w:p>
              </w:tc>
              <w:tc>
                <w:tcPr>
                  <w:tcW w:w="947" w:type="dxa"/>
                  <w:vAlign w:val="top"/>
                </w:tcPr>
                <w:p>
                  <w:pPr>
                    <w:ind w:left="293"/>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27.7</w:t>
                  </w:r>
                </w:p>
              </w:tc>
              <w:tc>
                <w:tcPr>
                  <w:tcW w:w="943" w:type="dxa"/>
                  <w:vAlign w:val="top"/>
                </w:tcPr>
                <w:p>
                  <w:pPr>
                    <w:ind w:left="289"/>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26.8</w:t>
                  </w:r>
                </w:p>
              </w:tc>
            </w:tr>
            <w:tr>
              <w:trPr>
                <w:trHeight w:val="275" w:hRule="atLeast"/>
              </w:trPr>
              <w:tc>
                <w:tcPr>
                  <w:tcW w:w="947" w:type="dxa"/>
                  <w:vAlign w:val="top"/>
                </w:tcPr>
                <w:p>
                  <w:pPr>
                    <w:pStyle w:val="TableText"/>
                    <w:ind w:left="164"/>
                    <w:spacing w:before="34" w:line="203" w:lineRule="auto"/>
                    <w:rPr/>
                  </w:pPr>
                  <w:r>
                    <w:rPr>
                      <w:spacing w:val="-2"/>
                    </w:rPr>
                    <w:t>周宁县</w:t>
                  </w:r>
                </w:p>
              </w:tc>
              <w:tc>
                <w:tcPr>
                  <w:tcW w:w="946" w:type="dxa"/>
                  <w:vAlign w:val="top"/>
                </w:tcPr>
                <w:p>
                  <w:pPr>
                    <w:ind w:left="321"/>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5" w:type="dxa"/>
                  <w:vAlign w:val="top"/>
                </w:tcPr>
                <w:p>
                  <w:pPr>
                    <w:ind w:left="319"/>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6" w:type="dxa"/>
                  <w:vAlign w:val="top"/>
                </w:tcPr>
                <w:p>
                  <w:pPr>
                    <w:ind w:left="33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7" w:type="dxa"/>
                  <w:vAlign w:val="top"/>
                </w:tcPr>
                <w:p>
                  <w:pPr>
                    <w:ind w:left="338"/>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5" w:type="dxa"/>
                  <w:vAlign w:val="top"/>
                </w:tcPr>
                <w:p>
                  <w:pPr>
                    <w:ind w:left="294"/>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97.0</w:t>
                  </w:r>
                </w:p>
              </w:tc>
              <w:tc>
                <w:tcPr>
                  <w:tcW w:w="946" w:type="dxa"/>
                  <w:vAlign w:val="top"/>
                </w:tcPr>
                <w:p>
                  <w:pPr>
                    <w:ind w:left="297"/>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94.8</w:t>
                  </w:r>
                </w:p>
              </w:tc>
              <w:tc>
                <w:tcPr>
                  <w:tcW w:w="947" w:type="dxa"/>
                  <w:vAlign w:val="top"/>
                </w:tcPr>
                <w:p>
                  <w:pPr>
                    <w:ind w:left="350"/>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3.0</w:t>
                  </w:r>
                </w:p>
              </w:tc>
              <w:tc>
                <w:tcPr>
                  <w:tcW w:w="943" w:type="dxa"/>
                  <w:vAlign w:val="top"/>
                </w:tcPr>
                <w:p>
                  <w:pPr>
                    <w:ind w:left="348"/>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5.2</w:t>
                  </w:r>
                </w:p>
              </w:tc>
            </w:tr>
            <w:tr>
              <w:trPr>
                <w:trHeight w:val="278" w:hRule="atLeast"/>
              </w:trPr>
              <w:tc>
                <w:tcPr>
                  <w:tcW w:w="947" w:type="dxa"/>
                  <w:vAlign w:val="top"/>
                </w:tcPr>
                <w:p>
                  <w:pPr>
                    <w:pStyle w:val="TableText"/>
                    <w:ind w:left="166"/>
                    <w:spacing w:before="34" w:line="205" w:lineRule="auto"/>
                    <w:rPr/>
                  </w:pPr>
                  <w:r>
                    <w:rPr>
                      <w:spacing w:val="-2"/>
                    </w:rPr>
                    <w:t>拓荣县</w:t>
                  </w:r>
                </w:p>
              </w:tc>
              <w:tc>
                <w:tcPr>
                  <w:tcW w:w="946" w:type="dxa"/>
                  <w:vAlign w:val="top"/>
                </w:tcPr>
                <w:p>
                  <w:pPr>
                    <w:ind w:left="321"/>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365</w:t>
                  </w:r>
                </w:p>
              </w:tc>
              <w:tc>
                <w:tcPr>
                  <w:tcW w:w="945" w:type="dxa"/>
                  <w:vAlign w:val="top"/>
                </w:tcPr>
                <w:p>
                  <w:pPr>
                    <w:ind w:left="319"/>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364</w:t>
                  </w:r>
                </w:p>
              </w:tc>
              <w:tc>
                <w:tcPr>
                  <w:tcW w:w="946" w:type="dxa"/>
                  <w:vAlign w:val="top"/>
                </w:tcPr>
                <w:p>
                  <w:pPr>
                    <w:ind w:left="335"/>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7" w:type="dxa"/>
                  <w:vAlign w:val="top"/>
                </w:tcPr>
                <w:p>
                  <w:pPr>
                    <w:ind w:left="338"/>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945" w:type="dxa"/>
                  <w:vAlign w:val="top"/>
                </w:tcPr>
                <w:p>
                  <w:pPr>
                    <w:ind w:left="293"/>
                    <w:spacing w:before="74"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77.5</w:t>
                  </w:r>
                </w:p>
              </w:tc>
              <w:tc>
                <w:tcPr>
                  <w:tcW w:w="946" w:type="dxa"/>
                  <w:vAlign w:val="top"/>
                </w:tcPr>
                <w:p>
                  <w:pPr>
                    <w:ind w:left="297"/>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79.1</w:t>
                  </w:r>
                </w:p>
              </w:tc>
              <w:tc>
                <w:tcPr>
                  <w:tcW w:w="947" w:type="dxa"/>
                  <w:vAlign w:val="top"/>
                </w:tcPr>
                <w:p>
                  <w:pPr>
                    <w:ind w:left="293"/>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22.5</w:t>
                  </w:r>
                </w:p>
              </w:tc>
              <w:tc>
                <w:tcPr>
                  <w:tcW w:w="943" w:type="dxa"/>
                  <w:vAlign w:val="top"/>
                </w:tcPr>
                <w:p>
                  <w:pPr>
                    <w:ind w:left="289"/>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20.9</w:t>
                  </w:r>
                </w:p>
              </w:tc>
            </w:tr>
            <w:tr>
              <w:trPr>
                <w:trHeight w:val="283" w:hRule="atLeast"/>
              </w:trPr>
              <w:tc>
                <w:tcPr>
                  <w:tcW w:w="947" w:type="dxa"/>
                  <w:vAlign w:val="top"/>
                </w:tcPr>
                <w:p>
                  <w:pPr>
                    <w:pStyle w:val="TableText"/>
                    <w:ind w:left="269"/>
                    <w:spacing w:before="35" w:line="209" w:lineRule="auto"/>
                    <w:rPr/>
                  </w:pPr>
                  <w:r>
                    <w:rPr>
                      <w:spacing w:val="-2"/>
                    </w:rPr>
                    <w:t>全市</w:t>
                  </w:r>
                </w:p>
              </w:tc>
              <w:tc>
                <w:tcPr>
                  <w:tcW w:w="946" w:type="dxa"/>
                  <w:vAlign w:val="top"/>
                </w:tcPr>
                <w:p>
                  <w:pPr>
                    <w:ind w:left="268"/>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3273</w:t>
                  </w:r>
                </w:p>
              </w:tc>
              <w:tc>
                <w:tcPr>
                  <w:tcW w:w="945" w:type="dxa"/>
                  <w:vAlign w:val="top"/>
                </w:tcPr>
                <w:p>
                  <w:pPr>
                    <w:ind w:left="266"/>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3276</w:t>
                  </w:r>
                </w:p>
              </w:tc>
              <w:tc>
                <w:tcPr>
                  <w:tcW w:w="946" w:type="dxa"/>
                  <w:vAlign w:val="top"/>
                </w:tcPr>
                <w:p>
                  <w:pPr>
                    <w:ind w:left="293"/>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99.7</w:t>
                  </w:r>
                </w:p>
              </w:tc>
              <w:tc>
                <w:tcPr>
                  <w:tcW w:w="947" w:type="dxa"/>
                  <w:vAlign w:val="top"/>
                </w:tcPr>
                <w:p>
                  <w:pPr>
                    <w:ind w:left="295"/>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99.9</w:t>
                  </w:r>
                </w:p>
              </w:tc>
              <w:tc>
                <w:tcPr>
                  <w:tcW w:w="945" w:type="dxa"/>
                  <w:vAlign w:val="top"/>
                </w:tcPr>
                <w:p>
                  <w:pPr>
                    <w:ind w:left="298"/>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81.5</w:t>
                  </w:r>
                </w:p>
              </w:tc>
              <w:tc>
                <w:tcPr>
                  <w:tcW w:w="946" w:type="dxa"/>
                  <w:vAlign w:val="top"/>
                </w:tcPr>
                <w:p>
                  <w:pPr>
                    <w:ind w:left="297"/>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78.9</w:t>
                  </w:r>
                </w:p>
              </w:tc>
              <w:tc>
                <w:tcPr>
                  <w:tcW w:w="947" w:type="dxa"/>
                  <w:vAlign w:val="top"/>
                </w:tcPr>
                <w:p>
                  <w:pPr>
                    <w:ind w:left="313"/>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18.3</w:t>
                  </w:r>
                </w:p>
              </w:tc>
              <w:tc>
                <w:tcPr>
                  <w:tcW w:w="943" w:type="dxa"/>
                  <w:vAlign w:val="top"/>
                </w:tcPr>
                <w:p>
                  <w:pPr>
                    <w:ind w:left="289"/>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21.0</w:t>
                  </w:r>
                </w:p>
              </w:tc>
            </w:tr>
          </w:tbl>
          <w:p>
            <w:pPr>
              <w:spacing w:line="236" w:lineRule="exact"/>
              <w:rPr>
                <w:rFonts w:ascii="Arial"/>
                <w:sz w:val="20"/>
              </w:rPr>
            </w:pPr>
            <w:r/>
          </w:p>
        </w:tc>
      </w:tr>
    </w:tbl>
    <w:p>
      <w:pPr>
        <w:pStyle w:val="BodyText"/>
        <w:rPr/>
      </w:pPr>
      <w:r/>
    </w:p>
    <w:p>
      <w:pPr>
        <w:sectPr>
          <w:footerReference w:type="default" r:id="rId28"/>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00"/>
        <w:gridCol w:w="673"/>
        <w:gridCol w:w="512"/>
        <w:gridCol w:w="141"/>
        <w:gridCol w:w="508"/>
        <w:gridCol w:w="172"/>
        <w:gridCol w:w="637"/>
        <w:gridCol w:w="658"/>
        <w:gridCol w:w="412"/>
        <w:gridCol w:w="247"/>
        <w:gridCol w:w="661"/>
        <w:gridCol w:w="658"/>
        <w:gridCol w:w="98"/>
        <w:gridCol w:w="561"/>
        <w:gridCol w:w="515"/>
        <w:gridCol w:w="144"/>
        <w:gridCol w:w="661"/>
        <w:gridCol w:w="658"/>
        <w:gridCol w:w="680"/>
        <w:gridCol w:w="68"/>
      </w:tblGrid>
      <w:tr>
        <w:trPr>
          <w:trHeight w:val="283" w:hRule="atLeast"/>
        </w:trPr>
        <w:tc>
          <w:tcPr>
            <w:tcW w:w="500" w:type="dxa"/>
            <w:vAlign w:val="top"/>
            <w:vMerge w:val="restart"/>
            <w:tcBorders>
              <w:left w:val="single" w:color="000000" w:sz="6" w:space="0"/>
              <w:bottom w:val="nil"/>
              <w:top w:val="single" w:color="000000" w:sz="6" w:space="0"/>
            </w:tcBorders>
          </w:tcPr>
          <w:p>
            <w:pPr>
              <w:rPr>
                <w:rFonts w:ascii="Arial"/>
                <w:sz w:val="21"/>
              </w:rPr>
            </w:pPr>
            <w:r/>
          </w:p>
        </w:tc>
        <w:tc>
          <w:tcPr>
            <w:tcW w:w="8664" w:type="dxa"/>
            <w:vAlign w:val="top"/>
            <w:gridSpan w:val="19"/>
            <w:tcBorders>
              <w:right w:val="single" w:color="000000" w:sz="6" w:space="0"/>
              <w:top w:val="single" w:color="000000" w:sz="6" w:space="0"/>
            </w:tcBorders>
          </w:tcPr>
          <w:p>
            <w:pPr>
              <w:pStyle w:val="TableText"/>
              <w:ind w:left="2166"/>
              <w:spacing w:before="34" w:line="210" w:lineRule="auto"/>
              <w:rPr/>
            </w:pPr>
            <w:r>
              <w:rPr>
                <w:spacing w:val="-1"/>
              </w:rPr>
              <w:t>表</w:t>
            </w:r>
            <w:r>
              <w:rPr>
                <w:spacing w:val="-42"/>
              </w:rPr>
              <w:t xml:space="preserve"> </w:t>
            </w:r>
            <w:r>
              <w:rPr>
                <w:rFonts w:ascii="Times New Roman" w:hAnsi="Times New Roman" w:eastAsia="Times New Roman" w:cs="Times New Roman"/>
                <w:spacing w:val="-1"/>
              </w:rPr>
              <w:t>3-7  2022 </w:t>
            </w:r>
            <w:r>
              <w:rPr>
                <w:spacing w:val="-1"/>
              </w:rPr>
              <w:t>年各城市主要污染物平均浓度比较</w:t>
            </w:r>
          </w:p>
        </w:tc>
      </w:tr>
      <w:tr>
        <w:trPr>
          <w:trHeight w:val="553"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vMerge w:val="restart"/>
            <w:tcBorders>
              <w:bottom w:val="nil"/>
            </w:tcBorders>
          </w:tcPr>
          <w:p>
            <w:pPr>
              <w:spacing w:line="359" w:lineRule="auto"/>
              <w:rPr>
                <w:rFonts w:ascii="Arial"/>
                <w:sz w:val="21"/>
              </w:rPr>
            </w:pPr>
            <w:r/>
          </w:p>
          <w:p>
            <w:pPr>
              <w:pStyle w:val="TableText"/>
              <w:ind w:left="127"/>
              <w:spacing w:before="68" w:line="221" w:lineRule="auto"/>
              <w:rPr/>
            </w:pPr>
            <w:r>
              <w:rPr>
                <w:spacing w:val="-2"/>
              </w:rPr>
              <w:t>城市</w:t>
            </w:r>
          </w:p>
        </w:tc>
        <w:tc>
          <w:tcPr>
            <w:tcW w:w="1333" w:type="dxa"/>
            <w:vAlign w:val="top"/>
            <w:gridSpan w:val="4"/>
          </w:tcPr>
          <w:p>
            <w:pPr>
              <w:pStyle w:val="TableText"/>
              <w:ind w:left="254"/>
              <w:spacing w:before="168" w:line="220" w:lineRule="auto"/>
              <w:rPr/>
            </w:pPr>
            <w:r>
              <w:rPr>
                <w:spacing w:val="-3"/>
              </w:rPr>
              <w:t>二氧化硫</w:t>
            </w:r>
          </w:p>
        </w:tc>
        <w:tc>
          <w:tcPr>
            <w:tcW w:w="1295" w:type="dxa"/>
            <w:vAlign w:val="top"/>
            <w:gridSpan w:val="2"/>
          </w:tcPr>
          <w:p>
            <w:pPr>
              <w:pStyle w:val="TableText"/>
              <w:ind w:left="236"/>
              <w:spacing w:before="168" w:line="220" w:lineRule="auto"/>
              <w:rPr/>
            </w:pPr>
            <w:r>
              <w:rPr>
                <w:spacing w:val="-3"/>
              </w:rPr>
              <w:t>二氧化氮</w:t>
            </w:r>
          </w:p>
        </w:tc>
        <w:tc>
          <w:tcPr>
            <w:tcW w:w="1320" w:type="dxa"/>
            <w:vAlign w:val="top"/>
            <w:gridSpan w:val="3"/>
          </w:tcPr>
          <w:p>
            <w:pPr>
              <w:pStyle w:val="TableText"/>
              <w:ind w:left="563" w:right="126" w:hanging="418"/>
              <w:spacing w:before="31" w:line="225" w:lineRule="auto"/>
              <w:rPr/>
            </w:pPr>
            <w:r>
              <w:rPr>
                <w:spacing w:val="-2"/>
              </w:rPr>
              <w:t>可吸入颗粒</w:t>
            </w:r>
            <w:r>
              <w:rPr>
                <w:spacing w:val="2"/>
              </w:rPr>
              <w:t xml:space="preserve"> </w:t>
            </w:r>
            <w:r>
              <w:rPr/>
              <w:t>物</w:t>
            </w:r>
          </w:p>
        </w:tc>
        <w:tc>
          <w:tcPr>
            <w:tcW w:w="1317" w:type="dxa"/>
            <w:vAlign w:val="top"/>
            <w:gridSpan w:val="3"/>
          </w:tcPr>
          <w:p>
            <w:pPr>
              <w:pStyle w:val="TableText"/>
              <w:ind w:left="250"/>
              <w:spacing w:before="169" w:line="221" w:lineRule="auto"/>
              <w:rPr/>
            </w:pPr>
            <w:r>
              <w:rPr>
                <w:spacing w:val="-2"/>
              </w:rPr>
              <w:t>细颗粒物</w:t>
            </w:r>
          </w:p>
        </w:tc>
        <w:tc>
          <w:tcPr>
            <w:tcW w:w="1320" w:type="dxa"/>
            <w:vAlign w:val="top"/>
            <w:gridSpan w:val="3"/>
          </w:tcPr>
          <w:p>
            <w:pPr>
              <w:pStyle w:val="TableText"/>
              <w:ind w:left="258"/>
              <w:spacing w:before="168" w:line="220" w:lineRule="auto"/>
              <w:rPr/>
            </w:pPr>
            <w:r>
              <w:rPr>
                <w:spacing w:val="-3"/>
              </w:rPr>
              <w:t>一氧化氮</w:t>
            </w:r>
          </w:p>
        </w:tc>
        <w:tc>
          <w:tcPr>
            <w:tcW w:w="1406" w:type="dxa"/>
            <w:vAlign w:val="top"/>
            <w:gridSpan w:val="3"/>
            <w:tcBorders>
              <w:right w:val="single" w:color="000000" w:sz="6" w:space="0"/>
            </w:tcBorders>
          </w:tcPr>
          <w:p>
            <w:pPr>
              <w:pStyle w:val="TableText"/>
              <w:ind w:left="468"/>
              <w:spacing w:before="168" w:line="220" w:lineRule="auto"/>
              <w:rPr/>
            </w:pPr>
            <w:r>
              <w:rPr>
                <w:spacing w:val="-2"/>
              </w:rPr>
              <w:t>臭氧</w:t>
            </w:r>
          </w:p>
        </w:tc>
      </w:tr>
      <w:tr>
        <w:trPr>
          <w:trHeight w:val="518"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vMerge w:val="continue"/>
            <w:tcBorders>
              <w:top w:val="nil"/>
            </w:tcBorders>
          </w:tcPr>
          <w:p>
            <w:pPr>
              <w:rPr>
                <w:rFonts w:ascii="Arial"/>
                <w:sz w:val="21"/>
              </w:rPr>
            </w:pPr>
            <w:r/>
          </w:p>
        </w:tc>
        <w:tc>
          <w:tcPr>
            <w:tcW w:w="653" w:type="dxa"/>
            <w:vAlign w:val="top"/>
            <w:gridSpan w:val="2"/>
          </w:tcPr>
          <w:p>
            <w:pPr>
              <w:pStyle w:val="TableText"/>
              <w:ind w:left="221" w:right="115" w:hanging="107"/>
              <w:spacing w:before="53" w:line="212" w:lineRule="auto"/>
              <w:rPr/>
            </w:pPr>
            <w:r>
              <w:rPr>
                <w:rFonts w:ascii="Times New Roman" w:hAnsi="Times New Roman" w:eastAsia="Times New Roman" w:cs="Times New Roman"/>
                <w:spacing w:val="-1"/>
              </w:rPr>
              <w:t>2022</w:t>
            </w:r>
            <w:r>
              <w:rPr>
                <w:rFonts w:ascii="Times New Roman" w:hAnsi="Times New Roman" w:eastAsia="Times New Roman" w:cs="Times New Roman"/>
              </w:rPr>
              <w:t xml:space="preserve"> </w:t>
            </w:r>
            <w:r>
              <w:rPr/>
              <w:t>年</w:t>
            </w:r>
          </w:p>
        </w:tc>
        <w:tc>
          <w:tcPr>
            <w:tcW w:w="680" w:type="dxa"/>
            <w:vAlign w:val="top"/>
            <w:gridSpan w:val="2"/>
          </w:tcPr>
          <w:p>
            <w:pPr>
              <w:pStyle w:val="TableText"/>
              <w:ind w:left="236" w:right="127" w:hanging="107"/>
              <w:spacing w:before="53" w:line="212" w:lineRule="auto"/>
              <w:rPr/>
            </w:pPr>
            <w:r>
              <w:rPr>
                <w:rFonts w:ascii="Times New Roman" w:hAnsi="Times New Roman" w:eastAsia="Times New Roman" w:cs="Times New Roman"/>
                <w:spacing w:val="-1"/>
              </w:rPr>
              <w:t>2021</w:t>
            </w:r>
            <w:r>
              <w:rPr>
                <w:rFonts w:ascii="Times New Roman" w:hAnsi="Times New Roman" w:eastAsia="Times New Roman" w:cs="Times New Roman"/>
              </w:rPr>
              <w:t xml:space="preserve"> </w:t>
            </w:r>
            <w:r>
              <w:rPr/>
              <w:t>年</w:t>
            </w:r>
          </w:p>
        </w:tc>
        <w:tc>
          <w:tcPr>
            <w:tcW w:w="637" w:type="dxa"/>
            <w:vAlign w:val="top"/>
          </w:tcPr>
          <w:p>
            <w:pPr>
              <w:pStyle w:val="TableText"/>
              <w:ind w:left="216" w:right="104" w:hanging="107"/>
              <w:spacing w:before="53" w:line="212" w:lineRule="auto"/>
              <w:rPr/>
            </w:pPr>
            <w:r>
              <w:rPr>
                <w:rFonts w:ascii="Times New Roman" w:hAnsi="Times New Roman" w:eastAsia="Times New Roman" w:cs="Times New Roman"/>
                <w:spacing w:val="-1"/>
              </w:rPr>
              <w:t>2022</w:t>
            </w:r>
            <w:r>
              <w:rPr>
                <w:rFonts w:ascii="Times New Roman" w:hAnsi="Times New Roman" w:eastAsia="Times New Roman" w:cs="Times New Roman"/>
              </w:rPr>
              <w:t xml:space="preserve"> </w:t>
            </w:r>
            <w:r>
              <w:rPr/>
              <w:t>年</w:t>
            </w:r>
          </w:p>
        </w:tc>
        <w:tc>
          <w:tcPr>
            <w:tcW w:w="658" w:type="dxa"/>
            <w:vAlign w:val="top"/>
          </w:tcPr>
          <w:p>
            <w:pPr>
              <w:pStyle w:val="TableText"/>
              <w:ind w:left="227" w:right="114" w:hanging="107"/>
              <w:spacing w:before="53" w:line="212" w:lineRule="auto"/>
              <w:rPr/>
            </w:pPr>
            <w:r>
              <w:rPr>
                <w:rFonts w:ascii="Times New Roman" w:hAnsi="Times New Roman" w:eastAsia="Times New Roman" w:cs="Times New Roman"/>
                <w:spacing w:val="-1"/>
              </w:rPr>
              <w:t>2021</w:t>
            </w:r>
            <w:r>
              <w:rPr>
                <w:rFonts w:ascii="Times New Roman" w:hAnsi="Times New Roman" w:eastAsia="Times New Roman" w:cs="Times New Roman"/>
              </w:rPr>
              <w:t xml:space="preserve"> </w:t>
            </w:r>
            <w:r>
              <w:rPr/>
              <w:t>年</w:t>
            </w:r>
          </w:p>
        </w:tc>
        <w:tc>
          <w:tcPr>
            <w:tcW w:w="659" w:type="dxa"/>
            <w:vAlign w:val="top"/>
            <w:gridSpan w:val="2"/>
          </w:tcPr>
          <w:p>
            <w:pPr>
              <w:pStyle w:val="TableText"/>
              <w:ind w:left="232" w:right="110" w:hanging="107"/>
              <w:spacing w:before="53" w:line="212" w:lineRule="auto"/>
              <w:rPr/>
            </w:pPr>
            <w:r>
              <w:rPr>
                <w:rFonts w:ascii="Times New Roman" w:hAnsi="Times New Roman" w:eastAsia="Times New Roman" w:cs="Times New Roman"/>
                <w:spacing w:val="-1"/>
              </w:rPr>
              <w:t>2022</w:t>
            </w:r>
            <w:r>
              <w:rPr>
                <w:rFonts w:ascii="Times New Roman" w:hAnsi="Times New Roman" w:eastAsia="Times New Roman" w:cs="Times New Roman"/>
              </w:rPr>
              <w:t xml:space="preserve"> </w:t>
            </w:r>
            <w:r>
              <w:rPr/>
              <w:t>年</w:t>
            </w:r>
          </w:p>
        </w:tc>
        <w:tc>
          <w:tcPr>
            <w:tcW w:w="661" w:type="dxa"/>
            <w:vAlign w:val="top"/>
          </w:tcPr>
          <w:p>
            <w:pPr>
              <w:pStyle w:val="TableText"/>
              <w:ind w:left="233" w:right="111" w:hanging="107"/>
              <w:spacing w:before="53" w:line="212" w:lineRule="auto"/>
              <w:rPr/>
            </w:pPr>
            <w:r>
              <w:rPr>
                <w:rFonts w:ascii="Times New Roman" w:hAnsi="Times New Roman" w:eastAsia="Times New Roman" w:cs="Times New Roman"/>
                <w:spacing w:val="-1"/>
              </w:rPr>
              <w:t>2021</w:t>
            </w:r>
            <w:r>
              <w:rPr>
                <w:rFonts w:ascii="Times New Roman" w:hAnsi="Times New Roman" w:eastAsia="Times New Roman" w:cs="Times New Roman"/>
              </w:rPr>
              <w:t xml:space="preserve"> </w:t>
            </w:r>
            <w:r>
              <w:rPr/>
              <w:t>年</w:t>
            </w:r>
          </w:p>
        </w:tc>
        <w:tc>
          <w:tcPr>
            <w:tcW w:w="658" w:type="dxa"/>
            <w:vAlign w:val="top"/>
          </w:tcPr>
          <w:p>
            <w:pPr>
              <w:pStyle w:val="TableText"/>
              <w:ind w:left="232" w:right="109" w:hanging="107"/>
              <w:spacing w:before="53" w:line="212" w:lineRule="auto"/>
              <w:rPr/>
            </w:pPr>
            <w:r>
              <w:rPr>
                <w:rFonts w:ascii="Times New Roman" w:hAnsi="Times New Roman" w:eastAsia="Times New Roman" w:cs="Times New Roman"/>
                <w:spacing w:val="-1"/>
              </w:rPr>
              <w:t>2022</w:t>
            </w:r>
            <w:r>
              <w:rPr>
                <w:rFonts w:ascii="Times New Roman" w:hAnsi="Times New Roman" w:eastAsia="Times New Roman" w:cs="Times New Roman"/>
              </w:rPr>
              <w:t xml:space="preserve"> </w:t>
            </w:r>
            <w:r>
              <w:rPr/>
              <w:t>年</w:t>
            </w:r>
          </w:p>
        </w:tc>
        <w:tc>
          <w:tcPr>
            <w:tcW w:w="659" w:type="dxa"/>
            <w:vAlign w:val="top"/>
            <w:gridSpan w:val="2"/>
          </w:tcPr>
          <w:p>
            <w:pPr>
              <w:pStyle w:val="TableText"/>
              <w:ind w:left="234" w:right="108" w:hanging="107"/>
              <w:spacing w:before="53" w:line="212" w:lineRule="auto"/>
              <w:rPr/>
            </w:pPr>
            <w:r>
              <w:rPr>
                <w:rFonts w:ascii="Times New Roman" w:hAnsi="Times New Roman" w:eastAsia="Times New Roman" w:cs="Times New Roman"/>
                <w:spacing w:val="-1"/>
              </w:rPr>
              <w:t>2021</w:t>
            </w:r>
            <w:r>
              <w:rPr>
                <w:rFonts w:ascii="Times New Roman" w:hAnsi="Times New Roman" w:eastAsia="Times New Roman" w:cs="Times New Roman"/>
              </w:rPr>
              <w:t xml:space="preserve"> </w:t>
            </w:r>
            <w:r>
              <w:rPr/>
              <w:t>年</w:t>
            </w:r>
          </w:p>
        </w:tc>
        <w:tc>
          <w:tcPr>
            <w:tcW w:w="659" w:type="dxa"/>
            <w:vAlign w:val="top"/>
            <w:gridSpan w:val="2"/>
          </w:tcPr>
          <w:p>
            <w:pPr>
              <w:pStyle w:val="TableText"/>
              <w:ind w:left="238" w:right="104" w:hanging="107"/>
              <w:spacing w:before="53" w:line="212" w:lineRule="auto"/>
              <w:rPr/>
            </w:pPr>
            <w:r>
              <w:rPr>
                <w:rFonts w:ascii="Times New Roman" w:hAnsi="Times New Roman" w:eastAsia="Times New Roman" w:cs="Times New Roman"/>
                <w:spacing w:val="-1"/>
              </w:rPr>
              <w:t>2022</w:t>
            </w:r>
            <w:r>
              <w:rPr>
                <w:rFonts w:ascii="Times New Roman" w:hAnsi="Times New Roman" w:eastAsia="Times New Roman" w:cs="Times New Roman"/>
              </w:rPr>
              <w:t xml:space="preserve"> </w:t>
            </w:r>
            <w:r>
              <w:rPr/>
              <w:t>年</w:t>
            </w:r>
          </w:p>
        </w:tc>
        <w:tc>
          <w:tcPr>
            <w:tcW w:w="661" w:type="dxa"/>
            <w:vAlign w:val="top"/>
          </w:tcPr>
          <w:p>
            <w:pPr>
              <w:pStyle w:val="TableText"/>
              <w:ind w:left="239" w:right="105" w:hanging="107"/>
              <w:spacing w:before="53" w:line="212" w:lineRule="auto"/>
              <w:rPr/>
            </w:pPr>
            <w:r>
              <w:rPr>
                <w:rFonts w:ascii="Times New Roman" w:hAnsi="Times New Roman" w:eastAsia="Times New Roman" w:cs="Times New Roman"/>
                <w:spacing w:val="-1"/>
              </w:rPr>
              <w:t>2021</w:t>
            </w:r>
            <w:r>
              <w:rPr>
                <w:rFonts w:ascii="Times New Roman" w:hAnsi="Times New Roman" w:eastAsia="Times New Roman" w:cs="Times New Roman"/>
              </w:rPr>
              <w:t xml:space="preserve"> </w:t>
            </w:r>
            <w:r>
              <w:rPr/>
              <w:t>年</w:t>
            </w:r>
          </w:p>
        </w:tc>
        <w:tc>
          <w:tcPr>
            <w:tcW w:w="658" w:type="dxa"/>
            <w:vAlign w:val="top"/>
          </w:tcPr>
          <w:p>
            <w:pPr>
              <w:pStyle w:val="TableText"/>
              <w:ind w:left="238" w:right="103" w:hanging="107"/>
              <w:spacing w:before="53" w:line="212" w:lineRule="auto"/>
              <w:rPr/>
            </w:pPr>
            <w:r>
              <w:rPr>
                <w:rFonts w:ascii="Times New Roman" w:hAnsi="Times New Roman" w:eastAsia="Times New Roman" w:cs="Times New Roman"/>
                <w:spacing w:val="-1"/>
              </w:rPr>
              <w:t>2022</w:t>
            </w:r>
            <w:r>
              <w:rPr>
                <w:rFonts w:ascii="Times New Roman" w:hAnsi="Times New Roman" w:eastAsia="Times New Roman" w:cs="Times New Roman"/>
              </w:rPr>
              <w:t xml:space="preserve"> </w:t>
            </w:r>
            <w:r>
              <w:rPr/>
              <w:t>年</w:t>
            </w:r>
          </w:p>
        </w:tc>
        <w:tc>
          <w:tcPr>
            <w:tcW w:w="748" w:type="dxa"/>
            <w:vAlign w:val="top"/>
            <w:gridSpan w:val="2"/>
            <w:tcBorders>
              <w:right w:val="single" w:color="000000" w:sz="6" w:space="0"/>
            </w:tcBorders>
          </w:tcPr>
          <w:p>
            <w:pPr>
              <w:pStyle w:val="TableText"/>
              <w:ind w:left="240" w:right="186" w:hanging="107"/>
              <w:spacing w:before="53" w:line="212" w:lineRule="auto"/>
              <w:rPr/>
            </w:pPr>
            <w:r>
              <w:rPr>
                <w:rFonts w:ascii="Times New Roman" w:hAnsi="Times New Roman" w:eastAsia="Times New Roman" w:cs="Times New Roman"/>
                <w:spacing w:val="-1"/>
              </w:rPr>
              <w:t>2021</w:t>
            </w:r>
            <w:r>
              <w:rPr>
                <w:rFonts w:ascii="Times New Roman" w:hAnsi="Times New Roman" w:eastAsia="Times New Roman" w:cs="Times New Roman"/>
              </w:rPr>
              <w:t xml:space="preserve"> </w:t>
            </w:r>
            <w:r>
              <w:rPr/>
              <w:t>年</w:t>
            </w:r>
          </w:p>
        </w:tc>
      </w:tr>
      <w:tr>
        <w:trPr>
          <w:trHeight w:val="553"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127" w:right="126" w:firstLine="19"/>
              <w:spacing w:before="33" w:line="224" w:lineRule="auto"/>
              <w:rPr/>
            </w:pPr>
            <w:r>
              <w:rPr>
                <w:spacing w:val="-13"/>
              </w:rPr>
              <w:t>中心</w:t>
            </w:r>
            <w:r>
              <w:rPr/>
              <w:t xml:space="preserve"> </w:t>
            </w:r>
            <w:r>
              <w:rPr>
                <w:spacing w:val="-3"/>
              </w:rPr>
              <w:t>城区</w:t>
            </w:r>
          </w:p>
        </w:tc>
        <w:tc>
          <w:tcPr>
            <w:tcW w:w="653" w:type="dxa"/>
            <w:vAlign w:val="top"/>
            <w:gridSpan w:val="2"/>
          </w:tcPr>
          <w:p>
            <w:pPr>
              <w:ind w:left="274"/>
              <w:spacing w:before="209"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680" w:type="dxa"/>
            <w:vAlign w:val="top"/>
            <w:gridSpan w:val="2"/>
          </w:tcPr>
          <w:p>
            <w:pPr>
              <w:ind w:left="291"/>
              <w:spacing w:before="209"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637" w:type="dxa"/>
            <w:vAlign w:val="top"/>
          </w:tcPr>
          <w:p>
            <w:pPr>
              <w:ind w:left="233"/>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16</w:t>
            </w:r>
          </w:p>
        </w:tc>
        <w:tc>
          <w:tcPr>
            <w:tcW w:w="658" w:type="dxa"/>
            <w:vAlign w:val="top"/>
          </w:tcPr>
          <w:p>
            <w:pPr>
              <w:ind w:left="244"/>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16</w:t>
            </w:r>
          </w:p>
        </w:tc>
        <w:tc>
          <w:tcPr>
            <w:tcW w:w="659" w:type="dxa"/>
            <w:vAlign w:val="top"/>
            <w:gridSpan w:val="2"/>
          </w:tcPr>
          <w:p>
            <w:pPr>
              <w:ind w:left="232"/>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31</w:t>
            </w:r>
          </w:p>
        </w:tc>
        <w:tc>
          <w:tcPr>
            <w:tcW w:w="661" w:type="dxa"/>
            <w:vAlign w:val="top"/>
          </w:tcPr>
          <w:p>
            <w:pPr>
              <w:ind w:left="233"/>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38</w:t>
            </w:r>
          </w:p>
        </w:tc>
        <w:tc>
          <w:tcPr>
            <w:tcW w:w="658" w:type="dxa"/>
            <w:vAlign w:val="top"/>
          </w:tcPr>
          <w:p>
            <w:pPr>
              <w:ind w:left="249"/>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18</w:t>
            </w:r>
          </w:p>
        </w:tc>
        <w:tc>
          <w:tcPr>
            <w:tcW w:w="659" w:type="dxa"/>
            <w:vAlign w:val="top"/>
            <w:gridSpan w:val="2"/>
          </w:tcPr>
          <w:p>
            <w:pPr>
              <w:ind w:left="230"/>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21</w:t>
            </w:r>
          </w:p>
        </w:tc>
        <w:tc>
          <w:tcPr>
            <w:tcW w:w="659" w:type="dxa"/>
            <w:vAlign w:val="top"/>
            <w:gridSpan w:val="2"/>
          </w:tcPr>
          <w:p>
            <w:pPr>
              <w:ind w:left="231"/>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w:t>
            </w:r>
          </w:p>
        </w:tc>
        <w:tc>
          <w:tcPr>
            <w:tcW w:w="661" w:type="dxa"/>
            <w:vAlign w:val="top"/>
          </w:tcPr>
          <w:p>
            <w:pPr>
              <w:ind w:left="214"/>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0.9</w:t>
            </w:r>
          </w:p>
        </w:tc>
        <w:tc>
          <w:tcPr>
            <w:tcW w:w="658" w:type="dxa"/>
            <w:vAlign w:val="top"/>
          </w:tcPr>
          <w:p>
            <w:pPr>
              <w:ind w:left="204"/>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132</w:t>
            </w:r>
          </w:p>
        </w:tc>
        <w:tc>
          <w:tcPr>
            <w:tcW w:w="748" w:type="dxa"/>
            <w:vAlign w:val="top"/>
            <w:gridSpan w:val="2"/>
            <w:tcBorders>
              <w:right w:val="single" w:color="000000" w:sz="6" w:space="0"/>
            </w:tcBorders>
          </w:tcPr>
          <w:p>
            <w:pPr>
              <w:ind w:left="207"/>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128</w:t>
            </w:r>
          </w:p>
        </w:tc>
      </w:tr>
      <w:tr>
        <w:trPr>
          <w:trHeight w:val="549"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235" w:right="126" w:hanging="109"/>
              <w:spacing w:before="31" w:line="223" w:lineRule="auto"/>
              <w:rPr/>
            </w:pPr>
            <w:r>
              <w:rPr>
                <w:spacing w:val="-3"/>
              </w:rPr>
              <w:t>福安</w:t>
            </w:r>
            <w:r>
              <w:rPr/>
              <w:t xml:space="preserve"> </w:t>
            </w:r>
            <w:r>
              <w:rPr/>
              <w:t>市</w:t>
            </w:r>
          </w:p>
        </w:tc>
        <w:tc>
          <w:tcPr>
            <w:tcW w:w="653" w:type="dxa"/>
            <w:vAlign w:val="top"/>
            <w:gridSpan w:val="2"/>
          </w:tcPr>
          <w:p>
            <w:pPr>
              <w:ind w:left="274"/>
              <w:spacing w:before="208"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680" w:type="dxa"/>
            <w:vAlign w:val="top"/>
            <w:gridSpan w:val="2"/>
          </w:tcPr>
          <w:p>
            <w:pPr>
              <w:ind w:left="294"/>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37" w:type="dxa"/>
            <w:vAlign w:val="top"/>
          </w:tcPr>
          <w:p>
            <w:pPr>
              <w:ind w:left="233"/>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14</w:t>
            </w:r>
          </w:p>
        </w:tc>
        <w:tc>
          <w:tcPr>
            <w:tcW w:w="658" w:type="dxa"/>
            <w:vAlign w:val="top"/>
          </w:tcPr>
          <w:p>
            <w:pPr>
              <w:ind w:left="244"/>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14</w:t>
            </w:r>
          </w:p>
        </w:tc>
        <w:tc>
          <w:tcPr>
            <w:tcW w:w="659" w:type="dxa"/>
            <w:vAlign w:val="top"/>
            <w:gridSpan w:val="2"/>
          </w:tcPr>
          <w:p>
            <w:pPr>
              <w:ind w:left="232"/>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33</w:t>
            </w:r>
          </w:p>
        </w:tc>
        <w:tc>
          <w:tcPr>
            <w:tcW w:w="661" w:type="dxa"/>
            <w:vAlign w:val="top"/>
          </w:tcPr>
          <w:p>
            <w:pPr>
              <w:ind w:left="233"/>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36</w:t>
            </w:r>
          </w:p>
        </w:tc>
        <w:tc>
          <w:tcPr>
            <w:tcW w:w="658" w:type="dxa"/>
            <w:vAlign w:val="top"/>
          </w:tcPr>
          <w:p>
            <w:pPr>
              <w:ind w:left="249"/>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17</w:t>
            </w:r>
          </w:p>
        </w:tc>
        <w:tc>
          <w:tcPr>
            <w:tcW w:w="659" w:type="dxa"/>
            <w:vAlign w:val="top"/>
            <w:gridSpan w:val="2"/>
          </w:tcPr>
          <w:p>
            <w:pPr>
              <w:ind w:left="230"/>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21</w:t>
            </w:r>
          </w:p>
        </w:tc>
        <w:tc>
          <w:tcPr>
            <w:tcW w:w="659" w:type="dxa"/>
            <w:vAlign w:val="top"/>
            <w:gridSpan w:val="2"/>
          </w:tcPr>
          <w:p>
            <w:pPr>
              <w:ind w:left="231"/>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1.1</w:t>
            </w:r>
          </w:p>
        </w:tc>
        <w:tc>
          <w:tcPr>
            <w:tcW w:w="661" w:type="dxa"/>
            <w:vAlign w:val="top"/>
          </w:tcPr>
          <w:p>
            <w:pPr>
              <w:ind w:left="214"/>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0.9</w:t>
            </w:r>
          </w:p>
        </w:tc>
        <w:tc>
          <w:tcPr>
            <w:tcW w:w="658" w:type="dxa"/>
            <w:vAlign w:val="top"/>
          </w:tcPr>
          <w:p>
            <w:pPr>
              <w:ind w:left="204"/>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105</w:t>
            </w:r>
          </w:p>
        </w:tc>
        <w:tc>
          <w:tcPr>
            <w:tcW w:w="748" w:type="dxa"/>
            <w:vAlign w:val="top"/>
            <w:gridSpan w:val="2"/>
            <w:tcBorders>
              <w:right w:val="single" w:color="000000" w:sz="6" w:space="0"/>
            </w:tcBorders>
          </w:tcPr>
          <w:p>
            <w:pPr>
              <w:ind w:left="207"/>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105</w:t>
            </w:r>
          </w:p>
        </w:tc>
      </w:tr>
      <w:tr>
        <w:trPr>
          <w:trHeight w:val="553"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235" w:right="126" w:hanging="109"/>
              <w:spacing w:before="35" w:line="223" w:lineRule="auto"/>
              <w:rPr/>
            </w:pPr>
            <w:r>
              <w:rPr>
                <w:spacing w:val="-3"/>
              </w:rPr>
              <w:t>福鼎</w:t>
            </w:r>
            <w:r>
              <w:rPr/>
              <w:t xml:space="preserve"> </w:t>
            </w:r>
            <w:r>
              <w:rPr/>
              <w:t>市</w:t>
            </w:r>
          </w:p>
        </w:tc>
        <w:tc>
          <w:tcPr>
            <w:tcW w:w="653" w:type="dxa"/>
            <w:vAlign w:val="top"/>
            <w:gridSpan w:val="2"/>
          </w:tcPr>
          <w:p>
            <w:pPr>
              <w:ind w:left="275"/>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680" w:type="dxa"/>
            <w:vAlign w:val="top"/>
            <w:gridSpan w:val="2"/>
          </w:tcPr>
          <w:p>
            <w:pPr>
              <w:ind w:left="289"/>
              <w:spacing w:before="211"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637" w:type="dxa"/>
            <w:vAlign w:val="top"/>
          </w:tcPr>
          <w:p>
            <w:pPr>
              <w:ind w:left="269"/>
              <w:spacing w:before="211"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658" w:type="dxa"/>
            <w:vAlign w:val="top"/>
          </w:tcPr>
          <w:p>
            <w:pPr>
              <w:ind w:left="281"/>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659" w:type="dxa"/>
            <w:vAlign w:val="top"/>
            <w:gridSpan w:val="2"/>
          </w:tcPr>
          <w:p>
            <w:pPr>
              <w:ind w:left="228"/>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27</w:t>
            </w:r>
          </w:p>
        </w:tc>
        <w:tc>
          <w:tcPr>
            <w:tcW w:w="661" w:type="dxa"/>
            <w:vAlign w:val="top"/>
          </w:tcPr>
          <w:p>
            <w:pPr>
              <w:ind w:left="233"/>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31</w:t>
            </w:r>
          </w:p>
        </w:tc>
        <w:tc>
          <w:tcPr>
            <w:tcW w:w="658" w:type="dxa"/>
            <w:vAlign w:val="top"/>
          </w:tcPr>
          <w:p>
            <w:pPr>
              <w:ind w:left="249"/>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12</w:t>
            </w:r>
          </w:p>
        </w:tc>
        <w:tc>
          <w:tcPr>
            <w:tcW w:w="659" w:type="dxa"/>
            <w:vAlign w:val="top"/>
            <w:gridSpan w:val="2"/>
          </w:tcPr>
          <w:p>
            <w:pPr>
              <w:ind w:left="251"/>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13</w:t>
            </w:r>
          </w:p>
        </w:tc>
        <w:tc>
          <w:tcPr>
            <w:tcW w:w="659" w:type="dxa"/>
            <w:vAlign w:val="top"/>
            <w:gridSpan w:val="2"/>
          </w:tcPr>
          <w:p>
            <w:pPr>
              <w:ind w:left="231"/>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1.2</w:t>
            </w:r>
          </w:p>
        </w:tc>
        <w:tc>
          <w:tcPr>
            <w:tcW w:w="661" w:type="dxa"/>
            <w:vAlign w:val="top"/>
          </w:tcPr>
          <w:p>
            <w:pPr>
              <w:ind w:left="232"/>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1.4</w:t>
            </w:r>
          </w:p>
        </w:tc>
        <w:tc>
          <w:tcPr>
            <w:tcW w:w="658" w:type="dxa"/>
            <w:vAlign w:val="top"/>
          </w:tcPr>
          <w:p>
            <w:pPr>
              <w:ind w:left="238"/>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94</w:t>
            </w:r>
          </w:p>
        </w:tc>
        <w:tc>
          <w:tcPr>
            <w:tcW w:w="748" w:type="dxa"/>
            <w:vAlign w:val="top"/>
            <w:gridSpan w:val="2"/>
            <w:tcBorders>
              <w:right w:val="single" w:color="000000" w:sz="6" w:space="0"/>
            </w:tcBorders>
          </w:tcPr>
          <w:p>
            <w:pPr>
              <w:ind w:left="241"/>
              <w:spacing w:before="20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93</w:t>
            </w:r>
          </w:p>
        </w:tc>
      </w:tr>
      <w:tr>
        <w:trPr>
          <w:trHeight w:val="549"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230" w:right="126" w:hanging="98"/>
              <w:spacing w:before="33" w:line="222" w:lineRule="auto"/>
              <w:rPr/>
            </w:pPr>
            <w:r>
              <w:rPr>
                <w:spacing w:val="-6"/>
              </w:rPr>
              <w:t>霞浦</w:t>
            </w:r>
            <w:r>
              <w:rPr/>
              <w:t xml:space="preserve"> </w:t>
            </w:r>
            <w:r>
              <w:rPr/>
              <w:t>县</w:t>
            </w:r>
          </w:p>
        </w:tc>
        <w:tc>
          <w:tcPr>
            <w:tcW w:w="653" w:type="dxa"/>
            <w:vAlign w:val="top"/>
            <w:gridSpan w:val="2"/>
          </w:tcPr>
          <w:p>
            <w:pPr>
              <w:ind w:left="276"/>
              <w:spacing w:before="210"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680" w:type="dxa"/>
            <w:vAlign w:val="top"/>
            <w:gridSpan w:val="2"/>
          </w:tcPr>
          <w:p>
            <w:pPr>
              <w:ind w:left="289"/>
              <w:spacing w:before="210"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637" w:type="dxa"/>
            <w:vAlign w:val="top"/>
          </w:tcPr>
          <w:p>
            <w:pPr>
              <w:ind w:left="233"/>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tcW w:w="658" w:type="dxa"/>
            <w:vAlign w:val="top"/>
          </w:tcPr>
          <w:p>
            <w:pPr>
              <w:ind w:left="244"/>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16</w:t>
            </w:r>
          </w:p>
        </w:tc>
        <w:tc>
          <w:tcPr>
            <w:tcW w:w="659" w:type="dxa"/>
            <w:vAlign w:val="top"/>
            <w:gridSpan w:val="2"/>
          </w:tcPr>
          <w:p>
            <w:pPr>
              <w:ind w:left="228"/>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29</w:t>
            </w:r>
          </w:p>
        </w:tc>
        <w:tc>
          <w:tcPr>
            <w:tcW w:w="661" w:type="dxa"/>
            <w:vAlign w:val="top"/>
          </w:tcPr>
          <w:p>
            <w:pPr>
              <w:ind w:left="233"/>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37</w:t>
            </w:r>
          </w:p>
        </w:tc>
        <w:tc>
          <w:tcPr>
            <w:tcW w:w="658" w:type="dxa"/>
            <w:vAlign w:val="top"/>
          </w:tcPr>
          <w:p>
            <w:pPr>
              <w:ind w:left="249"/>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tcW w:w="659" w:type="dxa"/>
            <w:vAlign w:val="top"/>
            <w:gridSpan w:val="2"/>
          </w:tcPr>
          <w:p>
            <w:pPr>
              <w:ind w:left="251"/>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18</w:t>
            </w:r>
          </w:p>
        </w:tc>
        <w:tc>
          <w:tcPr>
            <w:tcW w:w="659" w:type="dxa"/>
            <w:vAlign w:val="top"/>
            <w:gridSpan w:val="2"/>
          </w:tcPr>
          <w:p>
            <w:pPr>
              <w:ind w:left="213"/>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0.8</w:t>
            </w:r>
          </w:p>
        </w:tc>
        <w:tc>
          <w:tcPr>
            <w:tcW w:w="661" w:type="dxa"/>
            <w:vAlign w:val="top"/>
          </w:tcPr>
          <w:p>
            <w:pPr>
              <w:ind w:left="232"/>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w:t>
            </w:r>
          </w:p>
        </w:tc>
        <w:tc>
          <w:tcPr>
            <w:tcW w:w="658" w:type="dxa"/>
            <w:vAlign w:val="top"/>
          </w:tcPr>
          <w:p>
            <w:pPr>
              <w:ind w:left="238"/>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78</w:t>
            </w:r>
          </w:p>
        </w:tc>
        <w:tc>
          <w:tcPr>
            <w:tcW w:w="748" w:type="dxa"/>
            <w:vAlign w:val="top"/>
            <w:gridSpan w:val="2"/>
            <w:tcBorders>
              <w:right w:val="single" w:color="000000" w:sz="6" w:space="0"/>
            </w:tcBorders>
          </w:tcPr>
          <w:p>
            <w:pPr>
              <w:ind w:left="241"/>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96</w:t>
            </w:r>
          </w:p>
        </w:tc>
      </w:tr>
      <w:tr>
        <w:trPr>
          <w:trHeight w:val="554"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230" w:right="126" w:hanging="98"/>
              <w:spacing w:before="36" w:line="223" w:lineRule="auto"/>
              <w:rPr/>
            </w:pPr>
            <w:r>
              <w:rPr>
                <w:spacing w:val="-6"/>
              </w:rPr>
              <w:t>古田</w:t>
            </w:r>
            <w:r>
              <w:rPr/>
              <w:t xml:space="preserve"> </w:t>
            </w:r>
            <w:r>
              <w:rPr/>
              <w:t>县</w:t>
            </w:r>
          </w:p>
        </w:tc>
        <w:tc>
          <w:tcPr>
            <w:tcW w:w="653" w:type="dxa"/>
            <w:vAlign w:val="top"/>
            <w:gridSpan w:val="2"/>
          </w:tcPr>
          <w:p>
            <w:pPr>
              <w:ind w:left="276"/>
              <w:spacing w:before="213"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680" w:type="dxa"/>
            <w:vAlign w:val="top"/>
            <w:gridSpan w:val="2"/>
          </w:tcPr>
          <w:p>
            <w:pPr>
              <w:ind w:left="291"/>
              <w:spacing w:before="213"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637" w:type="dxa"/>
            <w:vAlign w:val="top"/>
          </w:tcPr>
          <w:p>
            <w:pPr>
              <w:ind w:left="274"/>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58" w:type="dxa"/>
            <w:vAlign w:val="top"/>
          </w:tcPr>
          <w:p>
            <w:pPr>
              <w:ind w:left="285"/>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59" w:type="dxa"/>
            <w:vAlign w:val="top"/>
            <w:gridSpan w:val="2"/>
          </w:tcPr>
          <w:p>
            <w:pPr>
              <w:ind w:left="228"/>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29</w:t>
            </w:r>
          </w:p>
        </w:tc>
        <w:tc>
          <w:tcPr>
            <w:tcW w:w="661" w:type="dxa"/>
            <w:vAlign w:val="top"/>
          </w:tcPr>
          <w:p>
            <w:pPr>
              <w:ind w:left="233"/>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39</w:t>
            </w:r>
          </w:p>
        </w:tc>
        <w:tc>
          <w:tcPr>
            <w:tcW w:w="658" w:type="dxa"/>
            <w:vAlign w:val="top"/>
          </w:tcPr>
          <w:p>
            <w:pPr>
              <w:ind w:left="249"/>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16</w:t>
            </w:r>
          </w:p>
        </w:tc>
        <w:tc>
          <w:tcPr>
            <w:tcW w:w="659" w:type="dxa"/>
            <w:vAlign w:val="top"/>
            <w:gridSpan w:val="2"/>
          </w:tcPr>
          <w:p>
            <w:pPr>
              <w:ind w:left="230"/>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21</w:t>
            </w:r>
          </w:p>
        </w:tc>
        <w:tc>
          <w:tcPr>
            <w:tcW w:w="659" w:type="dxa"/>
            <w:vAlign w:val="top"/>
            <w:gridSpan w:val="2"/>
          </w:tcPr>
          <w:p>
            <w:pPr>
              <w:ind w:left="231"/>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w:t>
            </w:r>
          </w:p>
        </w:tc>
        <w:tc>
          <w:tcPr>
            <w:tcW w:w="661" w:type="dxa"/>
            <w:vAlign w:val="top"/>
          </w:tcPr>
          <w:p>
            <w:pPr>
              <w:ind w:left="232"/>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1.1</w:t>
            </w:r>
          </w:p>
        </w:tc>
        <w:tc>
          <w:tcPr>
            <w:tcW w:w="658" w:type="dxa"/>
            <w:vAlign w:val="top"/>
          </w:tcPr>
          <w:p>
            <w:pPr>
              <w:ind w:left="207"/>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0"/>
              </w:rPr>
              <w:t>116</w:t>
            </w:r>
          </w:p>
        </w:tc>
        <w:tc>
          <w:tcPr>
            <w:tcW w:w="748" w:type="dxa"/>
            <w:vAlign w:val="top"/>
            <w:gridSpan w:val="2"/>
            <w:tcBorders>
              <w:right w:val="single" w:color="000000" w:sz="6" w:space="0"/>
            </w:tcBorders>
          </w:tcPr>
          <w:p>
            <w:pPr>
              <w:ind w:left="241"/>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95</w:t>
            </w:r>
          </w:p>
        </w:tc>
      </w:tr>
      <w:tr>
        <w:trPr>
          <w:trHeight w:val="553"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230" w:right="126" w:hanging="102"/>
              <w:spacing w:before="37" w:line="222" w:lineRule="auto"/>
              <w:rPr/>
            </w:pPr>
            <w:r>
              <w:rPr>
                <w:spacing w:val="-4"/>
              </w:rPr>
              <w:t>屏南</w:t>
            </w:r>
            <w:r>
              <w:rPr/>
              <w:t xml:space="preserve"> </w:t>
            </w:r>
            <w:r>
              <w:rPr/>
              <w:t>县</w:t>
            </w:r>
          </w:p>
        </w:tc>
        <w:tc>
          <w:tcPr>
            <w:tcW w:w="653" w:type="dxa"/>
            <w:vAlign w:val="top"/>
            <w:gridSpan w:val="2"/>
          </w:tcPr>
          <w:p>
            <w:pPr>
              <w:ind w:left="275"/>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680" w:type="dxa"/>
            <w:vAlign w:val="top"/>
            <w:gridSpan w:val="2"/>
          </w:tcPr>
          <w:p>
            <w:pPr>
              <w:ind w:left="294"/>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37" w:type="dxa"/>
            <w:vAlign w:val="top"/>
          </w:tcPr>
          <w:p>
            <w:pPr>
              <w:ind w:left="270"/>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658" w:type="dxa"/>
            <w:vAlign w:val="top"/>
          </w:tcPr>
          <w:p>
            <w:pPr>
              <w:ind w:left="285"/>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59" w:type="dxa"/>
            <w:vAlign w:val="top"/>
            <w:gridSpan w:val="2"/>
          </w:tcPr>
          <w:p>
            <w:pPr>
              <w:ind w:left="248"/>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18</w:t>
            </w:r>
          </w:p>
        </w:tc>
        <w:tc>
          <w:tcPr>
            <w:tcW w:w="661" w:type="dxa"/>
            <w:vAlign w:val="top"/>
          </w:tcPr>
          <w:p>
            <w:pPr>
              <w:ind w:left="229"/>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22</w:t>
            </w:r>
          </w:p>
        </w:tc>
        <w:tc>
          <w:tcPr>
            <w:tcW w:w="658" w:type="dxa"/>
            <w:vAlign w:val="top"/>
          </w:tcPr>
          <w:p>
            <w:pPr>
              <w:ind w:left="249"/>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12</w:t>
            </w:r>
          </w:p>
        </w:tc>
        <w:tc>
          <w:tcPr>
            <w:tcW w:w="659" w:type="dxa"/>
            <w:vAlign w:val="top"/>
            <w:gridSpan w:val="2"/>
          </w:tcPr>
          <w:p>
            <w:pPr>
              <w:ind w:left="251"/>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14</w:t>
            </w:r>
          </w:p>
        </w:tc>
        <w:tc>
          <w:tcPr>
            <w:tcW w:w="659" w:type="dxa"/>
            <w:vAlign w:val="top"/>
            <w:gridSpan w:val="2"/>
          </w:tcPr>
          <w:p>
            <w:pPr>
              <w:ind w:left="213"/>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0.8</w:t>
            </w:r>
          </w:p>
        </w:tc>
        <w:tc>
          <w:tcPr>
            <w:tcW w:w="661" w:type="dxa"/>
            <w:vAlign w:val="top"/>
          </w:tcPr>
          <w:p>
            <w:pPr>
              <w:ind w:left="214"/>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0.9</w:t>
            </w:r>
          </w:p>
        </w:tc>
        <w:tc>
          <w:tcPr>
            <w:tcW w:w="658" w:type="dxa"/>
            <w:vAlign w:val="top"/>
          </w:tcPr>
          <w:p>
            <w:pPr>
              <w:ind w:left="204"/>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748" w:type="dxa"/>
            <w:vAlign w:val="top"/>
            <w:gridSpan w:val="2"/>
            <w:tcBorders>
              <w:right w:val="single" w:color="000000" w:sz="6" w:space="0"/>
            </w:tcBorders>
          </w:tcPr>
          <w:p>
            <w:pPr>
              <w:ind w:left="245"/>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88</w:t>
            </w:r>
          </w:p>
        </w:tc>
      </w:tr>
      <w:tr>
        <w:trPr>
          <w:trHeight w:val="549"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230" w:right="126" w:hanging="103"/>
              <w:spacing w:before="36" w:line="221" w:lineRule="auto"/>
              <w:rPr/>
            </w:pPr>
            <w:r>
              <w:rPr>
                <w:spacing w:val="-4"/>
              </w:rPr>
              <w:t>寿宁</w:t>
            </w:r>
            <w:r>
              <w:rPr/>
              <w:t xml:space="preserve"> </w:t>
            </w:r>
            <w:r>
              <w:rPr/>
              <w:t>县</w:t>
            </w:r>
          </w:p>
        </w:tc>
        <w:tc>
          <w:tcPr>
            <w:tcW w:w="653" w:type="dxa"/>
            <w:vAlign w:val="top"/>
            <w:gridSpan w:val="2"/>
          </w:tcPr>
          <w:p>
            <w:pPr>
              <w:ind w:left="269"/>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680" w:type="dxa"/>
            <w:vAlign w:val="top"/>
            <w:gridSpan w:val="2"/>
          </w:tcPr>
          <w:p>
            <w:pPr>
              <w:ind w:left="291"/>
              <w:spacing w:before="212"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637" w:type="dxa"/>
            <w:vAlign w:val="top"/>
          </w:tcPr>
          <w:p>
            <w:pPr>
              <w:ind w:left="269"/>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658" w:type="dxa"/>
            <w:vAlign w:val="top"/>
          </w:tcPr>
          <w:p>
            <w:pPr>
              <w:ind w:left="285"/>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59" w:type="dxa"/>
            <w:vAlign w:val="top"/>
            <w:gridSpan w:val="2"/>
          </w:tcPr>
          <w:p>
            <w:pPr>
              <w:ind w:left="228"/>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23</w:t>
            </w:r>
          </w:p>
        </w:tc>
        <w:tc>
          <w:tcPr>
            <w:tcW w:w="661" w:type="dxa"/>
            <w:vAlign w:val="top"/>
          </w:tcPr>
          <w:p>
            <w:pPr>
              <w:ind w:left="229"/>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26</w:t>
            </w:r>
          </w:p>
        </w:tc>
        <w:tc>
          <w:tcPr>
            <w:tcW w:w="658" w:type="dxa"/>
            <w:vAlign w:val="top"/>
          </w:tcPr>
          <w:p>
            <w:pPr>
              <w:ind w:left="253"/>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11</w:t>
            </w:r>
          </w:p>
        </w:tc>
        <w:tc>
          <w:tcPr>
            <w:tcW w:w="659" w:type="dxa"/>
            <w:vAlign w:val="top"/>
            <w:gridSpan w:val="2"/>
          </w:tcPr>
          <w:p>
            <w:pPr>
              <w:ind w:left="255"/>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11</w:t>
            </w:r>
          </w:p>
        </w:tc>
        <w:tc>
          <w:tcPr>
            <w:tcW w:w="659" w:type="dxa"/>
            <w:vAlign w:val="top"/>
            <w:gridSpan w:val="2"/>
          </w:tcPr>
          <w:p>
            <w:pPr>
              <w:ind w:left="213"/>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0.8</w:t>
            </w:r>
          </w:p>
        </w:tc>
        <w:tc>
          <w:tcPr>
            <w:tcW w:w="661" w:type="dxa"/>
            <w:vAlign w:val="top"/>
          </w:tcPr>
          <w:p>
            <w:pPr>
              <w:ind w:left="214"/>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0.8</w:t>
            </w:r>
          </w:p>
        </w:tc>
        <w:tc>
          <w:tcPr>
            <w:tcW w:w="658" w:type="dxa"/>
            <w:vAlign w:val="top"/>
          </w:tcPr>
          <w:p>
            <w:pPr>
              <w:ind w:left="207"/>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0"/>
              </w:rPr>
              <w:t>118</w:t>
            </w:r>
          </w:p>
        </w:tc>
        <w:tc>
          <w:tcPr>
            <w:tcW w:w="748" w:type="dxa"/>
            <w:vAlign w:val="top"/>
            <w:gridSpan w:val="2"/>
            <w:tcBorders>
              <w:right w:val="single" w:color="000000" w:sz="6" w:space="0"/>
            </w:tcBorders>
          </w:tcPr>
          <w:p>
            <w:pPr>
              <w:ind w:left="209"/>
              <w:spacing w:before="2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0"/>
              </w:rPr>
              <w:t>114</w:t>
            </w:r>
          </w:p>
        </w:tc>
      </w:tr>
      <w:tr>
        <w:trPr>
          <w:trHeight w:val="553"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230" w:right="126" w:hanging="103"/>
              <w:spacing w:before="37" w:line="222" w:lineRule="auto"/>
              <w:rPr/>
            </w:pPr>
            <w:r>
              <w:rPr>
                <w:spacing w:val="-4"/>
              </w:rPr>
              <w:t>周宁</w:t>
            </w:r>
            <w:r>
              <w:rPr/>
              <w:t xml:space="preserve"> </w:t>
            </w:r>
            <w:r>
              <w:rPr/>
              <w:t>县</w:t>
            </w:r>
          </w:p>
        </w:tc>
        <w:tc>
          <w:tcPr>
            <w:tcW w:w="653" w:type="dxa"/>
            <w:vAlign w:val="top"/>
            <w:gridSpan w:val="2"/>
          </w:tcPr>
          <w:p>
            <w:pPr>
              <w:ind w:left="276"/>
              <w:spacing w:before="215"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680" w:type="dxa"/>
            <w:vAlign w:val="top"/>
            <w:gridSpan w:val="2"/>
          </w:tcPr>
          <w:p>
            <w:pPr>
              <w:ind w:left="290"/>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637" w:type="dxa"/>
            <w:vAlign w:val="top"/>
          </w:tcPr>
          <w:p>
            <w:pPr>
              <w:ind w:left="274"/>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58" w:type="dxa"/>
            <w:vAlign w:val="top"/>
          </w:tcPr>
          <w:p>
            <w:pPr>
              <w:ind w:left="285"/>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659" w:type="dxa"/>
            <w:vAlign w:val="top"/>
            <w:gridSpan w:val="2"/>
          </w:tcPr>
          <w:p>
            <w:pPr>
              <w:ind w:left="228"/>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21</w:t>
            </w:r>
          </w:p>
        </w:tc>
        <w:tc>
          <w:tcPr>
            <w:tcW w:w="661" w:type="dxa"/>
            <w:vAlign w:val="top"/>
          </w:tcPr>
          <w:p>
            <w:pPr>
              <w:ind w:left="229"/>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24</w:t>
            </w:r>
          </w:p>
        </w:tc>
        <w:tc>
          <w:tcPr>
            <w:tcW w:w="658" w:type="dxa"/>
            <w:vAlign w:val="top"/>
          </w:tcPr>
          <w:p>
            <w:pPr>
              <w:ind w:left="253"/>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11</w:t>
            </w:r>
          </w:p>
        </w:tc>
        <w:tc>
          <w:tcPr>
            <w:tcW w:w="659" w:type="dxa"/>
            <w:vAlign w:val="top"/>
            <w:gridSpan w:val="2"/>
          </w:tcPr>
          <w:p>
            <w:pPr>
              <w:ind w:left="251"/>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14</w:t>
            </w:r>
          </w:p>
        </w:tc>
        <w:tc>
          <w:tcPr>
            <w:tcW w:w="659" w:type="dxa"/>
            <w:vAlign w:val="top"/>
            <w:gridSpan w:val="2"/>
          </w:tcPr>
          <w:p>
            <w:pPr>
              <w:ind w:left="213"/>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0.7</w:t>
            </w:r>
          </w:p>
        </w:tc>
        <w:tc>
          <w:tcPr>
            <w:tcW w:w="661" w:type="dxa"/>
            <w:vAlign w:val="top"/>
          </w:tcPr>
          <w:p>
            <w:pPr>
              <w:ind w:left="214"/>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0.9</w:t>
            </w:r>
          </w:p>
        </w:tc>
        <w:tc>
          <w:tcPr>
            <w:tcW w:w="658" w:type="dxa"/>
            <w:vAlign w:val="top"/>
          </w:tcPr>
          <w:p>
            <w:pPr>
              <w:ind w:left="238"/>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72</w:t>
            </w:r>
          </w:p>
        </w:tc>
        <w:tc>
          <w:tcPr>
            <w:tcW w:w="748" w:type="dxa"/>
            <w:vAlign w:val="top"/>
            <w:gridSpan w:val="2"/>
            <w:tcBorders>
              <w:right w:val="single" w:color="000000" w:sz="6" w:space="0"/>
            </w:tcBorders>
          </w:tcPr>
          <w:p>
            <w:pPr>
              <w:ind w:left="245"/>
              <w:spacing w:before="21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82</w:t>
            </w:r>
          </w:p>
        </w:tc>
      </w:tr>
      <w:tr>
        <w:trPr>
          <w:trHeight w:val="554"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230" w:right="126" w:hanging="101"/>
              <w:spacing w:before="41" w:line="221" w:lineRule="auto"/>
              <w:rPr/>
            </w:pPr>
            <w:r>
              <w:rPr>
                <w:spacing w:val="-5"/>
              </w:rPr>
              <w:t>拓荣</w:t>
            </w:r>
            <w:r>
              <w:rPr/>
              <w:t xml:space="preserve"> </w:t>
            </w:r>
            <w:r>
              <w:rPr/>
              <w:t>县</w:t>
            </w:r>
          </w:p>
        </w:tc>
        <w:tc>
          <w:tcPr>
            <w:tcW w:w="653" w:type="dxa"/>
            <w:vAlign w:val="top"/>
            <w:gridSpan w:val="2"/>
          </w:tcPr>
          <w:p>
            <w:pPr>
              <w:ind w:left="275"/>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680" w:type="dxa"/>
            <w:vAlign w:val="top"/>
            <w:gridSpan w:val="2"/>
          </w:tcPr>
          <w:p>
            <w:pPr>
              <w:ind w:left="289"/>
              <w:spacing w:before="216"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637" w:type="dxa"/>
            <w:vAlign w:val="top"/>
          </w:tcPr>
          <w:p>
            <w:pPr>
              <w:ind w:left="233"/>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658" w:type="dxa"/>
            <w:vAlign w:val="top"/>
          </w:tcPr>
          <w:p>
            <w:pPr>
              <w:ind w:left="249"/>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11</w:t>
            </w:r>
          </w:p>
        </w:tc>
        <w:tc>
          <w:tcPr>
            <w:tcW w:w="659" w:type="dxa"/>
            <w:vAlign w:val="top"/>
            <w:gridSpan w:val="2"/>
          </w:tcPr>
          <w:p>
            <w:pPr>
              <w:ind w:left="228"/>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21</w:t>
            </w:r>
          </w:p>
        </w:tc>
        <w:tc>
          <w:tcPr>
            <w:tcW w:w="661" w:type="dxa"/>
            <w:vAlign w:val="top"/>
          </w:tcPr>
          <w:p>
            <w:pPr>
              <w:ind w:left="229"/>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28</w:t>
            </w:r>
          </w:p>
        </w:tc>
        <w:tc>
          <w:tcPr>
            <w:tcW w:w="658" w:type="dxa"/>
            <w:vAlign w:val="top"/>
          </w:tcPr>
          <w:p>
            <w:pPr>
              <w:ind w:left="249"/>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14</w:t>
            </w:r>
          </w:p>
        </w:tc>
        <w:tc>
          <w:tcPr>
            <w:tcW w:w="659" w:type="dxa"/>
            <w:vAlign w:val="top"/>
            <w:gridSpan w:val="2"/>
          </w:tcPr>
          <w:p>
            <w:pPr>
              <w:ind w:left="251"/>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tcW w:w="659" w:type="dxa"/>
            <w:vAlign w:val="top"/>
            <w:gridSpan w:val="2"/>
          </w:tcPr>
          <w:p>
            <w:pPr>
              <w:ind w:left="213"/>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0.6</w:t>
            </w:r>
          </w:p>
        </w:tc>
        <w:tc>
          <w:tcPr>
            <w:tcW w:w="661" w:type="dxa"/>
            <w:vAlign w:val="top"/>
          </w:tcPr>
          <w:p>
            <w:pPr>
              <w:ind w:left="214"/>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0.9</w:t>
            </w:r>
          </w:p>
        </w:tc>
        <w:tc>
          <w:tcPr>
            <w:tcW w:w="658" w:type="dxa"/>
            <w:vAlign w:val="top"/>
          </w:tcPr>
          <w:p>
            <w:pPr>
              <w:ind w:left="207"/>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0"/>
              </w:rPr>
              <w:t>114</w:t>
            </w:r>
          </w:p>
        </w:tc>
        <w:tc>
          <w:tcPr>
            <w:tcW w:w="748" w:type="dxa"/>
            <w:vAlign w:val="top"/>
            <w:gridSpan w:val="2"/>
            <w:tcBorders>
              <w:right w:val="single" w:color="000000" w:sz="6" w:space="0"/>
            </w:tcBorders>
          </w:tcPr>
          <w:p>
            <w:pPr>
              <w:ind w:left="207"/>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108</w:t>
            </w:r>
          </w:p>
        </w:tc>
      </w:tr>
      <w:tr>
        <w:trPr>
          <w:trHeight w:val="278"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127"/>
              <w:spacing w:before="38" w:line="202" w:lineRule="auto"/>
              <w:rPr/>
            </w:pPr>
            <w:r>
              <w:rPr>
                <w:spacing w:val="-2"/>
              </w:rPr>
              <w:t>全市</w:t>
            </w:r>
          </w:p>
        </w:tc>
        <w:tc>
          <w:tcPr>
            <w:tcW w:w="653" w:type="dxa"/>
            <w:vAlign w:val="top"/>
            <w:gridSpan w:val="2"/>
          </w:tcPr>
          <w:p>
            <w:pPr>
              <w:ind w:left="275"/>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680" w:type="dxa"/>
            <w:vAlign w:val="top"/>
            <w:gridSpan w:val="2"/>
          </w:tcPr>
          <w:p>
            <w:pPr>
              <w:ind w:left="290"/>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637" w:type="dxa"/>
            <w:vAlign w:val="top"/>
          </w:tcPr>
          <w:p>
            <w:pPr>
              <w:ind w:left="233"/>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658" w:type="dxa"/>
            <w:vAlign w:val="top"/>
          </w:tcPr>
          <w:p>
            <w:pPr>
              <w:ind w:left="249"/>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11</w:t>
            </w:r>
          </w:p>
        </w:tc>
        <w:tc>
          <w:tcPr>
            <w:tcW w:w="659" w:type="dxa"/>
            <w:vAlign w:val="top"/>
            <w:gridSpan w:val="2"/>
          </w:tcPr>
          <w:p>
            <w:pPr>
              <w:ind w:left="228"/>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26</w:t>
            </w:r>
          </w:p>
        </w:tc>
        <w:tc>
          <w:tcPr>
            <w:tcW w:w="661" w:type="dxa"/>
            <w:vAlign w:val="top"/>
          </w:tcPr>
          <w:p>
            <w:pPr>
              <w:ind w:left="233"/>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31</w:t>
            </w:r>
          </w:p>
        </w:tc>
        <w:tc>
          <w:tcPr>
            <w:tcW w:w="658" w:type="dxa"/>
            <w:vAlign w:val="top"/>
          </w:tcPr>
          <w:p>
            <w:pPr>
              <w:ind w:left="249"/>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14</w:t>
            </w:r>
          </w:p>
        </w:tc>
        <w:tc>
          <w:tcPr>
            <w:tcW w:w="659" w:type="dxa"/>
            <w:vAlign w:val="top"/>
            <w:gridSpan w:val="2"/>
          </w:tcPr>
          <w:p>
            <w:pPr>
              <w:ind w:left="251"/>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16</w:t>
            </w:r>
          </w:p>
        </w:tc>
        <w:tc>
          <w:tcPr>
            <w:tcW w:w="659" w:type="dxa"/>
            <w:vAlign w:val="top"/>
            <w:gridSpan w:val="2"/>
          </w:tcPr>
          <w:p>
            <w:pPr>
              <w:ind w:left="213"/>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0.9</w:t>
            </w:r>
          </w:p>
        </w:tc>
        <w:tc>
          <w:tcPr>
            <w:tcW w:w="661" w:type="dxa"/>
            <w:vAlign w:val="top"/>
          </w:tcPr>
          <w:p>
            <w:pPr>
              <w:ind w:left="232"/>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w:t>
            </w:r>
          </w:p>
        </w:tc>
        <w:tc>
          <w:tcPr>
            <w:tcW w:w="658" w:type="dxa"/>
            <w:vAlign w:val="top"/>
          </w:tcPr>
          <w:p>
            <w:pPr>
              <w:ind w:left="204"/>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103</w:t>
            </w:r>
          </w:p>
        </w:tc>
        <w:tc>
          <w:tcPr>
            <w:tcW w:w="748" w:type="dxa"/>
            <w:vAlign w:val="top"/>
            <w:gridSpan w:val="2"/>
            <w:tcBorders>
              <w:right w:val="single" w:color="000000" w:sz="6" w:space="0"/>
            </w:tcBorders>
          </w:tcPr>
          <w:p>
            <w:pPr>
              <w:ind w:left="207"/>
              <w:spacing w:before="7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101</w:t>
            </w:r>
          </w:p>
        </w:tc>
      </w:tr>
      <w:tr>
        <w:trPr>
          <w:trHeight w:val="1096" w:hRule="atLeast"/>
        </w:trPr>
        <w:tc>
          <w:tcPr>
            <w:tcW w:w="500" w:type="dxa"/>
            <w:vAlign w:val="top"/>
            <w:vMerge w:val="continue"/>
            <w:tcBorders>
              <w:left w:val="single" w:color="000000" w:sz="6" w:space="0"/>
              <w:bottom w:val="nil"/>
              <w:top w:val="nil"/>
            </w:tcBorders>
          </w:tcPr>
          <w:p>
            <w:pPr>
              <w:rPr>
                <w:rFonts w:ascii="Arial"/>
                <w:sz w:val="21"/>
              </w:rPr>
            </w:pPr>
            <w:r/>
          </w:p>
        </w:tc>
        <w:tc>
          <w:tcPr>
            <w:tcW w:w="673" w:type="dxa"/>
            <w:vAlign w:val="top"/>
          </w:tcPr>
          <w:p>
            <w:pPr>
              <w:pStyle w:val="TableText"/>
              <w:ind w:left="127" w:right="126" w:firstLine="3"/>
              <w:spacing w:before="39" w:line="230" w:lineRule="auto"/>
              <w:jc w:val="both"/>
              <w:rPr/>
            </w:pPr>
            <w:r>
              <w:rPr>
                <w:spacing w:val="-5"/>
              </w:rPr>
              <w:t>二级</w:t>
            </w:r>
            <w:r>
              <w:rPr/>
              <w:t xml:space="preserve"> </w:t>
            </w:r>
            <w:r>
              <w:rPr>
                <w:spacing w:val="-3"/>
              </w:rPr>
              <w:t>标准</w:t>
            </w:r>
            <w:r>
              <w:rPr/>
              <w:t xml:space="preserve"> </w:t>
            </w:r>
            <w:r>
              <w:rPr>
                <w:spacing w:val="-3"/>
              </w:rPr>
              <w:t>浓度</w:t>
            </w:r>
            <w:r>
              <w:rPr/>
              <w:t xml:space="preserve"> </w:t>
            </w:r>
            <w:r>
              <w:rPr>
                <w:spacing w:val="-3"/>
              </w:rPr>
              <w:t>限值</w:t>
            </w:r>
          </w:p>
        </w:tc>
        <w:tc>
          <w:tcPr>
            <w:tcW w:w="1333" w:type="dxa"/>
            <w:vAlign w:val="top"/>
            <w:gridSpan w:val="4"/>
          </w:tcPr>
          <w:p>
            <w:pPr>
              <w:spacing w:line="422" w:lineRule="auto"/>
              <w:rPr>
                <w:rFonts w:ascii="Arial"/>
                <w:sz w:val="21"/>
              </w:rPr>
            </w:pPr>
            <w:r/>
          </w:p>
          <w:p>
            <w:pPr>
              <w:ind w:left="566"/>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60</w:t>
            </w:r>
          </w:p>
        </w:tc>
        <w:tc>
          <w:tcPr>
            <w:tcW w:w="1295" w:type="dxa"/>
            <w:vAlign w:val="top"/>
            <w:gridSpan w:val="2"/>
          </w:tcPr>
          <w:p>
            <w:pPr>
              <w:spacing w:line="422" w:lineRule="auto"/>
              <w:rPr>
                <w:rFonts w:ascii="Arial"/>
                <w:sz w:val="21"/>
              </w:rPr>
            </w:pPr>
            <w:r/>
          </w:p>
          <w:p>
            <w:pPr>
              <w:ind w:left="543"/>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40</w:t>
            </w:r>
          </w:p>
        </w:tc>
        <w:tc>
          <w:tcPr>
            <w:tcW w:w="1320" w:type="dxa"/>
            <w:vAlign w:val="top"/>
            <w:gridSpan w:val="3"/>
          </w:tcPr>
          <w:p>
            <w:pPr>
              <w:spacing w:line="422" w:lineRule="auto"/>
              <w:rPr>
                <w:rFonts w:ascii="Arial"/>
                <w:sz w:val="21"/>
              </w:rPr>
            </w:pPr>
            <w:r/>
          </w:p>
          <w:p>
            <w:pPr>
              <w:ind w:left="563"/>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70</w:t>
            </w:r>
          </w:p>
        </w:tc>
        <w:tc>
          <w:tcPr>
            <w:tcW w:w="1317" w:type="dxa"/>
            <w:vAlign w:val="top"/>
            <w:gridSpan w:val="3"/>
          </w:tcPr>
          <w:p>
            <w:pPr>
              <w:spacing w:line="422" w:lineRule="auto"/>
              <w:rPr>
                <w:rFonts w:ascii="Arial"/>
                <w:sz w:val="21"/>
              </w:rPr>
            </w:pPr>
            <w:r/>
          </w:p>
          <w:p>
            <w:pPr>
              <w:ind w:left="564"/>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35</w:t>
            </w:r>
          </w:p>
        </w:tc>
        <w:tc>
          <w:tcPr>
            <w:tcW w:w="1320" w:type="dxa"/>
            <w:vAlign w:val="top"/>
            <w:gridSpan w:val="3"/>
          </w:tcPr>
          <w:p>
            <w:pPr>
              <w:spacing w:line="421" w:lineRule="auto"/>
              <w:rPr>
                <w:rFonts w:ascii="Arial"/>
                <w:sz w:val="21"/>
              </w:rPr>
            </w:pPr>
            <w:r/>
          </w:p>
          <w:p>
            <w:pPr>
              <w:ind w:left="638"/>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406" w:type="dxa"/>
            <w:vAlign w:val="top"/>
            <w:gridSpan w:val="3"/>
            <w:tcBorders>
              <w:right w:val="single" w:color="000000" w:sz="6" w:space="0"/>
            </w:tcBorders>
          </w:tcPr>
          <w:p>
            <w:pPr>
              <w:spacing w:line="421" w:lineRule="auto"/>
              <w:rPr>
                <w:rFonts w:ascii="Arial"/>
                <w:sz w:val="21"/>
              </w:rPr>
            </w:pPr>
            <w:r/>
          </w:p>
          <w:p>
            <w:pPr>
              <w:ind w:left="640"/>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r>
        <w:trPr>
          <w:trHeight w:val="5510" w:hRule="atLeast"/>
        </w:trPr>
        <w:tc>
          <w:tcPr>
            <w:tcW w:w="500" w:type="dxa"/>
            <w:vAlign w:val="top"/>
            <w:vMerge w:val="continue"/>
            <w:tcBorders>
              <w:left w:val="single" w:color="000000" w:sz="6" w:space="0"/>
              <w:bottom w:val="nil"/>
              <w:top w:val="nil"/>
            </w:tcBorders>
          </w:tcPr>
          <w:p>
            <w:pPr>
              <w:rPr>
                <w:rFonts w:ascii="Arial"/>
                <w:sz w:val="21"/>
              </w:rPr>
            </w:pPr>
            <w:r/>
          </w:p>
        </w:tc>
        <w:tc>
          <w:tcPr>
            <w:tcW w:w="8664" w:type="dxa"/>
            <w:vAlign w:val="top"/>
            <w:gridSpan w:val="19"/>
            <w:tcBorders>
              <w:right w:val="single" w:color="000000" w:sz="6" w:space="0"/>
            </w:tcBorders>
          </w:tcPr>
          <w:p>
            <w:pPr>
              <w:pStyle w:val="TableText"/>
              <w:ind w:left="45" w:right="103" w:firstLine="355"/>
              <w:spacing w:before="38" w:line="345" w:lineRule="auto"/>
              <w:rPr>
                <w:sz w:val="18"/>
                <w:szCs w:val="18"/>
              </w:rPr>
            </w:pPr>
            <w:r>
              <w:rPr>
                <w:sz w:val="18"/>
                <w:szCs w:val="18"/>
                <w:spacing w:val="-2"/>
              </w:rPr>
              <w:t>备注：</w:t>
            </w:r>
            <w:r>
              <w:rPr>
                <w:rFonts w:ascii="Times New Roman" w:hAnsi="Times New Roman" w:eastAsia="Times New Roman" w:cs="Times New Roman"/>
                <w:sz w:val="18"/>
                <w:szCs w:val="18"/>
                <w:spacing w:val="-2"/>
              </w:rPr>
              <w:t>SO</w:t>
            </w:r>
            <w:r>
              <w:rPr>
                <w:rFonts w:ascii="Times New Roman" w:hAnsi="Times New Roman" w:eastAsia="Times New Roman" w:cs="Times New Roman"/>
                <w:sz w:val="12"/>
                <w:szCs w:val="12"/>
                <w:spacing w:val="-2"/>
              </w:rPr>
              <w:t>2</w:t>
            </w:r>
            <w:r>
              <w:rPr>
                <w:rFonts w:ascii="Times New Roman" w:hAnsi="Times New Roman" w:eastAsia="Times New Roman" w:cs="Times New Roman"/>
                <w:sz w:val="12"/>
                <w:szCs w:val="12"/>
                <w:spacing w:val="-10"/>
              </w:rPr>
              <w:t xml:space="preserve"> </w:t>
            </w:r>
            <w:r>
              <w:rPr>
                <w:sz w:val="18"/>
                <w:szCs w:val="18"/>
                <w:spacing w:val="-2"/>
              </w:rPr>
              <w:t>、</w:t>
            </w:r>
            <w:r>
              <w:rPr>
                <w:rFonts w:ascii="Times New Roman" w:hAnsi="Times New Roman" w:eastAsia="Times New Roman" w:cs="Times New Roman"/>
                <w:sz w:val="18"/>
                <w:szCs w:val="18"/>
                <w:spacing w:val="-2"/>
              </w:rPr>
              <w:t>NO</w:t>
            </w:r>
            <w:r>
              <w:rPr>
                <w:rFonts w:ascii="Times New Roman" w:hAnsi="Times New Roman" w:eastAsia="Times New Roman" w:cs="Times New Roman"/>
                <w:sz w:val="12"/>
                <w:szCs w:val="12"/>
                <w:spacing w:val="-2"/>
              </w:rPr>
              <w:t>2</w:t>
            </w:r>
            <w:r>
              <w:rPr>
                <w:rFonts w:ascii="Times New Roman" w:hAnsi="Times New Roman" w:eastAsia="Times New Roman" w:cs="Times New Roman"/>
                <w:sz w:val="12"/>
                <w:szCs w:val="12"/>
                <w:spacing w:val="-11"/>
              </w:rPr>
              <w:t xml:space="preserve"> </w:t>
            </w:r>
            <w:r>
              <w:rPr>
                <w:sz w:val="18"/>
                <w:szCs w:val="18"/>
                <w:spacing w:val="-2"/>
              </w:rPr>
              <w:t>、</w:t>
            </w:r>
            <w:r>
              <w:rPr>
                <w:rFonts w:ascii="Times New Roman" w:hAnsi="Times New Roman" w:eastAsia="Times New Roman" w:cs="Times New Roman"/>
                <w:sz w:val="18"/>
                <w:szCs w:val="18"/>
                <w:spacing w:val="-2"/>
              </w:rPr>
              <w:t>PM</w:t>
            </w:r>
            <w:r>
              <w:rPr>
                <w:rFonts w:ascii="Times New Roman" w:hAnsi="Times New Roman" w:eastAsia="Times New Roman" w:cs="Times New Roman"/>
                <w:sz w:val="12"/>
                <w:szCs w:val="12"/>
                <w:spacing w:val="-2"/>
              </w:rPr>
              <w:t>10</w:t>
            </w:r>
            <w:r>
              <w:rPr>
                <w:rFonts w:ascii="Times New Roman" w:hAnsi="Times New Roman" w:eastAsia="Times New Roman" w:cs="Times New Roman"/>
                <w:sz w:val="12"/>
                <w:szCs w:val="12"/>
                <w:spacing w:val="9"/>
                <w:w w:val="102"/>
              </w:rPr>
              <w:t xml:space="preserve"> </w:t>
            </w:r>
            <w:r>
              <w:rPr>
                <w:sz w:val="18"/>
                <w:szCs w:val="18"/>
                <w:spacing w:val="-2"/>
              </w:rPr>
              <w:t>和</w:t>
            </w:r>
            <w:r>
              <w:rPr>
                <w:sz w:val="18"/>
                <w:szCs w:val="18"/>
                <w:spacing w:val="-30"/>
              </w:rPr>
              <w:t xml:space="preserve"> </w:t>
            </w:r>
            <w:r>
              <w:rPr>
                <w:rFonts w:ascii="Times New Roman" w:hAnsi="Times New Roman" w:eastAsia="Times New Roman" w:cs="Times New Roman"/>
                <w:sz w:val="18"/>
                <w:szCs w:val="18"/>
                <w:spacing w:val="-2"/>
              </w:rPr>
              <w:t>PM</w:t>
            </w:r>
            <w:r>
              <w:rPr>
                <w:rFonts w:ascii="Times New Roman" w:hAnsi="Times New Roman" w:eastAsia="Times New Roman" w:cs="Times New Roman"/>
                <w:sz w:val="12"/>
                <w:szCs w:val="12"/>
                <w:spacing w:val="-2"/>
              </w:rPr>
              <w:t>2.5</w:t>
            </w:r>
            <w:r>
              <w:rPr>
                <w:rFonts w:ascii="Times New Roman" w:hAnsi="Times New Roman" w:eastAsia="Times New Roman" w:cs="Times New Roman"/>
                <w:sz w:val="12"/>
                <w:szCs w:val="12"/>
                <w:spacing w:val="11"/>
                <w:w w:val="101"/>
              </w:rPr>
              <w:t xml:space="preserve"> </w:t>
            </w:r>
            <w:r>
              <w:rPr>
                <w:sz w:val="18"/>
                <w:szCs w:val="18"/>
                <w:spacing w:val="-2"/>
              </w:rPr>
              <w:t>为平均浓度，</w:t>
            </w:r>
            <w:r>
              <w:rPr>
                <w:rFonts w:ascii="Times New Roman" w:hAnsi="Times New Roman" w:eastAsia="Times New Roman" w:cs="Times New Roman"/>
                <w:sz w:val="18"/>
                <w:szCs w:val="18"/>
                <w:spacing w:val="-2"/>
              </w:rPr>
              <w:t>CO </w:t>
            </w:r>
            <w:r>
              <w:rPr>
                <w:sz w:val="18"/>
                <w:szCs w:val="18"/>
                <w:spacing w:val="-2"/>
              </w:rPr>
              <w:t>为日均值第</w:t>
            </w:r>
            <w:r>
              <w:rPr>
                <w:sz w:val="18"/>
                <w:szCs w:val="18"/>
                <w:spacing w:val="-26"/>
              </w:rPr>
              <w:t xml:space="preserve"> </w:t>
            </w:r>
            <w:r>
              <w:rPr>
                <w:rFonts w:ascii="Times New Roman" w:hAnsi="Times New Roman" w:eastAsia="Times New Roman" w:cs="Times New Roman"/>
                <w:sz w:val="18"/>
                <w:szCs w:val="18"/>
                <w:spacing w:val="-2"/>
              </w:rPr>
              <w:t>95</w:t>
            </w:r>
            <w:r>
              <w:rPr>
                <w:rFonts w:ascii="Times New Roman" w:hAnsi="Times New Roman" w:eastAsia="Times New Roman" w:cs="Times New Roman"/>
                <w:sz w:val="18"/>
                <w:szCs w:val="18"/>
                <w:spacing w:val="16"/>
              </w:rPr>
              <w:t xml:space="preserve"> </w:t>
            </w:r>
            <w:r>
              <w:rPr>
                <w:sz w:val="18"/>
                <w:szCs w:val="18"/>
                <w:spacing w:val="-2"/>
              </w:rPr>
              <w:t>百分位</w:t>
            </w:r>
            <w:r>
              <w:rPr>
                <w:sz w:val="18"/>
                <w:szCs w:val="18"/>
                <w:spacing w:val="-3"/>
              </w:rPr>
              <w:t>数，</w:t>
            </w:r>
            <w:r>
              <w:rPr>
                <w:rFonts w:ascii="Times New Roman" w:hAnsi="Times New Roman" w:eastAsia="Times New Roman" w:cs="Times New Roman"/>
                <w:sz w:val="18"/>
                <w:szCs w:val="18"/>
                <w:spacing w:val="-3"/>
              </w:rPr>
              <w:t>O</w:t>
            </w:r>
            <w:r>
              <w:rPr>
                <w:rFonts w:ascii="Times New Roman" w:hAnsi="Times New Roman" w:eastAsia="Times New Roman" w:cs="Times New Roman"/>
                <w:sz w:val="12"/>
                <w:szCs w:val="12"/>
                <w:spacing w:val="-3"/>
              </w:rPr>
              <w:t>3</w:t>
            </w:r>
            <w:r>
              <w:rPr>
                <w:rFonts w:ascii="Times New Roman" w:hAnsi="Times New Roman" w:eastAsia="Times New Roman" w:cs="Times New Roman"/>
                <w:sz w:val="12"/>
                <w:szCs w:val="12"/>
                <w:spacing w:val="10"/>
                <w:w w:val="101"/>
              </w:rPr>
              <w:t xml:space="preserve"> </w:t>
            </w:r>
            <w:r>
              <w:rPr>
                <w:sz w:val="18"/>
                <w:szCs w:val="18"/>
                <w:spacing w:val="-3"/>
              </w:rPr>
              <w:t>为日最大</w:t>
            </w:r>
            <w:r>
              <w:rPr>
                <w:sz w:val="18"/>
                <w:szCs w:val="18"/>
                <w:spacing w:val="-22"/>
              </w:rPr>
              <w:t xml:space="preserve"> </w:t>
            </w:r>
            <w:r>
              <w:rPr>
                <w:rFonts w:ascii="Times New Roman" w:hAnsi="Times New Roman" w:eastAsia="Times New Roman" w:cs="Times New Roman"/>
                <w:sz w:val="18"/>
                <w:szCs w:val="18"/>
                <w:spacing w:val="-3"/>
              </w:rPr>
              <w:t>8</w:t>
            </w:r>
            <w:r>
              <w:rPr>
                <w:rFonts w:ascii="Times New Roman" w:hAnsi="Times New Roman" w:eastAsia="Times New Roman" w:cs="Times New Roman"/>
                <w:sz w:val="18"/>
                <w:szCs w:val="18"/>
                <w:spacing w:val="14"/>
              </w:rPr>
              <w:t xml:space="preserve"> </w:t>
            </w:r>
            <w:r>
              <w:rPr>
                <w:sz w:val="18"/>
                <w:szCs w:val="18"/>
                <w:spacing w:val="-3"/>
              </w:rPr>
              <w:t>小时值第</w:t>
            </w:r>
            <w:r>
              <w:rPr>
                <w:sz w:val="18"/>
                <w:szCs w:val="18"/>
                <w:spacing w:val="-25"/>
              </w:rPr>
              <w:t xml:space="preserve"> </w:t>
            </w:r>
            <w:r>
              <w:rPr>
                <w:rFonts w:ascii="Times New Roman" w:hAnsi="Times New Roman" w:eastAsia="Times New Roman" w:cs="Times New Roman"/>
                <w:sz w:val="18"/>
                <w:szCs w:val="18"/>
                <w:spacing w:val="-3"/>
              </w:rPr>
              <w:t>90</w:t>
            </w:r>
            <w:r>
              <w:rPr>
                <w:rFonts w:ascii="Times New Roman" w:hAnsi="Times New Roman" w:eastAsia="Times New Roman" w:cs="Times New Roman"/>
                <w:sz w:val="18"/>
                <w:szCs w:val="18"/>
              </w:rPr>
              <w:t xml:space="preserve"> </w:t>
            </w:r>
            <w:r>
              <w:rPr>
                <w:sz w:val="18"/>
                <w:szCs w:val="18"/>
              </w:rPr>
              <w:t>百分位数，</w:t>
            </w:r>
            <w:r>
              <w:rPr>
                <w:rFonts w:ascii="Times New Roman" w:hAnsi="Times New Roman" w:eastAsia="Times New Roman" w:cs="Times New Roman"/>
                <w:sz w:val="18"/>
                <w:szCs w:val="18"/>
              </w:rPr>
              <w:t>CO </w:t>
            </w:r>
            <w:r>
              <w:rPr>
                <w:sz w:val="18"/>
                <w:szCs w:val="18"/>
              </w:rPr>
              <w:t>浓度单位为</w:t>
            </w:r>
            <w:r>
              <w:rPr>
                <w:rFonts w:ascii="Times New Roman" w:hAnsi="Times New Roman" w:eastAsia="Times New Roman" w:cs="Times New Roman"/>
                <w:sz w:val="18"/>
                <w:szCs w:val="18"/>
              </w:rPr>
              <w:t>mg/m</w:t>
            </w:r>
            <w:r>
              <w:rPr>
                <w:rFonts w:ascii="Times New Roman" w:hAnsi="Times New Roman" w:eastAsia="Times New Roman" w:cs="Times New Roman"/>
                <w:sz w:val="12"/>
                <w:szCs w:val="12"/>
                <w:position w:val="5"/>
              </w:rPr>
              <w:t>3</w:t>
            </w:r>
            <w:r>
              <w:rPr>
                <w:rFonts w:ascii="Times New Roman" w:hAnsi="Times New Roman" w:eastAsia="Times New Roman" w:cs="Times New Roman"/>
                <w:sz w:val="12"/>
                <w:szCs w:val="12"/>
                <w:spacing w:val="-8"/>
                <w:position w:val="5"/>
              </w:rPr>
              <w:t xml:space="preserve"> </w:t>
            </w:r>
            <w:r>
              <w:rPr>
                <w:sz w:val="18"/>
                <w:szCs w:val="18"/>
              </w:rPr>
              <w:t>，其他浓度</w:t>
            </w:r>
            <w:r>
              <w:rPr>
                <w:sz w:val="18"/>
                <w:szCs w:val="18"/>
                <w:spacing w:val="-1"/>
              </w:rPr>
              <w:t>单位均为</w:t>
            </w:r>
            <w:r>
              <w:rPr>
                <w:sz w:val="18"/>
                <w:szCs w:val="18"/>
                <w:spacing w:val="-34"/>
              </w:rPr>
              <w:t xml:space="preserve"> </w:t>
            </w:r>
            <w:r>
              <w:rPr>
                <w:rFonts w:ascii="Times New Roman" w:hAnsi="Times New Roman" w:eastAsia="Times New Roman" w:cs="Times New Roman"/>
                <w:sz w:val="18"/>
                <w:szCs w:val="18"/>
                <w:spacing w:val="-1"/>
              </w:rPr>
              <w:t>μg/m</w:t>
            </w:r>
            <w:r>
              <w:rPr>
                <w:rFonts w:ascii="Times New Roman" w:hAnsi="Times New Roman" w:eastAsia="Times New Roman" w:cs="Times New Roman"/>
                <w:sz w:val="12"/>
                <w:szCs w:val="12"/>
                <w:spacing w:val="-1"/>
                <w:position w:val="5"/>
              </w:rPr>
              <w:t>3</w:t>
            </w:r>
            <w:r>
              <w:rPr>
                <w:sz w:val="18"/>
                <w:szCs w:val="18"/>
                <w:spacing w:val="-1"/>
              </w:rPr>
              <w:t>。</w:t>
            </w:r>
          </w:p>
          <w:p>
            <w:pPr>
              <w:spacing w:line="429" w:lineRule="auto"/>
              <w:rPr>
                <w:rFonts w:ascii="Arial"/>
                <w:sz w:val="21"/>
              </w:rPr>
            </w:pPr>
            <w:r/>
          </w:p>
          <w:p>
            <w:pPr>
              <w:pStyle w:val="TableText"/>
              <w:ind w:left="39"/>
              <w:spacing w:before="91" w:line="219" w:lineRule="auto"/>
              <w:rPr>
                <w:sz w:val="28"/>
                <w:szCs w:val="28"/>
              </w:rPr>
            </w:pPr>
            <w:r>
              <w:rPr>
                <w:rFonts w:ascii="Times New Roman" w:hAnsi="Times New Roman" w:eastAsia="Times New Roman" w:cs="Times New Roman"/>
                <w:sz w:val="28"/>
                <w:szCs w:val="28"/>
                <w:b/>
                <w:bCs/>
                <w:spacing w:val="-3"/>
              </w:rPr>
              <w:t>4 </w:t>
            </w:r>
            <w:r>
              <w:rPr>
                <w:sz w:val="28"/>
                <w:szCs w:val="28"/>
                <w:b/>
                <w:bCs/>
                <w:spacing w:val="-3"/>
              </w:rPr>
              <w:t>地表水环境质量现状调查与评价</w:t>
            </w:r>
          </w:p>
          <w:p>
            <w:pPr>
              <w:pStyle w:val="TableText"/>
              <w:ind w:left="42" w:right="104" w:firstLine="481"/>
              <w:spacing w:before="207" w:line="350" w:lineRule="auto"/>
              <w:jc w:val="both"/>
              <w:rPr>
                <w:sz w:val="24"/>
                <w:szCs w:val="24"/>
              </w:rPr>
            </w:pPr>
            <w:r>
              <w:rPr>
                <w:sz w:val="24"/>
                <w:szCs w:val="24"/>
                <w:spacing w:val="3"/>
              </w:rPr>
              <w:t>为了了解项目周边的地表水水环境质量现状，本评价委托福建创投环境检测</w:t>
            </w:r>
            <w:r>
              <w:rPr>
                <w:sz w:val="24"/>
                <w:szCs w:val="24"/>
              </w:rPr>
              <w:t xml:space="preserve"> </w:t>
            </w:r>
            <w:r>
              <w:rPr>
                <w:sz w:val="24"/>
                <w:szCs w:val="24"/>
                <w:spacing w:val="-5"/>
              </w:rPr>
              <w:t>有限公司于</w:t>
            </w:r>
            <w:r>
              <w:rPr>
                <w:sz w:val="24"/>
                <w:szCs w:val="24"/>
                <w:spacing w:val="-45"/>
              </w:rPr>
              <w:t xml:space="preserve"> </w:t>
            </w:r>
            <w:r>
              <w:rPr>
                <w:rFonts w:ascii="Times New Roman" w:hAnsi="Times New Roman" w:eastAsia="Times New Roman" w:cs="Times New Roman"/>
                <w:sz w:val="24"/>
                <w:szCs w:val="24"/>
                <w:spacing w:val="-5"/>
              </w:rPr>
              <w:t>2023 </w:t>
            </w:r>
            <w:r>
              <w:rPr>
                <w:sz w:val="24"/>
                <w:szCs w:val="24"/>
                <w:spacing w:val="-5"/>
              </w:rPr>
              <w:t>年</w:t>
            </w:r>
            <w:r>
              <w:rPr>
                <w:sz w:val="24"/>
                <w:szCs w:val="24"/>
                <w:spacing w:val="-34"/>
              </w:rPr>
              <w:t xml:space="preserve"> </w:t>
            </w:r>
            <w:r>
              <w:rPr>
                <w:rFonts w:ascii="Times New Roman" w:hAnsi="Times New Roman" w:eastAsia="Times New Roman" w:cs="Times New Roman"/>
                <w:sz w:val="24"/>
                <w:szCs w:val="24"/>
                <w:spacing w:val="-5"/>
              </w:rPr>
              <w:t>11 </w:t>
            </w:r>
            <w:r>
              <w:rPr>
                <w:sz w:val="24"/>
                <w:szCs w:val="24"/>
                <w:spacing w:val="-5"/>
              </w:rPr>
              <w:t>月</w:t>
            </w:r>
            <w:r>
              <w:rPr>
                <w:sz w:val="24"/>
                <w:szCs w:val="24"/>
                <w:spacing w:val="-53"/>
              </w:rPr>
              <w:t xml:space="preserve"> </w:t>
            </w:r>
            <w:r>
              <w:rPr>
                <w:rFonts w:ascii="Times New Roman" w:hAnsi="Times New Roman" w:eastAsia="Times New Roman" w:cs="Times New Roman"/>
                <w:sz w:val="24"/>
                <w:szCs w:val="24"/>
                <w:spacing w:val="-5"/>
              </w:rPr>
              <w:t>7</w:t>
            </w:r>
            <w:r>
              <w:rPr>
                <w:rFonts w:ascii="Times New Roman" w:hAnsi="Times New Roman" w:eastAsia="Times New Roman" w:cs="Times New Roman"/>
                <w:sz w:val="24"/>
                <w:szCs w:val="24"/>
                <w:spacing w:val="38"/>
                <w:w w:val="101"/>
              </w:rPr>
              <w:t xml:space="preserve"> </w:t>
            </w:r>
            <w:r>
              <w:rPr>
                <w:sz w:val="24"/>
                <w:szCs w:val="24"/>
                <w:spacing w:val="-5"/>
              </w:rPr>
              <w:t>日～</w:t>
            </w:r>
            <w:r>
              <w:rPr>
                <w:rFonts w:ascii="Times New Roman" w:hAnsi="Times New Roman" w:eastAsia="Times New Roman" w:cs="Times New Roman"/>
                <w:sz w:val="24"/>
                <w:szCs w:val="24"/>
                <w:spacing w:val="-5"/>
              </w:rPr>
              <w:t>9</w:t>
            </w:r>
            <w:r>
              <w:rPr>
                <w:rFonts w:ascii="Times New Roman" w:hAnsi="Times New Roman" w:eastAsia="Times New Roman" w:cs="Times New Roman"/>
                <w:sz w:val="24"/>
                <w:szCs w:val="24"/>
                <w:spacing w:val="38"/>
                <w:w w:val="101"/>
              </w:rPr>
              <w:t xml:space="preserve"> </w:t>
            </w:r>
            <w:r>
              <w:rPr>
                <w:sz w:val="24"/>
                <w:szCs w:val="24"/>
                <w:spacing w:val="-5"/>
              </w:rPr>
              <w:t>日对管道所穿越的宝溪河道的水环境质量进行了</w:t>
            </w:r>
            <w:r>
              <w:rPr>
                <w:sz w:val="24"/>
                <w:szCs w:val="24"/>
              </w:rPr>
              <w:t xml:space="preserve"> </w:t>
            </w:r>
            <w:r>
              <w:rPr>
                <w:sz w:val="24"/>
                <w:szCs w:val="24"/>
                <w:spacing w:val="-1"/>
              </w:rPr>
              <w:t>调查，本报告根据其检测结果对项目所在区域地表水</w:t>
            </w:r>
            <w:r>
              <w:rPr>
                <w:sz w:val="24"/>
                <w:szCs w:val="24"/>
                <w:spacing w:val="-2"/>
              </w:rPr>
              <w:t>环境质量现状进行评价。</w:t>
            </w:r>
          </w:p>
          <w:p>
            <w:pPr>
              <w:pStyle w:val="TableText"/>
              <w:ind w:left="38"/>
              <w:spacing w:before="37" w:line="221" w:lineRule="auto"/>
              <w:rPr>
                <w:sz w:val="24"/>
                <w:szCs w:val="24"/>
              </w:rPr>
            </w:pPr>
            <w:r>
              <w:rPr>
                <w:rFonts w:ascii="Times New Roman" w:hAnsi="Times New Roman" w:eastAsia="Times New Roman" w:cs="Times New Roman"/>
                <w:sz w:val="24"/>
                <w:szCs w:val="24"/>
                <w:b/>
                <w:bCs/>
                <w:spacing w:val="-2"/>
              </w:rPr>
              <w:t>4.1 </w:t>
            </w:r>
            <w:r>
              <w:rPr>
                <w:sz w:val="24"/>
                <w:szCs w:val="24"/>
                <w:b/>
                <w:bCs/>
                <w:spacing w:val="-2"/>
              </w:rPr>
              <w:t>监测站位</w:t>
            </w:r>
          </w:p>
          <w:p>
            <w:pPr>
              <w:pStyle w:val="TableText"/>
              <w:ind w:left="521"/>
              <w:spacing w:before="178" w:line="219" w:lineRule="auto"/>
              <w:rPr>
                <w:sz w:val="24"/>
                <w:szCs w:val="24"/>
              </w:rPr>
            </w:pPr>
            <w:r>
              <w:rPr>
                <w:sz w:val="24"/>
                <w:szCs w:val="24"/>
                <w:spacing w:val="3"/>
              </w:rPr>
              <w:t>根据本项目管道位置，结合区域水文特征和项目工程特性，地表</w:t>
            </w:r>
            <w:r>
              <w:rPr>
                <w:sz w:val="24"/>
                <w:szCs w:val="24"/>
                <w:spacing w:val="2"/>
              </w:rPr>
              <w:t>水现状监测</w:t>
            </w:r>
          </w:p>
          <w:p>
            <w:pPr>
              <w:pStyle w:val="TableText"/>
              <w:ind w:left="44" w:right="106" w:hanging="4"/>
              <w:spacing w:before="183" w:line="338" w:lineRule="auto"/>
              <w:rPr>
                <w:sz w:val="24"/>
                <w:szCs w:val="24"/>
              </w:rPr>
            </w:pPr>
            <w:hyperlink w:history="true" w:anchor="bookmark1">
              <w:r>
                <w:rPr>
                  <w:sz w:val="24"/>
                  <w:szCs w:val="24"/>
                  <w:spacing w:val="3"/>
                </w:rPr>
                <w:t>在宝溪河道上下游布设两个监测站位，监测点位位置详见</w:t>
              </w:r>
              <w:r>
                <w:rPr>
                  <w:spacing w:val="3"/>
                </w:rPr>
                <w:t>表</w:t>
              </w:r>
              <w:r>
                <w:rPr>
                  <w:b/>
                  <w:bCs/>
                  <w:spacing w:val="3"/>
                </w:rPr>
                <w:t>错误</w:t>
              </w:r>
              <w:r>
                <w:rPr>
                  <w:rFonts w:ascii="Times New Roman" w:hAnsi="Times New Roman" w:eastAsia="Times New Roman" w:cs="Times New Roman"/>
                  <w:b/>
                  <w:bCs/>
                  <w:spacing w:val="3"/>
                </w:rPr>
                <w:t>!</w:t>
              </w:r>
              <w:r>
                <w:rPr>
                  <w:b/>
                  <w:bCs/>
                  <w:spacing w:val="2"/>
                </w:rPr>
                <w:t>文档中没有指定样</w:t>
              </w:r>
            </w:hyperlink>
            <w:r>
              <w:rPr/>
              <w:t xml:space="preserve"> </w:t>
            </w:r>
            <w:hyperlink w:history="true" w:anchor="bookmark2">
              <w:r>
                <w:rPr>
                  <w:b/>
                  <w:bCs/>
                  <w:spacing w:val="-31"/>
                </w:rPr>
                <w:t>式的文字。</w:t>
              </w:r>
              <w:r>
                <w:rPr>
                  <w:rFonts w:ascii="Times New Roman" w:hAnsi="Times New Roman" w:eastAsia="Times New Roman" w:cs="Times New Roman"/>
                  <w:spacing w:val="18"/>
                </w:rPr>
                <w:t>-</w:t>
              </w:r>
              <w:r>
                <w:rPr>
                  <w:sz w:val="24"/>
                  <w:szCs w:val="24"/>
                  <w:spacing w:val="18"/>
                </w:rPr>
                <w:t>和</w:t>
              </w:r>
            </w:hyperlink>
            <w:r>
              <w:rPr>
                <w:sz w:val="24"/>
                <w:szCs w:val="24"/>
                <w:spacing w:val="18"/>
              </w:rPr>
              <w:t>图</w:t>
            </w:r>
            <w:r>
              <w:rPr>
                <w:sz w:val="24"/>
                <w:szCs w:val="24"/>
                <w:spacing w:val="-51"/>
              </w:rPr>
              <w:t xml:space="preserve"> </w:t>
            </w:r>
            <w:r>
              <w:rPr>
                <w:rFonts w:ascii="Times New Roman" w:hAnsi="Times New Roman" w:eastAsia="Times New Roman" w:cs="Times New Roman"/>
                <w:sz w:val="24"/>
                <w:szCs w:val="24"/>
                <w:spacing w:val="18"/>
              </w:rPr>
              <w:t>3-3</w:t>
            </w:r>
            <w:r>
              <w:rPr>
                <w:sz w:val="24"/>
                <w:szCs w:val="24"/>
                <w:spacing w:val="18"/>
              </w:rPr>
              <w:t>。</w:t>
            </w:r>
          </w:p>
          <w:p>
            <w:pPr>
              <w:pStyle w:val="TableText"/>
              <w:ind w:left="966"/>
              <w:spacing w:before="289" w:line="196" w:lineRule="auto"/>
              <w:rPr/>
            </w:pPr>
            <w:r>
              <w:rPr>
                <w:spacing w:val="-1"/>
              </w:rPr>
              <w:t>表</w:t>
            </w:r>
            <w:r>
              <w:rPr>
                <w:b/>
                <w:bCs/>
                <w:spacing w:val="-1"/>
              </w:rPr>
              <w:t>错误</w:t>
            </w:r>
            <w:r>
              <w:rPr>
                <w:rFonts w:ascii="Times New Roman" w:hAnsi="Times New Roman" w:eastAsia="Times New Roman" w:cs="Times New Roman"/>
                <w:b/>
                <w:bCs/>
                <w:spacing w:val="-1"/>
              </w:rPr>
              <w:t>!</w:t>
            </w:r>
            <w:r>
              <w:rPr>
                <w:b/>
                <w:bCs/>
                <w:spacing w:val="-1"/>
              </w:rPr>
              <w:t>文档中没有指定样式的文字。</w:t>
            </w:r>
            <w:r>
              <w:rPr>
                <w:rFonts w:ascii="Times New Roman" w:hAnsi="Times New Roman" w:eastAsia="Times New Roman" w:cs="Times New Roman"/>
                <w:spacing w:val="-1"/>
              </w:rPr>
              <w:t>-8  </w:t>
            </w:r>
            <w:r>
              <w:rPr>
                <w:spacing w:val="-1"/>
              </w:rPr>
              <w:t>地表水监测断面布设情况一览表</w:t>
            </w:r>
          </w:p>
        </w:tc>
      </w:tr>
      <w:tr>
        <w:trPr>
          <w:trHeight w:val="278" w:hRule="atLeast"/>
        </w:trPr>
        <w:tc>
          <w:tcPr>
            <w:tcW w:w="500" w:type="dxa"/>
            <w:vAlign w:val="top"/>
            <w:vMerge w:val="continue"/>
            <w:tcBorders>
              <w:left w:val="single" w:color="000000" w:sz="6" w:space="0"/>
              <w:bottom w:val="nil"/>
              <w:top w:val="nil"/>
            </w:tcBorders>
          </w:tcPr>
          <w:p>
            <w:pPr>
              <w:rPr>
                <w:rFonts w:ascii="Arial"/>
                <w:sz w:val="21"/>
              </w:rPr>
            </w:pPr>
            <w:r/>
          </w:p>
        </w:tc>
        <w:tc>
          <w:tcPr>
            <w:tcW w:w="1185" w:type="dxa"/>
            <w:vAlign w:val="top"/>
            <w:gridSpan w:val="2"/>
          </w:tcPr>
          <w:p>
            <w:pPr>
              <w:pStyle w:val="TableText"/>
              <w:ind w:left="32"/>
              <w:spacing w:before="15" w:line="222" w:lineRule="auto"/>
              <w:rPr/>
            </w:pPr>
            <w:bookmarkStart w:name="bookmark1" w:id="1"/>
            <w:bookmarkEnd w:id="1"/>
            <w:bookmarkStart w:name="bookmark2" w:id="2"/>
            <w:bookmarkEnd w:id="2"/>
            <w:r>
              <w:rPr>
                <w:position w:val="-5"/>
              </w:rPr>
              <w:drawing>
                <wp:inline distT="0" distB="0" distL="0" distR="0">
                  <wp:extent cx="6096" cy="160707"/>
                  <wp:effectExtent l="0" t="0" r="0" b="0"/>
                  <wp:docPr id="6" name="IM 6"/>
                  <wp:cNvGraphicFramePr/>
                  <a:graphic>
                    <a:graphicData uri="http://schemas.openxmlformats.org/drawingml/2006/picture">
                      <pic:pic>
                        <pic:nvPicPr>
                          <pic:cNvPr id="6" name="IM 6"/>
                          <pic:cNvPicPr/>
                        </pic:nvPicPr>
                        <pic:blipFill>
                          <a:blip r:embed="rId30"/>
                          <a:stretch>
                            <a:fillRect/>
                          </a:stretch>
                        </pic:blipFill>
                        <pic:spPr>
                          <a:xfrm rot="0">
                            <a:off x="0" y="0"/>
                            <a:ext cx="6096" cy="160707"/>
                          </a:xfrm>
                          <a:prstGeom prst="rect">
                            <a:avLst/>
                          </a:prstGeom>
                        </pic:spPr>
                      </pic:pic>
                    </a:graphicData>
                  </a:graphic>
                </wp:inline>
              </w:drawing>
            </w:r>
            <w:r>
              <w:rPr>
                <w:spacing w:val="8"/>
              </w:rPr>
              <w:t xml:space="preserve"> </w:t>
            </w:r>
            <w:r>
              <w:rPr>
                <w:spacing w:val="-2"/>
              </w:rPr>
              <w:t>溪流名称</w:t>
            </w:r>
          </w:p>
        </w:tc>
        <w:tc>
          <w:tcPr>
            <w:tcW w:w="649" w:type="dxa"/>
            <w:vAlign w:val="top"/>
            <w:gridSpan w:val="2"/>
          </w:tcPr>
          <w:p>
            <w:pPr>
              <w:pStyle w:val="TableText"/>
              <w:ind w:left="47"/>
              <w:spacing w:before="45" w:line="196" w:lineRule="auto"/>
              <w:rPr/>
            </w:pPr>
            <w:r>
              <w:rPr>
                <w:spacing w:val="-2"/>
              </w:rPr>
              <w:t>编号</w:t>
            </w:r>
          </w:p>
        </w:tc>
        <w:tc>
          <w:tcPr>
            <w:tcW w:w="1879" w:type="dxa"/>
            <w:vAlign w:val="top"/>
            <w:gridSpan w:val="4"/>
          </w:tcPr>
          <w:p>
            <w:pPr>
              <w:pStyle w:val="TableText"/>
              <w:ind w:left="55"/>
              <w:spacing w:before="45" w:line="196" w:lineRule="auto"/>
              <w:rPr/>
            </w:pPr>
            <w:r>
              <w:rPr>
                <w:spacing w:val="-4"/>
              </w:rPr>
              <w:t>东经</w:t>
            </w:r>
          </w:p>
        </w:tc>
        <w:tc>
          <w:tcPr>
            <w:tcW w:w="1664" w:type="dxa"/>
            <w:vAlign w:val="top"/>
            <w:gridSpan w:val="4"/>
          </w:tcPr>
          <w:p>
            <w:pPr>
              <w:pStyle w:val="TableText"/>
              <w:ind w:left="56"/>
              <w:spacing w:before="45" w:line="196" w:lineRule="auto"/>
              <w:rPr/>
            </w:pPr>
            <w:r>
              <w:rPr>
                <w:spacing w:val="-3"/>
              </w:rPr>
              <w:t>北纬</w:t>
            </w:r>
          </w:p>
        </w:tc>
        <w:tc>
          <w:tcPr>
            <w:tcW w:w="1076" w:type="dxa"/>
            <w:vAlign w:val="top"/>
            <w:gridSpan w:val="2"/>
          </w:tcPr>
          <w:p>
            <w:pPr>
              <w:pStyle w:val="TableText"/>
              <w:ind w:left="56"/>
              <w:spacing w:before="45" w:line="196" w:lineRule="auto"/>
              <w:rPr/>
            </w:pPr>
            <w:r>
              <w:rPr>
                <w:spacing w:val="-1"/>
              </w:rPr>
              <w:t>控制标准</w:t>
            </w:r>
          </w:p>
        </w:tc>
        <w:tc>
          <w:tcPr>
            <w:tcW w:w="2143" w:type="dxa"/>
            <w:vAlign w:val="top"/>
            <w:gridSpan w:val="4"/>
            <w:tcBorders>
              <w:right w:val="single" w:color="000000" w:sz="8" w:space="0"/>
            </w:tcBorders>
          </w:tcPr>
          <w:p>
            <w:pPr>
              <w:pStyle w:val="TableText"/>
              <w:ind w:left="60"/>
              <w:spacing w:before="45" w:line="196" w:lineRule="auto"/>
              <w:rPr/>
            </w:pPr>
            <w:r>
              <w:rPr>
                <w:spacing w:val="-2"/>
              </w:rPr>
              <w:t>监测频次</w:t>
            </w:r>
          </w:p>
        </w:tc>
        <w:tc>
          <w:tcPr>
            <w:tcW w:w="68" w:type="dxa"/>
            <w:vAlign w:val="top"/>
            <w:tcBorders>
              <w:right w:val="single" w:color="000000" w:sz="6" w:space="0"/>
              <w:left w:val="single" w:color="000000" w:sz="8" w:space="0"/>
            </w:tcBorders>
          </w:tcPr>
          <w:p>
            <w:pPr>
              <w:rPr>
                <w:rFonts w:ascii="Arial"/>
                <w:sz w:val="21"/>
              </w:rPr>
            </w:pPr>
            <w:r/>
          </w:p>
        </w:tc>
      </w:tr>
      <w:tr>
        <w:trPr>
          <w:trHeight w:val="302" w:hRule="atLeast"/>
        </w:trPr>
        <w:tc>
          <w:tcPr>
            <w:tcW w:w="500" w:type="dxa"/>
            <w:vAlign w:val="top"/>
            <w:vMerge w:val="continue"/>
            <w:tcBorders>
              <w:left w:val="single" w:color="000000" w:sz="6" w:space="0"/>
              <w:bottom w:val="single" w:color="000000" w:sz="6" w:space="0"/>
              <w:top w:val="nil"/>
            </w:tcBorders>
          </w:tcPr>
          <w:p>
            <w:pPr>
              <w:rPr>
                <w:rFonts w:ascii="Arial"/>
                <w:sz w:val="21"/>
              </w:rPr>
            </w:pPr>
            <w:r/>
          </w:p>
        </w:tc>
        <w:tc>
          <w:tcPr>
            <w:tcW w:w="1185" w:type="dxa"/>
            <w:vAlign w:val="top"/>
            <w:gridSpan w:val="2"/>
            <w:tcBorders>
              <w:bottom w:val="single" w:color="000000" w:sz="6" w:space="0"/>
            </w:tcBorders>
          </w:tcPr>
          <w:p>
            <w:pPr>
              <w:pStyle w:val="TableText"/>
              <w:ind w:left="32"/>
              <w:spacing w:before="15" w:line="239" w:lineRule="auto"/>
              <w:rPr/>
            </w:pPr>
            <w:r>
              <w:rPr>
                <w:position w:val="-6"/>
              </w:rPr>
              <w:drawing>
                <wp:inline distT="0" distB="0" distL="0" distR="0">
                  <wp:extent cx="6096" cy="172211"/>
                  <wp:effectExtent l="0" t="0" r="0" b="0"/>
                  <wp:docPr id="8" name="IM 8"/>
                  <wp:cNvGraphicFramePr/>
                  <a:graphic>
                    <a:graphicData uri="http://schemas.openxmlformats.org/drawingml/2006/picture">
                      <pic:pic>
                        <pic:nvPicPr>
                          <pic:cNvPr id="8" name="IM 8"/>
                          <pic:cNvPicPr/>
                        </pic:nvPicPr>
                        <pic:blipFill>
                          <a:blip r:embed="rId31"/>
                          <a:stretch>
                            <a:fillRect/>
                          </a:stretch>
                        </pic:blipFill>
                        <pic:spPr>
                          <a:xfrm rot="0">
                            <a:off x="0" y="0"/>
                            <a:ext cx="6096" cy="172211"/>
                          </a:xfrm>
                          <a:prstGeom prst="rect">
                            <a:avLst/>
                          </a:prstGeom>
                        </pic:spPr>
                      </pic:pic>
                    </a:graphicData>
                  </a:graphic>
                </wp:inline>
              </w:drawing>
            </w:r>
            <w:r>
              <w:rPr>
                <w:spacing w:val="8"/>
              </w:rPr>
              <w:t xml:space="preserve"> </w:t>
            </w:r>
            <w:r>
              <w:rPr>
                <w:spacing w:val="-2"/>
              </w:rPr>
              <w:t>宝溪河道</w:t>
            </w:r>
          </w:p>
        </w:tc>
        <w:tc>
          <w:tcPr>
            <w:tcW w:w="649" w:type="dxa"/>
            <w:vAlign w:val="top"/>
            <w:gridSpan w:val="2"/>
            <w:tcBorders>
              <w:bottom w:val="single" w:color="000000" w:sz="6" w:space="0"/>
            </w:tcBorders>
          </w:tcPr>
          <w:p>
            <w:pPr>
              <w:ind w:left="40"/>
              <w:spacing w:before="8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W1</w:t>
            </w:r>
          </w:p>
        </w:tc>
        <w:tc>
          <w:tcPr>
            <w:tcW w:w="1879" w:type="dxa"/>
            <w:vAlign w:val="top"/>
            <w:gridSpan w:val="4"/>
            <w:tcBorders>
              <w:bottom w:val="single" w:color="000000" w:sz="6" w:space="0"/>
            </w:tcBorders>
          </w:tcPr>
          <w:p>
            <w:pPr>
              <w:rPr>
                <w:rFonts w:ascii="Arial"/>
                <w:sz w:val="21"/>
              </w:rPr>
            </w:pPr>
            <w:r/>
          </w:p>
        </w:tc>
        <w:tc>
          <w:tcPr>
            <w:tcW w:w="1664" w:type="dxa"/>
            <w:vAlign w:val="top"/>
            <w:gridSpan w:val="4"/>
            <w:tcBorders>
              <w:bottom w:val="single" w:color="000000" w:sz="6" w:space="0"/>
            </w:tcBorders>
          </w:tcPr>
          <w:p>
            <w:pPr>
              <w:rPr>
                <w:rFonts w:ascii="Arial"/>
                <w:sz w:val="21"/>
              </w:rPr>
            </w:pPr>
            <w:r/>
          </w:p>
        </w:tc>
        <w:tc>
          <w:tcPr>
            <w:tcW w:w="1076" w:type="dxa"/>
            <w:vAlign w:val="top"/>
            <w:gridSpan w:val="2"/>
            <w:tcBorders>
              <w:bottom w:val="single" w:color="000000" w:sz="6" w:space="0"/>
            </w:tcBorders>
          </w:tcPr>
          <w:p>
            <w:pPr>
              <w:pStyle w:val="TableText"/>
              <w:ind w:left="56"/>
              <w:spacing w:before="45" w:line="217" w:lineRule="auto"/>
              <w:rPr/>
            </w:pPr>
            <w:r>
              <w:rPr>
                <w:spacing w:val="-3"/>
              </w:rPr>
              <w:t>Ⅲ类</w:t>
            </w:r>
          </w:p>
        </w:tc>
        <w:tc>
          <w:tcPr>
            <w:tcW w:w="2211" w:type="dxa"/>
            <w:vAlign w:val="top"/>
            <w:gridSpan w:val="5"/>
            <w:tcBorders>
              <w:bottom w:val="single" w:color="000000" w:sz="6" w:space="0"/>
              <w:right w:val="single" w:color="000000" w:sz="6" w:space="0"/>
            </w:tcBorders>
          </w:tcPr>
          <w:p>
            <w:pPr>
              <w:pStyle w:val="TableText"/>
              <w:ind w:left="62"/>
              <w:spacing w:before="15" w:line="239" w:lineRule="auto"/>
              <w:rPr/>
            </w:pPr>
            <w:r>
              <w:rPr>
                <w:spacing w:val="-1"/>
              </w:rPr>
              <w:t>一期三天，每天一次</w:t>
            </w:r>
            <w:r>
              <w:rPr>
                <w:spacing w:val="36"/>
              </w:rPr>
              <w:t xml:space="preserve"> </w:t>
            </w:r>
            <w:r>
              <w:rPr>
                <w:position w:val="-6"/>
              </w:rPr>
              <w:drawing>
                <wp:inline distT="0" distB="0" distL="0" distR="0">
                  <wp:extent cx="6096" cy="172211"/>
                  <wp:effectExtent l="0" t="0" r="0" b="0"/>
                  <wp:docPr id="10" name="IM 10"/>
                  <wp:cNvGraphicFramePr/>
                  <a:graphic>
                    <a:graphicData uri="http://schemas.openxmlformats.org/drawingml/2006/picture">
                      <pic:pic>
                        <pic:nvPicPr>
                          <pic:cNvPr id="10" name="IM 10"/>
                          <pic:cNvPicPr/>
                        </pic:nvPicPr>
                        <pic:blipFill>
                          <a:blip r:embed="rId32"/>
                          <a:stretch>
                            <a:fillRect/>
                          </a:stretch>
                        </pic:blipFill>
                        <pic:spPr>
                          <a:xfrm rot="0">
                            <a:off x="0" y="0"/>
                            <a:ext cx="6096" cy="172211"/>
                          </a:xfrm>
                          <a:prstGeom prst="rect">
                            <a:avLst/>
                          </a:prstGeom>
                        </pic:spPr>
                      </pic:pic>
                    </a:graphicData>
                  </a:graphic>
                </wp:inline>
              </w:drawing>
            </w:r>
          </w:p>
        </w:tc>
      </w:tr>
    </w:tbl>
    <w:p>
      <w:pPr>
        <w:pStyle w:val="BodyText"/>
        <w:rPr/>
      </w:pPr>
      <w:r/>
    </w:p>
    <w:p>
      <w:pPr>
        <w:sectPr>
          <w:footerReference w:type="default" r:id="rId29"/>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6"/>
        <w:gridCol w:w="1186"/>
        <w:gridCol w:w="650"/>
        <w:gridCol w:w="1882"/>
        <w:gridCol w:w="1666"/>
        <w:gridCol w:w="1077"/>
        <w:gridCol w:w="2267"/>
      </w:tblGrid>
      <w:tr>
        <w:trPr>
          <w:trHeight w:val="292" w:hRule="atLeast"/>
        </w:trPr>
        <w:tc>
          <w:tcPr>
            <w:tcW w:w="436" w:type="dxa"/>
            <w:vAlign w:val="top"/>
            <w:vMerge w:val="restart"/>
            <w:tcBorders>
              <w:left w:val="single" w:color="000000" w:sz="6" w:space="0"/>
              <w:bottom w:val="nil"/>
              <w:top w:val="single" w:color="000000" w:sz="6" w:space="0"/>
            </w:tcBorders>
          </w:tcPr>
          <w:p>
            <w:pPr>
              <w:rPr>
                <w:rFonts w:ascii="Arial"/>
                <w:sz w:val="21"/>
              </w:rPr>
            </w:pPr>
            <w:r/>
          </w:p>
        </w:tc>
        <w:tc>
          <w:tcPr>
            <w:tcW w:w="1186" w:type="dxa"/>
            <w:vAlign w:val="top"/>
            <w:tcBorders>
              <w:top w:val="single" w:color="000000" w:sz="6" w:space="0"/>
            </w:tcBorders>
          </w:tcPr>
          <w:p>
            <w:pPr>
              <w:rPr>
                <w:rFonts w:ascii="Arial"/>
                <w:sz w:val="21"/>
              </w:rPr>
            </w:pPr>
            <w:r>
              <w:pict>
                <v:shape id="_x0000_s4" style="position:absolute;margin-left:-54.23pt;margin-top:0.686035pt;mso-position-vertical-relative:top-margin-area;mso-position-horizontal-relative:right-margin-area;width:0.5pt;height:13.75pt;z-index:251664384;" fillcolor="#000000" filled="true" stroked="false" coordsize="10,275" coordorigin="0,0" path="m0,274l9,274l9,0l0,0l0,274xe"/>
              </w:pict>
            </w:r>
            <w:r/>
          </w:p>
        </w:tc>
        <w:tc>
          <w:tcPr>
            <w:tcW w:w="650" w:type="dxa"/>
            <w:vAlign w:val="top"/>
            <w:tcBorders>
              <w:top w:val="single" w:color="000000" w:sz="6" w:space="0"/>
            </w:tcBorders>
          </w:tcPr>
          <w:p>
            <w:pPr>
              <w:ind w:left="103"/>
              <w:spacing w:before="8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W2</w:t>
            </w:r>
          </w:p>
        </w:tc>
        <w:tc>
          <w:tcPr>
            <w:tcW w:w="1882" w:type="dxa"/>
            <w:vAlign w:val="top"/>
            <w:tcBorders>
              <w:top w:val="single" w:color="000000" w:sz="6" w:space="0"/>
            </w:tcBorders>
          </w:tcPr>
          <w:p>
            <w:pPr>
              <w:rPr>
                <w:rFonts w:ascii="Arial"/>
                <w:sz w:val="21"/>
              </w:rPr>
            </w:pPr>
            <w:r/>
          </w:p>
        </w:tc>
        <w:tc>
          <w:tcPr>
            <w:tcW w:w="1666" w:type="dxa"/>
            <w:vAlign w:val="top"/>
            <w:tcBorders>
              <w:top w:val="single" w:color="000000" w:sz="6" w:space="0"/>
            </w:tcBorders>
          </w:tcPr>
          <w:p>
            <w:pPr>
              <w:rPr>
                <w:rFonts w:ascii="Arial"/>
                <w:sz w:val="21"/>
              </w:rPr>
            </w:pPr>
            <w:r/>
          </w:p>
        </w:tc>
        <w:tc>
          <w:tcPr>
            <w:tcW w:w="1077" w:type="dxa"/>
            <w:vAlign w:val="top"/>
            <w:tcBorders>
              <w:top w:val="single" w:color="000000" w:sz="6" w:space="0"/>
            </w:tcBorders>
          </w:tcPr>
          <w:p>
            <w:pPr>
              <w:pStyle w:val="TableText"/>
              <w:ind w:left="113"/>
              <w:spacing w:before="46" w:line="207" w:lineRule="auto"/>
              <w:rPr/>
            </w:pPr>
            <w:r>
              <w:rPr>
                <w:spacing w:val="-3"/>
              </w:rPr>
              <w:t>Ⅲ类</w:t>
            </w:r>
          </w:p>
        </w:tc>
        <w:tc>
          <w:tcPr>
            <w:tcW w:w="2267" w:type="dxa"/>
            <w:vAlign w:val="top"/>
            <w:tcBorders>
              <w:right w:val="single" w:color="000000" w:sz="6" w:space="0"/>
              <w:top w:val="single" w:color="000000" w:sz="6" w:space="0"/>
            </w:tcBorders>
          </w:tcPr>
          <w:p>
            <w:pPr>
              <w:rPr>
                <w:rFonts w:ascii="Arial"/>
                <w:sz w:val="21"/>
              </w:rPr>
            </w:pPr>
            <w:r>
              <w:pict>
                <v:shape id="_x0000_s6" style="position:absolute;margin-left:-5.70404pt;margin-top:0.686035pt;mso-position-vertical-relative:top-margin-area;mso-position-horizontal-relative:right-margin-area;width:0.5pt;height:13.75pt;z-index:251663360;" fillcolor="#000000" filled="true" stroked="false" coordsize="10,275" coordorigin="0,0" path="m0,274l9,274l9,0l0,0l0,274xe"/>
              </w:pict>
            </w:r>
            <w:r/>
          </w:p>
        </w:tc>
      </w:tr>
      <w:tr>
        <w:trPr>
          <w:trHeight w:val="13482" w:hRule="atLeast"/>
        </w:trPr>
        <w:tc>
          <w:tcPr>
            <w:tcW w:w="436" w:type="dxa"/>
            <w:vAlign w:val="top"/>
            <w:vMerge w:val="continue"/>
            <w:tcBorders>
              <w:left w:val="single" w:color="000000" w:sz="6" w:space="0"/>
              <w:bottom w:val="single" w:color="000000" w:sz="6" w:space="0"/>
              <w:top w:val="nil"/>
            </w:tcBorders>
          </w:tcPr>
          <w:p>
            <w:pPr>
              <w:rPr>
                <w:rFonts w:ascii="Arial"/>
                <w:sz w:val="21"/>
              </w:rPr>
            </w:pPr>
            <w:r/>
          </w:p>
        </w:tc>
        <w:tc>
          <w:tcPr>
            <w:tcW w:w="8728" w:type="dxa"/>
            <w:vAlign w:val="top"/>
            <w:gridSpan w:val="6"/>
            <w:tcBorders>
              <w:bottom w:val="single" w:color="000000" w:sz="6" w:space="0"/>
              <w:right w:val="single" w:color="000000" w:sz="6" w:space="0"/>
            </w:tcBorders>
          </w:tcPr>
          <w:p>
            <w:pPr>
              <w:pStyle w:val="TableText"/>
              <w:ind w:left="4494"/>
              <w:spacing w:before="278" w:line="221" w:lineRule="auto"/>
              <w:rPr>
                <w:sz w:val="24"/>
                <w:szCs w:val="24"/>
              </w:rPr>
            </w:pPr>
            <w:r>
              <w:rPr>
                <w:sz w:val="24"/>
                <w:szCs w:val="24"/>
              </w:rPr>
              <w:t>略</w:t>
            </w:r>
          </w:p>
          <w:p>
            <w:pPr>
              <w:pStyle w:val="TableText"/>
              <w:ind w:left="1472"/>
              <w:spacing w:before="172" w:line="234" w:lineRule="auto"/>
              <w:rPr/>
            </w:pPr>
            <w:r>
              <w:rPr>
                <w:spacing w:val="-2"/>
              </w:rPr>
              <w:t>图</w:t>
            </w:r>
            <w:r>
              <w:rPr>
                <w:b/>
                <w:bCs/>
                <w:spacing w:val="-2"/>
              </w:rPr>
              <w:t>错误</w:t>
            </w:r>
            <w:r>
              <w:rPr>
                <w:rFonts w:ascii="Times New Roman" w:hAnsi="Times New Roman" w:eastAsia="Times New Roman" w:cs="Times New Roman"/>
                <w:b/>
                <w:bCs/>
                <w:spacing w:val="-2"/>
              </w:rPr>
              <w:t>!</w:t>
            </w:r>
            <w:r>
              <w:rPr>
                <w:b/>
                <w:bCs/>
                <w:spacing w:val="-2"/>
              </w:rPr>
              <w:t>文档中没有指定样式的文字。</w:t>
            </w:r>
            <w:r>
              <w:rPr>
                <w:rFonts w:ascii="Times New Roman" w:hAnsi="Times New Roman" w:eastAsia="Times New Roman" w:cs="Times New Roman"/>
                <w:spacing w:val="-2"/>
              </w:rPr>
              <w:t>-3  </w:t>
            </w:r>
            <w:r>
              <w:rPr>
                <w:spacing w:val="-2"/>
              </w:rPr>
              <w:t>地表水现状监测断面图</w:t>
            </w:r>
          </w:p>
          <w:p>
            <w:pPr>
              <w:pStyle w:val="TableText"/>
              <w:ind w:left="102"/>
              <w:spacing w:before="13" w:line="220" w:lineRule="auto"/>
              <w:rPr>
                <w:sz w:val="24"/>
                <w:szCs w:val="24"/>
              </w:rPr>
            </w:pPr>
            <w:r>
              <w:rPr>
                <w:rFonts w:ascii="Times New Roman" w:hAnsi="Times New Roman" w:eastAsia="Times New Roman" w:cs="Times New Roman"/>
                <w:sz w:val="24"/>
                <w:szCs w:val="24"/>
                <w:b/>
                <w:bCs/>
                <w:spacing w:val="-2"/>
              </w:rPr>
              <w:t>4.2 </w:t>
            </w:r>
            <w:r>
              <w:rPr>
                <w:sz w:val="24"/>
                <w:szCs w:val="24"/>
                <w:b/>
                <w:bCs/>
                <w:spacing w:val="-2"/>
              </w:rPr>
              <w:t>监测因子</w:t>
            </w:r>
          </w:p>
          <w:p>
            <w:pPr>
              <w:pStyle w:val="TableText"/>
              <w:ind w:left="105" w:right="150" w:firstLine="470"/>
              <w:spacing w:before="179" w:line="335" w:lineRule="auto"/>
              <w:rPr>
                <w:sz w:val="24"/>
                <w:szCs w:val="24"/>
              </w:rPr>
            </w:pPr>
            <w:r>
              <w:rPr>
                <w:rFonts w:ascii="Times New Roman" w:hAnsi="Times New Roman" w:eastAsia="Times New Roman" w:cs="Times New Roman"/>
                <w:sz w:val="24"/>
                <w:szCs w:val="24"/>
              </w:rPr>
              <w:t>pH</w:t>
            </w:r>
            <w:r>
              <w:rPr>
                <w:rFonts w:ascii="Times New Roman" w:hAnsi="Times New Roman" w:eastAsia="Times New Roman" w:cs="Times New Roman"/>
                <w:sz w:val="24"/>
                <w:szCs w:val="24"/>
                <w:spacing w:val="62"/>
              </w:rPr>
              <w:t xml:space="preserve"> </w:t>
            </w:r>
            <w:r>
              <w:rPr>
                <w:sz w:val="24"/>
                <w:szCs w:val="24"/>
                <w:spacing w:val="8"/>
              </w:rPr>
              <w:t>值、</w:t>
            </w:r>
            <w:r>
              <w:rPr>
                <w:rFonts w:ascii="Times New Roman" w:hAnsi="Times New Roman" w:eastAsia="Times New Roman" w:cs="Times New Roman"/>
                <w:sz w:val="24"/>
                <w:szCs w:val="24"/>
              </w:rPr>
              <w:t>COD</w:t>
            </w:r>
            <w:r>
              <w:rPr>
                <w:rFonts w:ascii="Times New Roman" w:hAnsi="Times New Roman" w:eastAsia="Times New Roman" w:cs="Times New Roman"/>
                <w:sz w:val="24"/>
                <w:szCs w:val="24"/>
                <w:spacing w:val="-35"/>
              </w:rPr>
              <w:t xml:space="preserve"> </w:t>
            </w:r>
            <w:r>
              <w:rPr>
                <w:sz w:val="24"/>
                <w:szCs w:val="24"/>
                <w:spacing w:val="8"/>
              </w:rPr>
              <w:t>、</w:t>
            </w:r>
            <w:r>
              <w:rPr>
                <w:rFonts w:ascii="Times New Roman" w:hAnsi="Times New Roman" w:eastAsia="Times New Roman" w:cs="Times New Roman"/>
                <w:sz w:val="24"/>
                <w:szCs w:val="24"/>
              </w:rPr>
              <w:t>BOD</w:t>
            </w:r>
            <w:r>
              <w:rPr>
                <w:rFonts w:ascii="Times New Roman" w:hAnsi="Times New Roman" w:eastAsia="Times New Roman" w:cs="Times New Roman"/>
                <w:sz w:val="16"/>
                <w:szCs w:val="16"/>
                <w:spacing w:val="8"/>
                <w:position w:val="-1"/>
              </w:rPr>
              <w:t>5</w:t>
            </w:r>
            <w:r>
              <w:rPr>
                <w:sz w:val="24"/>
                <w:szCs w:val="24"/>
                <w:spacing w:val="8"/>
              </w:rPr>
              <w:t>、氨氮、总磷、悬浮物、铜、锌、镉、镍、六价铬、</w:t>
            </w:r>
            <w:r>
              <w:rPr>
                <w:sz w:val="24"/>
                <w:szCs w:val="24"/>
              </w:rPr>
              <w:t xml:space="preserve"> </w:t>
            </w:r>
            <w:r>
              <w:rPr>
                <w:sz w:val="24"/>
                <w:szCs w:val="24"/>
                <w:spacing w:val="-6"/>
              </w:rPr>
              <w:t>铅、石油类共</w:t>
            </w:r>
            <w:r>
              <w:rPr>
                <w:sz w:val="24"/>
                <w:szCs w:val="24"/>
                <w:spacing w:val="-27"/>
              </w:rPr>
              <w:t xml:space="preserve"> </w:t>
            </w:r>
            <w:r>
              <w:rPr>
                <w:rFonts w:ascii="Times New Roman" w:hAnsi="Times New Roman" w:eastAsia="Times New Roman" w:cs="Times New Roman"/>
                <w:sz w:val="24"/>
                <w:szCs w:val="24"/>
                <w:spacing w:val="-6"/>
              </w:rPr>
              <w:t>13 </w:t>
            </w:r>
            <w:r>
              <w:rPr>
                <w:sz w:val="24"/>
                <w:szCs w:val="24"/>
                <w:spacing w:val="-6"/>
              </w:rPr>
              <w:t>项。</w:t>
            </w:r>
          </w:p>
          <w:p>
            <w:pPr>
              <w:pStyle w:val="TableText"/>
              <w:ind w:left="102"/>
              <w:spacing w:before="62" w:line="221" w:lineRule="auto"/>
              <w:rPr>
                <w:sz w:val="24"/>
                <w:szCs w:val="24"/>
              </w:rPr>
            </w:pPr>
            <w:r>
              <w:rPr>
                <w:rFonts w:ascii="Times New Roman" w:hAnsi="Times New Roman" w:eastAsia="Times New Roman" w:cs="Times New Roman"/>
                <w:sz w:val="24"/>
                <w:szCs w:val="24"/>
                <w:b/>
                <w:bCs/>
                <w:spacing w:val="-2"/>
              </w:rPr>
              <w:t>4.3 </w:t>
            </w:r>
            <w:r>
              <w:rPr>
                <w:sz w:val="24"/>
                <w:szCs w:val="24"/>
                <w:b/>
                <w:bCs/>
                <w:spacing w:val="-2"/>
              </w:rPr>
              <w:t>监测方法</w:t>
            </w:r>
          </w:p>
          <w:p>
            <w:pPr>
              <w:pStyle w:val="TableText"/>
              <w:ind w:left="588"/>
              <w:spacing w:before="182" w:line="217" w:lineRule="auto"/>
              <w:rPr>
                <w:sz w:val="24"/>
                <w:szCs w:val="24"/>
              </w:rPr>
            </w:pPr>
            <w:r>
              <w:rPr>
                <w:sz w:val="24"/>
                <w:szCs w:val="24"/>
                <w:spacing w:val="-1"/>
              </w:rPr>
              <w:t>各水质监测项目的监测项目与具体分析方法详见表</w:t>
            </w:r>
            <w:r>
              <w:rPr>
                <w:sz w:val="24"/>
                <w:szCs w:val="24"/>
                <w:spacing w:val="-47"/>
              </w:rPr>
              <w:t xml:space="preserve"> </w:t>
            </w:r>
            <w:r>
              <w:rPr>
                <w:rFonts w:ascii="Times New Roman" w:hAnsi="Times New Roman" w:eastAsia="Times New Roman" w:cs="Times New Roman"/>
                <w:sz w:val="24"/>
                <w:szCs w:val="24"/>
                <w:spacing w:val="-1"/>
              </w:rPr>
              <w:t>3-9</w:t>
            </w:r>
            <w:r>
              <w:rPr>
                <w:sz w:val="24"/>
                <w:szCs w:val="24"/>
                <w:spacing w:val="-1"/>
              </w:rPr>
              <w:t>。</w:t>
            </w:r>
          </w:p>
          <w:p>
            <w:pPr>
              <w:spacing w:line="349" w:lineRule="auto"/>
              <w:rPr>
                <w:rFonts w:ascii="Arial"/>
                <w:sz w:val="21"/>
              </w:rPr>
            </w:pPr>
            <w:r/>
          </w:p>
          <w:p>
            <w:pPr>
              <w:pStyle w:val="TableText"/>
              <w:ind w:left="1344"/>
              <w:spacing w:before="68" w:line="214" w:lineRule="auto"/>
              <w:rPr/>
            </w:pPr>
            <w:r>
              <w:rPr>
                <w:spacing w:val="-1"/>
              </w:rPr>
              <w:t>表</w:t>
            </w:r>
            <w:r>
              <w:rPr>
                <w:b/>
                <w:bCs/>
                <w:spacing w:val="-1"/>
              </w:rPr>
              <w:t>错误</w:t>
            </w:r>
            <w:r>
              <w:rPr>
                <w:rFonts w:ascii="Times New Roman" w:hAnsi="Times New Roman" w:eastAsia="Times New Roman" w:cs="Times New Roman"/>
                <w:b/>
                <w:bCs/>
                <w:spacing w:val="-1"/>
              </w:rPr>
              <w:t>!</w:t>
            </w:r>
            <w:r>
              <w:rPr>
                <w:b/>
                <w:bCs/>
                <w:spacing w:val="-1"/>
              </w:rPr>
              <w:t>文档中没有指定样式的文字。</w:t>
            </w:r>
            <w:r>
              <w:rPr>
                <w:rFonts w:ascii="Times New Roman" w:hAnsi="Times New Roman" w:eastAsia="Times New Roman" w:cs="Times New Roman"/>
                <w:spacing w:val="-1"/>
              </w:rPr>
              <w:t>-9  </w:t>
            </w:r>
            <w:r>
              <w:rPr>
                <w:spacing w:val="-1"/>
              </w:rPr>
              <w:t>水质监测项目与分析方法</w:t>
            </w:r>
          </w:p>
          <w:tbl>
            <w:tblPr>
              <w:tblStyle w:val="TableNormal"/>
              <w:tblW w:w="8543" w:type="dxa"/>
              <w:tblInd w:w="8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20"/>
              <w:gridCol w:w="902"/>
              <w:gridCol w:w="3620"/>
              <w:gridCol w:w="1121"/>
              <w:gridCol w:w="2380"/>
            </w:tblGrid>
            <w:tr>
              <w:trPr>
                <w:trHeight w:val="556" w:hRule="atLeast"/>
              </w:trPr>
              <w:tc>
                <w:tcPr>
                  <w:tcW w:w="520" w:type="dxa"/>
                  <w:vAlign w:val="top"/>
                  <w:textDirection w:val="tbRlV"/>
                </w:tcPr>
                <w:p>
                  <w:pPr>
                    <w:pStyle w:val="TableText"/>
                    <w:ind w:left="34"/>
                    <w:spacing w:before="195" w:line="211" w:lineRule="auto"/>
                    <w:rPr/>
                  </w:pPr>
                  <w:r>
                    <w:rPr>
                      <w:spacing w:val="1"/>
                    </w:rPr>
                    <w:t>序</w:t>
                  </w:r>
                  <w:r>
                    <w:rPr>
                      <w:spacing w:val="-43"/>
                    </w:rPr>
                    <w:t xml:space="preserve"> </w:t>
                  </w:r>
                  <w:r>
                    <w:rPr>
                      <w:spacing w:val="1"/>
                    </w:rPr>
                    <w:t>号</w:t>
                  </w:r>
                </w:p>
              </w:tc>
              <w:tc>
                <w:tcPr>
                  <w:tcW w:w="902" w:type="dxa"/>
                  <w:vAlign w:val="top"/>
                </w:tcPr>
                <w:p>
                  <w:pPr>
                    <w:pStyle w:val="TableText"/>
                    <w:ind w:left="149" w:right="107" w:hanging="39"/>
                    <w:spacing w:before="34" w:line="225" w:lineRule="auto"/>
                    <w:rPr/>
                  </w:pPr>
                  <w:r>
                    <w:rPr>
                      <w:spacing w:val="16"/>
                    </w:rPr>
                    <w:t>监测项</w:t>
                  </w:r>
                  <w:r>
                    <w:rPr/>
                    <w:t xml:space="preserve"> </w:t>
                  </w:r>
                  <w:r>
                    <w:rPr/>
                    <w:t>目</w:t>
                  </w:r>
                </w:p>
              </w:tc>
              <w:tc>
                <w:tcPr>
                  <w:tcW w:w="3620" w:type="dxa"/>
                  <w:vAlign w:val="top"/>
                </w:tcPr>
                <w:p>
                  <w:pPr>
                    <w:pStyle w:val="TableText"/>
                    <w:ind w:left="110"/>
                    <w:spacing w:before="170" w:line="221" w:lineRule="auto"/>
                    <w:rPr/>
                  </w:pPr>
                  <w:r>
                    <w:rPr>
                      <w:spacing w:val="-2"/>
                    </w:rPr>
                    <w:t>检测方法</w:t>
                  </w:r>
                </w:p>
              </w:tc>
              <w:tc>
                <w:tcPr>
                  <w:tcW w:w="1121" w:type="dxa"/>
                  <w:vAlign w:val="top"/>
                </w:tcPr>
                <w:p>
                  <w:pPr>
                    <w:pStyle w:val="TableText"/>
                    <w:ind w:left="112"/>
                    <w:spacing w:before="170" w:line="221" w:lineRule="auto"/>
                    <w:rPr/>
                  </w:pPr>
                  <w:r>
                    <w:rPr>
                      <w:spacing w:val="-2"/>
                    </w:rPr>
                    <w:t>检测限</w:t>
                  </w:r>
                </w:p>
              </w:tc>
              <w:tc>
                <w:tcPr>
                  <w:tcW w:w="2380" w:type="dxa"/>
                  <w:vAlign w:val="top"/>
                </w:tcPr>
                <w:p>
                  <w:pPr>
                    <w:pStyle w:val="TableText"/>
                    <w:ind w:left="115"/>
                    <w:spacing w:before="170" w:line="221" w:lineRule="auto"/>
                    <w:rPr/>
                  </w:pPr>
                  <w:r>
                    <w:rPr>
                      <w:spacing w:val="-2"/>
                    </w:rPr>
                    <w:t>检测仪器</w:t>
                  </w:r>
                </w:p>
              </w:tc>
            </w:tr>
            <w:tr>
              <w:trPr>
                <w:trHeight w:val="520" w:hRule="atLeast"/>
              </w:trPr>
              <w:tc>
                <w:tcPr>
                  <w:tcW w:w="520" w:type="dxa"/>
                  <w:vAlign w:val="top"/>
                </w:tcPr>
                <w:p>
                  <w:pPr>
                    <w:ind w:left="132"/>
                    <w:spacing w:before="18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902" w:type="dxa"/>
                  <w:vAlign w:val="top"/>
                </w:tcPr>
                <w:p>
                  <w:pPr>
                    <w:ind w:left="100"/>
                    <w:spacing w:before="187"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pH</w:t>
                  </w:r>
                </w:p>
              </w:tc>
              <w:tc>
                <w:tcPr>
                  <w:tcW w:w="3620" w:type="dxa"/>
                  <w:vAlign w:val="top"/>
                </w:tcPr>
                <w:p>
                  <w:pPr>
                    <w:pStyle w:val="TableText"/>
                    <w:ind w:left="105" w:right="1215" w:firstLine="7"/>
                    <w:spacing w:before="29" w:line="224" w:lineRule="auto"/>
                    <w:rPr>
                      <w:rFonts w:ascii="Times New Roman" w:hAnsi="Times New Roman" w:eastAsia="Times New Roman" w:cs="Times New Roman"/>
                    </w:rPr>
                  </w:pPr>
                  <w:r>
                    <w:rPr>
                      <w:spacing w:val="-5"/>
                    </w:rPr>
                    <w:t>水质</w:t>
                  </w:r>
                  <w:r>
                    <w:rPr>
                      <w:spacing w:val="-45"/>
                    </w:rPr>
                    <w:t xml:space="preserve"> </w:t>
                  </w:r>
                  <w:r>
                    <w:rPr>
                      <w:rFonts w:ascii="Times New Roman" w:hAnsi="Times New Roman" w:eastAsia="Times New Roman" w:cs="Times New Roman"/>
                      <w:spacing w:val="-5"/>
                    </w:rPr>
                    <w:t>pH </w:t>
                  </w:r>
                  <w:r>
                    <w:rPr>
                      <w:spacing w:val="-5"/>
                    </w:rPr>
                    <w:t>值的测定</w:t>
                  </w:r>
                  <w:r>
                    <w:rPr>
                      <w:spacing w:val="-20"/>
                    </w:rPr>
                    <w:t xml:space="preserve"> </w:t>
                  </w:r>
                  <w:r>
                    <w:rPr>
                      <w:spacing w:val="-5"/>
                    </w:rPr>
                    <w:t>电极法</w:t>
                  </w:r>
                  <w:r>
                    <w:rPr/>
                    <w:t xml:space="preserve"> </w:t>
                  </w:r>
                  <w:r>
                    <w:rPr>
                      <w:rFonts w:ascii="Times New Roman" w:hAnsi="Times New Roman" w:eastAsia="Times New Roman" w:cs="Times New Roman"/>
                      <w:spacing w:val="-4"/>
                    </w:rPr>
                    <w:t>HJ</w:t>
                  </w:r>
                  <w:r>
                    <w:rPr>
                      <w:rFonts w:ascii="Times New Roman" w:hAnsi="Times New Roman" w:eastAsia="Times New Roman" w:cs="Times New Roman"/>
                      <w:spacing w:val="34"/>
                      <w:w w:val="101"/>
                    </w:rPr>
                    <w:t xml:space="preserve"> </w:t>
                  </w:r>
                  <w:r>
                    <w:rPr>
                      <w:rFonts w:ascii="Times New Roman" w:hAnsi="Times New Roman" w:eastAsia="Times New Roman" w:cs="Times New Roman"/>
                      <w:spacing w:val="-4"/>
                    </w:rPr>
                    <w:t>1147-2020</w:t>
                  </w:r>
                </w:p>
              </w:tc>
              <w:tc>
                <w:tcPr>
                  <w:tcW w:w="1121" w:type="dxa"/>
                  <w:vAlign w:val="top"/>
                </w:tcPr>
                <w:p>
                  <w:pPr>
                    <w:ind w:left="104"/>
                    <w:spacing w:before="187"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380" w:type="dxa"/>
                  <w:vAlign w:val="top"/>
                </w:tcPr>
                <w:p>
                  <w:pPr>
                    <w:pStyle w:val="TableText"/>
                    <w:ind w:left="110" w:right="1075" w:firstLine="5"/>
                    <w:spacing w:before="29" w:line="224" w:lineRule="auto"/>
                    <w:rPr>
                      <w:rFonts w:ascii="Times New Roman" w:hAnsi="Times New Roman" w:eastAsia="Times New Roman" w:cs="Times New Roman"/>
                    </w:rPr>
                  </w:pPr>
                  <w:r>
                    <w:rPr>
                      <w:spacing w:val="-3"/>
                    </w:rPr>
                    <w:t>便携式</w:t>
                  </w:r>
                  <w:r>
                    <w:rPr>
                      <w:spacing w:val="-51"/>
                    </w:rPr>
                    <w:t xml:space="preserve"> </w:t>
                  </w:r>
                  <w:r>
                    <w:rPr>
                      <w:rFonts w:ascii="Times New Roman" w:hAnsi="Times New Roman" w:eastAsia="Times New Roman" w:cs="Times New Roman"/>
                      <w:spacing w:val="-3"/>
                    </w:rPr>
                    <w:t>pH </w:t>
                  </w:r>
                  <w:r>
                    <w:rPr>
                      <w:spacing w:val="-3"/>
                    </w:rPr>
                    <w:t>计</w:t>
                  </w:r>
                  <w:r>
                    <w:rPr/>
                    <w:t xml:space="preserve"> </w:t>
                  </w:r>
                  <w:r>
                    <w:rPr>
                      <w:rFonts w:ascii="Times New Roman" w:hAnsi="Times New Roman" w:eastAsia="Times New Roman" w:cs="Times New Roman"/>
                      <w:spacing w:val="-1"/>
                    </w:rPr>
                    <w:t>PHB-4</w:t>
                  </w:r>
                </w:p>
              </w:tc>
            </w:tr>
            <w:tr>
              <w:trPr>
                <w:trHeight w:val="520" w:hRule="atLeast"/>
              </w:trPr>
              <w:tc>
                <w:tcPr>
                  <w:tcW w:w="520" w:type="dxa"/>
                  <w:vAlign w:val="top"/>
                </w:tcPr>
                <w:p>
                  <w:pPr>
                    <w:ind w:left="112"/>
                    <w:spacing w:before="18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902" w:type="dxa"/>
                  <w:vAlign w:val="top"/>
                </w:tcPr>
                <w:p>
                  <w:pPr>
                    <w:ind w:left="108"/>
                    <w:spacing w:before="18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3620" w:type="dxa"/>
                  <w:vAlign w:val="top"/>
                </w:tcPr>
                <w:p>
                  <w:pPr>
                    <w:pStyle w:val="TableText"/>
                    <w:ind w:left="109" w:right="1148" w:firstLine="3"/>
                    <w:spacing w:before="29" w:line="224" w:lineRule="auto"/>
                    <w:rPr>
                      <w:rFonts w:ascii="Times New Roman" w:hAnsi="Times New Roman" w:eastAsia="Times New Roman" w:cs="Times New Roman"/>
                    </w:rPr>
                  </w:pPr>
                  <w:r>
                    <w:rPr>
                      <w:spacing w:val="-2"/>
                    </w:rPr>
                    <w:t>水质</w:t>
                  </w:r>
                  <w:r>
                    <w:rPr>
                      <w:spacing w:val="-41"/>
                    </w:rPr>
                    <w:t xml:space="preserve"> </w:t>
                  </w:r>
                  <w:r>
                    <w:rPr>
                      <w:spacing w:val="-2"/>
                    </w:rPr>
                    <w:t>高锰酸盐指数的测定</w:t>
                  </w:r>
                  <w:r>
                    <w:rPr/>
                    <w:t xml:space="preserve"> </w:t>
                  </w:r>
                  <w:r>
                    <w:rPr>
                      <w:rFonts w:ascii="Times New Roman" w:hAnsi="Times New Roman" w:eastAsia="Times New Roman" w:cs="Times New Roman"/>
                      <w:spacing w:val="-3"/>
                    </w:rPr>
                    <w:t>GB/T</w:t>
                  </w:r>
                  <w:r>
                    <w:rPr>
                      <w:rFonts w:ascii="Times New Roman" w:hAnsi="Times New Roman" w:eastAsia="Times New Roman" w:cs="Times New Roman"/>
                      <w:spacing w:val="25"/>
                      <w:w w:val="101"/>
                    </w:rPr>
                    <w:t xml:space="preserve"> </w:t>
                  </w:r>
                  <w:r>
                    <w:rPr>
                      <w:rFonts w:ascii="Times New Roman" w:hAnsi="Times New Roman" w:eastAsia="Times New Roman" w:cs="Times New Roman"/>
                      <w:spacing w:val="-3"/>
                    </w:rPr>
                    <w:t>11892-1989</w:t>
                  </w:r>
                </w:p>
              </w:tc>
              <w:tc>
                <w:tcPr>
                  <w:tcW w:w="1121" w:type="dxa"/>
                  <w:vAlign w:val="top"/>
                </w:tcPr>
                <w:p>
                  <w:pPr>
                    <w:ind w:left="111"/>
                    <w:spacing w:before="185"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 mg/L</w:t>
                  </w:r>
                </w:p>
              </w:tc>
              <w:tc>
                <w:tcPr>
                  <w:tcW w:w="2380" w:type="dxa"/>
                  <w:vAlign w:val="top"/>
                </w:tcPr>
                <w:p>
                  <w:pPr>
                    <w:pStyle w:val="TableText"/>
                    <w:ind w:left="117"/>
                    <w:spacing w:before="151" w:line="213" w:lineRule="auto"/>
                    <w:rPr>
                      <w:rFonts w:ascii="Times New Roman" w:hAnsi="Times New Roman" w:eastAsia="Times New Roman" w:cs="Times New Roman"/>
                    </w:rPr>
                  </w:pPr>
                  <w:r>
                    <w:rPr>
                      <w:spacing w:val="-3"/>
                    </w:rPr>
                    <w:t>滴定管</w:t>
                  </w:r>
                  <w:r>
                    <w:rPr>
                      <w:rFonts w:ascii="Times New Roman" w:hAnsi="Times New Roman" w:eastAsia="Times New Roman" w:cs="Times New Roman"/>
                      <w:spacing w:val="-3"/>
                    </w:rPr>
                    <w:t>(A </w:t>
                  </w:r>
                  <w:r>
                    <w:rPr>
                      <w:spacing w:val="-3"/>
                    </w:rPr>
                    <w:t>级</w:t>
                  </w:r>
                  <w:r>
                    <w:rPr>
                      <w:rFonts w:ascii="Times New Roman" w:hAnsi="Times New Roman" w:eastAsia="Times New Roman" w:cs="Times New Roman"/>
                      <w:spacing w:val="-3"/>
                    </w:rPr>
                    <w:t>)</w:t>
                  </w:r>
                </w:p>
              </w:tc>
            </w:tr>
            <w:tr>
              <w:trPr>
                <w:trHeight w:val="549" w:hRule="atLeast"/>
              </w:trPr>
              <w:tc>
                <w:tcPr>
                  <w:tcW w:w="520" w:type="dxa"/>
                  <w:vAlign w:val="top"/>
                </w:tcPr>
                <w:p>
                  <w:pPr>
                    <w:ind w:left="116"/>
                    <w:spacing w:before="20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902" w:type="dxa"/>
                  <w:vAlign w:val="top"/>
                </w:tcPr>
                <w:p>
                  <w:pPr>
                    <w:ind w:left="104"/>
                    <w:spacing w:before="201" w:line="199"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3620" w:type="dxa"/>
                  <w:vAlign w:val="top"/>
                </w:tcPr>
                <w:p>
                  <w:pPr>
                    <w:pStyle w:val="TableText"/>
                    <w:ind w:left="109" w:right="284" w:firstLine="3"/>
                    <w:spacing w:before="31" w:line="223" w:lineRule="auto"/>
                    <w:rPr>
                      <w:rFonts w:ascii="Times New Roman" w:hAnsi="Times New Roman" w:eastAsia="Times New Roman" w:cs="Times New Roman"/>
                    </w:rPr>
                  </w:pPr>
                  <w:r>
                    <w:rPr>
                      <w:spacing w:val="-1"/>
                    </w:rPr>
                    <w:t>水质</w:t>
                  </w:r>
                  <w:r>
                    <w:rPr>
                      <w:spacing w:val="-39"/>
                    </w:rPr>
                    <w:t xml:space="preserve"> </w:t>
                  </w:r>
                  <w:r>
                    <w:rPr>
                      <w:spacing w:val="-1"/>
                    </w:rPr>
                    <w:t>五日生化需氧量</w:t>
                  </w:r>
                  <w:r>
                    <w:rPr>
                      <w:rFonts w:ascii="Times New Roman" w:hAnsi="Times New Roman" w:eastAsia="Times New Roman" w:cs="Times New Roman"/>
                      <w:spacing w:val="-1"/>
                    </w:rPr>
                    <w:t>(BOD</w:t>
                  </w:r>
                  <w:r>
                    <w:rPr>
                      <w:rFonts w:ascii="Times New Roman" w:hAnsi="Times New Roman" w:eastAsia="Times New Roman" w:cs="Times New Roman"/>
                      <w:sz w:val="13"/>
                      <w:szCs w:val="13"/>
                      <w:spacing w:val="-1"/>
                      <w:position w:val="-1"/>
                    </w:rPr>
                    <w:t>5</w:t>
                  </w:r>
                  <w:r>
                    <w:rPr>
                      <w:rFonts w:ascii="Times New Roman" w:hAnsi="Times New Roman" w:eastAsia="Times New Roman" w:cs="Times New Roman"/>
                      <w:spacing w:val="-1"/>
                    </w:rPr>
                    <w:t>)</w:t>
                  </w:r>
                  <w:r>
                    <w:rPr>
                      <w:spacing w:val="-1"/>
                    </w:rPr>
                    <w:t>的测定</w:t>
                  </w:r>
                  <w:r>
                    <w:rPr/>
                    <w:t xml:space="preserve"> </w:t>
                  </w:r>
                  <w:r>
                    <w:rPr>
                      <w:spacing w:val="-1"/>
                    </w:rPr>
                    <w:t>稀释与接种法</w:t>
                  </w:r>
                  <w:r>
                    <w:rPr>
                      <w:spacing w:val="-41"/>
                    </w:rPr>
                    <w:t xml:space="preserve"> </w:t>
                  </w:r>
                  <w:r>
                    <w:rPr>
                      <w:rFonts w:ascii="Times New Roman" w:hAnsi="Times New Roman" w:eastAsia="Times New Roman" w:cs="Times New Roman"/>
                      <w:spacing w:val="-1"/>
                    </w:rPr>
                    <w:t>HJ 505-2009</w:t>
                  </w:r>
                </w:p>
              </w:tc>
              <w:tc>
                <w:tcPr>
                  <w:tcW w:w="1121" w:type="dxa"/>
                  <w:vAlign w:val="top"/>
                </w:tcPr>
                <w:p>
                  <w:pPr>
                    <w:ind w:left="111"/>
                    <w:spacing w:before="198"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 mg/L</w:t>
                  </w:r>
                </w:p>
              </w:tc>
              <w:tc>
                <w:tcPr>
                  <w:tcW w:w="2380" w:type="dxa"/>
                  <w:vAlign w:val="top"/>
                </w:tcPr>
                <w:p>
                  <w:pPr>
                    <w:pStyle w:val="TableText"/>
                    <w:ind w:left="111" w:right="1214" w:firstLine="5"/>
                    <w:spacing w:before="45" w:line="230" w:lineRule="auto"/>
                    <w:rPr>
                      <w:rFonts w:ascii="Times New Roman" w:hAnsi="Times New Roman" w:eastAsia="Times New Roman" w:cs="Times New Roman"/>
                    </w:rPr>
                  </w:pPr>
                  <w:r>
                    <w:rPr>
                      <w:spacing w:val="-2"/>
                    </w:rPr>
                    <w:t>生化培养箱</w:t>
                  </w:r>
                  <w:r>
                    <w:rPr>
                      <w:spacing w:val="2"/>
                    </w:rPr>
                    <w:t xml:space="preserve"> </w:t>
                  </w:r>
                  <w:r>
                    <w:rPr>
                      <w:rFonts w:ascii="Times New Roman" w:hAnsi="Times New Roman" w:eastAsia="Times New Roman" w:cs="Times New Roman"/>
                      <w:spacing w:val="-1"/>
                    </w:rPr>
                    <w:t>LRH250</w:t>
                  </w:r>
                </w:p>
              </w:tc>
            </w:tr>
            <w:tr>
              <w:trPr>
                <w:trHeight w:val="552" w:hRule="atLeast"/>
              </w:trPr>
              <w:tc>
                <w:tcPr>
                  <w:tcW w:w="520" w:type="dxa"/>
                  <w:vAlign w:val="top"/>
                </w:tcPr>
                <w:p>
                  <w:pPr>
                    <w:ind w:left="111"/>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902" w:type="dxa"/>
                  <w:vAlign w:val="top"/>
                </w:tcPr>
                <w:p>
                  <w:pPr>
                    <w:ind w:left="98"/>
                    <w:spacing w:before="208" w:line="195"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NH</w:t>
                  </w:r>
                  <w:r>
                    <w:rPr>
                      <w:rFonts w:ascii="Times New Roman" w:hAnsi="Times New Roman" w:eastAsia="Times New Roman" w:cs="Times New Roman"/>
                      <w:sz w:val="13"/>
                      <w:szCs w:val="13"/>
                      <w:spacing w:val="3"/>
                      <w:position w:val="-1"/>
                    </w:rPr>
                    <w:t>3</w:t>
                  </w:r>
                  <w:r>
                    <w:rPr>
                      <w:rFonts w:ascii="Times New Roman" w:hAnsi="Times New Roman" w:eastAsia="Times New Roman" w:cs="Times New Roman"/>
                      <w:sz w:val="21"/>
                      <w:szCs w:val="21"/>
                      <w:spacing w:val="3"/>
                    </w:rPr>
                    <w:t>-N</w:t>
                  </w:r>
                </w:p>
              </w:tc>
              <w:tc>
                <w:tcPr>
                  <w:tcW w:w="3620" w:type="dxa"/>
                  <w:vAlign w:val="top"/>
                </w:tcPr>
                <w:p>
                  <w:pPr>
                    <w:pStyle w:val="TableText"/>
                    <w:ind w:left="113"/>
                    <w:spacing w:before="31" w:line="217" w:lineRule="auto"/>
                    <w:rPr/>
                  </w:pPr>
                  <w:r>
                    <w:rPr>
                      <w:spacing w:val="-3"/>
                    </w:rPr>
                    <w:t>水质</w:t>
                  </w:r>
                  <w:r>
                    <w:rPr>
                      <w:spacing w:val="-41"/>
                    </w:rPr>
                    <w:t xml:space="preserve"> </w:t>
                  </w:r>
                  <w:r>
                    <w:rPr>
                      <w:spacing w:val="-3"/>
                    </w:rPr>
                    <w:t>氨氮的测定</w:t>
                  </w:r>
                </w:p>
                <w:p>
                  <w:pPr>
                    <w:pStyle w:val="TableText"/>
                    <w:ind w:left="112"/>
                    <w:spacing w:before="26" w:line="208" w:lineRule="auto"/>
                    <w:rPr>
                      <w:rFonts w:ascii="Times New Roman" w:hAnsi="Times New Roman" w:eastAsia="Times New Roman" w:cs="Times New Roman"/>
                    </w:rPr>
                  </w:pPr>
                  <w:r>
                    <w:rPr>
                      <w:spacing w:val="-1"/>
                    </w:rPr>
                    <w:t>纳氏试剂分光光度法</w:t>
                  </w:r>
                  <w:r>
                    <w:rPr>
                      <w:spacing w:val="-41"/>
                    </w:rPr>
                    <w:t xml:space="preserve"> </w:t>
                  </w:r>
                  <w:r>
                    <w:rPr>
                      <w:rFonts w:ascii="Times New Roman" w:hAnsi="Times New Roman" w:eastAsia="Times New Roman" w:cs="Times New Roman"/>
                      <w:spacing w:val="-1"/>
                    </w:rPr>
                    <w:t>HJ 535-2009</w:t>
                  </w:r>
                </w:p>
              </w:tc>
              <w:tc>
                <w:tcPr>
                  <w:tcW w:w="1121" w:type="dxa"/>
                  <w:vAlign w:val="top"/>
                </w:tcPr>
                <w:p>
                  <w:pPr>
                    <w:ind w:left="106" w:right="536" w:firstLine="5"/>
                    <w:spacing w:before="85" w:line="22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0.025</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mg/L</w:t>
                  </w:r>
                </w:p>
              </w:tc>
              <w:tc>
                <w:tcPr>
                  <w:tcW w:w="2380" w:type="dxa"/>
                  <w:vAlign w:val="top"/>
                </w:tcPr>
                <w:p>
                  <w:pPr>
                    <w:pStyle w:val="TableText"/>
                    <w:ind w:left="117"/>
                    <w:spacing w:before="168" w:line="221" w:lineRule="auto"/>
                    <w:rPr>
                      <w:rFonts w:ascii="Times New Roman" w:hAnsi="Times New Roman" w:eastAsia="Times New Roman" w:cs="Times New Roman"/>
                    </w:rPr>
                  </w:pPr>
                  <w:r>
                    <w:rPr>
                      <w:spacing w:val="-2"/>
                    </w:rPr>
                    <w:t>可见分光光度计</w:t>
                  </w:r>
                  <w:r>
                    <w:rPr>
                      <w:spacing w:val="-39"/>
                    </w:rPr>
                    <w:t xml:space="preserve"> </w:t>
                  </w:r>
                  <w:r>
                    <w:rPr>
                      <w:rFonts w:ascii="Times New Roman" w:hAnsi="Times New Roman" w:eastAsia="Times New Roman" w:cs="Times New Roman"/>
                      <w:spacing w:val="-2"/>
                    </w:rPr>
                    <w:t>721G</w:t>
                  </w:r>
                </w:p>
              </w:tc>
            </w:tr>
            <w:tr>
              <w:trPr>
                <w:trHeight w:val="550" w:hRule="atLeast"/>
              </w:trPr>
              <w:tc>
                <w:tcPr>
                  <w:tcW w:w="520" w:type="dxa"/>
                  <w:vAlign w:val="top"/>
                </w:tcPr>
                <w:p>
                  <w:pPr>
                    <w:ind w:left="117"/>
                    <w:spacing w:before="208"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902" w:type="dxa"/>
                  <w:vAlign w:val="top"/>
                </w:tcPr>
                <w:p>
                  <w:pPr>
                    <w:ind w:left="107"/>
                    <w:spacing w:before="208"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TP</w:t>
                  </w:r>
                </w:p>
              </w:tc>
              <w:tc>
                <w:tcPr>
                  <w:tcW w:w="3620" w:type="dxa"/>
                  <w:vAlign w:val="top"/>
                </w:tcPr>
                <w:p>
                  <w:pPr>
                    <w:pStyle w:val="TableText"/>
                    <w:ind w:left="109" w:right="255" w:firstLine="3"/>
                    <w:spacing w:before="49" w:line="229" w:lineRule="auto"/>
                    <w:rPr>
                      <w:rFonts w:ascii="Times New Roman" w:hAnsi="Times New Roman" w:eastAsia="Times New Roman" w:cs="Times New Roman"/>
                    </w:rPr>
                  </w:pPr>
                  <w:r>
                    <w:rPr>
                      <w:spacing w:val="-2"/>
                    </w:rPr>
                    <w:t>水质</w:t>
                  </w:r>
                  <w:r>
                    <w:rPr>
                      <w:spacing w:val="-40"/>
                    </w:rPr>
                    <w:t xml:space="preserve"> </w:t>
                  </w:r>
                  <w:r>
                    <w:rPr>
                      <w:spacing w:val="-2"/>
                    </w:rPr>
                    <w:t>总磷的测定</w:t>
                  </w:r>
                  <w:r>
                    <w:rPr>
                      <w:spacing w:val="-45"/>
                    </w:rPr>
                    <w:t xml:space="preserve"> </w:t>
                  </w:r>
                  <w:r>
                    <w:rPr>
                      <w:spacing w:val="-2"/>
                    </w:rPr>
                    <w:t>钼酸铵分光光度法</w:t>
                  </w:r>
                  <w:r>
                    <w:rPr/>
                    <w:t xml:space="preserve"> </w:t>
                  </w:r>
                  <w:r>
                    <w:rPr>
                      <w:rFonts w:ascii="Times New Roman" w:hAnsi="Times New Roman" w:eastAsia="Times New Roman" w:cs="Times New Roman"/>
                      <w:spacing w:val="-3"/>
                    </w:rPr>
                    <w:t>GB/T</w:t>
                  </w:r>
                  <w:r>
                    <w:rPr>
                      <w:rFonts w:ascii="Times New Roman" w:hAnsi="Times New Roman" w:eastAsia="Times New Roman" w:cs="Times New Roman"/>
                      <w:spacing w:val="25"/>
                      <w:w w:val="101"/>
                    </w:rPr>
                    <w:t xml:space="preserve"> </w:t>
                  </w:r>
                  <w:r>
                    <w:rPr>
                      <w:rFonts w:ascii="Times New Roman" w:hAnsi="Times New Roman" w:eastAsia="Times New Roman" w:cs="Times New Roman"/>
                      <w:spacing w:val="-3"/>
                    </w:rPr>
                    <w:t>11893-1989</w:t>
                  </w:r>
                </w:p>
              </w:tc>
              <w:tc>
                <w:tcPr>
                  <w:tcW w:w="1121" w:type="dxa"/>
                  <w:vAlign w:val="top"/>
                </w:tcPr>
                <w:p>
                  <w:pPr>
                    <w:ind w:left="111"/>
                    <w:spacing w:before="20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 mg/L</w:t>
                  </w:r>
                </w:p>
              </w:tc>
              <w:tc>
                <w:tcPr>
                  <w:tcW w:w="2380" w:type="dxa"/>
                  <w:vAlign w:val="top"/>
                </w:tcPr>
                <w:p>
                  <w:pPr>
                    <w:pStyle w:val="TableText"/>
                    <w:ind w:left="116" w:right="107" w:firstLine="4"/>
                    <w:spacing w:before="32" w:line="223" w:lineRule="auto"/>
                    <w:rPr>
                      <w:rFonts w:ascii="Times New Roman" w:hAnsi="Times New Roman" w:eastAsia="Times New Roman" w:cs="Times New Roman"/>
                    </w:rPr>
                  </w:pPr>
                  <w:r>
                    <w:rPr>
                      <w:spacing w:val="4"/>
                    </w:rPr>
                    <w:t>紫外多参数水质综合检</w:t>
                  </w:r>
                  <w:r>
                    <w:rPr>
                      <w:spacing w:val="6"/>
                    </w:rPr>
                    <w:t xml:space="preserve"> </w:t>
                  </w:r>
                  <w:r>
                    <w:rPr>
                      <w:spacing w:val="-1"/>
                    </w:rPr>
                    <w:t>测仪</w:t>
                  </w:r>
                  <w:r>
                    <w:rPr>
                      <w:spacing w:val="-51"/>
                    </w:rPr>
                    <w:t xml:space="preserve"> </w:t>
                  </w:r>
                  <w:r>
                    <w:rPr>
                      <w:rFonts w:ascii="Times New Roman" w:hAnsi="Times New Roman" w:eastAsia="Times New Roman" w:cs="Times New Roman"/>
                      <w:spacing w:val="-1"/>
                    </w:rPr>
                    <w:t>HM-U800</w:t>
                  </w:r>
                </w:p>
              </w:tc>
            </w:tr>
            <w:tr>
              <w:trPr>
                <w:trHeight w:val="791" w:hRule="atLeast"/>
              </w:trPr>
              <w:tc>
                <w:tcPr>
                  <w:tcW w:w="520" w:type="dxa"/>
                  <w:vAlign w:val="top"/>
                </w:tcPr>
                <w:p>
                  <w:pPr>
                    <w:spacing w:line="265" w:lineRule="auto"/>
                    <w:rPr>
                      <w:rFonts w:ascii="Arial"/>
                      <w:sz w:val="21"/>
                    </w:rPr>
                  </w:pPr>
                  <w:r/>
                </w:p>
                <w:p>
                  <w:pPr>
                    <w:ind w:left="116"/>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902" w:type="dxa"/>
                  <w:vAlign w:val="top"/>
                </w:tcPr>
                <w:p>
                  <w:pPr>
                    <w:pStyle w:val="TableText"/>
                    <w:ind w:left="109"/>
                    <w:spacing w:before="288" w:line="222" w:lineRule="auto"/>
                    <w:rPr/>
                  </w:pPr>
                  <w:r>
                    <w:rPr/>
                    <w:t>铜</w:t>
                  </w:r>
                </w:p>
              </w:tc>
              <w:tc>
                <w:tcPr>
                  <w:tcW w:w="3620" w:type="dxa"/>
                  <w:vAlign w:val="top"/>
                </w:tcPr>
                <w:p>
                  <w:pPr>
                    <w:pStyle w:val="TableText"/>
                    <w:ind w:left="113"/>
                    <w:spacing w:before="30" w:line="221" w:lineRule="auto"/>
                    <w:rPr/>
                  </w:pPr>
                  <w:r>
                    <w:rPr>
                      <w:spacing w:val="-3"/>
                    </w:rPr>
                    <w:t>水质</w:t>
                  </w:r>
                  <w:r>
                    <w:rPr>
                      <w:spacing w:val="-39"/>
                    </w:rPr>
                    <w:t xml:space="preserve"> </w:t>
                  </w:r>
                  <w:r>
                    <w:rPr>
                      <w:rFonts w:ascii="Times New Roman" w:hAnsi="Times New Roman" w:eastAsia="Times New Roman" w:cs="Times New Roman"/>
                      <w:spacing w:val="-3"/>
                    </w:rPr>
                    <w:t>65 </w:t>
                  </w:r>
                  <w:r>
                    <w:rPr>
                      <w:spacing w:val="-3"/>
                    </w:rPr>
                    <w:t>种元素的测定</w:t>
                  </w:r>
                </w:p>
                <w:p>
                  <w:pPr>
                    <w:pStyle w:val="TableText"/>
                    <w:ind w:left="106" w:right="101" w:firstLine="28"/>
                    <w:spacing w:before="22" w:line="222" w:lineRule="auto"/>
                    <w:rPr>
                      <w:rFonts w:ascii="Times New Roman" w:hAnsi="Times New Roman" w:eastAsia="Times New Roman" w:cs="Times New Roman"/>
                    </w:rPr>
                  </w:pPr>
                  <w:r>
                    <w:rPr>
                      <w:spacing w:val="14"/>
                    </w:rPr>
                    <w:t>电感耦合等离子体质谱法 </w:t>
                  </w:r>
                  <w:r>
                    <w:rPr>
                      <w:rFonts w:ascii="Times New Roman" w:hAnsi="Times New Roman" w:eastAsia="Times New Roman" w:cs="Times New Roman"/>
                    </w:rPr>
                    <w:t>HJ</w:t>
                  </w:r>
                  <w:r>
                    <w:rPr>
                      <w:rFonts w:ascii="Times New Roman" w:hAnsi="Times New Roman" w:eastAsia="Times New Roman" w:cs="Times New Roman"/>
                      <w:spacing w:val="7"/>
                    </w:rPr>
                    <w:t xml:space="preserve">  </w:t>
                  </w:r>
                  <w:r>
                    <w:rPr>
                      <w:rFonts w:ascii="Times New Roman" w:hAnsi="Times New Roman" w:eastAsia="Times New Roman" w:cs="Times New Roman"/>
                      <w:spacing w:val="14"/>
                    </w:rPr>
                    <w:t>700-</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2014</w:t>
                  </w:r>
                </w:p>
              </w:tc>
              <w:tc>
                <w:tcPr>
                  <w:tcW w:w="1121" w:type="dxa"/>
                  <w:vAlign w:val="top"/>
                </w:tcPr>
                <w:p>
                  <w:pPr>
                    <w:ind w:left="106" w:right="327" w:firstLine="5"/>
                    <w:spacing w:before="205" w:line="23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0.00008</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mg/L</w:t>
                  </w:r>
                </w:p>
              </w:tc>
              <w:tc>
                <w:tcPr>
                  <w:tcW w:w="2380" w:type="dxa"/>
                  <w:vAlign w:val="top"/>
                </w:tcPr>
                <w:p>
                  <w:pPr>
                    <w:pStyle w:val="TableText"/>
                    <w:ind w:left="116" w:right="107" w:firstLine="4"/>
                    <w:spacing w:before="154" w:line="229" w:lineRule="auto"/>
                    <w:rPr>
                      <w:rFonts w:ascii="Times New Roman" w:hAnsi="Times New Roman" w:eastAsia="Times New Roman" w:cs="Times New Roman"/>
                    </w:rPr>
                  </w:pPr>
                  <w:r>
                    <w:rPr>
                      <w:spacing w:val="4"/>
                    </w:rPr>
                    <w:t>紫外多参数水质综合检</w:t>
                  </w:r>
                  <w:r>
                    <w:rPr>
                      <w:spacing w:val="6"/>
                    </w:rPr>
                    <w:t xml:space="preserve"> </w:t>
                  </w:r>
                  <w:r>
                    <w:rPr>
                      <w:spacing w:val="-1"/>
                    </w:rPr>
                    <w:t>测仪</w:t>
                  </w:r>
                  <w:r>
                    <w:rPr>
                      <w:spacing w:val="-51"/>
                    </w:rPr>
                    <w:t xml:space="preserve"> </w:t>
                  </w:r>
                  <w:r>
                    <w:rPr>
                      <w:rFonts w:ascii="Times New Roman" w:hAnsi="Times New Roman" w:eastAsia="Times New Roman" w:cs="Times New Roman"/>
                      <w:spacing w:val="-1"/>
                    </w:rPr>
                    <w:t>HM-U800</w:t>
                  </w:r>
                </w:p>
              </w:tc>
            </w:tr>
            <w:tr>
              <w:trPr>
                <w:trHeight w:val="791" w:hRule="atLeast"/>
              </w:trPr>
              <w:tc>
                <w:tcPr>
                  <w:tcW w:w="520" w:type="dxa"/>
                  <w:vAlign w:val="top"/>
                </w:tcPr>
                <w:p>
                  <w:pPr>
                    <w:spacing w:line="266" w:lineRule="auto"/>
                    <w:rPr>
                      <w:rFonts w:ascii="Arial"/>
                      <w:sz w:val="21"/>
                    </w:rPr>
                  </w:pPr>
                  <w:r/>
                </w:p>
                <w:p>
                  <w:pPr>
                    <w:ind w:left="115"/>
                    <w:spacing w:before="60"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902" w:type="dxa"/>
                  <w:vAlign w:val="top"/>
                </w:tcPr>
                <w:p>
                  <w:pPr>
                    <w:pStyle w:val="TableText"/>
                    <w:ind w:left="108"/>
                    <w:spacing w:before="289" w:line="221" w:lineRule="auto"/>
                    <w:rPr/>
                  </w:pPr>
                  <w:r>
                    <w:rPr/>
                    <w:t>锌</w:t>
                  </w:r>
                </w:p>
              </w:tc>
              <w:tc>
                <w:tcPr>
                  <w:tcW w:w="3620" w:type="dxa"/>
                  <w:vAlign w:val="top"/>
                </w:tcPr>
                <w:p>
                  <w:pPr>
                    <w:pStyle w:val="TableText"/>
                    <w:ind w:left="113"/>
                    <w:spacing w:before="31" w:line="221" w:lineRule="auto"/>
                    <w:rPr/>
                  </w:pPr>
                  <w:r>
                    <w:rPr>
                      <w:spacing w:val="-3"/>
                    </w:rPr>
                    <w:t>水质</w:t>
                  </w:r>
                  <w:r>
                    <w:rPr>
                      <w:spacing w:val="-39"/>
                    </w:rPr>
                    <w:t xml:space="preserve"> </w:t>
                  </w:r>
                  <w:r>
                    <w:rPr>
                      <w:rFonts w:ascii="Times New Roman" w:hAnsi="Times New Roman" w:eastAsia="Times New Roman" w:cs="Times New Roman"/>
                      <w:spacing w:val="-3"/>
                    </w:rPr>
                    <w:t>65 </w:t>
                  </w:r>
                  <w:r>
                    <w:rPr>
                      <w:spacing w:val="-3"/>
                    </w:rPr>
                    <w:t>种元素的测定</w:t>
                  </w:r>
                </w:p>
                <w:p>
                  <w:pPr>
                    <w:pStyle w:val="TableText"/>
                    <w:ind w:left="106" w:right="101" w:firstLine="28"/>
                    <w:spacing w:before="22" w:line="222" w:lineRule="auto"/>
                    <w:rPr>
                      <w:rFonts w:ascii="Times New Roman" w:hAnsi="Times New Roman" w:eastAsia="Times New Roman" w:cs="Times New Roman"/>
                    </w:rPr>
                  </w:pPr>
                  <w:r>
                    <w:rPr>
                      <w:spacing w:val="14"/>
                    </w:rPr>
                    <w:t>电感耦合等离子体质谱法 </w:t>
                  </w:r>
                  <w:r>
                    <w:rPr>
                      <w:rFonts w:ascii="Times New Roman" w:hAnsi="Times New Roman" w:eastAsia="Times New Roman" w:cs="Times New Roman"/>
                    </w:rPr>
                    <w:t>HJ</w:t>
                  </w:r>
                  <w:r>
                    <w:rPr>
                      <w:rFonts w:ascii="Times New Roman" w:hAnsi="Times New Roman" w:eastAsia="Times New Roman" w:cs="Times New Roman"/>
                      <w:spacing w:val="7"/>
                    </w:rPr>
                    <w:t xml:space="preserve">  </w:t>
                  </w:r>
                  <w:r>
                    <w:rPr>
                      <w:rFonts w:ascii="Times New Roman" w:hAnsi="Times New Roman" w:eastAsia="Times New Roman" w:cs="Times New Roman"/>
                      <w:spacing w:val="14"/>
                    </w:rPr>
                    <w:t>700-</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2014</w:t>
                  </w:r>
                </w:p>
              </w:tc>
              <w:tc>
                <w:tcPr>
                  <w:tcW w:w="1121" w:type="dxa"/>
                  <w:vAlign w:val="top"/>
                </w:tcPr>
                <w:p>
                  <w:pPr>
                    <w:ind w:left="106" w:right="327" w:firstLine="5"/>
                    <w:spacing w:before="206" w:line="23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0.00067</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mg/L</w:t>
                  </w:r>
                </w:p>
              </w:tc>
              <w:tc>
                <w:tcPr>
                  <w:tcW w:w="2380" w:type="dxa"/>
                  <w:vAlign w:val="top"/>
                </w:tcPr>
                <w:p>
                  <w:pPr>
                    <w:pStyle w:val="TableText"/>
                    <w:ind w:left="116" w:right="107" w:firstLine="4"/>
                    <w:spacing w:before="151" w:line="231" w:lineRule="auto"/>
                    <w:rPr>
                      <w:rFonts w:ascii="Times New Roman" w:hAnsi="Times New Roman" w:eastAsia="Times New Roman" w:cs="Times New Roman"/>
                    </w:rPr>
                  </w:pPr>
                  <w:r>
                    <w:rPr>
                      <w:spacing w:val="4"/>
                    </w:rPr>
                    <w:t>紫外多参数水质综合检</w:t>
                  </w:r>
                  <w:r>
                    <w:rPr>
                      <w:spacing w:val="6"/>
                    </w:rPr>
                    <w:t xml:space="preserve"> </w:t>
                  </w:r>
                  <w:r>
                    <w:rPr>
                      <w:spacing w:val="-1"/>
                    </w:rPr>
                    <w:t>测仪</w:t>
                  </w:r>
                  <w:r>
                    <w:rPr>
                      <w:spacing w:val="-51"/>
                    </w:rPr>
                    <w:t xml:space="preserve"> </w:t>
                  </w:r>
                  <w:r>
                    <w:rPr>
                      <w:rFonts w:ascii="Times New Roman" w:hAnsi="Times New Roman" w:eastAsia="Times New Roman" w:cs="Times New Roman"/>
                      <w:spacing w:val="-1"/>
                    </w:rPr>
                    <w:t>HM-U800</w:t>
                  </w:r>
                </w:p>
              </w:tc>
            </w:tr>
            <w:tr>
              <w:trPr>
                <w:trHeight w:val="789" w:hRule="atLeast"/>
              </w:trPr>
              <w:tc>
                <w:tcPr>
                  <w:tcW w:w="520" w:type="dxa"/>
                  <w:vAlign w:val="top"/>
                </w:tcPr>
                <w:p>
                  <w:pPr>
                    <w:spacing w:line="264" w:lineRule="auto"/>
                    <w:rPr>
                      <w:rFonts w:ascii="Arial"/>
                      <w:sz w:val="21"/>
                    </w:rPr>
                  </w:pPr>
                  <w:r/>
                </w:p>
                <w:p>
                  <w:pPr>
                    <w:ind w:left="120"/>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902" w:type="dxa"/>
                  <w:vAlign w:val="top"/>
                </w:tcPr>
                <w:p>
                  <w:pPr>
                    <w:pStyle w:val="TableText"/>
                    <w:ind w:left="109"/>
                    <w:spacing w:before="289" w:line="225" w:lineRule="auto"/>
                    <w:rPr/>
                  </w:pPr>
                  <w:r>
                    <w:rPr/>
                    <w:t>铅</w:t>
                  </w:r>
                </w:p>
              </w:tc>
              <w:tc>
                <w:tcPr>
                  <w:tcW w:w="3620" w:type="dxa"/>
                  <w:vAlign w:val="top"/>
                </w:tcPr>
                <w:p>
                  <w:pPr>
                    <w:pStyle w:val="TableText"/>
                    <w:ind w:left="113"/>
                    <w:spacing w:before="32" w:line="221" w:lineRule="auto"/>
                    <w:rPr/>
                  </w:pPr>
                  <w:r>
                    <w:rPr>
                      <w:spacing w:val="-3"/>
                    </w:rPr>
                    <w:t>水质</w:t>
                  </w:r>
                  <w:r>
                    <w:rPr>
                      <w:spacing w:val="-39"/>
                    </w:rPr>
                    <w:t xml:space="preserve"> </w:t>
                  </w:r>
                  <w:r>
                    <w:rPr>
                      <w:rFonts w:ascii="Times New Roman" w:hAnsi="Times New Roman" w:eastAsia="Times New Roman" w:cs="Times New Roman"/>
                      <w:spacing w:val="-3"/>
                    </w:rPr>
                    <w:t>65 </w:t>
                  </w:r>
                  <w:r>
                    <w:rPr>
                      <w:spacing w:val="-3"/>
                    </w:rPr>
                    <w:t>种元素的测定</w:t>
                  </w:r>
                </w:p>
                <w:p>
                  <w:pPr>
                    <w:pStyle w:val="TableText"/>
                    <w:ind w:left="106" w:right="101" w:firstLine="28"/>
                    <w:spacing w:before="21" w:line="221" w:lineRule="auto"/>
                    <w:rPr>
                      <w:rFonts w:ascii="Times New Roman" w:hAnsi="Times New Roman" w:eastAsia="Times New Roman" w:cs="Times New Roman"/>
                    </w:rPr>
                  </w:pPr>
                  <w:r>
                    <w:rPr>
                      <w:spacing w:val="14"/>
                    </w:rPr>
                    <w:t>电感耦合等离子体质谱法 </w:t>
                  </w:r>
                  <w:r>
                    <w:rPr>
                      <w:rFonts w:ascii="Times New Roman" w:hAnsi="Times New Roman" w:eastAsia="Times New Roman" w:cs="Times New Roman"/>
                    </w:rPr>
                    <w:t>HJ</w:t>
                  </w:r>
                  <w:r>
                    <w:rPr>
                      <w:rFonts w:ascii="Times New Roman" w:hAnsi="Times New Roman" w:eastAsia="Times New Roman" w:cs="Times New Roman"/>
                      <w:spacing w:val="7"/>
                    </w:rPr>
                    <w:t xml:space="preserve">  </w:t>
                  </w:r>
                  <w:r>
                    <w:rPr>
                      <w:rFonts w:ascii="Times New Roman" w:hAnsi="Times New Roman" w:eastAsia="Times New Roman" w:cs="Times New Roman"/>
                      <w:spacing w:val="14"/>
                    </w:rPr>
                    <w:t>700-</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2014</w:t>
                  </w:r>
                </w:p>
              </w:tc>
              <w:tc>
                <w:tcPr>
                  <w:tcW w:w="1121" w:type="dxa"/>
                  <w:vAlign w:val="top"/>
                </w:tcPr>
                <w:p>
                  <w:pPr>
                    <w:ind w:left="106" w:right="327" w:firstLine="5"/>
                    <w:spacing w:before="205" w:line="235"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0.00009</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mg/L</w:t>
                  </w:r>
                </w:p>
              </w:tc>
              <w:tc>
                <w:tcPr>
                  <w:tcW w:w="2380" w:type="dxa"/>
                  <w:vAlign w:val="top"/>
                </w:tcPr>
                <w:p>
                  <w:pPr>
                    <w:pStyle w:val="TableText"/>
                    <w:ind w:left="116" w:right="107" w:firstLine="4"/>
                    <w:spacing w:before="151" w:line="231" w:lineRule="auto"/>
                    <w:rPr>
                      <w:rFonts w:ascii="Times New Roman" w:hAnsi="Times New Roman" w:eastAsia="Times New Roman" w:cs="Times New Roman"/>
                    </w:rPr>
                  </w:pPr>
                  <w:r>
                    <w:rPr>
                      <w:spacing w:val="4"/>
                    </w:rPr>
                    <w:t>紫外多参数水质综合检</w:t>
                  </w:r>
                  <w:r>
                    <w:rPr>
                      <w:spacing w:val="6"/>
                    </w:rPr>
                    <w:t xml:space="preserve"> </w:t>
                  </w:r>
                  <w:r>
                    <w:rPr>
                      <w:spacing w:val="-1"/>
                    </w:rPr>
                    <w:t>测仪</w:t>
                  </w:r>
                  <w:r>
                    <w:rPr>
                      <w:spacing w:val="-51"/>
                    </w:rPr>
                    <w:t xml:space="preserve"> </w:t>
                  </w:r>
                  <w:r>
                    <w:rPr>
                      <w:rFonts w:ascii="Times New Roman" w:hAnsi="Times New Roman" w:eastAsia="Times New Roman" w:cs="Times New Roman"/>
                      <w:spacing w:val="-1"/>
                    </w:rPr>
                    <w:t>HM-U800</w:t>
                  </w:r>
                </w:p>
              </w:tc>
            </w:tr>
            <w:tr>
              <w:trPr>
                <w:trHeight w:val="791" w:hRule="atLeast"/>
              </w:trPr>
              <w:tc>
                <w:tcPr>
                  <w:tcW w:w="520" w:type="dxa"/>
                  <w:vAlign w:val="top"/>
                </w:tcPr>
                <w:p>
                  <w:pPr>
                    <w:spacing w:line="267" w:lineRule="auto"/>
                    <w:rPr>
                      <w:rFonts w:ascii="Arial"/>
                      <w:sz w:val="21"/>
                    </w:rPr>
                  </w:pPr>
                  <w:r/>
                </w:p>
                <w:p>
                  <w:pPr>
                    <w:ind w:left="116"/>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902" w:type="dxa"/>
                  <w:vAlign w:val="top"/>
                </w:tcPr>
                <w:p>
                  <w:pPr>
                    <w:pStyle w:val="TableText"/>
                    <w:ind w:left="107"/>
                    <w:spacing w:before="293" w:line="223" w:lineRule="auto"/>
                    <w:rPr/>
                  </w:pPr>
                  <w:r>
                    <w:rPr/>
                    <w:t>镉</w:t>
                  </w:r>
                </w:p>
              </w:tc>
              <w:tc>
                <w:tcPr>
                  <w:tcW w:w="3620" w:type="dxa"/>
                  <w:vAlign w:val="top"/>
                </w:tcPr>
                <w:p>
                  <w:pPr>
                    <w:pStyle w:val="TableText"/>
                    <w:ind w:left="113"/>
                    <w:spacing w:before="35" w:line="221" w:lineRule="auto"/>
                    <w:rPr/>
                  </w:pPr>
                  <w:r>
                    <w:rPr>
                      <w:spacing w:val="-3"/>
                    </w:rPr>
                    <w:t>水质</w:t>
                  </w:r>
                  <w:r>
                    <w:rPr>
                      <w:spacing w:val="-39"/>
                    </w:rPr>
                    <w:t xml:space="preserve"> </w:t>
                  </w:r>
                  <w:r>
                    <w:rPr>
                      <w:rFonts w:ascii="Times New Roman" w:hAnsi="Times New Roman" w:eastAsia="Times New Roman" w:cs="Times New Roman"/>
                      <w:spacing w:val="-3"/>
                    </w:rPr>
                    <w:t>65 </w:t>
                  </w:r>
                  <w:r>
                    <w:rPr>
                      <w:spacing w:val="-3"/>
                    </w:rPr>
                    <w:t>种元素的测定</w:t>
                  </w:r>
                </w:p>
                <w:p>
                  <w:pPr>
                    <w:pStyle w:val="TableText"/>
                    <w:ind w:left="106" w:right="101" w:firstLine="28"/>
                    <w:spacing w:before="20" w:line="221" w:lineRule="auto"/>
                    <w:rPr>
                      <w:rFonts w:ascii="Times New Roman" w:hAnsi="Times New Roman" w:eastAsia="Times New Roman" w:cs="Times New Roman"/>
                    </w:rPr>
                  </w:pPr>
                  <w:r>
                    <w:rPr>
                      <w:spacing w:val="14"/>
                    </w:rPr>
                    <w:t>电感耦合等离子体质谱法 </w:t>
                  </w:r>
                  <w:r>
                    <w:rPr>
                      <w:rFonts w:ascii="Times New Roman" w:hAnsi="Times New Roman" w:eastAsia="Times New Roman" w:cs="Times New Roman"/>
                    </w:rPr>
                    <w:t>HJ</w:t>
                  </w:r>
                  <w:r>
                    <w:rPr>
                      <w:rFonts w:ascii="Times New Roman" w:hAnsi="Times New Roman" w:eastAsia="Times New Roman" w:cs="Times New Roman"/>
                      <w:spacing w:val="7"/>
                    </w:rPr>
                    <w:t xml:space="preserve">  </w:t>
                  </w:r>
                  <w:r>
                    <w:rPr>
                      <w:rFonts w:ascii="Times New Roman" w:hAnsi="Times New Roman" w:eastAsia="Times New Roman" w:cs="Times New Roman"/>
                      <w:spacing w:val="14"/>
                    </w:rPr>
                    <w:t>700-</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2014</w:t>
                  </w:r>
                </w:p>
              </w:tc>
              <w:tc>
                <w:tcPr>
                  <w:tcW w:w="1121" w:type="dxa"/>
                  <w:vAlign w:val="top"/>
                </w:tcPr>
                <w:p>
                  <w:pPr>
                    <w:ind w:left="106" w:right="327" w:firstLine="5"/>
                    <w:spacing w:before="207" w:line="23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0.00005</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mg/L</w:t>
                  </w:r>
                </w:p>
              </w:tc>
              <w:tc>
                <w:tcPr>
                  <w:tcW w:w="2380" w:type="dxa"/>
                  <w:vAlign w:val="top"/>
                </w:tcPr>
                <w:p>
                  <w:pPr>
                    <w:pStyle w:val="TableText"/>
                    <w:ind w:left="116" w:right="107" w:firstLine="4"/>
                    <w:spacing w:before="156" w:line="229" w:lineRule="auto"/>
                    <w:rPr>
                      <w:rFonts w:ascii="Times New Roman" w:hAnsi="Times New Roman" w:eastAsia="Times New Roman" w:cs="Times New Roman"/>
                    </w:rPr>
                  </w:pPr>
                  <w:r>
                    <w:rPr>
                      <w:spacing w:val="4"/>
                    </w:rPr>
                    <w:t>紫外多参数水质综合检</w:t>
                  </w:r>
                  <w:r>
                    <w:rPr>
                      <w:spacing w:val="6"/>
                    </w:rPr>
                    <w:t xml:space="preserve"> </w:t>
                  </w:r>
                  <w:r>
                    <w:rPr>
                      <w:spacing w:val="-1"/>
                    </w:rPr>
                    <w:t>测仪</w:t>
                  </w:r>
                  <w:r>
                    <w:rPr>
                      <w:spacing w:val="-51"/>
                    </w:rPr>
                    <w:t xml:space="preserve"> </w:t>
                  </w:r>
                  <w:r>
                    <w:rPr>
                      <w:rFonts w:ascii="Times New Roman" w:hAnsi="Times New Roman" w:eastAsia="Times New Roman" w:cs="Times New Roman"/>
                      <w:spacing w:val="-1"/>
                    </w:rPr>
                    <w:t>HM-U800</w:t>
                  </w:r>
                </w:p>
              </w:tc>
            </w:tr>
            <w:tr>
              <w:trPr>
                <w:trHeight w:val="792" w:hRule="atLeast"/>
              </w:trPr>
              <w:tc>
                <w:tcPr>
                  <w:tcW w:w="520" w:type="dxa"/>
                  <w:vAlign w:val="top"/>
                </w:tcPr>
                <w:p>
                  <w:pPr>
                    <w:spacing w:line="266" w:lineRule="auto"/>
                    <w:rPr>
                      <w:rFonts w:ascii="Arial"/>
                      <w:sz w:val="21"/>
                    </w:rPr>
                  </w:pPr>
                  <w:r/>
                </w:p>
                <w:p>
                  <w:pPr>
                    <w:ind w:left="132"/>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w:t>
                  </w:r>
                </w:p>
              </w:tc>
              <w:tc>
                <w:tcPr>
                  <w:tcW w:w="902" w:type="dxa"/>
                  <w:vAlign w:val="top"/>
                </w:tcPr>
                <w:p>
                  <w:pPr>
                    <w:pStyle w:val="TableText"/>
                    <w:ind w:left="108"/>
                    <w:spacing w:before="291" w:line="221" w:lineRule="auto"/>
                    <w:rPr/>
                  </w:pPr>
                  <w:r>
                    <w:rPr/>
                    <w:t>镍</w:t>
                  </w:r>
                </w:p>
              </w:tc>
              <w:tc>
                <w:tcPr>
                  <w:tcW w:w="3620" w:type="dxa"/>
                  <w:vAlign w:val="top"/>
                </w:tcPr>
                <w:p>
                  <w:pPr>
                    <w:pStyle w:val="TableText"/>
                    <w:ind w:left="113"/>
                    <w:spacing w:before="34" w:line="221" w:lineRule="auto"/>
                    <w:rPr/>
                  </w:pPr>
                  <w:r>
                    <w:rPr>
                      <w:spacing w:val="-3"/>
                    </w:rPr>
                    <w:t>水质</w:t>
                  </w:r>
                  <w:r>
                    <w:rPr>
                      <w:spacing w:val="-39"/>
                    </w:rPr>
                    <w:t xml:space="preserve"> </w:t>
                  </w:r>
                  <w:r>
                    <w:rPr>
                      <w:rFonts w:ascii="Times New Roman" w:hAnsi="Times New Roman" w:eastAsia="Times New Roman" w:cs="Times New Roman"/>
                      <w:spacing w:val="-3"/>
                    </w:rPr>
                    <w:t>65 </w:t>
                  </w:r>
                  <w:r>
                    <w:rPr>
                      <w:spacing w:val="-3"/>
                    </w:rPr>
                    <w:t>种元素的测定</w:t>
                  </w:r>
                </w:p>
                <w:p>
                  <w:pPr>
                    <w:pStyle w:val="TableText"/>
                    <w:ind w:left="106" w:right="101" w:firstLine="28"/>
                    <w:spacing w:before="22" w:line="221" w:lineRule="auto"/>
                    <w:rPr>
                      <w:rFonts w:ascii="Times New Roman" w:hAnsi="Times New Roman" w:eastAsia="Times New Roman" w:cs="Times New Roman"/>
                    </w:rPr>
                  </w:pPr>
                  <w:r>
                    <w:rPr>
                      <w:spacing w:val="14"/>
                    </w:rPr>
                    <w:t>电感耦合等离子体质谱法 </w:t>
                  </w:r>
                  <w:r>
                    <w:rPr>
                      <w:rFonts w:ascii="Times New Roman" w:hAnsi="Times New Roman" w:eastAsia="Times New Roman" w:cs="Times New Roman"/>
                    </w:rPr>
                    <w:t>HJ</w:t>
                  </w:r>
                  <w:r>
                    <w:rPr>
                      <w:rFonts w:ascii="Times New Roman" w:hAnsi="Times New Roman" w:eastAsia="Times New Roman" w:cs="Times New Roman"/>
                      <w:spacing w:val="7"/>
                    </w:rPr>
                    <w:t xml:space="preserve">  </w:t>
                  </w:r>
                  <w:r>
                    <w:rPr>
                      <w:rFonts w:ascii="Times New Roman" w:hAnsi="Times New Roman" w:eastAsia="Times New Roman" w:cs="Times New Roman"/>
                      <w:spacing w:val="14"/>
                    </w:rPr>
                    <w:t>700-</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2014</w:t>
                  </w:r>
                </w:p>
              </w:tc>
              <w:tc>
                <w:tcPr>
                  <w:tcW w:w="1121" w:type="dxa"/>
                  <w:vAlign w:val="top"/>
                </w:tcPr>
                <w:p>
                  <w:pPr>
                    <w:ind w:left="106" w:right="327" w:firstLine="5"/>
                    <w:spacing w:before="208" w:line="23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0.00005</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mg/L</w:t>
                  </w:r>
                </w:p>
              </w:tc>
              <w:tc>
                <w:tcPr>
                  <w:tcW w:w="2380" w:type="dxa"/>
                  <w:vAlign w:val="top"/>
                </w:tcPr>
                <w:p>
                  <w:pPr>
                    <w:pStyle w:val="TableText"/>
                    <w:ind w:left="116" w:right="107" w:firstLine="4"/>
                    <w:spacing w:before="158" w:line="229" w:lineRule="auto"/>
                    <w:rPr>
                      <w:rFonts w:ascii="Times New Roman" w:hAnsi="Times New Roman" w:eastAsia="Times New Roman" w:cs="Times New Roman"/>
                    </w:rPr>
                  </w:pPr>
                  <w:r>
                    <w:rPr>
                      <w:spacing w:val="4"/>
                    </w:rPr>
                    <w:t>紫外多参数水质综合检</w:t>
                  </w:r>
                  <w:r>
                    <w:rPr>
                      <w:spacing w:val="6"/>
                    </w:rPr>
                    <w:t xml:space="preserve"> </w:t>
                  </w:r>
                  <w:r>
                    <w:rPr>
                      <w:spacing w:val="-1"/>
                    </w:rPr>
                    <w:t>测仪</w:t>
                  </w:r>
                  <w:r>
                    <w:rPr>
                      <w:spacing w:val="-51"/>
                    </w:rPr>
                    <w:t xml:space="preserve"> </w:t>
                  </w:r>
                  <w:r>
                    <w:rPr>
                      <w:rFonts w:ascii="Times New Roman" w:hAnsi="Times New Roman" w:eastAsia="Times New Roman" w:cs="Times New Roman"/>
                      <w:spacing w:val="-1"/>
                    </w:rPr>
                    <w:t>HM-U800</w:t>
                  </w:r>
                </w:p>
              </w:tc>
            </w:tr>
            <w:tr>
              <w:trPr>
                <w:trHeight w:val="552" w:hRule="atLeast"/>
              </w:trPr>
              <w:tc>
                <w:tcPr>
                  <w:tcW w:w="520" w:type="dxa"/>
                  <w:vAlign w:val="top"/>
                </w:tcPr>
                <w:p>
                  <w:pPr>
                    <w:ind w:left="132"/>
                    <w:spacing w:before="21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11</w:t>
                  </w:r>
                </w:p>
              </w:tc>
              <w:tc>
                <w:tcPr>
                  <w:tcW w:w="902" w:type="dxa"/>
                  <w:vAlign w:val="top"/>
                </w:tcPr>
                <w:p>
                  <w:pPr>
                    <w:pStyle w:val="TableText"/>
                    <w:ind w:left="111"/>
                    <w:spacing w:before="173" w:line="219" w:lineRule="auto"/>
                    <w:rPr/>
                  </w:pPr>
                  <w:r>
                    <w:rPr>
                      <w:spacing w:val="-2"/>
                    </w:rPr>
                    <w:t>六价铬</w:t>
                  </w:r>
                </w:p>
              </w:tc>
              <w:tc>
                <w:tcPr>
                  <w:tcW w:w="3620" w:type="dxa"/>
                  <w:vAlign w:val="top"/>
                </w:tcPr>
                <w:p>
                  <w:pPr>
                    <w:pStyle w:val="TableText"/>
                    <w:ind w:left="112" w:right="105"/>
                    <w:spacing w:before="36" w:line="222" w:lineRule="auto"/>
                    <w:rPr>
                      <w:rFonts w:ascii="Times New Roman" w:hAnsi="Times New Roman" w:eastAsia="Times New Roman" w:cs="Times New Roman"/>
                    </w:rPr>
                  </w:pPr>
                  <w:r>
                    <w:rPr>
                      <w:spacing w:val="2"/>
                    </w:rPr>
                    <w:t>水质 六价铬的测定 二苯碳酰二肼分</w:t>
                  </w:r>
                  <w:r>
                    <w:rPr>
                      <w:spacing w:val="1"/>
                    </w:rPr>
                    <w:t xml:space="preserve"> </w:t>
                  </w:r>
                  <w:r>
                    <w:rPr>
                      <w:spacing w:val="-1"/>
                    </w:rPr>
                    <w:t>光光度法</w:t>
                  </w:r>
                  <w:r>
                    <w:rPr>
                      <w:spacing w:val="-46"/>
                    </w:rPr>
                    <w:t xml:space="preserve"> </w:t>
                  </w:r>
                  <w:r>
                    <w:rPr>
                      <w:rFonts w:ascii="Times New Roman" w:hAnsi="Times New Roman" w:eastAsia="Times New Roman" w:cs="Times New Roman"/>
                      <w:spacing w:val="-1"/>
                    </w:rPr>
                    <w:t>GB/T 7467-1987</w:t>
                  </w:r>
                </w:p>
              </w:tc>
              <w:tc>
                <w:tcPr>
                  <w:tcW w:w="1121" w:type="dxa"/>
                  <w:vAlign w:val="top"/>
                </w:tcPr>
                <w:p>
                  <w:pPr>
                    <w:ind w:left="106" w:right="536" w:firstLine="5"/>
                    <w:spacing w:before="87" w:line="22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0.004</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mg/L</w:t>
                  </w:r>
                </w:p>
              </w:tc>
              <w:tc>
                <w:tcPr>
                  <w:tcW w:w="2380" w:type="dxa"/>
                  <w:vAlign w:val="top"/>
                </w:tcPr>
                <w:p>
                  <w:pPr>
                    <w:pStyle w:val="TableText"/>
                    <w:ind w:left="117"/>
                    <w:spacing w:before="173" w:line="221" w:lineRule="auto"/>
                    <w:rPr>
                      <w:rFonts w:ascii="Times New Roman" w:hAnsi="Times New Roman" w:eastAsia="Times New Roman" w:cs="Times New Roman"/>
                    </w:rPr>
                  </w:pPr>
                  <w:r>
                    <w:rPr>
                      <w:spacing w:val="-2"/>
                    </w:rPr>
                    <w:t>可见分光光度计</w:t>
                  </w:r>
                  <w:r>
                    <w:rPr>
                      <w:spacing w:val="-39"/>
                    </w:rPr>
                    <w:t xml:space="preserve"> </w:t>
                  </w:r>
                  <w:r>
                    <w:rPr>
                      <w:rFonts w:ascii="Times New Roman" w:hAnsi="Times New Roman" w:eastAsia="Times New Roman" w:cs="Times New Roman"/>
                      <w:spacing w:val="-2"/>
                    </w:rPr>
                    <w:t>721G</w:t>
                  </w:r>
                </w:p>
              </w:tc>
            </w:tr>
            <w:tr>
              <w:trPr>
                <w:trHeight w:val="552" w:hRule="atLeast"/>
              </w:trPr>
              <w:tc>
                <w:tcPr>
                  <w:tcW w:w="520" w:type="dxa"/>
                  <w:vAlign w:val="top"/>
                </w:tcPr>
                <w:p>
                  <w:pPr>
                    <w:ind w:left="132"/>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12</w:t>
                  </w:r>
                </w:p>
              </w:tc>
              <w:tc>
                <w:tcPr>
                  <w:tcW w:w="902" w:type="dxa"/>
                  <w:vAlign w:val="top"/>
                </w:tcPr>
                <w:p>
                  <w:pPr>
                    <w:pStyle w:val="TableText"/>
                    <w:ind w:left="110"/>
                    <w:spacing w:before="170" w:line="221" w:lineRule="auto"/>
                    <w:rPr/>
                  </w:pPr>
                  <w:r>
                    <w:rPr>
                      <w:spacing w:val="-2"/>
                    </w:rPr>
                    <w:t>石油类</w:t>
                  </w:r>
                </w:p>
              </w:tc>
              <w:tc>
                <w:tcPr>
                  <w:tcW w:w="3620" w:type="dxa"/>
                  <w:vAlign w:val="top"/>
                </w:tcPr>
                <w:p>
                  <w:pPr>
                    <w:pStyle w:val="TableText"/>
                    <w:ind w:left="116" w:right="105" w:hanging="3"/>
                    <w:spacing w:before="36" w:line="222" w:lineRule="auto"/>
                    <w:rPr>
                      <w:rFonts w:ascii="Times New Roman" w:hAnsi="Times New Roman" w:eastAsia="Times New Roman" w:cs="Times New Roman"/>
                    </w:rPr>
                  </w:pPr>
                  <w:r>
                    <w:rPr>
                      <w:spacing w:val="2"/>
                    </w:rPr>
                    <w:t>水质 石油类的测定 紫外分光光度法</w:t>
                  </w:r>
                  <w:r>
                    <w:rPr>
                      <w:spacing w:val="1"/>
                    </w:rPr>
                    <w:t xml:space="preserve"> </w:t>
                  </w:r>
                  <w:r>
                    <w:rPr>
                      <w:spacing w:val="-2"/>
                    </w:rPr>
                    <w:t>（试行）</w:t>
                  </w:r>
                  <w:r>
                    <w:rPr>
                      <w:spacing w:val="-35"/>
                    </w:rPr>
                    <w:t xml:space="preserve"> </w:t>
                  </w:r>
                  <w:r>
                    <w:rPr>
                      <w:rFonts w:ascii="Times New Roman" w:hAnsi="Times New Roman" w:eastAsia="Times New Roman" w:cs="Times New Roman"/>
                      <w:spacing w:val="-2"/>
                    </w:rPr>
                    <w:t>HJ 970-2018</w:t>
                  </w:r>
                </w:p>
              </w:tc>
              <w:tc>
                <w:tcPr>
                  <w:tcW w:w="1121" w:type="dxa"/>
                  <w:vAlign w:val="top"/>
                </w:tcPr>
                <w:p>
                  <w:pPr>
                    <w:ind w:left="111"/>
                    <w:spacing w:before="203"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 mg/L</w:t>
                  </w:r>
                </w:p>
              </w:tc>
              <w:tc>
                <w:tcPr>
                  <w:tcW w:w="2380" w:type="dxa"/>
                  <w:vAlign w:val="top"/>
                </w:tcPr>
                <w:p>
                  <w:pPr>
                    <w:pStyle w:val="TableText"/>
                    <w:ind w:left="114" w:right="107" w:firstLine="5"/>
                    <w:spacing w:before="51" w:line="229" w:lineRule="auto"/>
                    <w:rPr>
                      <w:rFonts w:ascii="Times New Roman" w:hAnsi="Times New Roman" w:eastAsia="Times New Roman" w:cs="Times New Roman"/>
                    </w:rPr>
                  </w:pPr>
                  <w:r>
                    <w:rPr>
                      <w:spacing w:val="28"/>
                    </w:rPr>
                    <w:t>紫外可见分光光度计</w:t>
                  </w:r>
                  <w:r>
                    <w:rPr>
                      <w:spacing w:val="4"/>
                    </w:rPr>
                    <w:t xml:space="preserve"> </w:t>
                  </w:r>
                  <w:r>
                    <w:rPr>
                      <w:rFonts w:ascii="Times New Roman" w:hAnsi="Times New Roman" w:eastAsia="Times New Roman" w:cs="Times New Roman"/>
                      <w:spacing w:val="-2"/>
                    </w:rPr>
                    <w:t>752N</w:t>
                  </w:r>
                </w:p>
              </w:tc>
            </w:tr>
            <w:tr>
              <w:trPr>
                <w:trHeight w:val="556" w:hRule="atLeast"/>
              </w:trPr>
              <w:tc>
                <w:tcPr>
                  <w:tcW w:w="520" w:type="dxa"/>
                  <w:vAlign w:val="top"/>
                </w:tcPr>
                <w:p>
                  <w:pPr>
                    <w:ind w:left="132"/>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13</w:t>
                  </w:r>
                </w:p>
              </w:tc>
              <w:tc>
                <w:tcPr>
                  <w:tcW w:w="902" w:type="dxa"/>
                  <w:vAlign w:val="top"/>
                </w:tcPr>
                <w:p>
                  <w:pPr>
                    <w:ind w:left="114"/>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SS</w:t>
                  </w:r>
                </w:p>
              </w:tc>
              <w:tc>
                <w:tcPr>
                  <w:tcW w:w="3620" w:type="dxa"/>
                  <w:vAlign w:val="top"/>
                </w:tcPr>
                <w:p>
                  <w:pPr>
                    <w:pStyle w:val="TableText"/>
                    <w:ind w:left="113"/>
                    <w:spacing w:before="33" w:line="221" w:lineRule="auto"/>
                    <w:rPr/>
                  </w:pPr>
                  <w:r>
                    <w:rPr>
                      <w:spacing w:val="-3"/>
                    </w:rPr>
                    <w:t>水质</w:t>
                  </w:r>
                  <w:r>
                    <w:rPr>
                      <w:spacing w:val="-38"/>
                    </w:rPr>
                    <w:t xml:space="preserve"> </w:t>
                  </w:r>
                  <w:r>
                    <w:rPr>
                      <w:spacing w:val="-3"/>
                    </w:rPr>
                    <w:t>悬浮物的测定</w:t>
                  </w:r>
                </w:p>
                <w:p>
                  <w:pPr>
                    <w:pStyle w:val="TableText"/>
                    <w:ind w:left="111"/>
                    <w:spacing w:before="23" w:line="209" w:lineRule="auto"/>
                    <w:rPr>
                      <w:rFonts w:ascii="Times New Roman" w:hAnsi="Times New Roman" w:eastAsia="Times New Roman" w:cs="Times New Roman"/>
                    </w:rPr>
                  </w:pPr>
                  <w:r>
                    <w:rPr>
                      <w:spacing w:val="-3"/>
                    </w:rPr>
                    <w:t>重量法</w:t>
                  </w:r>
                  <w:r>
                    <w:rPr>
                      <w:spacing w:val="-41"/>
                    </w:rPr>
                    <w:t xml:space="preserve"> </w:t>
                  </w:r>
                  <w:r>
                    <w:rPr>
                      <w:rFonts w:ascii="Times New Roman" w:hAnsi="Times New Roman" w:eastAsia="Times New Roman" w:cs="Times New Roman"/>
                      <w:spacing w:val="-3"/>
                    </w:rPr>
                    <w:t>GB/T</w:t>
                  </w:r>
                  <w:r>
                    <w:rPr>
                      <w:rFonts w:ascii="Times New Roman" w:hAnsi="Times New Roman" w:eastAsia="Times New Roman" w:cs="Times New Roman"/>
                      <w:spacing w:val="21"/>
                    </w:rPr>
                    <w:t xml:space="preserve"> </w:t>
                  </w:r>
                  <w:r>
                    <w:rPr>
                      <w:rFonts w:ascii="Times New Roman" w:hAnsi="Times New Roman" w:eastAsia="Times New Roman" w:cs="Times New Roman"/>
                      <w:spacing w:val="-3"/>
                    </w:rPr>
                    <w:t>11901-1989</w:t>
                  </w:r>
                </w:p>
              </w:tc>
              <w:tc>
                <w:tcPr>
                  <w:tcW w:w="1121" w:type="dxa"/>
                  <w:vAlign w:val="top"/>
                </w:tcPr>
                <w:p>
                  <w:pPr>
                    <w:ind w:left="107"/>
                    <w:spacing w:before="203"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 mg/L</w:t>
                  </w:r>
                </w:p>
              </w:tc>
              <w:tc>
                <w:tcPr>
                  <w:tcW w:w="2380" w:type="dxa"/>
                  <w:vAlign w:val="top"/>
                </w:tcPr>
                <w:p>
                  <w:pPr>
                    <w:pStyle w:val="TableText"/>
                    <w:ind w:left="114" w:right="1425" w:firstLine="3"/>
                    <w:spacing w:before="50" w:line="231" w:lineRule="auto"/>
                    <w:rPr>
                      <w:rFonts w:ascii="Times New Roman" w:hAnsi="Times New Roman" w:eastAsia="Times New Roman" w:cs="Times New Roman"/>
                    </w:rPr>
                  </w:pPr>
                  <w:r>
                    <w:rPr>
                      <w:spacing w:val="-3"/>
                    </w:rPr>
                    <w:t>分析天平</w:t>
                  </w:r>
                  <w:r>
                    <w:rPr>
                      <w:spacing w:val="2"/>
                    </w:rPr>
                    <w:t xml:space="preserve"> </w:t>
                  </w:r>
                  <w:r>
                    <w:rPr>
                      <w:rFonts w:ascii="Times New Roman" w:hAnsi="Times New Roman" w:eastAsia="Times New Roman" w:cs="Times New Roman"/>
                      <w:spacing w:val="-2"/>
                    </w:rPr>
                    <w:t>Cp114</w:t>
                  </w:r>
                </w:p>
              </w:tc>
            </w:tr>
          </w:tbl>
          <w:p>
            <w:pPr>
              <w:pStyle w:val="TableText"/>
              <w:ind w:left="100"/>
              <w:spacing w:before="279" w:line="218" w:lineRule="auto"/>
              <w:rPr>
                <w:sz w:val="24"/>
                <w:szCs w:val="24"/>
              </w:rPr>
            </w:pPr>
            <w:r>
              <w:rPr>
                <w:rFonts w:ascii="Times New Roman" w:hAnsi="Times New Roman" w:eastAsia="Times New Roman" w:cs="Times New Roman"/>
                <w:sz w:val="24"/>
                <w:szCs w:val="24"/>
                <w:b/>
                <w:bCs/>
                <w:spacing w:val="-2"/>
              </w:rPr>
              <w:t>3.4 </w:t>
            </w:r>
            <w:r>
              <w:rPr>
                <w:sz w:val="24"/>
                <w:szCs w:val="24"/>
                <w:b/>
                <w:bCs/>
                <w:spacing w:val="-2"/>
              </w:rPr>
              <w:t>评价方法</w:t>
            </w:r>
          </w:p>
        </w:tc>
      </w:tr>
    </w:tbl>
    <w:p>
      <w:pPr>
        <w:pStyle w:val="BodyText"/>
        <w:rPr/>
      </w:pPr>
      <w:r/>
    </w:p>
    <w:p>
      <w:pPr>
        <w:sectPr>
          <w:footerReference w:type="default" r:id="rId33"/>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0339" w:hRule="atLeast"/>
        </w:trPr>
        <w:tc>
          <w:tcPr>
            <w:tcW w:w="436" w:type="dxa"/>
            <w:vAlign w:val="top"/>
            <w:tcBorders>
              <w:right w:val="single" w:color="000000" w:sz="2" w:space="0"/>
            </w:tcBorders>
          </w:tcPr>
          <w:p>
            <w:pPr>
              <w:rPr>
                <w:rFonts w:ascii="Arial"/>
                <w:sz w:val="21"/>
              </w:rPr>
            </w:pPr>
            <w:r/>
          </w:p>
        </w:tc>
        <w:tc>
          <w:tcPr>
            <w:tcW w:w="8728" w:type="dxa"/>
            <w:vAlign w:val="top"/>
            <w:tcBorders>
              <w:left w:val="single" w:color="000000" w:sz="2" w:space="0"/>
            </w:tcBorders>
          </w:tcPr>
          <w:p>
            <w:pPr>
              <w:pStyle w:val="TableText"/>
              <w:ind w:left="112" w:right="120" w:firstLine="472"/>
              <w:spacing w:before="40" w:line="347" w:lineRule="auto"/>
              <w:rPr>
                <w:sz w:val="24"/>
                <w:szCs w:val="24"/>
              </w:rPr>
            </w:pPr>
            <w:r>
              <w:rPr>
                <w:sz w:val="24"/>
                <w:szCs w:val="24"/>
                <w:spacing w:val="3"/>
              </w:rPr>
              <w:t>采用导则推荐的单因子指数评价法，项目水域执行《地表水</w:t>
            </w:r>
            <w:r>
              <w:rPr>
                <w:sz w:val="24"/>
                <w:szCs w:val="24"/>
                <w:spacing w:val="2"/>
              </w:rPr>
              <w:t>环境质量标准》</w:t>
            </w:r>
            <w:r>
              <w:rPr>
                <w:sz w:val="24"/>
                <w:szCs w:val="24"/>
              </w:rPr>
              <w:t xml:space="preserve"> </w:t>
            </w:r>
            <w:r>
              <w:rPr>
                <w:sz w:val="24"/>
                <w:szCs w:val="24"/>
                <w:spacing w:val="-3"/>
              </w:rPr>
              <w:t>（</w:t>
            </w:r>
            <w:r>
              <w:rPr>
                <w:rFonts w:ascii="Times New Roman" w:hAnsi="Times New Roman" w:eastAsia="Times New Roman" w:cs="Times New Roman"/>
                <w:sz w:val="24"/>
                <w:szCs w:val="24"/>
                <w:spacing w:val="-3"/>
              </w:rPr>
              <w:t>GB 3838-2002</w:t>
            </w:r>
            <w:r>
              <w:rPr>
                <w:sz w:val="24"/>
                <w:szCs w:val="24"/>
                <w:spacing w:val="-3"/>
              </w:rPr>
              <w:t>）Ⅲ类水质标准。</w:t>
            </w:r>
          </w:p>
          <w:p>
            <w:pPr>
              <w:pStyle w:val="TableText"/>
              <w:ind w:left="126" w:right="104" w:firstLine="461"/>
              <w:spacing w:before="33" w:line="334" w:lineRule="auto"/>
              <w:rPr>
                <w:sz w:val="24"/>
                <w:szCs w:val="24"/>
              </w:rPr>
            </w:pPr>
            <w:r>
              <w:rPr>
                <w:sz w:val="24"/>
                <w:szCs w:val="24"/>
              </w:rPr>
              <w:t>单项水质评价因子</w:t>
            </w:r>
            <w:r>
              <w:rPr>
                <w:sz w:val="24"/>
                <w:szCs w:val="24"/>
                <w:spacing w:val="-29"/>
              </w:rPr>
              <w:t xml:space="preserve"> </w:t>
            </w:r>
            <w:r>
              <w:rPr>
                <w:rFonts w:ascii="Times New Roman" w:hAnsi="Times New Roman" w:eastAsia="Times New Roman" w:cs="Times New Roman"/>
                <w:sz w:val="24"/>
                <w:szCs w:val="24"/>
              </w:rPr>
              <w:t>i </w:t>
            </w:r>
            <w:r>
              <w:rPr>
                <w:sz w:val="24"/>
                <w:szCs w:val="24"/>
              </w:rPr>
              <w:t>在第</w:t>
            </w:r>
            <w:r>
              <w:rPr>
                <w:sz w:val="24"/>
                <w:szCs w:val="24"/>
                <w:spacing w:val="-67"/>
              </w:rPr>
              <w:t xml:space="preserve"> </w:t>
            </w:r>
            <w:r>
              <w:rPr>
                <w:rFonts w:ascii="Times New Roman" w:hAnsi="Times New Roman" w:eastAsia="Times New Roman" w:cs="Times New Roman"/>
                <w:sz w:val="24"/>
                <w:szCs w:val="24"/>
              </w:rPr>
              <w:t>j</w:t>
            </w:r>
            <w:r>
              <w:rPr>
                <w:sz w:val="24"/>
                <w:szCs w:val="24"/>
              </w:rPr>
              <w:t>取样点的标准指数。低于检出限的项目采用 </w:t>
            </w:r>
            <w:r>
              <w:rPr>
                <w:rFonts w:ascii="Times New Roman" w:hAnsi="Times New Roman" w:eastAsia="Times New Roman" w:cs="Times New Roman"/>
                <w:sz w:val="24"/>
                <w:szCs w:val="24"/>
              </w:rPr>
              <w:t>1/2 </w:t>
            </w:r>
            <w:r>
              <w:rPr>
                <w:sz w:val="24"/>
                <w:szCs w:val="24"/>
              </w:rPr>
              <w:t>检 </w:t>
            </w:r>
            <w:r>
              <w:rPr>
                <w:sz w:val="24"/>
                <w:szCs w:val="24"/>
                <w:spacing w:val="-4"/>
              </w:rPr>
              <w:t>出限值进行评价：</w:t>
            </w:r>
          </w:p>
          <w:p>
            <w:pPr>
              <w:ind w:left="4139"/>
              <w:spacing w:before="82" w:line="200" w:lineRule="auto"/>
              <w:rPr>
                <w:rFonts w:ascii="Times New Roman" w:hAnsi="Times New Roman" w:eastAsia="Times New Roman" w:cs="Times New Roman"/>
                <w:sz w:val="16"/>
                <w:szCs w:val="16"/>
              </w:rPr>
            </w:pPr>
            <w:r>
              <w:rPr>
                <w:rFonts w:ascii="Times New Roman" w:hAnsi="Times New Roman" w:eastAsia="Times New Roman" w:cs="Times New Roman"/>
                <w:sz w:val="24"/>
                <w:szCs w:val="24"/>
                <w:spacing w:val="-2"/>
              </w:rPr>
              <w:t>S</w:t>
            </w:r>
            <w:r>
              <w:rPr>
                <w:rFonts w:ascii="Times New Roman" w:hAnsi="Times New Roman" w:eastAsia="Times New Roman" w:cs="Times New Roman"/>
                <w:sz w:val="16"/>
                <w:szCs w:val="16"/>
                <w:spacing w:val="-2"/>
                <w:position w:val="-1"/>
              </w:rPr>
              <w:t>ij</w:t>
            </w:r>
            <w:r>
              <w:rPr>
                <w:rFonts w:ascii="Times New Roman" w:hAnsi="Times New Roman" w:eastAsia="Times New Roman" w:cs="Times New Roman"/>
                <w:sz w:val="24"/>
                <w:szCs w:val="24"/>
                <w:spacing w:val="-2"/>
              </w:rPr>
              <w:t>=C</w:t>
            </w:r>
            <w:r>
              <w:rPr>
                <w:rFonts w:ascii="Times New Roman" w:hAnsi="Times New Roman" w:eastAsia="Times New Roman" w:cs="Times New Roman"/>
                <w:sz w:val="16"/>
                <w:szCs w:val="16"/>
                <w:spacing w:val="-2"/>
                <w:position w:val="-1"/>
              </w:rPr>
              <w:t>ij</w:t>
            </w:r>
            <w:r>
              <w:rPr>
                <w:rFonts w:ascii="Times New Roman" w:hAnsi="Times New Roman" w:eastAsia="Times New Roman" w:cs="Times New Roman"/>
                <w:sz w:val="24"/>
                <w:szCs w:val="24"/>
                <w:spacing w:val="-2"/>
              </w:rPr>
              <w:t>/C</w:t>
            </w:r>
            <w:r>
              <w:rPr>
                <w:rFonts w:ascii="Times New Roman" w:hAnsi="Times New Roman" w:eastAsia="Times New Roman" w:cs="Times New Roman"/>
                <w:sz w:val="16"/>
                <w:szCs w:val="16"/>
                <w:spacing w:val="-2"/>
                <w:position w:val="-1"/>
              </w:rPr>
              <w:t>si</w:t>
            </w:r>
          </w:p>
          <w:p>
            <w:pPr>
              <w:pStyle w:val="TableText"/>
              <w:ind w:left="590"/>
              <w:spacing w:before="167" w:line="219" w:lineRule="auto"/>
              <w:rPr>
                <w:sz w:val="24"/>
                <w:szCs w:val="24"/>
              </w:rPr>
            </w:pPr>
            <w:r>
              <w:rPr>
                <w:sz w:val="24"/>
                <w:szCs w:val="24"/>
                <w:spacing w:val="-1"/>
              </w:rPr>
              <w:t>式中：</w:t>
            </w:r>
            <w:r>
              <w:rPr>
                <w:rFonts w:ascii="Times New Roman" w:hAnsi="Times New Roman" w:eastAsia="Times New Roman" w:cs="Times New Roman"/>
                <w:sz w:val="24"/>
                <w:szCs w:val="24"/>
                <w:spacing w:val="-1"/>
              </w:rPr>
              <w:t>S</w:t>
            </w:r>
            <w:r>
              <w:rPr>
                <w:rFonts w:ascii="Times New Roman" w:hAnsi="Times New Roman" w:eastAsia="Times New Roman" w:cs="Times New Roman"/>
                <w:sz w:val="16"/>
                <w:szCs w:val="16"/>
                <w:spacing w:val="-1"/>
                <w:position w:val="-1"/>
              </w:rPr>
              <w:t>ij</w:t>
            </w:r>
            <w:r>
              <w:rPr>
                <w:rFonts w:ascii="Times New Roman" w:hAnsi="Times New Roman" w:eastAsia="Times New Roman" w:cs="Times New Roman"/>
                <w:sz w:val="24"/>
                <w:szCs w:val="24"/>
                <w:spacing w:val="-1"/>
              </w:rPr>
              <w:t>——</w:t>
            </w:r>
            <w:r>
              <w:rPr>
                <w:sz w:val="24"/>
                <w:szCs w:val="24"/>
                <w:spacing w:val="-1"/>
              </w:rPr>
              <w:t>标准指数；</w:t>
            </w:r>
          </w:p>
          <w:p>
            <w:pPr>
              <w:pStyle w:val="TableText"/>
              <w:ind w:left="584" w:right="2515"/>
              <w:spacing w:before="179" w:line="334" w:lineRule="auto"/>
              <w:rPr>
                <w:sz w:val="24"/>
                <w:szCs w:val="24"/>
              </w:rPr>
            </w:pPr>
            <w:r>
              <w:rPr>
                <w:rFonts w:ascii="Times New Roman" w:hAnsi="Times New Roman" w:eastAsia="Times New Roman" w:cs="Times New Roman"/>
                <w:sz w:val="24"/>
                <w:szCs w:val="24"/>
                <w:spacing w:val="-1"/>
              </w:rPr>
              <w:t>C</w:t>
            </w:r>
            <w:r>
              <w:rPr>
                <w:rFonts w:ascii="Times New Roman" w:hAnsi="Times New Roman" w:eastAsia="Times New Roman" w:cs="Times New Roman"/>
                <w:sz w:val="16"/>
                <w:szCs w:val="16"/>
                <w:spacing w:val="-1"/>
                <w:position w:val="-1"/>
              </w:rPr>
              <w:t>ij</w:t>
            </w:r>
            <w:r>
              <w:rPr>
                <w:rFonts w:ascii="Times New Roman" w:hAnsi="Times New Roman" w:eastAsia="Times New Roman" w:cs="Times New Roman"/>
                <w:sz w:val="24"/>
                <w:szCs w:val="24"/>
                <w:spacing w:val="-1"/>
              </w:rPr>
              <w:t>——</w:t>
            </w:r>
            <w:r>
              <w:rPr>
                <w:sz w:val="24"/>
                <w:szCs w:val="24"/>
                <w:spacing w:val="-1"/>
              </w:rPr>
              <w:t>评价因子</w:t>
            </w:r>
            <w:r>
              <w:rPr>
                <w:sz w:val="24"/>
                <w:szCs w:val="24"/>
                <w:spacing w:val="-52"/>
              </w:rPr>
              <w:t xml:space="preserve"> </w:t>
            </w:r>
            <w:r>
              <w:rPr>
                <w:rFonts w:ascii="Times New Roman" w:hAnsi="Times New Roman" w:eastAsia="Times New Roman" w:cs="Times New Roman"/>
                <w:sz w:val="24"/>
                <w:szCs w:val="24"/>
                <w:spacing w:val="-1"/>
              </w:rPr>
              <w:t>i </w:t>
            </w:r>
            <w:r>
              <w:rPr>
                <w:sz w:val="24"/>
                <w:szCs w:val="24"/>
                <w:spacing w:val="-1"/>
              </w:rPr>
              <w:t>在第</w:t>
            </w:r>
            <w:r>
              <w:rPr>
                <w:rFonts w:ascii="Times New Roman" w:hAnsi="Times New Roman" w:eastAsia="Times New Roman" w:cs="Times New Roman"/>
                <w:sz w:val="24"/>
                <w:szCs w:val="24"/>
                <w:spacing w:val="-1"/>
              </w:rPr>
              <w:t>j </w:t>
            </w:r>
            <w:r>
              <w:rPr>
                <w:sz w:val="24"/>
                <w:szCs w:val="24"/>
                <w:spacing w:val="-1"/>
              </w:rPr>
              <w:t>取样点的实测浓度值，</w:t>
            </w:r>
            <w:r>
              <w:rPr>
                <w:rFonts w:ascii="Times New Roman" w:hAnsi="Times New Roman" w:eastAsia="Times New Roman" w:cs="Times New Roman"/>
                <w:sz w:val="24"/>
                <w:szCs w:val="24"/>
                <w:spacing w:val="-1"/>
              </w:rPr>
              <w:t>m</w:t>
            </w:r>
            <w:r>
              <w:rPr>
                <w:rFonts w:ascii="Times New Roman" w:hAnsi="Times New Roman" w:eastAsia="Times New Roman" w:cs="Times New Roman"/>
                <w:sz w:val="24"/>
                <w:szCs w:val="24"/>
                <w:spacing w:val="-2"/>
              </w:rPr>
              <w:t>g/L</w:t>
            </w:r>
            <w:r>
              <w:rPr>
                <w:sz w:val="24"/>
                <w:szCs w:val="24"/>
                <w:spacing w:val="-2"/>
              </w:rPr>
              <w:t>；</w:t>
            </w:r>
            <w:r>
              <w:rPr>
                <w:sz w:val="24"/>
                <w:szCs w:val="24"/>
              </w:rPr>
              <w:t xml:space="preserve"> </w:t>
            </w:r>
            <w:r>
              <w:rPr>
                <w:rFonts w:ascii="Times New Roman" w:hAnsi="Times New Roman" w:eastAsia="Times New Roman" w:cs="Times New Roman"/>
                <w:sz w:val="24"/>
                <w:szCs w:val="24"/>
                <w:spacing w:val="-2"/>
              </w:rPr>
              <w:t>C</w:t>
            </w:r>
            <w:r>
              <w:rPr>
                <w:rFonts w:ascii="Times New Roman" w:hAnsi="Times New Roman" w:eastAsia="Times New Roman" w:cs="Times New Roman"/>
                <w:sz w:val="16"/>
                <w:szCs w:val="16"/>
                <w:spacing w:val="-2"/>
                <w:position w:val="-1"/>
              </w:rPr>
              <w:t>si</w:t>
            </w:r>
            <w:r>
              <w:rPr>
                <w:rFonts w:ascii="Times New Roman" w:hAnsi="Times New Roman" w:eastAsia="Times New Roman" w:cs="Times New Roman"/>
                <w:sz w:val="24"/>
                <w:szCs w:val="24"/>
                <w:spacing w:val="-2"/>
              </w:rPr>
              <w:t>——</w:t>
            </w:r>
            <w:r>
              <w:rPr>
                <w:sz w:val="24"/>
                <w:szCs w:val="24"/>
                <w:spacing w:val="-2"/>
              </w:rPr>
              <w:t>评价因子</w:t>
            </w:r>
            <w:r>
              <w:rPr>
                <w:sz w:val="24"/>
                <w:szCs w:val="24"/>
                <w:spacing w:val="-52"/>
              </w:rPr>
              <w:t xml:space="preserve"> </w:t>
            </w:r>
            <w:r>
              <w:rPr>
                <w:rFonts w:ascii="Times New Roman" w:hAnsi="Times New Roman" w:eastAsia="Times New Roman" w:cs="Times New Roman"/>
                <w:sz w:val="24"/>
                <w:szCs w:val="24"/>
                <w:spacing w:val="-2"/>
              </w:rPr>
              <w:t>i</w:t>
            </w:r>
            <w:r>
              <w:rPr>
                <w:rFonts w:ascii="Times New Roman" w:hAnsi="Times New Roman" w:eastAsia="Times New Roman" w:cs="Times New Roman"/>
                <w:sz w:val="24"/>
                <w:szCs w:val="24"/>
                <w:spacing w:val="18"/>
              </w:rPr>
              <w:t xml:space="preserve"> </w:t>
            </w:r>
            <w:r>
              <w:rPr>
                <w:sz w:val="24"/>
                <w:szCs w:val="24"/>
                <w:spacing w:val="-2"/>
              </w:rPr>
              <w:t>的评价标准限值，</w:t>
            </w:r>
            <w:r>
              <w:rPr>
                <w:rFonts w:ascii="Times New Roman" w:hAnsi="Times New Roman" w:eastAsia="Times New Roman" w:cs="Times New Roman"/>
                <w:sz w:val="24"/>
                <w:szCs w:val="24"/>
                <w:spacing w:val="-2"/>
              </w:rPr>
              <w:t>mg/L</w:t>
            </w:r>
            <w:r>
              <w:rPr>
                <w:sz w:val="24"/>
                <w:szCs w:val="24"/>
                <w:spacing w:val="-2"/>
              </w:rPr>
              <w:t>。</w:t>
            </w:r>
          </w:p>
          <w:p>
            <w:pPr>
              <w:pStyle w:val="TableText"/>
              <w:ind w:left="575"/>
              <w:spacing w:before="68" w:line="213" w:lineRule="auto"/>
              <w:rPr>
                <w:sz w:val="24"/>
                <w:szCs w:val="24"/>
              </w:rPr>
            </w:pPr>
            <w:r>
              <w:rPr>
                <w:rFonts w:ascii="Times New Roman" w:hAnsi="Times New Roman" w:eastAsia="Times New Roman" w:cs="Times New Roman"/>
                <w:sz w:val="24"/>
                <w:szCs w:val="24"/>
                <w:spacing w:val="-8"/>
              </w:rPr>
              <w:t>pH</w:t>
            </w:r>
            <w:r>
              <w:rPr>
                <w:rFonts w:ascii="Times New Roman" w:hAnsi="Times New Roman" w:eastAsia="Times New Roman" w:cs="Times New Roman"/>
                <w:sz w:val="24"/>
                <w:szCs w:val="24"/>
                <w:spacing w:val="16"/>
              </w:rPr>
              <w:t xml:space="preserve"> </w:t>
            </w:r>
            <w:r>
              <w:rPr>
                <w:sz w:val="24"/>
                <w:szCs w:val="24"/>
                <w:spacing w:val="-8"/>
              </w:rPr>
              <w:t>的标准指数为：</w:t>
            </w:r>
          </w:p>
          <w:p>
            <w:pPr>
              <w:spacing w:line="253" w:lineRule="auto"/>
              <w:rPr>
                <w:rFonts w:ascii="Arial"/>
                <w:sz w:val="21"/>
              </w:rPr>
            </w:pPr>
            <w:r/>
          </w:p>
          <w:p>
            <w:pPr>
              <w:ind w:left="2517"/>
              <w:spacing w:before="103"/>
              <w:rPr>
                <w:rFonts w:ascii="Times New Roman" w:hAnsi="Times New Roman" w:eastAsia="Times New Roman" w:cs="Times New Roman"/>
                <w:sz w:val="23"/>
                <w:szCs w:val="23"/>
              </w:rPr>
            </w:pPr>
            <w:r>
              <w:rPr>
                <w:rFonts w:ascii="Times New Roman" w:hAnsi="Times New Roman" w:eastAsia="Times New Roman" w:cs="Times New Roman"/>
                <w:sz w:val="24"/>
                <w:szCs w:val="24"/>
                <w:i/>
                <w:iCs/>
                <w:position w:val="2"/>
              </w:rPr>
              <w:t>S</w:t>
            </w:r>
            <w:r>
              <w:rPr>
                <w:rFonts w:ascii="Times New Roman" w:hAnsi="Times New Roman" w:eastAsia="Times New Roman" w:cs="Times New Roman"/>
                <w:sz w:val="15"/>
                <w:szCs w:val="15"/>
                <w:i/>
                <w:iCs/>
                <w:position w:val="-3"/>
              </w:rPr>
              <w:t>pH</w:t>
            </w:r>
            <w:r>
              <w:rPr>
                <w:rFonts w:ascii="Times New Roman" w:hAnsi="Times New Roman" w:eastAsia="Times New Roman" w:cs="Times New Roman"/>
                <w:sz w:val="15"/>
                <w:szCs w:val="15"/>
                <w:spacing w:val="4"/>
                <w:position w:val="-3"/>
              </w:rPr>
              <w:t>,</w:t>
            </w:r>
            <w:r>
              <w:rPr>
                <w:rFonts w:ascii="Times New Roman" w:hAnsi="Times New Roman" w:eastAsia="Times New Roman" w:cs="Times New Roman"/>
                <w:sz w:val="15"/>
                <w:szCs w:val="15"/>
                <w:i/>
                <w:iCs/>
                <w:spacing w:val="4"/>
                <w:position w:val="-3"/>
              </w:rPr>
              <w:t>j</w:t>
            </w:r>
            <w:r>
              <w:rPr>
                <w:rFonts w:ascii="Times New Roman" w:hAnsi="Times New Roman" w:eastAsia="Times New Roman" w:cs="Times New Roman"/>
                <w:sz w:val="15"/>
                <w:szCs w:val="15"/>
                <w:i/>
                <w:iCs/>
                <w:spacing w:val="17"/>
                <w:w w:val="101"/>
                <w:position w:val="-3"/>
              </w:rPr>
              <w:t xml:space="preserve">  </w:t>
            </w:r>
            <w:r>
              <w:rPr>
                <w:rFonts w:ascii="Microsoft YaHei" w:hAnsi="Microsoft YaHei" w:eastAsia="Microsoft YaHei" w:cs="Microsoft YaHei"/>
                <w:sz w:val="24"/>
                <w:szCs w:val="24"/>
                <w:spacing w:val="4"/>
                <w:position w:val="2"/>
              </w:rPr>
              <w:t>= </w:t>
            </w:r>
            <w:r>
              <w:rPr>
                <w:sz w:val="24"/>
                <w:szCs w:val="24"/>
                <w:position w:val="-24"/>
              </w:rPr>
              <w:drawing>
                <wp:inline distT="0" distB="0" distL="0" distR="0">
                  <wp:extent cx="682600" cy="401953"/>
                  <wp:effectExtent l="0" t="0" r="0" b="0"/>
                  <wp:docPr id="12" name="IM 12"/>
                  <wp:cNvGraphicFramePr/>
                  <a:graphic>
                    <a:graphicData uri="http://schemas.openxmlformats.org/drawingml/2006/picture">
                      <pic:pic>
                        <pic:nvPicPr>
                          <pic:cNvPr id="12" name="IM 12"/>
                          <pic:cNvPicPr/>
                        </pic:nvPicPr>
                        <pic:blipFill>
                          <a:blip r:embed="rId35"/>
                          <a:stretch>
                            <a:fillRect/>
                          </a:stretch>
                        </pic:blipFill>
                        <pic:spPr>
                          <a:xfrm rot="0">
                            <a:off x="0" y="0"/>
                            <a:ext cx="682600" cy="401953"/>
                          </a:xfrm>
                          <a:prstGeom prst="rect">
                            <a:avLst/>
                          </a:prstGeom>
                        </pic:spPr>
                      </pic:pic>
                    </a:graphicData>
                  </a:graphic>
                </wp:inline>
              </w:drawing>
            </w:r>
            <w:r>
              <w:rPr>
                <w:rFonts w:ascii="Microsoft YaHei" w:hAnsi="Microsoft YaHei" w:eastAsia="Microsoft YaHei" w:cs="Microsoft YaHei"/>
                <w:sz w:val="24"/>
                <w:szCs w:val="24"/>
                <w:spacing w:val="1"/>
                <w:position w:val="2"/>
              </w:rPr>
              <w:t xml:space="preserve">                        </w:t>
            </w:r>
            <w:r>
              <w:rPr>
                <w:rFonts w:ascii="Times New Roman" w:hAnsi="Times New Roman" w:eastAsia="Times New Roman" w:cs="Times New Roman"/>
                <w:sz w:val="23"/>
                <w:szCs w:val="23"/>
                <w:i/>
                <w:iCs/>
                <w:position w:val="-1"/>
              </w:rPr>
              <w:t>pH</w:t>
            </w:r>
            <w:r>
              <w:rPr>
                <w:rFonts w:ascii="Times New Roman" w:hAnsi="Times New Roman" w:eastAsia="Times New Roman" w:cs="Times New Roman"/>
                <w:sz w:val="23"/>
                <w:szCs w:val="23"/>
                <w:i/>
                <w:iCs/>
                <w:spacing w:val="4"/>
                <w:position w:val="-1"/>
              </w:rPr>
              <w:t xml:space="preserve"> </w:t>
            </w:r>
            <w:r>
              <w:rPr>
                <w:rFonts w:ascii="Microsoft YaHei" w:hAnsi="Microsoft YaHei" w:eastAsia="Microsoft YaHei" w:cs="Microsoft YaHei"/>
                <w:sz w:val="23"/>
                <w:szCs w:val="23"/>
                <w:spacing w:val="4"/>
                <w:position w:val="-1"/>
              </w:rPr>
              <w:t>≤ </w:t>
            </w:r>
            <w:r>
              <w:rPr>
                <w:rFonts w:ascii="Times New Roman" w:hAnsi="Times New Roman" w:eastAsia="Times New Roman" w:cs="Times New Roman"/>
                <w:sz w:val="23"/>
                <w:szCs w:val="23"/>
                <w:spacing w:val="4"/>
                <w:position w:val="-1"/>
              </w:rPr>
              <w:t>7.0</w:t>
            </w:r>
          </w:p>
          <w:p>
            <w:pPr>
              <w:ind w:left="2537"/>
              <w:spacing w:before="271"/>
              <w:rPr>
                <w:rFonts w:ascii="Times New Roman" w:hAnsi="Times New Roman" w:eastAsia="Times New Roman" w:cs="Times New Roman"/>
                <w:sz w:val="23"/>
                <w:szCs w:val="23"/>
              </w:rPr>
            </w:pPr>
            <w:r>
              <w:rPr>
                <w:rFonts w:ascii="Times New Roman" w:hAnsi="Times New Roman" w:eastAsia="Times New Roman" w:cs="Times New Roman"/>
                <w:sz w:val="24"/>
                <w:szCs w:val="24"/>
                <w:i/>
                <w:iCs/>
                <w:position w:val="2"/>
              </w:rPr>
              <w:t>S</w:t>
            </w:r>
            <w:r>
              <w:rPr>
                <w:rFonts w:ascii="Times New Roman" w:hAnsi="Times New Roman" w:eastAsia="Times New Roman" w:cs="Times New Roman"/>
                <w:sz w:val="15"/>
                <w:szCs w:val="15"/>
                <w:i/>
                <w:iCs/>
                <w:position w:val="-3"/>
              </w:rPr>
              <w:t>pH</w:t>
            </w:r>
            <w:r>
              <w:rPr>
                <w:rFonts w:ascii="Times New Roman" w:hAnsi="Times New Roman" w:eastAsia="Times New Roman" w:cs="Times New Roman"/>
                <w:sz w:val="15"/>
                <w:szCs w:val="15"/>
                <w:spacing w:val="3"/>
                <w:position w:val="-3"/>
              </w:rPr>
              <w:t>,</w:t>
            </w:r>
            <w:r>
              <w:rPr>
                <w:rFonts w:ascii="Times New Roman" w:hAnsi="Times New Roman" w:eastAsia="Times New Roman" w:cs="Times New Roman"/>
                <w:sz w:val="15"/>
                <w:szCs w:val="15"/>
                <w:i/>
                <w:iCs/>
                <w:spacing w:val="3"/>
                <w:position w:val="-3"/>
              </w:rPr>
              <w:t>j</w:t>
            </w:r>
            <w:r>
              <w:rPr>
                <w:rFonts w:ascii="Times New Roman" w:hAnsi="Times New Roman" w:eastAsia="Times New Roman" w:cs="Times New Roman"/>
                <w:sz w:val="15"/>
                <w:szCs w:val="15"/>
                <w:i/>
                <w:iCs/>
                <w:spacing w:val="17"/>
                <w:w w:val="101"/>
                <w:position w:val="-3"/>
              </w:rPr>
              <w:t xml:space="preserve">  </w:t>
            </w:r>
            <w:r>
              <w:rPr>
                <w:rFonts w:ascii="Microsoft YaHei" w:hAnsi="Microsoft YaHei" w:eastAsia="Microsoft YaHei" w:cs="Microsoft YaHei"/>
                <w:sz w:val="24"/>
                <w:szCs w:val="24"/>
                <w:spacing w:val="3"/>
                <w:position w:val="2"/>
              </w:rPr>
              <w:t>= </w:t>
            </w:r>
            <w:r>
              <w:rPr>
                <w:sz w:val="24"/>
                <w:szCs w:val="24"/>
                <w:position w:val="-25"/>
              </w:rPr>
              <w:drawing>
                <wp:inline distT="0" distB="0" distL="0" distR="0">
                  <wp:extent cx="677118" cy="401953"/>
                  <wp:effectExtent l="0" t="0" r="0" b="0"/>
                  <wp:docPr id="14" name="IM 14"/>
                  <wp:cNvGraphicFramePr/>
                  <a:graphic>
                    <a:graphicData uri="http://schemas.openxmlformats.org/drawingml/2006/picture">
                      <pic:pic>
                        <pic:nvPicPr>
                          <pic:cNvPr id="14" name="IM 14"/>
                          <pic:cNvPicPr/>
                        </pic:nvPicPr>
                        <pic:blipFill>
                          <a:blip r:embed="rId36"/>
                          <a:stretch>
                            <a:fillRect/>
                          </a:stretch>
                        </pic:blipFill>
                        <pic:spPr>
                          <a:xfrm rot="0">
                            <a:off x="0" y="0"/>
                            <a:ext cx="677118" cy="401953"/>
                          </a:xfrm>
                          <a:prstGeom prst="rect">
                            <a:avLst/>
                          </a:prstGeom>
                        </pic:spPr>
                      </pic:pic>
                    </a:graphicData>
                  </a:graphic>
                </wp:inline>
              </w:drawing>
            </w:r>
            <w:r>
              <w:rPr>
                <w:rFonts w:ascii="Microsoft YaHei" w:hAnsi="Microsoft YaHei" w:eastAsia="Microsoft YaHei" w:cs="Microsoft YaHei"/>
                <w:sz w:val="24"/>
                <w:szCs w:val="24"/>
                <w:spacing w:val="1"/>
                <w:position w:val="2"/>
              </w:rPr>
              <w:t xml:space="preserve">                   </w:t>
            </w:r>
            <w:r>
              <w:rPr>
                <w:rFonts w:ascii="Microsoft YaHei" w:hAnsi="Microsoft YaHei" w:eastAsia="Microsoft YaHei" w:cs="Microsoft YaHei"/>
                <w:sz w:val="24"/>
                <w:szCs w:val="24"/>
                <w:position w:val="2"/>
              </w:rPr>
              <w:t xml:space="preserve">     </w:t>
            </w:r>
            <w:r>
              <w:rPr>
                <w:rFonts w:ascii="Times New Roman" w:hAnsi="Times New Roman" w:eastAsia="Times New Roman" w:cs="Times New Roman"/>
                <w:sz w:val="23"/>
                <w:szCs w:val="23"/>
                <w:i/>
                <w:iCs/>
              </w:rPr>
              <w:t>pH</w:t>
            </w:r>
            <w:r>
              <w:rPr>
                <w:rFonts w:ascii="Times New Roman" w:hAnsi="Times New Roman" w:eastAsia="Times New Roman" w:cs="Times New Roman"/>
                <w:sz w:val="23"/>
                <w:szCs w:val="23"/>
                <w:i/>
                <w:iCs/>
                <w:spacing w:val="18"/>
              </w:rPr>
              <w:t xml:space="preserve"> </w:t>
            </w:r>
            <w:r>
              <w:rPr>
                <w:rFonts w:ascii="Microsoft YaHei" w:hAnsi="Microsoft YaHei" w:eastAsia="Microsoft YaHei" w:cs="Microsoft YaHei"/>
                <w:sz w:val="23"/>
                <w:szCs w:val="23"/>
                <w:spacing w:val="3"/>
              </w:rPr>
              <w:t>&gt; </w:t>
            </w:r>
            <w:r>
              <w:rPr>
                <w:rFonts w:ascii="Times New Roman" w:hAnsi="Times New Roman" w:eastAsia="Times New Roman" w:cs="Times New Roman"/>
                <w:sz w:val="23"/>
                <w:szCs w:val="23"/>
                <w:spacing w:val="3"/>
              </w:rPr>
              <w:t>7.0</w:t>
            </w:r>
          </w:p>
          <w:p>
            <w:pPr>
              <w:spacing w:line="322" w:lineRule="auto"/>
              <w:rPr>
                <w:rFonts w:ascii="Arial"/>
                <w:sz w:val="21"/>
              </w:rPr>
            </w:pPr>
            <w:r/>
          </w:p>
          <w:p>
            <w:pPr>
              <w:pStyle w:val="TableText"/>
              <w:ind w:left="575" w:right="3720" w:firstLine="14"/>
              <w:spacing w:before="79" w:line="314" w:lineRule="auto"/>
              <w:rPr>
                <w:sz w:val="24"/>
                <w:szCs w:val="24"/>
              </w:rPr>
            </w:pPr>
            <w:r>
              <w:rPr>
                <w:sz w:val="24"/>
                <w:szCs w:val="24"/>
                <w:spacing w:val="5"/>
              </w:rPr>
              <w:t>式中</w:t>
            </w:r>
            <w:r>
              <w:rPr>
                <w:rFonts w:ascii="Times New Roman" w:hAnsi="Times New Roman" w:eastAsia="Times New Roman" w:cs="Times New Roman"/>
                <w:sz w:val="23"/>
                <w:szCs w:val="23"/>
                <w:i/>
                <w:iCs/>
                <w:position w:val="13"/>
              </w:rPr>
              <w:t>S</w:t>
            </w:r>
            <w:r>
              <w:rPr>
                <w:rFonts w:ascii="Times New Roman" w:hAnsi="Times New Roman" w:eastAsia="Times New Roman" w:cs="Times New Roman"/>
                <w:sz w:val="13"/>
                <w:szCs w:val="13"/>
                <w:i/>
                <w:iCs/>
                <w:position w:val="7"/>
              </w:rPr>
              <w:t>pH</w:t>
            </w:r>
            <w:r>
              <w:rPr>
                <w:rFonts w:ascii="Times New Roman" w:hAnsi="Times New Roman" w:eastAsia="Times New Roman" w:cs="Times New Roman"/>
                <w:sz w:val="13"/>
                <w:szCs w:val="13"/>
                <w:i/>
                <w:iCs/>
                <w:spacing w:val="-13"/>
                <w:position w:val="7"/>
              </w:rPr>
              <w:t xml:space="preserve"> </w:t>
            </w:r>
            <w:r>
              <w:rPr>
                <w:rFonts w:ascii="Times New Roman" w:hAnsi="Times New Roman" w:eastAsia="Times New Roman" w:cs="Times New Roman"/>
                <w:sz w:val="13"/>
                <w:szCs w:val="13"/>
                <w:spacing w:val="5"/>
                <w:position w:val="7"/>
              </w:rPr>
              <w:t>,</w:t>
            </w:r>
            <w:r>
              <w:rPr>
                <w:rFonts w:ascii="Times New Roman" w:hAnsi="Times New Roman" w:eastAsia="Times New Roman" w:cs="Times New Roman"/>
                <w:sz w:val="13"/>
                <w:szCs w:val="13"/>
                <w:i/>
                <w:iCs/>
                <w:spacing w:val="5"/>
                <w:position w:val="7"/>
              </w:rPr>
              <w:t>j</w:t>
            </w:r>
            <w:r>
              <w:rPr>
                <w:rFonts w:ascii="Times New Roman" w:hAnsi="Times New Roman" w:eastAsia="Times New Roman" w:cs="Times New Roman"/>
                <w:sz w:val="13"/>
                <w:szCs w:val="13"/>
                <w:i/>
                <w:iCs/>
                <w:spacing w:val="15"/>
                <w:w w:val="101"/>
                <w:position w:val="7"/>
              </w:rPr>
              <w:t xml:space="preserve"> </w:t>
            </w:r>
            <w:r>
              <w:rPr>
                <w:rFonts w:ascii="Times New Roman" w:hAnsi="Times New Roman" w:eastAsia="Times New Roman" w:cs="Times New Roman"/>
                <w:sz w:val="13"/>
                <w:szCs w:val="13"/>
                <w:i/>
                <w:iCs/>
                <w:u w:val="single" w:color="auto"/>
                <w:spacing w:val="2"/>
                <w:position w:val="7"/>
              </w:rPr>
              <w:t xml:space="preserve">              </w:t>
            </w:r>
            <w:r>
              <w:rPr>
                <w:rFonts w:ascii="Times New Roman" w:hAnsi="Times New Roman" w:eastAsia="Times New Roman" w:cs="Times New Roman"/>
                <w:sz w:val="13"/>
                <w:szCs w:val="13"/>
                <w:i/>
                <w:iCs/>
                <w:spacing w:val="-25"/>
                <w:position w:val="7"/>
              </w:rPr>
              <w:t xml:space="preserve"> </w:t>
            </w:r>
            <w:r>
              <w:rPr>
                <w:sz w:val="24"/>
                <w:szCs w:val="24"/>
                <w:spacing w:val="5"/>
              </w:rPr>
              <w:t>第</w:t>
            </w:r>
            <w:r>
              <w:rPr>
                <w:rFonts w:ascii="Times New Roman" w:hAnsi="Times New Roman" w:eastAsia="Times New Roman" w:cs="Times New Roman"/>
                <w:sz w:val="24"/>
                <w:szCs w:val="24"/>
                <w:spacing w:val="5"/>
              </w:rPr>
              <w:t>j </w:t>
            </w:r>
            <w:r>
              <w:rPr>
                <w:sz w:val="24"/>
                <w:szCs w:val="24"/>
                <w:spacing w:val="5"/>
              </w:rPr>
              <w:t>个点的</w:t>
            </w:r>
            <w:r>
              <w:rPr>
                <w:sz w:val="24"/>
                <w:szCs w:val="24"/>
                <w:spacing w:val="-60"/>
              </w:rPr>
              <w:t xml:space="preserve"> </w:t>
            </w:r>
            <w:r>
              <w:rPr>
                <w:rFonts w:ascii="Times New Roman" w:hAnsi="Times New Roman" w:eastAsia="Times New Roman" w:cs="Times New Roman"/>
                <w:sz w:val="24"/>
                <w:szCs w:val="24"/>
              </w:rPr>
              <w:t>pH</w:t>
            </w:r>
            <w:r>
              <w:rPr>
                <w:rFonts w:ascii="Times New Roman" w:hAnsi="Times New Roman" w:eastAsia="Times New Roman" w:cs="Times New Roman"/>
                <w:sz w:val="24"/>
                <w:szCs w:val="24"/>
                <w:spacing w:val="5"/>
              </w:rPr>
              <w:t xml:space="preserve"> </w:t>
            </w:r>
            <w:r>
              <w:rPr>
                <w:sz w:val="24"/>
                <w:szCs w:val="24"/>
                <w:spacing w:val="5"/>
              </w:rPr>
              <w:t>值标准指数；</w:t>
            </w:r>
            <w:r>
              <w:rPr>
                <w:sz w:val="24"/>
                <w:szCs w:val="24"/>
              </w:rPr>
              <w:t xml:space="preserve"> </w:t>
            </w:r>
            <w:r>
              <w:rPr>
                <w:rFonts w:ascii="Times New Roman" w:hAnsi="Times New Roman" w:eastAsia="Times New Roman" w:cs="Times New Roman"/>
                <w:sz w:val="24"/>
                <w:szCs w:val="24"/>
              </w:rPr>
              <w:t>pH</w:t>
            </w:r>
            <w:r>
              <w:rPr>
                <w:rFonts w:ascii="Times New Roman" w:hAnsi="Times New Roman" w:eastAsia="Times New Roman" w:cs="Times New Roman"/>
                <w:sz w:val="16"/>
                <w:szCs w:val="16"/>
                <w:position w:val="-1"/>
              </w:rPr>
              <w:t>j</w:t>
            </w:r>
            <w:r>
              <w:rPr>
                <w:rFonts w:ascii="Times New Roman" w:hAnsi="Times New Roman" w:eastAsia="Times New Roman" w:cs="Times New Roman"/>
                <w:sz w:val="24"/>
                <w:szCs w:val="24"/>
                <w:spacing w:val="2"/>
              </w:rPr>
              <w:t>——</w:t>
            </w:r>
            <w:r>
              <w:rPr>
                <w:sz w:val="24"/>
                <w:szCs w:val="24"/>
                <w:spacing w:val="2"/>
              </w:rPr>
              <w:t>第</w:t>
            </w:r>
            <w:r>
              <w:rPr>
                <w:rFonts w:ascii="Times New Roman" w:hAnsi="Times New Roman" w:eastAsia="Times New Roman" w:cs="Times New Roman"/>
                <w:sz w:val="24"/>
                <w:szCs w:val="24"/>
                <w:spacing w:val="2"/>
              </w:rPr>
              <w:t>j </w:t>
            </w:r>
            <w:r>
              <w:rPr>
                <w:sz w:val="24"/>
                <w:szCs w:val="24"/>
                <w:spacing w:val="2"/>
              </w:rPr>
              <w:t>个点的</w:t>
            </w:r>
            <w:r>
              <w:rPr>
                <w:sz w:val="24"/>
                <w:szCs w:val="24"/>
                <w:spacing w:val="-50"/>
              </w:rPr>
              <w:t xml:space="preserve"> </w:t>
            </w:r>
            <w:r>
              <w:rPr>
                <w:rFonts w:ascii="Times New Roman" w:hAnsi="Times New Roman" w:eastAsia="Times New Roman" w:cs="Times New Roman"/>
                <w:sz w:val="24"/>
                <w:szCs w:val="24"/>
              </w:rPr>
              <w:t>pH</w:t>
            </w:r>
            <w:r>
              <w:rPr>
                <w:rFonts w:ascii="Times New Roman" w:hAnsi="Times New Roman" w:eastAsia="Times New Roman" w:cs="Times New Roman"/>
                <w:sz w:val="24"/>
                <w:szCs w:val="24"/>
                <w:spacing w:val="2"/>
              </w:rPr>
              <w:t xml:space="preserve"> </w:t>
            </w:r>
            <w:r>
              <w:rPr>
                <w:sz w:val="24"/>
                <w:szCs w:val="24"/>
                <w:spacing w:val="2"/>
              </w:rPr>
              <w:t>监测值；</w:t>
            </w:r>
          </w:p>
          <w:p>
            <w:pPr>
              <w:pStyle w:val="TableText"/>
              <w:ind w:left="575" w:right="4859"/>
              <w:spacing w:before="109" w:line="332" w:lineRule="auto"/>
              <w:rPr>
                <w:sz w:val="24"/>
                <w:szCs w:val="24"/>
              </w:rPr>
            </w:pPr>
            <w:r>
              <w:rPr>
                <w:rFonts w:ascii="Times New Roman" w:hAnsi="Times New Roman" w:eastAsia="Times New Roman" w:cs="Times New Roman"/>
                <w:sz w:val="24"/>
                <w:szCs w:val="24"/>
                <w:spacing w:val="-3"/>
              </w:rPr>
              <w:t>pH</w:t>
            </w:r>
            <w:r>
              <w:rPr>
                <w:rFonts w:ascii="Times New Roman" w:hAnsi="Times New Roman" w:eastAsia="Times New Roman" w:cs="Times New Roman"/>
                <w:sz w:val="16"/>
                <w:szCs w:val="16"/>
                <w:spacing w:val="-3"/>
                <w:position w:val="-1"/>
              </w:rPr>
              <w:t>sd</w:t>
            </w:r>
            <w:r>
              <w:rPr>
                <w:rFonts w:ascii="Times New Roman" w:hAnsi="Times New Roman" w:eastAsia="Times New Roman" w:cs="Times New Roman"/>
                <w:sz w:val="24"/>
                <w:szCs w:val="24"/>
                <w:spacing w:val="-3"/>
              </w:rPr>
              <w:t>——</w:t>
            </w:r>
            <w:r>
              <w:rPr>
                <w:sz w:val="24"/>
                <w:szCs w:val="24"/>
                <w:spacing w:val="-3"/>
              </w:rPr>
              <w:t>水质标准中的下限值；</w:t>
            </w:r>
            <w:r>
              <w:rPr>
                <w:sz w:val="24"/>
                <w:szCs w:val="24"/>
                <w:spacing w:val="14"/>
              </w:rPr>
              <w:t xml:space="preserve"> </w:t>
            </w:r>
            <w:r>
              <w:rPr>
                <w:rFonts w:ascii="Times New Roman" w:hAnsi="Times New Roman" w:eastAsia="Times New Roman" w:cs="Times New Roman"/>
                <w:sz w:val="24"/>
                <w:szCs w:val="24"/>
                <w:spacing w:val="-3"/>
              </w:rPr>
              <w:t>pH</w:t>
            </w:r>
            <w:r>
              <w:rPr>
                <w:rFonts w:ascii="Times New Roman" w:hAnsi="Times New Roman" w:eastAsia="Times New Roman" w:cs="Times New Roman"/>
                <w:sz w:val="16"/>
                <w:szCs w:val="16"/>
                <w:spacing w:val="-3"/>
                <w:position w:val="-1"/>
              </w:rPr>
              <w:t>su</w:t>
            </w:r>
            <w:r>
              <w:rPr>
                <w:rFonts w:ascii="Times New Roman" w:hAnsi="Times New Roman" w:eastAsia="Times New Roman" w:cs="Times New Roman"/>
                <w:sz w:val="24"/>
                <w:szCs w:val="24"/>
                <w:spacing w:val="-3"/>
              </w:rPr>
              <w:t>——</w:t>
            </w:r>
            <w:r>
              <w:rPr>
                <w:sz w:val="24"/>
                <w:szCs w:val="24"/>
                <w:spacing w:val="-3"/>
              </w:rPr>
              <w:t>水质标准中的上限值。</w:t>
            </w:r>
          </w:p>
          <w:p>
            <w:pPr>
              <w:pStyle w:val="TableText"/>
              <w:ind w:left="100"/>
              <w:spacing w:before="71" w:line="220" w:lineRule="auto"/>
              <w:rPr>
                <w:sz w:val="24"/>
                <w:szCs w:val="24"/>
              </w:rPr>
            </w:pPr>
            <w:r>
              <w:rPr>
                <w:rFonts w:ascii="Times New Roman" w:hAnsi="Times New Roman" w:eastAsia="Times New Roman" w:cs="Times New Roman"/>
                <w:sz w:val="24"/>
                <w:szCs w:val="24"/>
                <w:b/>
                <w:bCs/>
                <w:spacing w:val="-2"/>
              </w:rPr>
              <w:t>3.5 </w:t>
            </w:r>
            <w:r>
              <w:rPr>
                <w:sz w:val="24"/>
                <w:szCs w:val="24"/>
                <w:b/>
                <w:bCs/>
                <w:spacing w:val="-2"/>
              </w:rPr>
              <w:t>地表水环境质量现状监测结果</w:t>
            </w:r>
          </w:p>
          <w:p>
            <w:pPr>
              <w:pStyle w:val="TableText"/>
              <w:ind w:left="586"/>
              <w:spacing w:before="180" w:line="218" w:lineRule="auto"/>
              <w:rPr>
                <w:sz w:val="24"/>
                <w:szCs w:val="24"/>
              </w:rPr>
            </w:pPr>
            <w:r>
              <w:rPr>
                <w:sz w:val="24"/>
                <w:szCs w:val="24"/>
                <w:spacing w:val="-3"/>
              </w:rPr>
              <w:t>本次水质监测结果见，评价结果。</w:t>
            </w:r>
          </w:p>
          <w:p>
            <w:pPr>
              <w:pStyle w:val="TableText"/>
              <w:ind w:left="108" w:right="102" w:firstLine="477"/>
              <w:spacing w:before="184" w:line="345" w:lineRule="auto"/>
              <w:rPr>
                <w:sz w:val="24"/>
                <w:szCs w:val="24"/>
              </w:rPr>
            </w:pPr>
            <w:r>
              <w:rPr>
                <w:sz w:val="24"/>
                <w:szCs w:val="24"/>
              </w:rPr>
              <w:t>根据分析可知，项目周边地表水环境质量现状良好，</w:t>
            </w:r>
            <w:r>
              <w:rPr>
                <w:rFonts w:ascii="Times New Roman" w:hAnsi="Times New Roman" w:eastAsia="Times New Roman" w:cs="Times New Roman"/>
                <w:sz w:val="24"/>
                <w:szCs w:val="24"/>
              </w:rPr>
              <w:t>W1</w:t>
            </w:r>
            <w:r>
              <w:rPr>
                <w:rFonts w:ascii="Times New Roman" w:hAnsi="Times New Roman" w:eastAsia="Times New Roman" w:cs="Times New Roman"/>
                <w:sz w:val="24"/>
                <w:szCs w:val="24"/>
                <w:spacing w:val="-31"/>
              </w:rPr>
              <w:t xml:space="preserve"> </w:t>
            </w:r>
            <w:r>
              <w:rPr>
                <w:sz w:val="24"/>
                <w:szCs w:val="24"/>
              </w:rPr>
              <w:t>、</w:t>
            </w:r>
            <w:r>
              <w:rPr>
                <w:rFonts w:ascii="Times New Roman" w:hAnsi="Times New Roman" w:eastAsia="Times New Roman" w:cs="Times New Roman"/>
                <w:sz w:val="24"/>
                <w:szCs w:val="24"/>
              </w:rPr>
              <w:t>W2</w:t>
            </w:r>
            <w:r>
              <w:rPr>
                <w:rFonts w:ascii="Times New Roman" w:hAnsi="Times New Roman" w:eastAsia="Times New Roman" w:cs="Times New Roman"/>
                <w:sz w:val="24"/>
                <w:szCs w:val="24"/>
                <w:spacing w:val="46"/>
                <w:w w:val="101"/>
              </w:rPr>
              <w:t xml:space="preserve"> </w:t>
            </w:r>
            <w:r>
              <w:rPr>
                <w:sz w:val="24"/>
                <w:szCs w:val="24"/>
              </w:rPr>
              <w:t>站位的所有调 </w:t>
            </w:r>
            <w:r>
              <w:rPr>
                <w:sz w:val="24"/>
                <w:szCs w:val="24"/>
                <w:spacing w:val="-4"/>
              </w:rPr>
              <w:t>查因子均符合《地表水质量标准》（</w:t>
            </w:r>
            <w:r>
              <w:rPr>
                <w:rFonts w:ascii="Times New Roman" w:hAnsi="Times New Roman" w:eastAsia="Times New Roman" w:cs="Times New Roman"/>
                <w:sz w:val="24"/>
                <w:szCs w:val="24"/>
                <w:spacing w:val="-4"/>
              </w:rPr>
              <w:t>GB3</w:t>
            </w:r>
            <w:r>
              <w:rPr>
                <w:rFonts w:ascii="Times New Roman" w:hAnsi="Times New Roman" w:eastAsia="Times New Roman" w:cs="Times New Roman"/>
                <w:sz w:val="24"/>
                <w:szCs w:val="24"/>
                <w:spacing w:val="-5"/>
              </w:rPr>
              <w:t>838-2002</w:t>
            </w:r>
            <w:r>
              <w:rPr>
                <w:sz w:val="24"/>
                <w:szCs w:val="24"/>
                <w:spacing w:val="-5"/>
              </w:rPr>
              <w:t>）Ⅲ类标准以外。</w:t>
            </w:r>
          </w:p>
        </w:tc>
      </w:tr>
    </w:tbl>
    <w:p>
      <w:pPr>
        <w:pStyle w:val="BodyText"/>
        <w:rPr/>
      </w:pPr>
      <w:r/>
    </w:p>
    <w:p>
      <w:pPr>
        <w:sectPr>
          <w:footerReference w:type="default" r:id="rId34"/>
          <w:pgSz w:w="11907" w:h="16839"/>
          <w:pgMar w:top="1431" w:right="1360" w:bottom="1179" w:left="1366" w:header="0" w:footer="919" w:gutter="0"/>
        </w:sectPr>
        <w:rPr/>
      </w:pPr>
    </w:p>
    <w:p>
      <w:pPr>
        <w:spacing w:before="21"/>
        <w:rPr/>
      </w:pPr>
      <w:r/>
    </w:p>
    <w:p>
      <w:pPr>
        <w:spacing w:before="20"/>
        <w:rPr/>
      </w:pPr>
      <w:r/>
    </w:p>
    <w:p>
      <w:pPr>
        <w:spacing w:before="20"/>
        <w:rPr/>
      </w:pPr>
      <w:r/>
    </w:p>
    <w:tbl>
      <w:tblPr>
        <w:tblStyle w:val="TableNormal"/>
        <w:tblW w:w="14651"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343"/>
        <w:gridCol w:w="14308"/>
      </w:tblGrid>
      <w:tr>
        <w:trPr>
          <w:trHeight w:val="7953" w:hRule="atLeast"/>
        </w:trPr>
        <w:tc>
          <w:tcPr>
            <w:tcW w:w="343" w:type="dxa"/>
            <w:vAlign w:val="top"/>
            <w:tcBorders>
              <w:right w:val="single" w:color="000000" w:sz="8" w:space="0"/>
            </w:tcBorders>
          </w:tcPr>
          <w:p>
            <w:pPr>
              <w:rPr>
                <w:rFonts w:ascii="Arial"/>
                <w:sz w:val="21"/>
              </w:rPr>
            </w:pPr>
            <w:r/>
          </w:p>
        </w:tc>
        <w:tc>
          <w:tcPr>
            <w:tcW w:w="14308" w:type="dxa"/>
            <w:vAlign w:val="top"/>
            <w:tcBorders>
              <w:left w:val="single" w:color="000000" w:sz="8" w:space="0"/>
            </w:tcBorders>
          </w:tcPr>
          <w:p>
            <w:pPr>
              <w:pStyle w:val="TableText"/>
              <w:ind w:left="5748"/>
              <w:spacing w:before="34" w:line="214" w:lineRule="auto"/>
              <w:rPr/>
            </w:pPr>
            <w:r>
              <w:rPr>
                <w:spacing w:val="-1"/>
              </w:rPr>
              <w:t>表</w:t>
            </w:r>
            <w:r>
              <w:rPr>
                <w:spacing w:val="-37"/>
              </w:rPr>
              <w:t xml:space="preserve"> </w:t>
            </w:r>
            <w:r>
              <w:rPr>
                <w:rFonts w:ascii="Times New Roman" w:hAnsi="Times New Roman" w:eastAsia="Times New Roman" w:cs="Times New Roman"/>
                <w:spacing w:val="-1"/>
              </w:rPr>
              <w:t>3-10  </w:t>
            </w:r>
            <w:r>
              <w:rPr>
                <w:spacing w:val="-1"/>
              </w:rPr>
              <w:t>地表水水质监测结果一览表</w:t>
            </w:r>
          </w:p>
          <w:tbl>
            <w:tblPr>
              <w:tblStyle w:val="TableNormal"/>
              <w:tblW w:w="13749" w:type="dxa"/>
              <w:tblInd w:w="9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5"/>
              <w:gridCol w:w="1142"/>
              <w:gridCol w:w="691"/>
              <w:gridCol w:w="693"/>
              <w:gridCol w:w="730"/>
              <w:gridCol w:w="833"/>
              <w:gridCol w:w="941"/>
              <w:gridCol w:w="837"/>
              <w:gridCol w:w="1042"/>
              <w:gridCol w:w="900"/>
              <w:gridCol w:w="1027"/>
              <w:gridCol w:w="993"/>
              <w:gridCol w:w="1027"/>
              <w:gridCol w:w="1192"/>
              <w:gridCol w:w="1036"/>
            </w:tblGrid>
            <w:tr>
              <w:trPr>
                <w:trHeight w:val="280" w:hRule="atLeast"/>
              </w:trPr>
              <w:tc>
                <w:tcPr>
                  <w:tcW w:w="665" w:type="dxa"/>
                  <w:vAlign w:val="top"/>
                  <w:vMerge w:val="restart"/>
                  <w:tcBorders>
                    <w:bottom w:val="nil"/>
                  </w:tcBorders>
                </w:tcPr>
                <w:p>
                  <w:pPr>
                    <w:pStyle w:val="TableText"/>
                    <w:ind w:left="136"/>
                    <w:spacing w:before="175" w:line="221" w:lineRule="auto"/>
                    <w:rPr/>
                  </w:pPr>
                  <w:r>
                    <w:rPr>
                      <w:spacing w:val="-4"/>
                    </w:rPr>
                    <w:t>断面</w:t>
                  </w:r>
                </w:p>
              </w:tc>
              <w:tc>
                <w:tcPr>
                  <w:tcW w:w="1142" w:type="dxa"/>
                  <w:vAlign w:val="top"/>
                  <w:vMerge w:val="restart"/>
                  <w:tcBorders>
                    <w:bottom w:val="nil"/>
                  </w:tcBorders>
                </w:tcPr>
                <w:p>
                  <w:pPr>
                    <w:pStyle w:val="TableText"/>
                    <w:ind w:left="155"/>
                    <w:spacing w:before="175" w:line="222" w:lineRule="auto"/>
                    <w:rPr/>
                  </w:pPr>
                  <w:r>
                    <w:rPr>
                      <w:spacing w:val="-2"/>
                    </w:rPr>
                    <w:t>监测时间</w:t>
                  </w:r>
                </w:p>
              </w:tc>
              <w:tc>
                <w:tcPr>
                  <w:tcW w:w="11942" w:type="dxa"/>
                  <w:vAlign w:val="top"/>
                  <w:gridSpan w:val="13"/>
                </w:tcPr>
                <w:p>
                  <w:pPr>
                    <w:pStyle w:val="TableText"/>
                    <w:ind w:left="4584"/>
                    <w:spacing w:before="34" w:line="207" w:lineRule="auto"/>
                    <w:rPr>
                      <w:rFonts w:ascii="Times New Roman" w:hAnsi="Times New Roman" w:eastAsia="Times New Roman" w:cs="Times New Roman"/>
                    </w:rPr>
                  </w:pPr>
                  <w:r>
                    <w:rPr>
                      <w:spacing w:val="-3"/>
                    </w:rPr>
                    <w:t>监测结果</w:t>
                  </w:r>
                  <w:r>
                    <w:rPr>
                      <w:rFonts w:ascii="Times New Roman" w:hAnsi="Times New Roman" w:eastAsia="Times New Roman" w:cs="Times New Roman"/>
                      <w:spacing w:val="-3"/>
                    </w:rPr>
                    <w:t>(mg/L</w:t>
                  </w:r>
                  <w:r>
                    <w:rPr>
                      <w:rFonts w:ascii="Times New Roman" w:hAnsi="Times New Roman" w:eastAsia="Times New Roman" w:cs="Times New Roman"/>
                      <w:spacing w:val="-16"/>
                    </w:rPr>
                    <w:t xml:space="preserve"> </w:t>
                  </w:r>
                  <w:r>
                    <w:rPr>
                      <w:spacing w:val="-3"/>
                    </w:rPr>
                    <w:t>，</w:t>
                  </w:r>
                  <w:r>
                    <w:rPr>
                      <w:rFonts w:ascii="Times New Roman" w:hAnsi="Times New Roman" w:eastAsia="Times New Roman" w:cs="Times New Roman"/>
                      <w:spacing w:val="-3"/>
                    </w:rPr>
                    <w:t>pH </w:t>
                  </w:r>
                  <w:r>
                    <w:rPr>
                      <w:spacing w:val="-3"/>
                    </w:rPr>
                    <w:t>为无量纲</w:t>
                  </w:r>
                  <w:r>
                    <w:rPr>
                      <w:rFonts w:ascii="Times New Roman" w:hAnsi="Times New Roman" w:eastAsia="Times New Roman" w:cs="Times New Roman"/>
                      <w:spacing w:val="-3"/>
                    </w:rPr>
                    <w:t>)</w:t>
                  </w:r>
                </w:p>
              </w:tc>
            </w:tr>
            <w:tr>
              <w:trPr>
                <w:trHeight w:val="278" w:hRule="atLeast"/>
              </w:trPr>
              <w:tc>
                <w:tcPr>
                  <w:tcW w:w="665" w:type="dxa"/>
                  <w:vAlign w:val="top"/>
                  <w:vMerge w:val="continue"/>
                  <w:tcBorders>
                    <w:top w:val="nil"/>
                  </w:tcBorders>
                </w:tcPr>
                <w:p>
                  <w:pPr>
                    <w:rPr>
                      <w:rFonts w:ascii="Arial"/>
                      <w:sz w:val="21"/>
                    </w:rPr>
                  </w:pPr>
                  <w:r/>
                </w:p>
              </w:tc>
              <w:tc>
                <w:tcPr>
                  <w:tcW w:w="1142" w:type="dxa"/>
                  <w:vAlign w:val="top"/>
                  <w:vMerge w:val="continue"/>
                  <w:tcBorders>
                    <w:top w:val="nil"/>
                  </w:tcBorders>
                </w:tcPr>
                <w:p>
                  <w:pPr>
                    <w:rPr>
                      <w:rFonts w:ascii="Arial"/>
                      <w:sz w:val="21"/>
                    </w:rPr>
                  </w:pPr>
                  <w:r/>
                </w:p>
              </w:tc>
              <w:tc>
                <w:tcPr>
                  <w:tcW w:w="691" w:type="dxa"/>
                  <w:vAlign w:val="top"/>
                </w:tcPr>
                <w:p>
                  <w:pPr>
                    <w:ind w:left="213"/>
                    <w:spacing w:before="65"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pH</w:t>
                  </w:r>
                </w:p>
              </w:tc>
              <w:tc>
                <w:tcPr>
                  <w:tcW w:w="693" w:type="dxa"/>
                  <w:vAlign w:val="top"/>
                </w:tcPr>
                <w:p>
                  <w:pPr>
                    <w:ind w:left="237"/>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SS</w:t>
                  </w:r>
                </w:p>
              </w:tc>
              <w:tc>
                <w:tcPr>
                  <w:tcW w:w="730" w:type="dxa"/>
                  <w:vAlign w:val="top"/>
                </w:tcPr>
                <w:p>
                  <w:pPr>
                    <w:ind w:left="107"/>
                    <w:spacing w:before="66" w:line="199"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833" w:type="dxa"/>
                  <w:vAlign w:val="top"/>
                </w:tcPr>
                <w:p>
                  <w:pPr>
                    <w:ind w:left="198"/>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941" w:type="dxa"/>
                  <w:vAlign w:val="top"/>
                </w:tcPr>
                <w:p>
                  <w:pPr>
                    <w:ind w:left="166"/>
                    <w:spacing w:before="70" w:line="195"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NH</w:t>
                  </w:r>
                  <w:r>
                    <w:rPr>
                      <w:rFonts w:ascii="Times New Roman" w:hAnsi="Times New Roman" w:eastAsia="Times New Roman" w:cs="Times New Roman"/>
                      <w:sz w:val="13"/>
                      <w:szCs w:val="13"/>
                      <w:spacing w:val="3"/>
                      <w:position w:val="-1"/>
                    </w:rPr>
                    <w:t>3</w:t>
                  </w:r>
                  <w:r>
                    <w:rPr>
                      <w:rFonts w:ascii="Times New Roman" w:hAnsi="Times New Roman" w:eastAsia="Times New Roman" w:cs="Times New Roman"/>
                      <w:sz w:val="21"/>
                      <w:szCs w:val="21"/>
                      <w:spacing w:val="3"/>
                    </w:rPr>
                    <w:t>-N</w:t>
                  </w:r>
                </w:p>
              </w:tc>
              <w:tc>
                <w:tcPr>
                  <w:tcW w:w="837" w:type="dxa"/>
                  <w:vAlign w:val="top"/>
                </w:tcPr>
                <w:p>
                  <w:pPr>
                    <w:pStyle w:val="TableText"/>
                    <w:ind w:left="218"/>
                    <w:spacing w:before="30" w:line="209" w:lineRule="auto"/>
                    <w:rPr/>
                  </w:pPr>
                  <w:r>
                    <w:rPr>
                      <w:spacing w:val="-3"/>
                    </w:rPr>
                    <w:t>总磷</w:t>
                  </w:r>
                </w:p>
              </w:tc>
              <w:tc>
                <w:tcPr>
                  <w:tcW w:w="1042" w:type="dxa"/>
                  <w:vAlign w:val="top"/>
                </w:tcPr>
                <w:p>
                  <w:pPr>
                    <w:pStyle w:val="TableText"/>
                    <w:ind w:left="212"/>
                    <w:spacing w:before="30" w:line="209" w:lineRule="auto"/>
                    <w:rPr/>
                  </w:pPr>
                  <w:r>
                    <w:rPr>
                      <w:spacing w:val="-2"/>
                    </w:rPr>
                    <w:t>石油类</w:t>
                  </w:r>
                </w:p>
              </w:tc>
              <w:tc>
                <w:tcPr>
                  <w:tcW w:w="900" w:type="dxa"/>
                  <w:vAlign w:val="top"/>
                </w:tcPr>
                <w:p>
                  <w:pPr>
                    <w:pStyle w:val="TableText"/>
                    <w:ind w:left="348"/>
                    <w:spacing w:before="30" w:line="209" w:lineRule="auto"/>
                    <w:rPr/>
                  </w:pPr>
                  <w:r>
                    <w:rPr/>
                    <w:t>铜</w:t>
                  </w:r>
                </w:p>
              </w:tc>
              <w:tc>
                <w:tcPr>
                  <w:tcW w:w="1027" w:type="dxa"/>
                  <w:vAlign w:val="top"/>
                </w:tcPr>
                <w:p>
                  <w:pPr>
                    <w:pStyle w:val="TableText"/>
                    <w:ind w:left="413"/>
                    <w:spacing w:before="30" w:line="209" w:lineRule="auto"/>
                    <w:rPr/>
                  </w:pPr>
                  <w:r>
                    <w:rPr/>
                    <w:t>铅</w:t>
                  </w:r>
                </w:p>
              </w:tc>
              <w:tc>
                <w:tcPr>
                  <w:tcW w:w="993" w:type="dxa"/>
                  <w:vAlign w:val="top"/>
                </w:tcPr>
                <w:p>
                  <w:pPr>
                    <w:pStyle w:val="TableText"/>
                    <w:ind w:left="186"/>
                    <w:spacing w:before="30" w:line="209" w:lineRule="auto"/>
                    <w:rPr/>
                  </w:pPr>
                  <w:r>
                    <w:rPr>
                      <w:spacing w:val="-2"/>
                    </w:rPr>
                    <w:t>六价铬</w:t>
                  </w:r>
                </w:p>
              </w:tc>
              <w:tc>
                <w:tcPr>
                  <w:tcW w:w="1027" w:type="dxa"/>
                  <w:vAlign w:val="top"/>
                </w:tcPr>
                <w:p>
                  <w:pPr>
                    <w:pStyle w:val="TableText"/>
                    <w:ind w:left="415"/>
                    <w:spacing w:before="30" w:line="209" w:lineRule="auto"/>
                    <w:rPr/>
                  </w:pPr>
                  <w:r>
                    <w:rPr/>
                    <w:t>锌</w:t>
                  </w:r>
                </w:p>
              </w:tc>
              <w:tc>
                <w:tcPr>
                  <w:tcW w:w="1192" w:type="dxa"/>
                  <w:vAlign w:val="top"/>
                </w:tcPr>
                <w:p>
                  <w:pPr>
                    <w:pStyle w:val="TableText"/>
                    <w:ind w:left="494"/>
                    <w:spacing w:before="30" w:line="209" w:lineRule="auto"/>
                    <w:rPr/>
                  </w:pPr>
                  <w:r>
                    <w:rPr/>
                    <w:t>镉</w:t>
                  </w:r>
                </w:p>
              </w:tc>
              <w:tc>
                <w:tcPr>
                  <w:tcW w:w="1036" w:type="dxa"/>
                  <w:vAlign w:val="top"/>
                </w:tcPr>
                <w:p>
                  <w:pPr>
                    <w:pStyle w:val="TableText"/>
                    <w:ind w:left="414"/>
                    <w:spacing w:before="30" w:line="209" w:lineRule="auto"/>
                    <w:rPr/>
                  </w:pPr>
                  <w:r>
                    <w:rPr/>
                    <w:t>镍</w:t>
                  </w:r>
                </w:p>
              </w:tc>
            </w:tr>
            <w:tr>
              <w:trPr>
                <w:trHeight w:val="246" w:hRule="atLeast"/>
              </w:trPr>
              <w:tc>
                <w:tcPr>
                  <w:tcW w:w="665" w:type="dxa"/>
                  <w:vAlign w:val="top"/>
                  <w:vMerge w:val="restart"/>
                  <w:tcBorders>
                    <w:bottom w:val="nil"/>
                  </w:tcBorders>
                </w:tcPr>
                <w:p>
                  <w:pPr>
                    <w:rPr>
                      <w:rFonts w:ascii="Arial"/>
                      <w:sz w:val="21"/>
                    </w:rPr>
                  </w:pPr>
                  <w:r/>
                </w:p>
                <w:p>
                  <w:pPr>
                    <w:ind w:left="180"/>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W1</w:t>
                  </w:r>
                </w:p>
              </w:tc>
              <w:tc>
                <w:tcPr>
                  <w:tcW w:w="1142" w:type="dxa"/>
                  <w:vAlign w:val="top"/>
                </w:tcPr>
                <w:p>
                  <w:pPr>
                    <w:ind w:left="153"/>
                    <w:spacing w:before="52" w:line="182"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2023.11.7</w:t>
                  </w:r>
                </w:p>
              </w:tc>
              <w:tc>
                <w:tcPr>
                  <w:tcW w:w="691" w:type="dxa"/>
                  <w:vAlign w:val="top"/>
                </w:tcPr>
                <w:p>
                  <w:pPr>
                    <w:spacing w:line="235" w:lineRule="exact"/>
                    <w:rPr>
                      <w:rFonts w:ascii="Arial"/>
                      <w:sz w:val="20"/>
                    </w:rPr>
                  </w:pPr>
                  <w:r/>
                </w:p>
              </w:tc>
              <w:tc>
                <w:tcPr>
                  <w:tcW w:w="693" w:type="dxa"/>
                  <w:vAlign w:val="top"/>
                </w:tcPr>
                <w:p>
                  <w:pPr>
                    <w:spacing w:line="235" w:lineRule="exact"/>
                    <w:rPr>
                      <w:rFonts w:ascii="Arial"/>
                      <w:sz w:val="20"/>
                    </w:rPr>
                  </w:pPr>
                  <w:r/>
                </w:p>
              </w:tc>
              <w:tc>
                <w:tcPr>
                  <w:tcW w:w="730" w:type="dxa"/>
                  <w:vAlign w:val="top"/>
                </w:tcPr>
                <w:p>
                  <w:pPr>
                    <w:spacing w:line="235" w:lineRule="exact"/>
                    <w:rPr>
                      <w:rFonts w:ascii="Arial"/>
                      <w:sz w:val="20"/>
                    </w:rPr>
                  </w:pPr>
                  <w:r/>
                </w:p>
              </w:tc>
              <w:tc>
                <w:tcPr>
                  <w:tcW w:w="833" w:type="dxa"/>
                  <w:vAlign w:val="top"/>
                </w:tcPr>
                <w:p>
                  <w:pPr>
                    <w:spacing w:line="235" w:lineRule="exact"/>
                    <w:rPr>
                      <w:rFonts w:ascii="Arial"/>
                      <w:sz w:val="20"/>
                    </w:rPr>
                  </w:pPr>
                  <w:r/>
                </w:p>
              </w:tc>
              <w:tc>
                <w:tcPr>
                  <w:tcW w:w="941" w:type="dxa"/>
                  <w:vAlign w:val="top"/>
                </w:tcPr>
                <w:p>
                  <w:pPr>
                    <w:spacing w:line="235" w:lineRule="exact"/>
                    <w:rPr>
                      <w:rFonts w:ascii="Arial"/>
                      <w:sz w:val="20"/>
                    </w:rPr>
                  </w:pPr>
                  <w:r/>
                </w:p>
              </w:tc>
              <w:tc>
                <w:tcPr>
                  <w:tcW w:w="837" w:type="dxa"/>
                  <w:vAlign w:val="top"/>
                </w:tcPr>
                <w:p>
                  <w:pPr>
                    <w:spacing w:line="235" w:lineRule="exact"/>
                    <w:rPr>
                      <w:rFonts w:ascii="Arial"/>
                      <w:sz w:val="20"/>
                    </w:rPr>
                  </w:pPr>
                  <w:r/>
                </w:p>
              </w:tc>
              <w:tc>
                <w:tcPr>
                  <w:tcW w:w="1042" w:type="dxa"/>
                  <w:vAlign w:val="top"/>
                </w:tcPr>
                <w:p>
                  <w:pPr>
                    <w:spacing w:line="235" w:lineRule="exact"/>
                    <w:rPr>
                      <w:rFonts w:ascii="Arial"/>
                      <w:sz w:val="20"/>
                    </w:rPr>
                  </w:pPr>
                  <w:r/>
                </w:p>
              </w:tc>
              <w:tc>
                <w:tcPr>
                  <w:tcW w:w="900" w:type="dxa"/>
                  <w:vAlign w:val="top"/>
                </w:tcPr>
                <w:p>
                  <w:pPr>
                    <w:spacing w:line="235" w:lineRule="exact"/>
                    <w:rPr>
                      <w:rFonts w:ascii="Arial"/>
                      <w:sz w:val="20"/>
                    </w:rPr>
                  </w:pPr>
                  <w:r/>
                </w:p>
              </w:tc>
              <w:tc>
                <w:tcPr>
                  <w:tcW w:w="1027" w:type="dxa"/>
                  <w:vAlign w:val="top"/>
                </w:tcPr>
                <w:p>
                  <w:pPr>
                    <w:spacing w:line="235" w:lineRule="exact"/>
                    <w:rPr>
                      <w:rFonts w:ascii="Arial"/>
                      <w:sz w:val="20"/>
                    </w:rPr>
                  </w:pPr>
                  <w:r/>
                </w:p>
              </w:tc>
              <w:tc>
                <w:tcPr>
                  <w:tcW w:w="993" w:type="dxa"/>
                  <w:vAlign w:val="top"/>
                </w:tcPr>
                <w:p>
                  <w:pPr>
                    <w:spacing w:line="235" w:lineRule="exact"/>
                    <w:rPr>
                      <w:rFonts w:ascii="Arial"/>
                      <w:sz w:val="20"/>
                    </w:rPr>
                  </w:pPr>
                  <w:r/>
                </w:p>
              </w:tc>
              <w:tc>
                <w:tcPr>
                  <w:tcW w:w="1027" w:type="dxa"/>
                  <w:vAlign w:val="top"/>
                </w:tcPr>
                <w:p>
                  <w:pPr>
                    <w:spacing w:line="235" w:lineRule="exact"/>
                    <w:rPr>
                      <w:rFonts w:ascii="Arial"/>
                      <w:sz w:val="20"/>
                    </w:rPr>
                  </w:pPr>
                  <w:r/>
                </w:p>
              </w:tc>
              <w:tc>
                <w:tcPr>
                  <w:tcW w:w="1192" w:type="dxa"/>
                  <w:vAlign w:val="top"/>
                </w:tcPr>
                <w:p>
                  <w:pPr>
                    <w:spacing w:line="235" w:lineRule="exact"/>
                    <w:rPr>
                      <w:rFonts w:ascii="Arial"/>
                      <w:sz w:val="20"/>
                    </w:rPr>
                  </w:pPr>
                  <w:r/>
                </w:p>
              </w:tc>
              <w:tc>
                <w:tcPr>
                  <w:tcW w:w="1036" w:type="dxa"/>
                  <w:vAlign w:val="top"/>
                </w:tcPr>
                <w:p>
                  <w:pPr>
                    <w:spacing w:line="235" w:lineRule="exact"/>
                    <w:rPr>
                      <w:rFonts w:ascii="Arial"/>
                      <w:sz w:val="20"/>
                    </w:rPr>
                  </w:pPr>
                  <w:r/>
                </w:p>
              </w:tc>
            </w:tr>
            <w:tr>
              <w:trPr>
                <w:trHeight w:val="244" w:hRule="atLeast"/>
              </w:trPr>
              <w:tc>
                <w:tcPr>
                  <w:tcW w:w="665" w:type="dxa"/>
                  <w:vAlign w:val="top"/>
                  <w:vMerge w:val="continue"/>
                  <w:tcBorders>
                    <w:top w:val="nil"/>
                    <w:bottom w:val="nil"/>
                  </w:tcBorders>
                </w:tcPr>
                <w:p>
                  <w:pPr>
                    <w:rPr>
                      <w:rFonts w:ascii="Arial"/>
                      <w:sz w:val="21"/>
                    </w:rPr>
                  </w:pPr>
                  <w:r/>
                </w:p>
              </w:tc>
              <w:tc>
                <w:tcPr>
                  <w:tcW w:w="1142" w:type="dxa"/>
                  <w:vAlign w:val="top"/>
                </w:tcPr>
                <w:p>
                  <w:pPr>
                    <w:ind w:left="153"/>
                    <w:spacing w:before="50" w:line="182"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2023.11.8</w:t>
                  </w:r>
                </w:p>
              </w:tc>
              <w:tc>
                <w:tcPr>
                  <w:tcW w:w="691" w:type="dxa"/>
                  <w:vAlign w:val="top"/>
                </w:tcPr>
                <w:p>
                  <w:pPr>
                    <w:spacing w:line="234" w:lineRule="exact"/>
                    <w:rPr>
                      <w:rFonts w:ascii="Arial"/>
                      <w:sz w:val="20"/>
                    </w:rPr>
                  </w:pPr>
                  <w:r/>
                </w:p>
              </w:tc>
              <w:tc>
                <w:tcPr>
                  <w:tcW w:w="693" w:type="dxa"/>
                  <w:vAlign w:val="top"/>
                </w:tcPr>
                <w:p>
                  <w:pPr>
                    <w:spacing w:line="234" w:lineRule="exact"/>
                    <w:rPr>
                      <w:rFonts w:ascii="Arial"/>
                      <w:sz w:val="20"/>
                    </w:rPr>
                  </w:pPr>
                  <w:r/>
                </w:p>
              </w:tc>
              <w:tc>
                <w:tcPr>
                  <w:tcW w:w="730" w:type="dxa"/>
                  <w:vAlign w:val="top"/>
                </w:tcPr>
                <w:p>
                  <w:pPr>
                    <w:spacing w:line="234" w:lineRule="exact"/>
                    <w:rPr>
                      <w:rFonts w:ascii="Arial"/>
                      <w:sz w:val="20"/>
                    </w:rPr>
                  </w:pPr>
                  <w:r/>
                </w:p>
              </w:tc>
              <w:tc>
                <w:tcPr>
                  <w:tcW w:w="833" w:type="dxa"/>
                  <w:vAlign w:val="top"/>
                </w:tcPr>
                <w:p>
                  <w:pPr>
                    <w:spacing w:line="234" w:lineRule="exact"/>
                    <w:rPr>
                      <w:rFonts w:ascii="Arial"/>
                      <w:sz w:val="20"/>
                    </w:rPr>
                  </w:pPr>
                  <w:r/>
                </w:p>
              </w:tc>
              <w:tc>
                <w:tcPr>
                  <w:tcW w:w="941" w:type="dxa"/>
                  <w:vAlign w:val="top"/>
                </w:tcPr>
                <w:p>
                  <w:pPr>
                    <w:spacing w:line="234" w:lineRule="exact"/>
                    <w:rPr>
                      <w:rFonts w:ascii="Arial"/>
                      <w:sz w:val="20"/>
                    </w:rPr>
                  </w:pPr>
                  <w:r/>
                </w:p>
              </w:tc>
              <w:tc>
                <w:tcPr>
                  <w:tcW w:w="837" w:type="dxa"/>
                  <w:vAlign w:val="top"/>
                </w:tcPr>
                <w:p>
                  <w:pPr>
                    <w:spacing w:line="234" w:lineRule="exact"/>
                    <w:rPr>
                      <w:rFonts w:ascii="Arial"/>
                      <w:sz w:val="20"/>
                    </w:rPr>
                  </w:pPr>
                  <w:r/>
                </w:p>
              </w:tc>
              <w:tc>
                <w:tcPr>
                  <w:tcW w:w="1042" w:type="dxa"/>
                  <w:vAlign w:val="top"/>
                </w:tcPr>
                <w:p>
                  <w:pPr>
                    <w:spacing w:line="234" w:lineRule="exact"/>
                    <w:rPr>
                      <w:rFonts w:ascii="Arial"/>
                      <w:sz w:val="20"/>
                    </w:rPr>
                  </w:pPr>
                  <w:r/>
                </w:p>
              </w:tc>
              <w:tc>
                <w:tcPr>
                  <w:tcW w:w="900" w:type="dxa"/>
                  <w:vAlign w:val="top"/>
                </w:tcPr>
                <w:p>
                  <w:pPr>
                    <w:spacing w:line="234" w:lineRule="exact"/>
                    <w:rPr>
                      <w:rFonts w:ascii="Arial"/>
                      <w:sz w:val="20"/>
                    </w:rPr>
                  </w:pPr>
                  <w:r/>
                </w:p>
              </w:tc>
              <w:tc>
                <w:tcPr>
                  <w:tcW w:w="1027" w:type="dxa"/>
                  <w:vAlign w:val="top"/>
                </w:tcPr>
                <w:p>
                  <w:pPr>
                    <w:spacing w:line="234" w:lineRule="exact"/>
                    <w:rPr>
                      <w:rFonts w:ascii="Arial"/>
                      <w:sz w:val="20"/>
                    </w:rPr>
                  </w:pPr>
                  <w:r/>
                </w:p>
              </w:tc>
              <w:tc>
                <w:tcPr>
                  <w:tcW w:w="993" w:type="dxa"/>
                  <w:vAlign w:val="top"/>
                </w:tcPr>
                <w:p>
                  <w:pPr>
                    <w:spacing w:line="234" w:lineRule="exact"/>
                    <w:rPr>
                      <w:rFonts w:ascii="Arial"/>
                      <w:sz w:val="20"/>
                    </w:rPr>
                  </w:pPr>
                  <w:r/>
                </w:p>
              </w:tc>
              <w:tc>
                <w:tcPr>
                  <w:tcW w:w="1027" w:type="dxa"/>
                  <w:vAlign w:val="top"/>
                </w:tcPr>
                <w:p>
                  <w:pPr>
                    <w:spacing w:line="234" w:lineRule="exact"/>
                    <w:rPr>
                      <w:rFonts w:ascii="Arial"/>
                      <w:sz w:val="20"/>
                    </w:rPr>
                  </w:pPr>
                  <w:r/>
                </w:p>
              </w:tc>
              <w:tc>
                <w:tcPr>
                  <w:tcW w:w="1192" w:type="dxa"/>
                  <w:vAlign w:val="top"/>
                </w:tcPr>
                <w:p>
                  <w:pPr>
                    <w:spacing w:line="234" w:lineRule="exact"/>
                    <w:rPr>
                      <w:rFonts w:ascii="Arial"/>
                      <w:sz w:val="20"/>
                    </w:rPr>
                  </w:pPr>
                  <w:r/>
                </w:p>
              </w:tc>
              <w:tc>
                <w:tcPr>
                  <w:tcW w:w="1036" w:type="dxa"/>
                  <w:vAlign w:val="top"/>
                </w:tcPr>
                <w:p>
                  <w:pPr>
                    <w:spacing w:line="234" w:lineRule="exact"/>
                    <w:rPr>
                      <w:rFonts w:ascii="Arial"/>
                      <w:sz w:val="20"/>
                    </w:rPr>
                  </w:pPr>
                  <w:r/>
                </w:p>
              </w:tc>
            </w:tr>
            <w:tr>
              <w:trPr>
                <w:trHeight w:val="247" w:hRule="atLeast"/>
              </w:trPr>
              <w:tc>
                <w:tcPr>
                  <w:tcW w:w="665" w:type="dxa"/>
                  <w:vAlign w:val="top"/>
                  <w:vMerge w:val="continue"/>
                  <w:tcBorders>
                    <w:top w:val="nil"/>
                  </w:tcBorders>
                </w:tcPr>
                <w:p>
                  <w:pPr>
                    <w:rPr>
                      <w:rFonts w:ascii="Arial"/>
                      <w:sz w:val="21"/>
                    </w:rPr>
                  </w:pPr>
                  <w:r/>
                </w:p>
              </w:tc>
              <w:tc>
                <w:tcPr>
                  <w:tcW w:w="1142" w:type="dxa"/>
                  <w:vAlign w:val="top"/>
                </w:tcPr>
                <w:p>
                  <w:pPr>
                    <w:ind w:left="153"/>
                    <w:spacing w:before="54" w:line="18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2023.11.9</w:t>
                  </w:r>
                </w:p>
              </w:tc>
              <w:tc>
                <w:tcPr>
                  <w:tcW w:w="691" w:type="dxa"/>
                  <w:vAlign w:val="top"/>
                </w:tcPr>
                <w:p>
                  <w:pPr>
                    <w:spacing w:line="237" w:lineRule="exact"/>
                    <w:rPr>
                      <w:rFonts w:ascii="Arial"/>
                      <w:sz w:val="20"/>
                    </w:rPr>
                  </w:pPr>
                  <w:r/>
                </w:p>
              </w:tc>
              <w:tc>
                <w:tcPr>
                  <w:tcW w:w="693" w:type="dxa"/>
                  <w:vAlign w:val="top"/>
                </w:tcPr>
                <w:p>
                  <w:pPr>
                    <w:spacing w:line="237" w:lineRule="exact"/>
                    <w:rPr>
                      <w:rFonts w:ascii="Arial"/>
                      <w:sz w:val="20"/>
                    </w:rPr>
                  </w:pPr>
                  <w:r/>
                </w:p>
              </w:tc>
              <w:tc>
                <w:tcPr>
                  <w:tcW w:w="730" w:type="dxa"/>
                  <w:vAlign w:val="top"/>
                </w:tcPr>
                <w:p>
                  <w:pPr>
                    <w:spacing w:line="237" w:lineRule="exact"/>
                    <w:rPr>
                      <w:rFonts w:ascii="Arial"/>
                      <w:sz w:val="20"/>
                    </w:rPr>
                  </w:pPr>
                  <w:r/>
                </w:p>
              </w:tc>
              <w:tc>
                <w:tcPr>
                  <w:tcW w:w="833" w:type="dxa"/>
                  <w:vAlign w:val="top"/>
                </w:tcPr>
                <w:p>
                  <w:pPr>
                    <w:spacing w:line="237" w:lineRule="exact"/>
                    <w:rPr>
                      <w:rFonts w:ascii="Arial"/>
                      <w:sz w:val="20"/>
                    </w:rPr>
                  </w:pPr>
                  <w:r/>
                </w:p>
              </w:tc>
              <w:tc>
                <w:tcPr>
                  <w:tcW w:w="941" w:type="dxa"/>
                  <w:vAlign w:val="top"/>
                </w:tcPr>
                <w:p>
                  <w:pPr>
                    <w:spacing w:line="237" w:lineRule="exact"/>
                    <w:rPr>
                      <w:rFonts w:ascii="Arial"/>
                      <w:sz w:val="20"/>
                    </w:rPr>
                  </w:pPr>
                  <w:r/>
                </w:p>
              </w:tc>
              <w:tc>
                <w:tcPr>
                  <w:tcW w:w="837" w:type="dxa"/>
                  <w:vAlign w:val="top"/>
                </w:tcPr>
                <w:p>
                  <w:pPr>
                    <w:spacing w:line="237" w:lineRule="exact"/>
                    <w:rPr>
                      <w:rFonts w:ascii="Arial"/>
                      <w:sz w:val="20"/>
                    </w:rPr>
                  </w:pPr>
                  <w:r/>
                </w:p>
              </w:tc>
              <w:tc>
                <w:tcPr>
                  <w:tcW w:w="1042" w:type="dxa"/>
                  <w:vAlign w:val="top"/>
                </w:tcPr>
                <w:p>
                  <w:pPr>
                    <w:spacing w:line="237" w:lineRule="exact"/>
                    <w:rPr>
                      <w:rFonts w:ascii="Arial"/>
                      <w:sz w:val="20"/>
                    </w:rPr>
                  </w:pPr>
                  <w:r/>
                </w:p>
              </w:tc>
              <w:tc>
                <w:tcPr>
                  <w:tcW w:w="900" w:type="dxa"/>
                  <w:vAlign w:val="top"/>
                </w:tcPr>
                <w:p>
                  <w:pPr>
                    <w:spacing w:line="237" w:lineRule="exact"/>
                    <w:rPr>
                      <w:rFonts w:ascii="Arial"/>
                      <w:sz w:val="20"/>
                    </w:rPr>
                  </w:pPr>
                  <w:r/>
                </w:p>
              </w:tc>
              <w:tc>
                <w:tcPr>
                  <w:tcW w:w="1027" w:type="dxa"/>
                  <w:vAlign w:val="top"/>
                </w:tcPr>
                <w:p>
                  <w:pPr>
                    <w:spacing w:line="237" w:lineRule="exact"/>
                    <w:rPr>
                      <w:rFonts w:ascii="Arial"/>
                      <w:sz w:val="20"/>
                    </w:rPr>
                  </w:pPr>
                  <w:r/>
                </w:p>
              </w:tc>
              <w:tc>
                <w:tcPr>
                  <w:tcW w:w="993" w:type="dxa"/>
                  <w:vAlign w:val="top"/>
                </w:tcPr>
                <w:p>
                  <w:pPr>
                    <w:spacing w:line="237" w:lineRule="exact"/>
                    <w:rPr>
                      <w:rFonts w:ascii="Arial"/>
                      <w:sz w:val="20"/>
                    </w:rPr>
                  </w:pPr>
                  <w:r/>
                </w:p>
              </w:tc>
              <w:tc>
                <w:tcPr>
                  <w:tcW w:w="1027" w:type="dxa"/>
                  <w:vAlign w:val="top"/>
                </w:tcPr>
                <w:p>
                  <w:pPr>
                    <w:spacing w:line="237" w:lineRule="exact"/>
                    <w:rPr>
                      <w:rFonts w:ascii="Arial"/>
                      <w:sz w:val="20"/>
                    </w:rPr>
                  </w:pPr>
                  <w:r/>
                </w:p>
              </w:tc>
              <w:tc>
                <w:tcPr>
                  <w:tcW w:w="1192" w:type="dxa"/>
                  <w:vAlign w:val="top"/>
                </w:tcPr>
                <w:p>
                  <w:pPr>
                    <w:spacing w:line="237" w:lineRule="exact"/>
                    <w:rPr>
                      <w:rFonts w:ascii="Arial"/>
                      <w:sz w:val="20"/>
                    </w:rPr>
                  </w:pPr>
                  <w:r/>
                </w:p>
              </w:tc>
              <w:tc>
                <w:tcPr>
                  <w:tcW w:w="1036" w:type="dxa"/>
                  <w:vAlign w:val="top"/>
                </w:tcPr>
                <w:p>
                  <w:pPr>
                    <w:spacing w:line="237" w:lineRule="exact"/>
                    <w:rPr>
                      <w:rFonts w:ascii="Arial"/>
                      <w:sz w:val="20"/>
                    </w:rPr>
                  </w:pPr>
                  <w:r/>
                </w:p>
              </w:tc>
            </w:tr>
            <w:tr>
              <w:trPr>
                <w:trHeight w:val="246" w:hRule="atLeast"/>
              </w:trPr>
              <w:tc>
                <w:tcPr>
                  <w:tcW w:w="665" w:type="dxa"/>
                  <w:vAlign w:val="top"/>
                  <w:vMerge w:val="restart"/>
                  <w:tcBorders>
                    <w:bottom w:val="nil"/>
                  </w:tcBorders>
                </w:tcPr>
                <w:p>
                  <w:pPr>
                    <w:spacing w:line="244" w:lineRule="auto"/>
                    <w:rPr>
                      <w:rFonts w:ascii="Arial"/>
                      <w:sz w:val="21"/>
                    </w:rPr>
                  </w:pPr>
                  <w:r/>
                </w:p>
                <w:p>
                  <w:pPr>
                    <w:ind w:left="180"/>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W2</w:t>
                  </w:r>
                </w:p>
              </w:tc>
              <w:tc>
                <w:tcPr>
                  <w:tcW w:w="1142" w:type="dxa"/>
                  <w:vAlign w:val="top"/>
                </w:tcPr>
                <w:p>
                  <w:pPr>
                    <w:ind w:left="153"/>
                    <w:spacing w:before="54" w:line="18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2023.11.7</w:t>
                  </w:r>
                </w:p>
              </w:tc>
              <w:tc>
                <w:tcPr>
                  <w:tcW w:w="691" w:type="dxa"/>
                  <w:vAlign w:val="top"/>
                </w:tcPr>
                <w:p>
                  <w:pPr>
                    <w:spacing w:line="235" w:lineRule="exact"/>
                    <w:rPr>
                      <w:rFonts w:ascii="Arial"/>
                      <w:sz w:val="20"/>
                    </w:rPr>
                  </w:pPr>
                  <w:r/>
                </w:p>
              </w:tc>
              <w:tc>
                <w:tcPr>
                  <w:tcW w:w="693" w:type="dxa"/>
                  <w:vAlign w:val="top"/>
                </w:tcPr>
                <w:p>
                  <w:pPr>
                    <w:spacing w:line="235" w:lineRule="exact"/>
                    <w:rPr>
                      <w:rFonts w:ascii="Arial"/>
                      <w:sz w:val="20"/>
                    </w:rPr>
                  </w:pPr>
                  <w:r/>
                </w:p>
              </w:tc>
              <w:tc>
                <w:tcPr>
                  <w:tcW w:w="730" w:type="dxa"/>
                  <w:vAlign w:val="top"/>
                </w:tcPr>
                <w:p>
                  <w:pPr>
                    <w:spacing w:line="235" w:lineRule="exact"/>
                    <w:rPr>
                      <w:rFonts w:ascii="Arial"/>
                      <w:sz w:val="20"/>
                    </w:rPr>
                  </w:pPr>
                  <w:r/>
                </w:p>
              </w:tc>
              <w:tc>
                <w:tcPr>
                  <w:tcW w:w="833" w:type="dxa"/>
                  <w:vAlign w:val="top"/>
                </w:tcPr>
                <w:p>
                  <w:pPr>
                    <w:spacing w:line="235" w:lineRule="exact"/>
                    <w:rPr>
                      <w:rFonts w:ascii="Arial"/>
                      <w:sz w:val="20"/>
                    </w:rPr>
                  </w:pPr>
                  <w:r/>
                </w:p>
              </w:tc>
              <w:tc>
                <w:tcPr>
                  <w:tcW w:w="941" w:type="dxa"/>
                  <w:vAlign w:val="top"/>
                </w:tcPr>
                <w:p>
                  <w:pPr>
                    <w:spacing w:line="235" w:lineRule="exact"/>
                    <w:rPr>
                      <w:rFonts w:ascii="Arial"/>
                      <w:sz w:val="20"/>
                    </w:rPr>
                  </w:pPr>
                  <w:r/>
                </w:p>
              </w:tc>
              <w:tc>
                <w:tcPr>
                  <w:tcW w:w="837" w:type="dxa"/>
                  <w:vAlign w:val="top"/>
                </w:tcPr>
                <w:p>
                  <w:pPr>
                    <w:spacing w:line="235" w:lineRule="exact"/>
                    <w:rPr>
                      <w:rFonts w:ascii="Arial"/>
                      <w:sz w:val="20"/>
                    </w:rPr>
                  </w:pPr>
                  <w:r/>
                </w:p>
              </w:tc>
              <w:tc>
                <w:tcPr>
                  <w:tcW w:w="1042" w:type="dxa"/>
                  <w:vAlign w:val="top"/>
                </w:tcPr>
                <w:p>
                  <w:pPr>
                    <w:spacing w:line="235" w:lineRule="exact"/>
                    <w:rPr>
                      <w:rFonts w:ascii="Arial"/>
                      <w:sz w:val="20"/>
                    </w:rPr>
                  </w:pPr>
                  <w:r/>
                </w:p>
              </w:tc>
              <w:tc>
                <w:tcPr>
                  <w:tcW w:w="900" w:type="dxa"/>
                  <w:vAlign w:val="top"/>
                </w:tcPr>
                <w:p>
                  <w:pPr>
                    <w:spacing w:line="235" w:lineRule="exact"/>
                    <w:rPr>
                      <w:rFonts w:ascii="Arial"/>
                      <w:sz w:val="20"/>
                    </w:rPr>
                  </w:pPr>
                  <w:r/>
                </w:p>
              </w:tc>
              <w:tc>
                <w:tcPr>
                  <w:tcW w:w="1027" w:type="dxa"/>
                  <w:vAlign w:val="top"/>
                </w:tcPr>
                <w:p>
                  <w:pPr>
                    <w:spacing w:line="235" w:lineRule="exact"/>
                    <w:rPr>
                      <w:rFonts w:ascii="Arial"/>
                      <w:sz w:val="20"/>
                    </w:rPr>
                  </w:pPr>
                  <w:r/>
                </w:p>
              </w:tc>
              <w:tc>
                <w:tcPr>
                  <w:tcW w:w="993" w:type="dxa"/>
                  <w:vAlign w:val="top"/>
                </w:tcPr>
                <w:p>
                  <w:pPr>
                    <w:spacing w:line="235" w:lineRule="exact"/>
                    <w:rPr>
                      <w:rFonts w:ascii="Arial"/>
                      <w:sz w:val="20"/>
                    </w:rPr>
                  </w:pPr>
                  <w:r/>
                </w:p>
              </w:tc>
              <w:tc>
                <w:tcPr>
                  <w:tcW w:w="1027" w:type="dxa"/>
                  <w:vAlign w:val="top"/>
                </w:tcPr>
                <w:p>
                  <w:pPr>
                    <w:spacing w:line="235" w:lineRule="exact"/>
                    <w:rPr>
                      <w:rFonts w:ascii="Arial"/>
                      <w:sz w:val="20"/>
                    </w:rPr>
                  </w:pPr>
                  <w:r/>
                </w:p>
              </w:tc>
              <w:tc>
                <w:tcPr>
                  <w:tcW w:w="1192" w:type="dxa"/>
                  <w:vAlign w:val="top"/>
                </w:tcPr>
                <w:p>
                  <w:pPr>
                    <w:spacing w:line="235" w:lineRule="exact"/>
                    <w:rPr>
                      <w:rFonts w:ascii="Arial"/>
                      <w:sz w:val="20"/>
                    </w:rPr>
                  </w:pPr>
                  <w:r/>
                </w:p>
              </w:tc>
              <w:tc>
                <w:tcPr>
                  <w:tcW w:w="1036" w:type="dxa"/>
                  <w:vAlign w:val="top"/>
                </w:tcPr>
                <w:p>
                  <w:pPr>
                    <w:spacing w:line="235" w:lineRule="exact"/>
                    <w:rPr>
                      <w:rFonts w:ascii="Arial"/>
                      <w:sz w:val="20"/>
                    </w:rPr>
                  </w:pPr>
                  <w:r/>
                </w:p>
              </w:tc>
            </w:tr>
            <w:tr>
              <w:trPr>
                <w:trHeight w:val="246" w:hRule="atLeast"/>
              </w:trPr>
              <w:tc>
                <w:tcPr>
                  <w:tcW w:w="665" w:type="dxa"/>
                  <w:vAlign w:val="top"/>
                  <w:vMerge w:val="continue"/>
                  <w:tcBorders>
                    <w:top w:val="nil"/>
                    <w:bottom w:val="nil"/>
                  </w:tcBorders>
                </w:tcPr>
                <w:p>
                  <w:pPr>
                    <w:rPr>
                      <w:rFonts w:ascii="Arial"/>
                      <w:sz w:val="21"/>
                    </w:rPr>
                  </w:pPr>
                  <w:r/>
                </w:p>
              </w:tc>
              <w:tc>
                <w:tcPr>
                  <w:tcW w:w="1142" w:type="dxa"/>
                  <w:vAlign w:val="top"/>
                </w:tcPr>
                <w:p>
                  <w:pPr>
                    <w:ind w:left="153"/>
                    <w:spacing w:before="55" w:line="17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2023.11.8</w:t>
                  </w:r>
                </w:p>
              </w:tc>
              <w:tc>
                <w:tcPr>
                  <w:tcW w:w="691" w:type="dxa"/>
                  <w:vAlign w:val="top"/>
                </w:tcPr>
                <w:p>
                  <w:pPr>
                    <w:spacing w:line="235" w:lineRule="exact"/>
                    <w:rPr>
                      <w:rFonts w:ascii="Arial"/>
                      <w:sz w:val="20"/>
                    </w:rPr>
                  </w:pPr>
                  <w:r/>
                </w:p>
              </w:tc>
              <w:tc>
                <w:tcPr>
                  <w:tcW w:w="693" w:type="dxa"/>
                  <w:vAlign w:val="top"/>
                </w:tcPr>
                <w:p>
                  <w:pPr>
                    <w:spacing w:line="235" w:lineRule="exact"/>
                    <w:rPr>
                      <w:rFonts w:ascii="Arial"/>
                      <w:sz w:val="20"/>
                    </w:rPr>
                  </w:pPr>
                  <w:r/>
                </w:p>
              </w:tc>
              <w:tc>
                <w:tcPr>
                  <w:tcW w:w="730" w:type="dxa"/>
                  <w:vAlign w:val="top"/>
                </w:tcPr>
                <w:p>
                  <w:pPr>
                    <w:spacing w:line="235" w:lineRule="exact"/>
                    <w:rPr>
                      <w:rFonts w:ascii="Arial"/>
                      <w:sz w:val="20"/>
                    </w:rPr>
                  </w:pPr>
                  <w:r/>
                </w:p>
              </w:tc>
              <w:tc>
                <w:tcPr>
                  <w:tcW w:w="833" w:type="dxa"/>
                  <w:vAlign w:val="top"/>
                </w:tcPr>
                <w:p>
                  <w:pPr>
                    <w:spacing w:line="235" w:lineRule="exact"/>
                    <w:rPr>
                      <w:rFonts w:ascii="Arial"/>
                      <w:sz w:val="20"/>
                    </w:rPr>
                  </w:pPr>
                  <w:r/>
                </w:p>
              </w:tc>
              <w:tc>
                <w:tcPr>
                  <w:tcW w:w="941" w:type="dxa"/>
                  <w:vAlign w:val="top"/>
                </w:tcPr>
                <w:p>
                  <w:pPr>
                    <w:spacing w:line="235" w:lineRule="exact"/>
                    <w:rPr>
                      <w:rFonts w:ascii="Arial"/>
                      <w:sz w:val="20"/>
                    </w:rPr>
                  </w:pPr>
                  <w:r/>
                </w:p>
              </w:tc>
              <w:tc>
                <w:tcPr>
                  <w:tcW w:w="837" w:type="dxa"/>
                  <w:vAlign w:val="top"/>
                </w:tcPr>
                <w:p>
                  <w:pPr>
                    <w:spacing w:line="235" w:lineRule="exact"/>
                    <w:rPr>
                      <w:rFonts w:ascii="Arial"/>
                      <w:sz w:val="20"/>
                    </w:rPr>
                  </w:pPr>
                  <w:r/>
                </w:p>
              </w:tc>
              <w:tc>
                <w:tcPr>
                  <w:tcW w:w="1042" w:type="dxa"/>
                  <w:vAlign w:val="top"/>
                </w:tcPr>
                <w:p>
                  <w:pPr>
                    <w:spacing w:line="235" w:lineRule="exact"/>
                    <w:rPr>
                      <w:rFonts w:ascii="Arial"/>
                      <w:sz w:val="20"/>
                    </w:rPr>
                  </w:pPr>
                  <w:r/>
                </w:p>
              </w:tc>
              <w:tc>
                <w:tcPr>
                  <w:tcW w:w="900" w:type="dxa"/>
                  <w:vAlign w:val="top"/>
                </w:tcPr>
                <w:p>
                  <w:pPr>
                    <w:spacing w:line="235" w:lineRule="exact"/>
                    <w:rPr>
                      <w:rFonts w:ascii="Arial"/>
                      <w:sz w:val="20"/>
                    </w:rPr>
                  </w:pPr>
                  <w:r/>
                </w:p>
              </w:tc>
              <w:tc>
                <w:tcPr>
                  <w:tcW w:w="1027" w:type="dxa"/>
                  <w:vAlign w:val="top"/>
                </w:tcPr>
                <w:p>
                  <w:pPr>
                    <w:spacing w:line="235" w:lineRule="exact"/>
                    <w:rPr>
                      <w:rFonts w:ascii="Arial"/>
                      <w:sz w:val="20"/>
                    </w:rPr>
                  </w:pPr>
                  <w:r/>
                </w:p>
              </w:tc>
              <w:tc>
                <w:tcPr>
                  <w:tcW w:w="993" w:type="dxa"/>
                  <w:vAlign w:val="top"/>
                </w:tcPr>
                <w:p>
                  <w:pPr>
                    <w:spacing w:line="235" w:lineRule="exact"/>
                    <w:rPr>
                      <w:rFonts w:ascii="Arial"/>
                      <w:sz w:val="20"/>
                    </w:rPr>
                  </w:pPr>
                  <w:r/>
                </w:p>
              </w:tc>
              <w:tc>
                <w:tcPr>
                  <w:tcW w:w="1027" w:type="dxa"/>
                  <w:vAlign w:val="top"/>
                </w:tcPr>
                <w:p>
                  <w:pPr>
                    <w:spacing w:line="235" w:lineRule="exact"/>
                    <w:rPr>
                      <w:rFonts w:ascii="Arial"/>
                      <w:sz w:val="20"/>
                    </w:rPr>
                  </w:pPr>
                  <w:r/>
                </w:p>
              </w:tc>
              <w:tc>
                <w:tcPr>
                  <w:tcW w:w="1192" w:type="dxa"/>
                  <w:vAlign w:val="top"/>
                </w:tcPr>
                <w:p>
                  <w:pPr>
                    <w:spacing w:line="235" w:lineRule="exact"/>
                    <w:rPr>
                      <w:rFonts w:ascii="Arial"/>
                      <w:sz w:val="20"/>
                    </w:rPr>
                  </w:pPr>
                  <w:r/>
                </w:p>
              </w:tc>
              <w:tc>
                <w:tcPr>
                  <w:tcW w:w="1036" w:type="dxa"/>
                  <w:vAlign w:val="top"/>
                </w:tcPr>
                <w:p>
                  <w:pPr>
                    <w:spacing w:line="235" w:lineRule="exact"/>
                    <w:rPr>
                      <w:rFonts w:ascii="Arial"/>
                      <w:sz w:val="20"/>
                    </w:rPr>
                  </w:pPr>
                  <w:r/>
                </w:p>
              </w:tc>
            </w:tr>
            <w:tr>
              <w:trPr>
                <w:trHeight w:val="251" w:hRule="atLeast"/>
              </w:trPr>
              <w:tc>
                <w:tcPr>
                  <w:tcW w:w="665" w:type="dxa"/>
                  <w:vAlign w:val="top"/>
                  <w:vMerge w:val="continue"/>
                  <w:tcBorders>
                    <w:top w:val="nil"/>
                  </w:tcBorders>
                </w:tcPr>
                <w:p>
                  <w:pPr>
                    <w:rPr>
                      <w:rFonts w:ascii="Arial"/>
                      <w:sz w:val="21"/>
                    </w:rPr>
                  </w:pPr>
                  <w:r/>
                </w:p>
              </w:tc>
              <w:tc>
                <w:tcPr>
                  <w:tcW w:w="1142" w:type="dxa"/>
                  <w:vAlign w:val="top"/>
                </w:tcPr>
                <w:p>
                  <w:pPr>
                    <w:ind w:left="153"/>
                    <w:spacing w:before="56" w:line="18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2023.11.9</w:t>
                  </w:r>
                </w:p>
              </w:tc>
              <w:tc>
                <w:tcPr>
                  <w:tcW w:w="691" w:type="dxa"/>
                  <w:vAlign w:val="top"/>
                </w:tcPr>
                <w:p>
                  <w:pPr>
                    <w:spacing w:line="240" w:lineRule="exact"/>
                    <w:rPr>
                      <w:rFonts w:ascii="Arial"/>
                      <w:sz w:val="20"/>
                    </w:rPr>
                  </w:pPr>
                  <w:r/>
                </w:p>
              </w:tc>
              <w:tc>
                <w:tcPr>
                  <w:tcW w:w="693" w:type="dxa"/>
                  <w:vAlign w:val="top"/>
                </w:tcPr>
                <w:p>
                  <w:pPr>
                    <w:spacing w:line="240" w:lineRule="exact"/>
                    <w:rPr>
                      <w:rFonts w:ascii="Arial"/>
                      <w:sz w:val="20"/>
                    </w:rPr>
                  </w:pPr>
                  <w:r/>
                </w:p>
              </w:tc>
              <w:tc>
                <w:tcPr>
                  <w:tcW w:w="730" w:type="dxa"/>
                  <w:vAlign w:val="top"/>
                </w:tcPr>
                <w:p>
                  <w:pPr>
                    <w:spacing w:line="240" w:lineRule="exact"/>
                    <w:rPr>
                      <w:rFonts w:ascii="Arial"/>
                      <w:sz w:val="20"/>
                    </w:rPr>
                  </w:pPr>
                  <w:r/>
                </w:p>
              </w:tc>
              <w:tc>
                <w:tcPr>
                  <w:tcW w:w="833" w:type="dxa"/>
                  <w:vAlign w:val="top"/>
                </w:tcPr>
                <w:p>
                  <w:pPr>
                    <w:spacing w:line="240" w:lineRule="exact"/>
                    <w:rPr>
                      <w:rFonts w:ascii="Arial"/>
                      <w:sz w:val="20"/>
                    </w:rPr>
                  </w:pPr>
                  <w:r/>
                </w:p>
              </w:tc>
              <w:tc>
                <w:tcPr>
                  <w:tcW w:w="941" w:type="dxa"/>
                  <w:vAlign w:val="top"/>
                </w:tcPr>
                <w:p>
                  <w:pPr>
                    <w:spacing w:line="240" w:lineRule="exact"/>
                    <w:rPr>
                      <w:rFonts w:ascii="Arial"/>
                      <w:sz w:val="20"/>
                    </w:rPr>
                  </w:pPr>
                  <w:r/>
                </w:p>
              </w:tc>
              <w:tc>
                <w:tcPr>
                  <w:tcW w:w="837" w:type="dxa"/>
                  <w:vAlign w:val="top"/>
                </w:tcPr>
                <w:p>
                  <w:pPr>
                    <w:spacing w:line="240" w:lineRule="exact"/>
                    <w:rPr>
                      <w:rFonts w:ascii="Arial"/>
                      <w:sz w:val="20"/>
                    </w:rPr>
                  </w:pPr>
                  <w:r/>
                </w:p>
              </w:tc>
              <w:tc>
                <w:tcPr>
                  <w:tcW w:w="1042" w:type="dxa"/>
                  <w:vAlign w:val="top"/>
                </w:tcPr>
                <w:p>
                  <w:pPr>
                    <w:spacing w:line="240" w:lineRule="exact"/>
                    <w:rPr>
                      <w:rFonts w:ascii="Arial"/>
                      <w:sz w:val="20"/>
                    </w:rPr>
                  </w:pPr>
                  <w:r/>
                </w:p>
              </w:tc>
              <w:tc>
                <w:tcPr>
                  <w:tcW w:w="900" w:type="dxa"/>
                  <w:vAlign w:val="top"/>
                </w:tcPr>
                <w:p>
                  <w:pPr>
                    <w:spacing w:line="240" w:lineRule="exact"/>
                    <w:rPr>
                      <w:rFonts w:ascii="Arial"/>
                      <w:sz w:val="20"/>
                    </w:rPr>
                  </w:pPr>
                  <w:r/>
                </w:p>
              </w:tc>
              <w:tc>
                <w:tcPr>
                  <w:tcW w:w="1027" w:type="dxa"/>
                  <w:vAlign w:val="top"/>
                </w:tcPr>
                <w:p>
                  <w:pPr>
                    <w:spacing w:line="240" w:lineRule="exact"/>
                    <w:rPr>
                      <w:rFonts w:ascii="Arial"/>
                      <w:sz w:val="20"/>
                    </w:rPr>
                  </w:pPr>
                  <w:r/>
                </w:p>
              </w:tc>
              <w:tc>
                <w:tcPr>
                  <w:tcW w:w="993" w:type="dxa"/>
                  <w:vAlign w:val="top"/>
                </w:tcPr>
                <w:p>
                  <w:pPr>
                    <w:spacing w:line="240" w:lineRule="exact"/>
                    <w:rPr>
                      <w:rFonts w:ascii="Arial"/>
                      <w:sz w:val="20"/>
                    </w:rPr>
                  </w:pPr>
                  <w:r/>
                </w:p>
              </w:tc>
              <w:tc>
                <w:tcPr>
                  <w:tcW w:w="1027" w:type="dxa"/>
                  <w:vAlign w:val="top"/>
                </w:tcPr>
                <w:p>
                  <w:pPr>
                    <w:spacing w:line="240" w:lineRule="exact"/>
                    <w:rPr>
                      <w:rFonts w:ascii="Arial"/>
                      <w:sz w:val="20"/>
                    </w:rPr>
                  </w:pPr>
                  <w:r/>
                </w:p>
              </w:tc>
              <w:tc>
                <w:tcPr>
                  <w:tcW w:w="1192" w:type="dxa"/>
                  <w:vAlign w:val="top"/>
                </w:tcPr>
                <w:p>
                  <w:pPr>
                    <w:spacing w:line="240" w:lineRule="exact"/>
                    <w:rPr>
                      <w:rFonts w:ascii="Arial"/>
                      <w:sz w:val="20"/>
                    </w:rPr>
                  </w:pPr>
                  <w:r/>
                </w:p>
              </w:tc>
              <w:tc>
                <w:tcPr>
                  <w:tcW w:w="1036" w:type="dxa"/>
                  <w:vAlign w:val="top"/>
                </w:tcPr>
                <w:p>
                  <w:pPr>
                    <w:spacing w:line="240" w:lineRule="exact"/>
                    <w:rPr>
                      <w:rFonts w:ascii="Arial"/>
                      <w:sz w:val="20"/>
                    </w:rPr>
                  </w:pPr>
                  <w:r/>
                </w:p>
              </w:tc>
            </w:tr>
          </w:tbl>
          <w:p>
            <w:pPr>
              <w:pStyle w:val="TableText"/>
              <w:ind w:left="5753"/>
              <w:spacing w:before="270" w:line="214" w:lineRule="auto"/>
              <w:rPr/>
            </w:pPr>
            <w:r>
              <w:rPr>
                <w:spacing w:val="-2"/>
              </w:rPr>
              <w:t>表</w:t>
            </w:r>
            <w:r>
              <w:rPr>
                <w:spacing w:val="-28"/>
              </w:rPr>
              <w:t xml:space="preserve"> </w:t>
            </w:r>
            <w:r>
              <w:rPr>
                <w:rFonts w:ascii="Times New Roman" w:hAnsi="Times New Roman" w:eastAsia="Times New Roman" w:cs="Times New Roman"/>
                <w:spacing w:val="-2"/>
              </w:rPr>
              <w:t>3-11  </w:t>
            </w:r>
            <w:r>
              <w:rPr>
                <w:spacing w:val="-2"/>
              </w:rPr>
              <w:t>地表水水质评价结果一览表</w:t>
            </w:r>
          </w:p>
          <w:tbl>
            <w:tblPr>
              <w:tblStyle w:val="TableNormal"/>
              <w:tblW w:w="13909" w:type="dxa"/>
              <w:tblInd w:w="9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79"/>
              <w:gridCol w:w="1144"/>
              <w:gridCol w:w="948"/>
              <w:gridCol w:w="991"/>
              <w:gridCol w:w="988"/>
              <w:gridCol w:w="988"/>
              <w:gridCol w:w="1293"/>
              <w:gridCol w:w="1193"/>
              <w:gridCol w:w="984"/>
              <w:gridCol w:w="1243"/>
              <w:gridCol w:w="1095"/>
              <w:gridCol w:w="1250"/>
              <w:gridCol w:w="1113"/>
            </w:tblGrid>
            <w:tr>
              <w:trPr>
                <w:trHeight w:val="280" w:hRule="atLeast"/>
              </w:trPr>
              <w:tc>
                <w:tcPr>
                  <w:tcW w:w="679" w:type="dxa"/>
                  <w:vAlign w:val="top"/>
                  <w:vMerge w:val="restart"/>
                  <w:tcBorders>
                    <w:bottom w:val="nil"/>
                  </w:tcBorders>
                </w:tcPr>
                <w:p>
                  <w:pPr>
                    <w:pStyle w:val="TableText"/>
                    <w:ind w:left="143"/>
                    <w:spacing w:before="175" w:line="221" w:lineRule="auto"/>
                    <w:rPr/>
                  </w:pPr>
                  <w:r>
                    <w:rPr>
                      <w:spacing w:val="-4"/>
                    </w:rPr>
                    <w:t>断面</w:t>
                  </w:r>
                </w:p>
              </w:tc>
              <w:tc>
                <w:tcPr>
                  <w:tcW w:w="1144" w:type="dxa"/>
                  <w:vAlign w:val="top"/>
                  <w:vMerge w:val="restart"/>
                  <w:tcBorders>
                    <w:bottom w:val="nil"/>
                  </w:tcBorders>
                </w:tcPr>
                <w:p>
                  <w:pPr>
                    <w:pStyle w:val="TableText"/>
                    <w:ind w:left="155"/>
                    <w:spacing w:before="175" w:line="222" w:lineRule="auto"/>
                    <w:rPr/>
                  </w:pPr>
                  <w:r>
                    <w:rPr>
                      <w:spacing w:val="-2"/>
                    </w:rPr>
                    <w:t>监测时间</w:t>
                  </w:r>
                </w:p>
              </w:tc>
              <w:tc>
                <w:tcPr>
                  <w:tcW w:w="12086" w:type="dxa"/>
                  <w:vAlign w:val="top"/>
                  <w:gridSpan w:val="11"/>
                </w:tcPr>
                <w:p>
                  <w:pPr>
                    <w:pStyle w:val="TableText"/>
                    <w:ind w:left="4654"/>
                    <w:spacing w:before="34" w:line="207" w:lineRule="auto"/>
                    <w:rPr>
                      <w:rFonts w:ascii="Times New Roman" w:hAnsi="Times New Roman" w:eastAsia="Times New Roman" w:cs="Times New Roman"/>
                    </w:rPr>
                  </w:pPr>
                  <w:r>
                    <w:rPr>
                      <w:spacing w:val="-3"/>
                    </w:rPr>
                    <w:t>监测结果</w:t>
                  </w:r>
                  <w:r>
                    <w:rPr>
                      <w:rFonts w:ascii="Times New Roman" w:hAnsi="Times New Roman" w:eastAsia="Times New Roman" w:cs="Times New Roman"/>
                      <w:spacing w:val="-3"/>
                    </w:rPr>
                    <w:t>(mg/L</w:t>
                  </w:r>
                  <w:r>
                    <w:rPr>
                      <w:rFonts w:ascii="Times New Roman" w:hAnsi="Times New Roman" w:eastAsia="Times New Roman" w:cs="Times New Roman"/>
                      <w:spacing w:val="-16"/>
                    </w:rPr>
                    <w:t xml:space="preserve"> </w:t>
                  </w:r>
                  <w:r>
                    <w:rPr>
                      <w:spacing w:val="-3"/>
                    </w:rPr>
                    <w:t>，</w:t>
                  </w:r>
                  <w:r>
                    <w:rPr>
                      <w:rFonts w:ascii="Times New Roman" w:hAnsi="Times New Roman" w:eastAsia="Times New Roman" w:cs="Times New Roman"/>
                      <w:spacing w:val="-3"/>
                    </w:rPr>
                    <w:t>pH </w:t>
                  </w:r>
                  <w:r>
                    <w:rPr>
                      <w:spacing w:val="-3"/>
                    </w:rPr>
                    <w:t>为无量纲</w:t>
                  </w:r>
                  <w:r>
                    <w:rPr>
                      <w:rFonts w:ascii="Times New Roman" w:hAnsi="Times New Roman" w:eastAsia="Times New Roman" w:cs="Times New Roman"/>
                      <w:spacing w:val="-3"/>
                    </w:rPr>
                    <w:t>)</w:t>
                  </w:r>
                </w:p>
              </w:tc>
            </w:tr>
            <w:tr>
              <w:trPr>
                <w:trHeight w:val="278" w:hRule="atLeast"/>
              </w:trPr>
              <w:tc>
                <w:tcPr>
                  <w:tcW w:w="679" w:type="dxa"/>
                  <w:vAlign w:val="top"/>
                  <w:vMerge w:val="continue"/>
                  <w:tcBorders>
                    <w:top w:val="nil"/>
                  </w:tcBorders>
                </w:tcPr>
                <w:p>
                  <w:pPr>
                    <w:rPr>
                      <w:rFonts w:ascii="Arial"/>
                      <w:sz w:val="21"/>
                    </w:rPr>
                  </w:pPr>
                  <w:r/>
                </w:p>
              </w:tc>
              <w:tc>
                <w:tcPr>
                  <w:tcW w:w="1144" w:type="dxa"/>
                  <w:vAlign w:val="top"/>
                  <w:vMerge w:val="continue"/>
                  <w:tcBorders>
                    <w:top w:val="nil"/>
                  </w:tcBorders>
                </w:tcPr>
                <w:p>
                  <w:pPr>
                    <w:rPr>
                      <w:rFonts w:ascii="Arial"/>
                      <w:sz w:val="21"/>
                    </w:rPr>
                  </w:pPr>
                  <w:r/>
                </w:p>
              </w:tc>
              <w:tc>
                <w:tcPr>
                  <w:tcW w:w="948" w:type="dxa"/>
                  <w:vAlign w:val="top"/>
                </w:tcPr>
                <w:p>
                  <w:pPr>
                    <w:ind w:left="341"/>
                    <w:spacing w:before="67"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pH</w:t>
                  </w:r>
                </w:p>
              </w:tc>
              <w:tc>
                <w:tcPr>
                  <w:tcW w:w="991" w:type="dxa"/>
                  <w:vAlign w:val="top"/>
                </w:tcPr>
                <w:p>
                  <w:pPr>
                    <w:ind w:left="239"/>
                    <w:spacing w:before="68" w:line="198"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988" w:type="dxa"/>
                  <w:vAlign w:val="top"/>
                </w:tcPr>
                <w:p>
                  <w:pPr>
                    <w:ind w:left="276"/>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988" w:type="dxa"/>
                  <w:vAlign w:val="top"/>
                </w:tcPr>
                <w:p>
                  <w:pPr>
                    <w:ind w:left="192"/>
                    <w:spacing w:before="71" w:line="195"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NH</w:t>
                  </w:r>
                  <w:r>
                    <w:rPr>
                      <w:rFonts w:ascii="Times New Roman" w:hAnsi="Times New Roman" w:eastAsia="Times New Roman" w:cs="Times New Roman"/>
                      <w:sz w:val="13"/>
                      <w:szCs w:val="13"/>
                      <w:spacing w:val="3"/>
                      <w:position w:val="-1"/>
                    </w:rPr>
                    <w:t>3</w:t>
                  </w:r>
                  <w:r>
                    <w:rPr>
                      <w:rFonts w:ascii="Times New Roman" w:hAnsi="Times New Roman" w:eastAsia="Times New Roman" w:cs="Times New Roman"/>
                      <w:sz w:val="21"/>
                      <w:szCs w:val="21"/>
                      <w:spacing w:val="3"/>
                    </w:rPr>
                    <w:t>-N</w:t>
                  </w:r>
                </w:p>
              </w:tc>
              <w:tc>
                <w:tcPr>
                  <w:tcW w:w="1293" w:type="dxa"/>
                  <w:vAlign w:val="top"/>
                </w:tcPr>
                <w:p>
                  <w:pPr>
                    <w:pStyle w:val="TableText"/>
                    <w:ind w:left="449"/>
                    <w:spacing w:before="32" w:line="207" w:lineRule="auto"/>
                    <w:rPr/>
                  </w:pPr>
                  <w:r>
                    <w:rPr>
                      <w:spacing w:val="-3"/>
                    </w:rPr>
                    <w:t>总磷</w:t>
                  </w:r>
                </w:p>
              </w:tc>
              <w:tc>
                <w:tcPr>
                  <w:tcW w:w="1193" w:type="dxa"/>
                  <w:vAlign w:val="top"/>
                </w:tcPr>
                <w:p>
                  <w:pPr>
                    <w:pStyle w:val="TableText"/>
                    <w:ind w:left="289"/>
                    <w:spacing w:before="32" w:line="207" w:lineRule="auto"/>
                    <w:rPr/>
                  </w:pPr>
                  <w:r>
                    <w:rPr>
                      <w:spacing w:val="-2"/>
                    </w:rPr>
                    <w:t>石油类</w:t>
                  </w:r>
                </w:p>
              </w:tc>
              <w:tc>
                <w:tcPr>
                  <w:tcW w:w="984" w:type="dxa"/>
                  <w:vAlign w:val="top"/>
                </w:tcPr>
                <w:p>
                  <w:pPr>
                    <w:pStyle w:val="TableText"/>
                    <w:ind w:left="396"/>
                    <w:spacing w:before="32" w:line="207" w:lineRule="auto"/>
                    <w:rPr/>
                  </w:pPr>
                  <w:r>
                    <w:rPr/>
                    <w:t>铜</w:t>
                  </w:r>
                </w:p>
              </w:tc>
              <w:tc>
                <w:tcPr>
                  <w:tcW w:w="1243" w:type="dxa"/>
                  <w:vAlign w:val="top"/>
                </w:tcPr>
                <w:p>
                  <w:pPr>
                    <w:pStyle w:val="TableText"/>
                    <w:ind w:left="526"/>
                    <w:spacing w:before="32" w:line="207" w:lineRule="auto"/>
                    <w:rPr/>
                  </w:pPr>
                  <w:r>
                    <w:rPr/>
                    <w:t>铅</w:t>
                  </w:r>
                </w:p>
              </w:tc>
              <w:tc>
                <w:tcPr>
                  <w:tcW w:w="1095" w:type="dxa"/>
                  <w:vAlign w:val="top"/>
                </w:tcPr>
                <w:p>
                  <w:pPr>
                    <w:pStyle w:val="TableText"/>
                    <w:ind w:left="240"/>
                    <w:spacing w:before="32" w:line="207" w:lineRule="auto"/>
                    <w:rPr/>
                  </w:pPr>
                  <w:r>
                    <w:rPr>
                      <w:spacing w:val="-2"/>
                    </w:rPr>
                    <w:t>六价铬</w:t>
                  </w:r>
                </w:p>
              </w:tc>
              <w:tc>
                <w:tcPr>
                  <w:tcW w:w="1250" w:type="dxa"/>
                  <w:vAlign w:val="top"/>
                </w:tcPr>
                <w:p>
                  <w:pPr>
                    <w:pStyle w:val="TableText"/>
                    <w:ind w:left="527"/>
                    <w:spacing w:before="32" w:line="207" w:lineRule="auto"/>
                    <w:rPr/>
                  </w:pPr>
                  <w:r>
                    <w:rPr/>
                    <w:t>锌</w:t>
                  </w:r>
                </w:p>
              </w:tc>
              <w:tc>
                <w:tcPr>
                  <w:tcW w:w="1113" w:type="dxa"/>
                  <w:vAlign w:val="top"/>
                </w:tcPr>
                <w:p>
                  <w:pPr>
                    <w:pStyle w:val="TableText"/>
                    <w:ind w:left="457"/>
                    <w:spacing w:before="32" w:line="207" w:lineRule="auto"/>
                    <w:rPr/>
                  </w:pPr>
                  <w:r>
                    <w:rPr/>
                    <w:t>镉</w:t>
                  </w:r>
                </w:p>
              </w:tc>
            </w:tr>
            <w:tr>
              <w:trPr>
                <w:trHeight w:val="247" w:hRule="atLeast"/>
              </w:trPr>
              <w:tc>
                <w:tcPr>
                  <w:tcW w:w="679" w:type="dxa"/>
                  <w:vAlign w:val="top"/>
                  <w:vMerge w:val="restart"/>
                  <w:tcBorders>
                    <w:bottom w:val="nil"/>
                  </w:tcBorders>
                </w:tcPr>
                <w:p>
                  <w:pPr>
                    <w:spacing w:line="242" w:lineRule="auto"/>
                    <w:rPr>
                      <w:rFonts w:ascii="Arial"/>
                      <w:sz w:val="21"/>
                    </w:rPr>
                  </w:pPr>
                  <w:r/>
                </w:p>
                <w:p>
                  <w:pPr>
                    <w:ind w:left="187"/>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W1</w:t>
                  </w:r>
                </w:p>
              </w:tc>
              <w:tc>
                <w:tcPr>
                  <w:tcW w:w="1144" w:type="dxa"/>
                  <w:vAlign w:val="top"/>
                </w:tcPr>
                <w:p>
                  <w:pPr>
                    <w:ind w:left="156"/>
                    <w:spacing w:before="52" w:line="18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2023.11.7</w:t>
                  </w:r>
                </w:p>
              </w:tc>
              <w:tc>
                <w:tcPr>
                  <w:tcW w:w="948" w:type="dxa"/>
                  <w:vAlign w:val="top"/>
                </w:tcPr>
                <w:p>
                  <w:pPr>
                    <w:spacing w:line="237" w:lineRule="exact"/>
                    <w:rPr>
                      <w:rFonts w:ascii="Arial"/>
                      <w:sz w:val="20"/>
                    </w:rPr>
                  </w:pPr>
                  <w:r/>
                </w:p>
              </w:tc>
              <w:tc>
                <w:tcPr>
                  <w:tcW w:w="991" w:type="dxa"/>
                  <w:vAlign w:val="top"/>
                </w:tcPr>
                <w:p>
                  <w:pPr>
                    <w:spacing w:line="237" w:lineRule="exact"/>
                    <w:rPr>
                      <w:rFonts w:ascii="Arial"/>
                      <w:sz w:val="20"/>
                    </w:rPr>
                  </w:pPr>
                  <w:r/>
                </w:p>
              </w:tc>
              <w:tc>
                <w:tcPr>
                  <w:tcW w:w="988" w:type="dxa"/>
                  <w:vAlign w:val="top"/>
                </w:tcPr>
                <w:p>
                  <w:pPr>
                    <w:spacing w:line="237" w:lineRule="exact"/>
                    <w:rPr>
                      <w:rFonts w:ascii="Arial"/>
                      <w:sz w:val="20"/>
                    </w:rPr>
                  </w:pPr>
                  <w:r/>
                </w:p>
              </w:tc>
              <w:tc>
                <w:tcPr>
                  <w:tcW w:w="988" w:type="dxa"/>
                  <w:vAlign w:val="top"/>
                </w:tcPr>
                <w:p>
                  <w:pPr>
                    <w:spacing w:line="237" w:lineRule="exact"/>
                    <w:rPr>
                      <w:rFonts w:ascii="Arial"/>
                      <w:sz w:val="20"/>
                    </w:rPr>
                  </w:pPr>
                  <w:r/>
                </w:p>
              </w:tc>
              <w:tc>
                <w:tcPr>
                  <w:tcW w:w="1293" w:type="dxa"/>
                  <w:vAlign w:val="top"/>
                </w:tcPr>
                <w:p>
                  <w:pPr>
                    <w:spacing w:line="237" w:lineRule="exact"/>
                    <w:rPr>
                      <w:rFonts w:ascii="Arial"/>
                      <w:sz w:val="20"/>
                    </w:rPr>
                  </w:pPr>
                  <w:r/>
                </w:p>
              </w:tc>
              <w:tc>
                <w:tcPr>
                  <w:tcW w:w="1193" w:type="dxa"/>
                  <w:vAlign w:val="top"/>
                </w:tcPr>
                <w:p>
                  <w:pPr>
                    <w:spacing w:line="237" w:lineRule="exact"/>
                    <w:rPr>
                      <w:rFonts w:ascii="Arial"/>
                      <w:sz w:val="20"/>
                    </w:rPr>
                  </w:pPr>
                  <w:r/>
                </w:p>
              </w:tc>
              <w:tc>
                <w:tcPr>
                  <w:tcW w:w="984" w:type="dxa"/>
                  <w:vAlign w:val="top"/>
                </w:tcPr>
                <w:p>
                  <w:pPr>
                    <w:spacing w:line="237" w:lineRule="exact"/>
                    <w:rPr>
                      <w:rFonts w:ascii="Arial"/>
                      <w:sz w:val="20"/>
                    </w:rPr>
                  </w:pPr>
                  <w:r/>
                </w:p>
              </w:tc>
              <w:tc>
                <w:tcPr>
                  <w:tcW w:w="1243" w:type="dxa"/>
                  <w:vAlign w:val="top"/>
                </w:tcPr>
                <w:p>
                  <w:pPr>
                    <w:spacing w:line="237" w:lineRule="exact"/>
                    <w:rPr>
                      <w:rFonts w:ascii="Arial"/>
                      <w:sz w:val="20"/>
                    </w:rPr>
                  </w:pPr>
                  <w:r/>
                </w:p>
              </w:tc>
              <w:tc>
                <w:tcPr>
                  <w:tcW w:w="1095" w:type="dxa"/>
                  <w:vAlign w:val="top"/>
                </w:tcPr>
                <w:p>
                  <w:pPr>
                    <w:spacing w:line="237" w:lineRule="exact"/>
                    <w:rPr>
                      <w:rFonts w:ascii="Arial"/>
                      <w:sz w:val="20"/>
                    </w:rPr>
                  </w:pPr>
                  <w:r/>
                </w:p>
              </w:tc>
              <w:tc>
                <w:tcPr>
                  <w:tcW w:w="1250" w:type="dxa"/>
                  <w:vAlign w:val="top"/>
                </w:tcPr>
                <w:p>
                  <w:pPr>
                    <w:spacing w:line="237" w:lineRule="exact"/>
                    <w:rPr>
                      <w:rFonts w:ascii="Arial"/>
                      <w:sz w:val="20"/>
                    </w:rPr>
                  </w:pPr>
                  <w:r/>
                </w:p>
              </w:tc>
              <w:tc>
                <w:tcPr>
                  <w:tcW w:w="1113" w:type="dxa"/>
                  <w:vAlign w:val="top"/>
                </w:tcPr>
                <w:p>
                  <w:pPr>
                    <w:spacing w:line="237" w:lineRule="exact"/>
                    <w:rPr>
                      <w:rFonts w:ascii="Arial"/>
                      <w:sz w:val="20"/>
                    </w:rPr>
                  </w:pPr>
                  <w:r/>
                </w:p>
              </w:tc>
            </w:tr>
            <w:tr>
              <w:trPr>
                <w:trHeight w:val="246" w:hRule="atLeast"/>
              </w:trPr>
              <w:tc>
                <w:tcPr>
                  <w:tcW w:w="679" w:type="dxa"/>
                  <w:vAlign w:val="top"/>
                  <w:vMerge w:val="continue"/>
                  <w:tcBorders>
                    <w:top w:val="nil"/>
                    <w:bottom w:val="nil"/>
                  </w:tcBorders>
                </w:tcPr>
                <w:p>
                  <w:pPr>
                    <w:rPr>
                      <w:rFonts w:ascii="Arial"/>
                      <w:sz w:val="21"/>
                    </w:rPr>
                  </w:pPr>
                  <w:r/>
                </w:p>
              </w:tc>
              <w:tc>
                <w:tcPr>
                  <w:tcW w:w="1144" w:type="dxa"/>
                  <w:vAlign w:val="top"/>
                </w:tcPr>
                <w:p>
                  <w:pPr>
                    <w:ind w:left="156"/>
                    <w:spacing w:before="52" w:line="182"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2023.11.8</w:t>
                  </w:r>
                </w:p>
              </w:tc>
              <w:tc>
                <w:tcPr>
                  <w:tcW w:w="948" w:type="dxa"/>
                  <w:vAlign w:val="top"/>
                </w:tcPr>
                <w:p>
                  <w:pPr>
                    <w:spacing w:line="235" w:lineRule="exact"/>
                    <w:rPr>
                      <w:rFonts w:ascii="Arial"/>
                      <w:sz w:val="20"/>
                    </w:rPr>
                  </w:pPr>
                  <w:r/>
                </w:p>
              </w:tc>
              <w:tc>
                <w:tcPr>
                  <w:tcW w:w="991" w:type="dxa"/>
                  <w:vAlign w:val="top"/>
                </w:tcPr>
                <w:p>
                  <w:pPr>
                    <w:spacing w:line="235" w:lineRule="exact"/>
                    <w:rPr>
                      <w:rFonts w:ascii="Arial"/>
                      <w:sz w:val="20"/>
                    </w:rPr>
                  </w:pPr>
                  <w:r/>
                </w:p>
              </w:tc>
              <w:tc>
                <w:tcPr>
                  <w:tcW w:w="988" w:type="dxa"/>
                  <w:vAlign w:val="top"/>
                </w:tcPr>
                <w:p>
                  <w:pPr>
                    <w:spacing w:line="235" w:lineRule="exact"/>
                    <w:rPr>
                      <w:rFonts w:ascii="Arial"/>
                      <w:sz w:val="20"/>
                    </w:rPr>
                  </w:pPr>
                  <w:r/>
                </w:p>
              </w:tc>
              <w:tc>
                <w:tcPr>
                  <w:tcW w:w="988" w:type="dxa"/>
                  <w:vAlign w:val="top"/>
                </w:tcPr>
                <w:p>
                  <w:pPr>
                    <w:spacing w:line="235" w:lineRule="exact"/>
                    <w:rPr>
                      <w:rFonts w:ascii="Arial"/>
                      <w:sz w:val="20"/>
                    </w:rPr>
                  </w:pPr>
                  <w:r/>
                </w:p>
              </w:tc>
              <w:tc>
                <w:tcPr>
                  <w:tcW w:w="1293" w:type="dxa"/>
                  <w:vAlign w:val="top"/>
                </w:tcPr>
                <w:p>
                  <w:pPr>
                    <w:spacing w:line="235" w:lineRule="exact"/>
                    <w:rPr>
                      <w:rFonts w:ascii="Arial"/>
                      <w:sz w:val="20"/>
                    </w:rPr>
                  </w:pPr>
                  <w:r/>
                </w:p>
              </w:tc>
              <w:tc>
                <w:tcPr>
                  <w:tcW w:w="1193" w:type="dxa"/>
                  <w:vAlign w:val="top"/>
                </w:tcPr>
                <w:p>
                  <w:pPr>
                    <w:spacing w:line="235" w:lineRule="exact"/>
                    <w:rPr>
                      <w:rFonts w:ascii="Arial"/>
                      <w:sz w:val="20"/>
                    </w:rPr>
                  </w:pPr>
                  <w:r/>
                </w:p>
              </w:tc>
              <w:tc>
                <w:tcPr>
                  <w:tcW w:w="984" w:type="dxa"/>
                  <w:vAlign w:val="top"/>
                </w:tcPr>
                <w:p>
                  <w:pPr>
                    <w:spacing w:line="235" w:lineRule="exact"/>
                    <w:rPr>
                      <w:rFonts w:ascii="Arial"/>
                      <w:sz w:val="20"/>
                    </w:rPr>
                  </w:pPr>
                  <w:r/>
                </w:p>
              </w:tc>
              <w:tc>
                <w:tcPr>
                  <w:tcW w:w="1243" w:type="dxa"/>
                  <w:vAlign w:val="top"/>
                </w:tcPr>
                <w:p>
                  <w:pPr>
                    <w:spacing w:line="235" w:lineRule="exact"/>
                    <w:rPr>
                      <w:rFonts w:ascii="Arial"/>
                      <w:sz w:val="20"/>
                    </w:rPr>
                  </w:pPr>
                  <w:r/>
                </w:p>
              </w:tc>
              <w:tc>
                <w:tcPr>
                  <w:tcW w:w="1095" w:type="dxa"/>
                  <w:vAlign w:val="top"/>
                </w:tcPr>
                <w:p>
                  <w:pPr>
                    <w:spacing w:line="235" w:lineRule="exact"/>
                    <w:rPr>
                      <w:rFonts w:ascii="Arial"/>
                      <w:sz w:val="20"/>
                    </w:rPr>
                  </w:pPr>
                  <w:r/>
                </w:p>
              </w:tc>
              <w:tc>
                <w:tcPr>
                  <w:tcW w:w="1250" w:type="dxa"/>
                  <w:vAlign w:val="top"/>
                </w:tcPr>
                <w:p>
                  <w:pPr>
                    <w:spacing w:line="235" w:lineRule="exact"/>
                    <w:rPr>
                      <w:rFonts w:ascii="Arial"/>
                      <w:sz w:val="20"/>
                    </w:rPr>
                  </w:pPr>
                  <w:r/>
                </w:p>
              </w:tc>
              <w:tc>
                <w:tcPr>
                  <w:tcW w:w="1113" w:type="dxa"/>
                  <w:vAlign w:val="top"/>
                </w:tcPr>
                <w:p>
                  <w:pPr>
                    <w:spacing w:line="235" w:lineRule="exact"/>
                    <w:rPr>
                      <w:rFonts w:ascii="Arial"/>
                      <w:sz w:val="20"/>
                    </w:rPr>
                  </w:pPr>
                  <w:r/>
                </w:p>
              </w:tc>
            </w:tr>
            <w:tr>
              <w:trPr>
                <w:trHeight w:val="244" w:hRule="atLeast"/>
              </w:trPr>
              <w:tc>
                <w:tcPr>
                  <w:tcW w:w="679" w:type="dxa"/>
                  <w:vAlign w:val="top"/>
                  <w:vMerge w:val="continue"/>
                  <w:tcBorders>
                    <w:top w:val="nil"/>
                  </w:tcBorders>
                </w:tcPr>
                <w:p>
                  <w:pPr>
                    <w:rPr>
                      <w:rFonts w:ascii="Arial"/>
                      <w:sz w:val="21"/>
                    </w:rPr>
                  </w:pPr>
                  <w:r/>
                </w:p>
              </w:tc>
              <w:tc>
                <w:tcPr>
                  <w:tcW w:w="1144" w:type="dxa"/>
                  <w:vAlign w:val="top"/>
                </w:tcPr>
                <w:p>
                  <w:pPr>
                    <w:ind w:left="156"/>
                    <w:spacing w:before="51" w:line="18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2023.11.9</w:t>
                  </w:r>
                </w:p>
              </w:tc>
              <w:tc>
                <w:tcPr>
                  <w:tcW w:w="948" w:type="dxa"/>
                  <w:vAlign w:val="top"/>
                </w:tcPr>
                <w:p>
                  <w:pPr>
                    <w:spacing w:line="234" w:lineRule="exact"/>
                    <w:rPr>
                      <w:rFonts w:ascii="Arial"/>
                      <w:sz w:val="20"/>
                    </w:rPr>
                  </w:pPr>
                  <w:r/>
                </w:p>
              </w:tc>
              <w:tc>
                <w:tcPr>
                  <w:tcW w:w="991" w:type="dxa"/>
                  <w:vAlign w:val="top"/>
                </w:tcPr>
                <w:p>
                  <w:pPr>
                    <w:spacing w:line="234" w:lineRule="exact"/>
                    <w:rPr>
                      <w:rFonts w:ascii="Arial"/>
                      <w:sz w:val="20"/>
                    </w:rPr>
                  </w:pPr>
                  <w:r/>
                </w:p>
              </w:tc>
              <w:tc>
                <w:tcPr>
                  <w:tcW w:w="988" w:type="dxa"/>
                  <w:vAlign w:val="top"/>
                </w:tcPr>
                <w:p>
                  <w:pPr>
                    <w:spacing w:line="234" w:lineRule="exact"/>
                    <w:rPr>
                      <w:rFonts w:ascii="Arial"/>
                      <w:sz w:val="20"/>
                    </w:rPr>
                  </w:pPr>
                  <w:r/>
                </w:p>
              </w:tc>
              <w:tc>
                <w:tcPr>
                  <w:tcW w:w="988" w:type="dxa"/>
                  <w:vAlign w:val="top"/>
                </w:tcPr>
                <w:p>
                  <w:pPr>
                    <w:spacing w:line="234" w:lineRule="exact"/>
                    <w:rPr>
                      <w:rFonts w:ascii="Arial"/>
                      <w:sz w:val="20"/>
                    </w:rPr>
                  </w:pPr>
                  <w:r/>
                </w:p>
              </w:tc>
              <w:tc>
                <w:tcPr>
                  <w:tcW w:w="1293" w:type="dxa"/>
                  <w:vAlign w:val="top"/>
                </w:tcPr>
                <w:p>
                  <w:pPr>
                    <w:spacing w:line="234" w:lineRule="exact"/>
                    <w:rPr>
                      <w:rFonts w:ascii="Arial"/>
                      <w:sz w:val="20"/>
                    </w:rPr>
                  </w:pPr>
                  <w:r/>
                </w:p>
              </w:tc>
              <w:tc>
                <w:tcPr>
                  <w:tcW w:w="1193" w:type="dxa"/>
                  <w:vAlign w:val="top"/>
                </w:tcPr>
                <w:p>
                  <w:pPr>
                    <w:spacing w:line="234" w:lineRule="exact"/>
                    <w:rPr>
                      <w:rFonts w:ascii="Arial"/>
                      <w:sz w:val="20"/>
                    </w:rPr>
                  </w:pPr>
                  <w:r/>
                </w:p>
              </w:tc>
              <w:tc>
                <w:tcPr>
                  <w:tcW w:w="984" w:type="dxa"/>
                  <w:vAlign w:val="top"/>
                </w:tcPr>
                <w:p>
                  <w:pPr>
                    <w:spacing w:line="234" w:lineRule="exact"/>
                    <w:rPr>
                      <w:rFonts w:ascii="Arial"/>
                      <w:sz w:val="20"/>
                    </w:rPr>
                  </w:pPr>
                  <w:r/>
                </w:p>
              </w:tc>
              <w:tc>
                <w:tcPr>
                  <w:tcW w:w="1243" w:type="dxa"/>
                  <w:vAlign w:val="top"/>
                </w:tcPr>
                <w:p>
                  <w:pPr>
                    <w:spacing w:line="234" w:lineRule="exact"/>
                    <w:rPr>
                      <w:rFonts w:ascii="Arial"/>
                      <w:sz w:val="20"/>
                    </w:rPr>
                  </w:pPr>
                  <w:r/>
                </w:p>
              </w:tc>
              <w:tc>
                <w:tcPr>
                  <w:tcW w:w="1095" w:type="dxa"/>
                  <w:vAlign w:val="top"/>
                </w:tcPr>
                <w:p>
                  <w:pPr>
                    <w:spacing w:line="234" w:lineRule="exact"/>
                    <w:rPr>
                      <w:rFonts w:ascii="Arial"/>
                      <w:sz w:val="20"/>
                    </w:rPr>
                  </w:pPr>
                  <w:r/>
                </w:p>
              </w:tc>
              <w:tc>
                <w:tcPr>
                  <w:tcW w:w="1250" w:type="dxa"/>
                  <w:vAlign w:val="top"/>
                </w:tcPr>
                <w:p>
                  <w:pPr>
                    <w:spacing w:line="234" w:lineRule="exact"/>
                    <w:rPr>
                      <w:rFonts w:ascii="Arial"/>
                      <w:sz w:val="20"/>
                    </w:rPr>
                  </w:pPr>
                  <w:r/>
                </w:p>
              </w:tc>
              <w:tc>
                <w:tcPr>
                  <w:tcW w:w="1113" w:type="dxa"/>
                  <w:vAlign w:val="top"/>
                </w:tcPr>
                <w:p>
                  <w:pPr>
                    <w:spacing w:line="234" w:lineRule="exact"/>
                    <w:rPr>
                      <w:rFonts w:ascii="Arial"/>
                      <w:sz w:val="20"/>
                    </w:rPr>
                  </w:pPr>
                  <w:r/>
                </w:p>
              </w:tc>
            </w:tr>
            <w:tr>
              <w:trPr>
                <w:trHeight w:val="246" w:hRule="atLeast"/>
              </w:trPr>
              <w:tc>
                <w:tcPr>
                  <w:tcW w:w="679" w:type="dxa"/>
                  <w:vAlign w:val="top"/>
                  <w:vMerge w:val="restart"/>
                  <w:tcBorders>
                    <w:bottom w:val="nil"/>
                  </w:tcBorders>
                </w:tcPr>
                <w:p>
                  <w:pPr>
                    <w:spacing w:line="244" w:lineRule="auto"/>
                    <w:rPr>
                      <w:rFonts w:ascii="Arial"/>
                      <w:sz w:val="21"/>
                    </w:rPr>
                  </w:pPr>
                  <w:r/>
                </w:p>
                <w:p>
                  <w:pPr>
                    <w:ind w:left="187"/>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W2</w:t>
                  </w:r>
                </w:p>
              </w:tc>
              <w:tc>
                <w:tcPr>
                  <w:tcW w:w="1144" w:type="dxa"/>
                  <w:vAlign w:val="top"/>
                </w:tcPr>
                <w:p>
                  <w:pPr>
                    <w:ind w:left="156"/>
                    <w:spacing w:before="54" w:line="18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2023.11.7</w:t>
                  </w:r>
                </w:p>
              </w:tc>
              <w:tc>
                <w:tcPr>
                  <w:tcW w:w="948" w:type="dxa"/>
                  <w:vAlign w:val="top"/>
                </w:tcPr>
                <w:p>
                  <w:pPr>
                    <w:spacing w:line="235" w:lineRule="exact"/>
                    <w:rPr>
                      <w:rFonts w:ascii="Arial"/>
                      <w:sz w:val="20"/>
                    </w:rPr>
                  </w:pPr>
                  <w:r/>
                </w:p>
              </w:tc>
              <w:tc>
                <w:tcPr>
                  <w:tcW w:w="991" w:type="dxa"/>
                  <w:vAlign w:val="top"/>
                </w:tcPr>
                <w:p>
                  <w:pPr>
                    <w:spacing w:line="235" w:lineRule="exact"/>
                    <w:rPr>
                      <w:rFonts w:ascii="Arial"/>
                      <w:sz w:val="20"/>
                    </w:rPr>
                  </w:pPr>
                  <w:r/>
                </w:p>
              </w:tc>
              <w:tc>
                <w:tcPr>
                  <w:tcW w:w="988" w:type="dxa"/>
                  <w:vAlign w:val="top"/>
                </w:tcPr>
                <w:p>
                  <w:pPr>
                    <w:spacing w:line="235" w:lineRule="exact"/>
                    <w:rPr>
                      <w:rFonts w:ascii="Arial"/>
                      <w:sz w:val="20"/>
                    </w:rPr>
                  </w:pPr>
                  <w:r/>
                </w:p>
              </w:tc>
              <w:tc>
                <w:tcPr>
                  <w:tcW w:w="988" w:type="dxa"/>
                  <w:vAlign w:val="top"/>
                </w:tcPr>
                <w:p>
                  <w:pPr>
                    <w:spacing w:line="235" w:lineRule="exact"/>
                    <w:rPr>
                      <w:rFonts w:ascii="Arial"/>
                      <w:sz w:val="20"/>
                    </w:rPr>
                  </w:pPr>
                  <w:r/>
                </w:p>
              </w:tc>
              <w:tc>
                <w:tcPr>
                  <w:tcW w:w="1293" w:type="dxa"/>
                  <w:vAlign w:val="top"/>
                </w:tcPr>
                <w:p>
                  <w:pPr>
                    <w:spacing w:line="235" w:lineRule="exact"/>
                    <w:rPr>
                      <w:rFonts w:ascii="Arial"/>
                      <w:sz w:val="20"/>
                    </w:rPr>
                  </w:pPr>
                  <w:r/>
                </w:p>
              </w:tc>
              <w:tc>
                <w:tcPr>
                  <w:tcW w:w="1193" w:type="dxa"/>
                  <w:vAlign w:val="top"/>
                </w:tcPr>
                <w:p>
                  <w:pPr>
                    <w:spacing w:line="235" w:lineRule="exact"/>
                    <w:rPr>
                      <w:rFonts w:ascii="Arial"/>
                      <w:sz w:val="20"/>
                    </w:rPr>
                  </w:pPr>
                  <w:r/>
                </w:p>
              </w:tc>
              <w:tc>
                <w:tcPr>
                  <w:tcW w:w="984" w:type="dxa"/>
                  <w:vAlign w:val="top"/>
                </w:tcPr>
                <w:p>
                  <w:pPr>
                    <w:spacing w:line="235" w:lineRule="exact"/>
                    <w:rPr>
                      <w:rFonts w:ascii="Arial"/>
                      <w:sz w:val="20"/>
                    </w:rPr>
                  </w:pPr>
                  <w:r/>
                </w:p>
              </w:tc>
              <w:tc>
                <w:tcPr>
                  <w:tcW w:w="1243" w:type="dxa"/>
                  <w:vAlign w:val="top"/>
                </w:tcPr>
                <w:p>
                  <w:pPr>
                    <w:spacing w:line="235" w:lineRule="exact"/>
                    <w:rPr>
                      <w:rFonts w:ascii="Arial"/>
                      <w:sz w:val="20"/>
                    </w:rPr>
                  </w:pPr>
                  <w:r/>
                </w:p>
              </w:tc>
              <w:tc>
                <w:tcPr>
                  <w:tcW w:w="1095" w:type="dxa"/>
                  <w:vAlign w:val="top"/>
                </w:tcPr>
                <w:p>
                  <w:pPr>
                    <w:spacing w:line="235" w:lineRule="exact"/>
                    <w:rPr>
                      <w:rFonts w:ascii="Arial"/>
                      <w:sz w:val="20"/>
                    </w:rPr>
                  </w:pPr>
                  <w:r/>
                </w:p>
              </w:tc>
              <w:tc>
                <w:tcPr>
                  <w:tcW w:w="1250" w:type="dxa"/>
                  <w:vAlign w:val="top"/>
                </w:tcPr>
                <w:p>
                  <w:pPr>
                    <w:spacing w:line="235" w:lineRule="exact"/>
                    <w:rPr>
                      <w:rFonts w:ascii="Arial"/>
                      <w:sz w:val="20"/>
                    </w:rPr>
                  </w:pPr>
                  <w:r/>
                </w:p>
              </w:tc>
              <w:tc>
                <w:tcPr>
                  <w:tcW w:w="1113" w:type="dxa"/>
                  <w:vAlign w:val="top"/>
                </w:tcPr>
                <w:p>
                  <w:pPr>
                    <w:spacing w:line="235" w:lineRule="exact"/>
                    <w:rPr>
                      <w:rFonts w:ascii="Arial"/>
                      <w:sz w:val="20"/>
                    </w:rPr>
                  </w:pPr>
                  <w:r/>
                </w:p>
              </w:tc>
            </w:tr>
            <w:tr>
              <w:trPr>
                <w:trHeight w:val="246" w:hRule="atLeast"/>
              </w:trPr>
              <w:tc>
                <w:tcPr>
                  <w:tcW w:w="679" w:type="dxa"/>
                  <w:vAlign w:val="top"/>
                  <w:vMerge w:val="continue"/>
                  <w:tcBorders>
                    <w:top w:val="nil"/>
                    <w:bottom w:val="nil"/>
                  </w:tcBorders>
                </w:tcPr>
                <w:p>
                  <w:pPr>
                    <w:rPr>
                      <w:rFonts w:ascii="Arial"/>
                      <w:sz w:val="21"/>
                    </w:rPr>
                  </w:pPr>
                  <w:r/>
                </w:p>
              </w:tc>
              <w:tc>
                <w:tcPr>
                  <w:tcW w:w="1144" w:type="dxa"/>
                  <w:vAlign w:val="top"/>
                </w:tcPr>
                <w:p>
                  <w:pPr>
                    <w:ind w:left="156"/>
                    <w:spacing w:before="55" w:line="17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2023.11.8</w:t>
                  </w:r>
                </w:p>
              </w:tc>
              <w:tc>
                <w:tcPr>
                  <w:tcW w:w="948" w:type="dxa"/>
                  <w:vAlign w:val="top"/>
                </w:tcPr>
                <w:p>
                  <w:pPr>
                    <w:spacing w:line="235" w:lineRule="exact"/>
                    <w:rPr>
                      <w:rFonts w:ascii="Arial"/>
                      <w:sz w:val="20"/>
                    </w:rPr>
                  </w:pPr>
                  <w:r/>
                </w:p>
              </w:tc>
              <w:tc>
                <w:tcPr>
                  <w:tcW w:w="991" w:type="dxa"/>
                  <w:vAlign w:val="top"/>
                </w:tcPr>
                <w:p>
                  <w:pPr>
                    <w:spacing w:line="235" w:lineRule="exact"/>
                    <w:rPr>
                      <w:rFonts w:ascii="Arial"/>
                      <w:sz w:val="20"/>
                    </w:rPr>
                  </w:pPr>
                  <w:r/>
                </w:p>
              </w:tc>
              <w:tc>
                <w:tcPr>
                  <w:tcW w:w="988" w:type="dxa"/>
                  <w:vAlign w:val="top"/>
                </w:tcPr>
                <w:p>
                  <w:pPr>
                    <w:spacing w:line="235" w:lineRule="exact"/>
                    <w:rPr>
                      <w:rFonts w:ascii="Arial"/>
                      <w:sz w:val="20"/>
                    </w:rPr>
                  </w:pPr>
                  <w:r/>
                </w:p>
              </w:tc>
              <w:tc>
                <w:tcPr>
                  <w:tcW w:w="988" w:type="dxa"/>
                  <w:vAlign w:val="top"/>
                </w:tcPr>
                <w:p>
                  <w:pPr>
                    <w:spacing w:line="235" w:lineRule="exact"/>
                    <w:rPr>
                      <w:rFonts w:ascii="Arial"/>
                      <w:sz w:val="20"/>
                    </w:rPr>
                  </w:pPr>
                  <w:r/>
                </w:p>
              </w:tc>
              <w:tc>
                <w:tcPr>
                  <w:tcW w:w="1293" w:type="dxa"/>
                  <w:vAlign w:val="top"/>
                </w:tcPr>
                <w:p>
                  <w:pPr>
                    <w:spacing w:line="235" w:lineRule="exact"/>
                    <w:rPr>
                      <w:rFonts w:ascii="Arial"/>
                      <w:sz w:val="20"/>
                    </w:rPr>
                  </w:pPr>
                  <w:r/>
                </w:p>
              </w:tc>
              <w:tc>
                <w:tcPr>
                  <w:tcW w:w="1193" w:type="dxa"/>
                  <w:vAlign w:val="top"/>
                </w:tcPr>
                <w:p>
                  <w:pPr>
                    <w:spacing w:line="235" w:lineRule="exact"/>
                    <w:rPr>
                      <w:rFonts w:ascii="Arial"/>
                      <w:sz w:val="20"/>
                    </w:rPr>
                  </w:pPr>
                  <w:r/>
                </w:p>
              </w:tc>
              <w:tc>
                <w:tcPr>
                  <w:tcW w:w="984" w:type="dxa"/>
                  <w:vAlign w:val="top"/>
                </w:tcPr>
                <w:p>
                  <w:pPr>
                    <w:spacing w:line="235" w:lineRule="exact"/>
                    <w:rPr>
                      <w:rFonts w:ascii="Arial"/>
                      <w:sz w:val="20"/>
                    </w:rPr>
                  </w:pPr>
                  <w:r/>
                </w:p>
              </w:tc>
              <w:tc>
                <w:tcPr>
                  <w:tcW w:w="1243" w:type="dxa"/>
                  <w:vAlign w:val="top"/>
                </w:tcPr>
                <w:p>
                  <w:pPr>
                    <w:spacing w:line="235" w:lineRule="exact"/>
                    <w:rPr>
                      <w:rFonts w:ascii="Arial"/>
                      <w:sz w:val="20"/>
                    </w:rPr>
                  </w:pPr>
                  <w:r/>
                </w:p>
              </w:tc>
              <w:tc>
                <w:tcPr>
                  <w:tcW w:w="1095" w:type="dxa"/>
                  <w:vAlign w:val="top"/>
                </w:tcPr>
                <w:p>
                  <w:pPr>
                    <w:spacing w:line="235" w:lineRule="exact"/>
                    <w:rPr>
                      <w:rFonts w:ascii="Arial"/>
                      <w:sz w:val="20"/>
                    </w:rPr>
                  </w:pPr>
                  <w:r/>
                </w:p>
              </w:tc>
              <w:tc>
                <w:tcPr>
                  <w:tcW w:w="1250" w:type="dxa"/>
                  <w:vAlign w:val="top"/>
                </w:tcPr>
                <w:p>
                  <w:pPr>
                    <w:spacing w:line="235" w:lineRule="exact"/>
                    <w:rPr>
                      <w:rFonts w:ascii="Arial"/>
                      <w:sz w:val="20"/>
                    </w:rPr>
                  </w:pPr>
                  <w:r/>
                </w:p>
              </w:tc>
              <w:tc>
                <w:tcPr>
                  <w:tcW w:w="1113" w:type="dxa"/>
                  <w:vAlign w:val="top"/>
                </w:tcPr>
                <w:p>
                  <w:pPr>
                    <w:spacing w:line="235" w:lineRule="exact"/>
                    <w:rPr>
                      <w:rFonts w:ascii="Arial"/>
                      <w:sz w:val="20"/>
                    </w:rPr>
                  </w:pPr>
                  <w:r/>
                </w:p>
              </w:tc>
            </w:tr>
            <w:tr>
              <w:trPr>
                <w:trHeight w:val="251" w:hRule="atLeast"/>
              </w:trPr>
              <w:tc>
                <w:tcPr>
                  <w:tcW w:w="679" w:type="dxa"/>
                  <w:vAlign w:val="top"/>
                  <w:vMerge w:val="continue"/>
                  <w:tcBorders>
                    <w:top w:val="nil"/>
                  </w:tcBorders>
                </w:tcPr>
                <w:p>
                  <w:pPr>
                    <w:rPr>
                      <w:rFonts w:ascii="Arial"/>
                      <w:sz w:val="21"/>
                    </w:rPr>
                  </w:pPr>
                  <w:r/>
                </w:p>
              </w:tc>
              <w:tc>
                <w:tcPr>
                  <w:tcW w:w="1144" w:type="dxa"/>
                  <w:vAlign w:val="top"/>
                </w:tcPr>
                <w:p>
                  <w:pPr>
                    <w:ind w:left="156"/>
                    <w:spacing w:before="56" w:line="18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2023.11.9</w:t>
                  </w:r>
                </w:p>
              </w:tc>
              <w:tc>
                <w:tcPr>
                  <w:tcW w:w="948" w:type="dxa"/>
                  <w:vAlign w:val="top"/>
                </w:tcPr>
                <w:p>
                  <w:pPr>
                    <w:spacing w:line="240" w:lineRule="exact"/>
                    <w:rPr>
                      <w:rFonts w:ascii="Arial"/>
                      <w:sz w:val="20"/>
                    </w:rPr>
                  </w:pPr>
                  <w:r/>
                </w:p>
              </w:tc>
              <w:tc>
                <w:tcPr>
                  <w:tcW w:w="991" w:type="dxa"/>
                  <w:vAlign w:val="top"/>
                </w:tcPr>
                <w:p>
                  <w:pPr>
                    <w:spacing w:line="240" w:lineRule="exact"/>
                    <w:rPr>
                      <w:rFonts w:ascii="Arial"/>
                      <w:sz w:val="20"/>
                    </w:rPr>
                  </w:pPr>
                  <w:r/>
                </w:p>
              </w:tc>
              <w:tc>
                <w:tcPr>
                  <w:tcW w:w="988" w:type="dxa"/>
                  <w:vAlign w:val="top"/>
                </w:tcPr>
                <w:p>
                  <w:pPr>
                    <w:spacing w:line="240" w:lineRule="exact"/>
                    <w:rPr>
                      <w:rFonts w:ascii="Arial"/>
                      <w:sz w:val="20"/>
                    </w:rPr>
                  </w:pPr>
                  <w:r/>
                </w:p>
              </w:tc>
              <w:tc>
                <w:tcPr>
                  <w:tcW w:w="988" w:type="dxa"/>
                  <w:vAlign w:val="top"/>
                </w:tcPr>
                <w:p>
                  <w:pPr>
                    <w:spacing w:line="240" w:lineRule="exact"/>
                    <w:rPr>
                      <w:rFonts w:ascii="Arial"/>
                      <w:sz w:val="20"/>
                    </w:rPr>
                  </w:pPr>
                  <w:r/>
                </w:p>
              </w:tc>
              <w:tc>
                <w:tcPr>
                  <w:tcW w:w="1293" w:type="dxa"/>
                  <w:vAlign w:val="top"/>
                </w:tcPr>
                <w:p>
                  <w:pPr>
                    <w:spacing w:line="240" w:lineRule="exact"/>
                    <w:rPr>
                      <w:rFonts w:ascii="Arial"/>
                      <w:sz w:val="20"/>
                    </w:rPr>
                  </w:pPr>
                  <w:r/>
                </w:p>
              </w:tc>
              <w:tc>
                <w:tcPr>
                  <w:tcW w:w="1193" w:type="dxa"/>
                  <w:vAlign w:val="top"/>
                </w:tcPr>
                <w:p>
                  <w:pPr>
                    <w:spacing w:line="240" w:lineRule="exact"/>
                    <w:rPr>
                      <w:rFonts w:ascii="Arial"/>
                      <w:sz w:val="20"/>
                    </w:rPr>
                  </w:pPr>
                  <w:r/>
                </w:p>
              </w:tc>
              <w:tc>
                <w:tcPr>
                  <w:tcW w:w="984" w:type="dxa"/>
                  <w:vAlign w:val="top"/>
                </w:tcPr>
                <w:p>
                  <w:pPr>
                    <w:spacing w:line="240" w:lineRule="exact"/>
                    <w:rPr>
                      <w:rFonts w:ascii="Arial"/>
                      <w:sz w:val="20"/>
                    </w:rPr>
                  </w:pPr>
                  <w:r/>
                </w:p>
              </w:tc>
              <w:tc>
                <w:tcPr>
                  <w:tcW w:w="1243" w:type="dxa"/>
                  <w:vAlign w:val="top"/>
                </w:tcPr>
                <w:p>
                  <w:pPr>
                    <w:spacing w:line="240" w:lineRule="exact"/>
                    <w:rPr>
                      <w:rFonts w:ascii="Arial"/>
                      <w:sz w:val="20"/>
                    </w:rPr>
                  </w:pPr>
                  <w:r/>
                </w:p>
              </w:tc>
              <w:tc>
                <w:tcPr>
                  <w:tcW w:w="1095" w:type="dxa"/>
                  <w:vAlign w:val="top"/>
                </w:tcPr>
                <w:p>
                  <w:pPr>
                    <w:spacing w:line="240" w:lineRule="exact"/>
                    <w:rPr>
                      <w:rFonts w:ascii="Arial"/>
                      <w:sz w:val="20"/>
                    </w:rPr>
                  </w:pPr>
                  <w:r/>
                </w:p>
              </w:tc>
              <w:tc>
                <w:tcPr>
                  <w:tcW w:w="1250" w:type="dxa"/>
                  <w:vAlign w:val="top"/>
                </w:tcPr>
                <w:p>
                  <w:pPr>
                    <w:spacing w:line="240" w:lineRule="exact"/>
                    <w:rPr>
                      <w:rFonts w:ascii="Arial"/>
                      <w:sz w:val="20"/>
                    </w:rPr>
                  </w:pPr>
                  <w:r/>
                </w:p>
              </w:tc>
              <w:tc>
                <w:tcPr>
                  <w:tcW w:w="1113" w:type="dxa"/>
                  <w:vAlign w:val="top"/>
                </w:tcPr>
                <w:p>
                  <w:pPr>
                    <w:spacing w:line="240" w:lineRule="exact"/>
                    <w:rPr>
                      <w:rFonts w:ascii="Arial"/>
                      <w:sz w:val="20"/>
                    </w:rPr>
                  </w:pPr>
                  <w:r/>
                </w:p>
              </w:tc>
            </w:tr>
          </w:tbl>
          <w:p>
            <w:pPr>
              <w:rPr>
                <w:rFonts w:ascii="Arial"/>
                <w:sz w:val="21"/>
              </w:rPr>
            </w:pPr>
            <w:r/>
          </w:p>
        </w:tc>
      </w:tr>
    </w:tbl>
    <w:p>
      <w:pPr>
        <w:pStyle w:val="BodyText"/>
        <w:rPr/>
      </w:pPr>
      <w:r/>
    </w:p>
    <w:p>
      <w:pPr>
        <w:sectPr>
          <w:footerReference w:type="default" r:id="rId37"/>
          <w:pgSz w:w="16839" w:h="11907"/>
          <w:pgMar w:top="1012" w:right="1084" w:bottom="1179" w:left="1087" w:header="0" w:footer="919" w:gutter="0"/>
        </w:sectPr>
        <w:rPr/>
      </w:pPr>
    </w:p>
    <w:p>
      <w:pPr>
        <w:spacing w:line="91" w:lineRule="auto"/>
        <w:rPr>
          <w:rFonts w:ascii="Arial"/>
          <w:sz w:val="2"/>
        </w:rPr>
      </w:pPr>
      <w:r>
        <w:rPr>
          <w:rFonts w:ascii="Arial"/>
          <w:sz w:val="2"/>
        </w:rPr>
      </w:r>
    </w:p>
    <w:tbl>
      <w:tblPr>
        <w:tblStyle w:val="TableNormal"/>
        <w:tblW w:w="9176"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40"/>
      </w:tblGrid>
      <w:tr>
        <w:trPr>
          <w:trHeight w:val="13599" w:hRule="atLeast"/>
        </w:trPr>
        <w:tc>
          <w:tcPr>
            <w:tcW w:w="436" w:type="dxa"/>
            <w:vAlign w:val="top"/>
            <w:tcBorders>
              <w:right w:val="single" w:color="000000" w:sz="2" w:space="0"/>
            </w:tcBorders>
          </w:tcPr>
          <w:p>
            <w:pPr>
              <w:rPr>
                <w:rFonts w:ascii="Arial"/>
                <w:sz w:val="21"/>
              </w:rPr>
            </w:pPr>
            <w:r/>
          </w:p>
        </w:tc>
        <w:tc>
          <w:tcPr>
            <w:tcW w:w="8740" w:type="dxa"/>
            <w:vAlign w:val="top"/>
            <w:tcBorders>
              <w:left w:val="single" w:color="000000" w:sz="2" w:space="0"/>
            </w:tcBorders>
          </w:tcPr>
          <w:p>
            <w:pPr>
              <w:pStyle w:val="TableText"/>
              <w:ind w:left="105"/>
              <w:spacing w:before="45" w:line="219" w:lineRule="auto"/>
              <w:rPr>
                <w:sz w:val="28"/>
                <w:szCs w:val="28"/>
              </w:rPr>
            </w:pPr>
            <w:r>
              <w:rPr>
                <w:rFonts w:ascii="Times New Roman" w:hAnsi="Times New Roman" w:eastAsia="Times New Roman" w:cs="Times New Roman"/>
                <w:sz w:val="28"/>
                <w:szCs w:val="28"/>
                <w:b/>
                <w:bCs/>
                <w:spacing w:val="-3"/>
              </w:rPr>
              <w:t>4 </w:t>
            </w:r>
            <w:r>
              <w:rPr>
                <w:sz w:val="28"/>
                <w:szCs w:val="28"/>
                <w:b/>
                <w:bCs/>
                <w:spacing w:val="-3"/>
              </w:rPr>
              <w:t>地下水环境质量现状调查与评价</w:t>
            </w:r>
          </w:p>
          <w:p>
            <w:pPr>
              <w:pStyle w:val="TableText"/>
              <w:ind w:left="107" w:right="99" w:firstLine="483"/>
              <w:spacing w:before="206" w:line="350" w:lineRule="auto"/>
              <w:jc w:val="both"/>
              <w:rPr>
                <w:sz w:val="24"/>
                <w:szCs w:val="24"/>
              </w:rPr>
            </w:pPr>
            <w:r>
              <w:rPr>
                <w:sz w:val="24"/>
                <w:szCs w:val="24"/>
                <w:spacing w:val="4"/>
              </w:rPr>
              <w:t>为了了解项目周边的地表水水环境质量现状</w:t>
            </w:r>
            <w:r>
              <w:rPr>
                <w:sz w:val="24"/>
                <w:szCs w:val="24"/>
                <w:spacing w:val="3"/>
              </w:rPr>
              <w:t>，本评价委托福建创投环境检测</w:t>
            </w:r>
            <w:r>
              <w:rPr>
                <w:sz w:val="24"/>
                <w:szCs w:val="24"/>
              </w:rPr>
              <w:t xml:space="preserve"> </w:t>
            </w:r>
            <w:r>
              <w:rPr>
                <w:sz w:val="24"/>
                <w:szCs w:val="24"/>
                <w:spacing w:val="-4"/>
              </w:rPr>
              <w:t>有限公司于</w:t>
            </w:r>
            <w:r>
              <w:rPr>
                <w:sz w:val="24"/>
                <w:szCs w:val="24"/>
                <w:spacing w:val="-10"/>
              </w:rPr>
              <w:t xml:space="preserve"> </w:t>
            </w:r>
            <w:r>
              <w:rPr>
                <w:rFonts w:ascii="Times New Roman" w:hAnsi="Times New Roman" w:eastAsia="Times New Roman" w:cs="Times New Roman"/>
                <w:sz w:val="24"/>
                <w:szCs w:val="24"/>
                <w:spacing w:val="-4"/>
              </w:rPr>
              <w:t>2023</w:t>
            </w:r>
            <w:r>
              <w:rPr>
                <w:rFonts w:ascii="Times New Roman" w:hAnsi="Times New Roman" w:eastAsia="Times New Roman" w:cs="Times New Roman"/>
                <w:sz w:val="24"/>
                <w:szCs w:val="24"/>
                <w:spacing w:val="25"/>
              </w:rPr>
              <w:t xml:space="preserve"> </w:t>
            </w:r>
            <w:r>
              <w:rPr>
                <w:sz w:val="24"/>
                <w:szCs w:val="24"/>
                <w:spacing w:val="-4"/>
              </w:rPr>
              <w:t>年 </w:t>
            </w:r>
            <w:r>
              <w:rPr>
                <w:rFonts w:ascii="Times New Roman" w:hAnsi="Times New Roman" w:eastAsia="Times New Roman" w:cs="Times New Roman"/>
                <w:sz w:val="24"/>
                <w:szCs w:val="24"/>
                <w:spacing w:val="-4"/>
              </w:rPr>
              <w:t>11</w:t>
            </w:r>
            <w:r>
              <w:rPr>
                <w:rFonts w:ascii="Times New Roman" w:hAnsi="Times New Roman" w:eastAsia="Times New Roman" w:cs="Times New Roman"/>
                <w:sz w:val="24"/>
                <w:szCs w:val="24"/>
                <w:spacing w:val="29"/>
                <w:w w:val="101"/>
              </w:rPr>
              <w:t xml:space="preserve"> </w:t>
            </w:r>
            <w:r>
              <w:rPr>
                <w:sz w:val="24"/>
                <w:szCs w:val="24"/>
                <w:spacing w:val="-4"/>
              </w:rPr>
              <w:t>月 </w:t>
            </w:r>
            <w:r>
              <w:rPr>
                <w:rFonts w:ascii="Times New Roman" w:hAnsi="Times New Roman" w:eastAsia="Times New Roman" w:cs="Times New Roman"/>
                <w:sz w:val="24"/>
                <w:szCs w:val="24"/>
                <w:spacing w:val="-4"/>
              </w:rPr>
              <w:t>9  </w:t>
            </w:r>
            <w:r>
              <w:rPr>
                <w:sz w:val="24"/>
                <w:szCs w:val="24"/>
                <w:spacing w:val="-4"/>
              </w:rPr>
              <w:t>日对项目周边地下水环境质量进行了调查，本报告根</w:t>
            </w:r>
            <w:r>
              <w:rPr>
                <w:sz w:val="24"/>
                <w:szCs w:val="24"/>
              </w:rPr>
              <w:t xml:space="preserve"> </w:t>
            </w:r>
            <w:r>
              <w:rPr>
                <w:sz w:val="24"/>
                <w:szCs w:val="24"/>
                <w:spacing w:val="-2"/>
              </w:rPr>
              <w:t>据其检测结果对项目所在区域地表水环境质量现状进行评价。</w:t>
            </w:r>
          </w:p>
          <w:p>
            <w:pPr>
              <w:pStyle w:val="TableText"/>
              <w:ind w:left="104"/>
              <w:spacing w:before="37" w:line="221" w:lineRule="auto"/>
              <w:rPr>
                <w:sz w:val="24"/>
                <w:szCs w:val="24"/>
              </w:rPr>
            </w:pPr>
            <w:r>
              <w:rPr>
                <w:rFonts w:ascii="Times New Roman" w:hAnsi="Times New Roman" w:eastAsia="Times New Roman" w:cs="Times New Roman"/>
                <w:sz w:val="24"/>
                <w:szCs w:val="24"/>
                <w:b/>
                <w:bCs/>
                <w:spacing w:val="-2"/>
              </w:rPr>
              <w:t>4.1 </w:t>
            </w:r>
            <w:r>
              <w:rPr>
                <w:sz w:val="24"/>
                <w:szCs w:val="24"/>
                <w:b/>
                <w:bCs/>
                <w:spacing w:val="-2"/>
              </w:rPr>
              <w:t>监测站位</w:t>
            </w:r>
          </w:p>
          <w:p>
            <w:pPr>
              <w:pStyle w:val="TableText"/>
              <w:ind w:left="2758"/>
              <w:spacing w:before="172" w:line="214" w:lineRule="auto"/>
              <w:rPr/>
            </w:pPr>
            <w:r>
              <w:rPr>
                <w:spacing w:val="-1"/>
              </w:rPr>
              <w:t>表</w:t>
            </w:r>
            <w:r>
              <w:rPr>
                <w:spacing w:val="-39"/>
              </w:rPr>
              <w:t xml:space="preserve"> </w:t>
            </w:r>
            <w:r>
              <w:rPr>
                <w:rFonts w:ascii="Times New Roman" w:hAnsi="Times New Roman" w:eastAsia="Times New Roman" w:cs="Times New Roman"/>
                <w:spacing w:val="-1"/>
              </w:rPr>
              <w:t>3-12 </w:t>
            </w:r>
            <w:r>
              <w:rPr>
                <w:spacing w:val="-1"/>
              </w:rPr>
              <w:t>地下水环境监测站位一览表</w:t>
            </w:r>
          </w:p>
          <w:tbl>
            <w:tblPr>
              <w:tblStyle w:val="TableNormal"/>
              <w:tblW w:w="8524" w:type="dxa"/>
              <w:tblInd w:w="10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6"/>
              <w:gridCol w:w="1279"/>
              <w:gridCol w:w="2123"/>
              <w:gridCol w:w="2126"/>
              <w:gridCol w:w="1135"/>
              <w:gridCol w:w="1125"/>
            </w:tblGrid>
            <w:tr>
              <w:trPr>
                <w:trHeight w:val="552" w:hRule="atLeast"/>
              </w:trPr>
              <w:tc>
                <w:tcPr>
                  <w:tcW w:w="736" w:type="dxa"/>
                  <w:vAlign w:val="top"/>
                </w:tcPr>
                <w:p>
                  <w:pPr>
                    <w:pStyle w:val="TableText"/>
                    <w:ind w:left="173" w:right="152" w:hanging="9"/>
                    <w:spacing w:before="34" w:line="223" w:lineRule="auto"/>
                    <w:rPr/>
                  </w:pPr>
                  <w:r>
                    <w:rPr>
                      <w:spacing w:val="-4"/>
                    </w:rPr>
                    <w:t>监测</w:t>
                  </w:r>
                  <w:r>
                    <w:rPr/>
                    <w:t xml:space="preserve"> </w:t>
                  </w:r>
                  <w:r>
                    <w:rPr>
                      <w:spacing w:val="-9"/>
                    </w:rPr>
                    <w:t>点位</w:t>
                  </w:r>
                </w:p>
              </w:tc>
              <w:tc>
                <w:tcPr>
                  <w:tcW w:w="1279" w:type="dxa"/>
                  <w:vAlign w:val="top"/>
                </w:tcPr>
                <w:p>
                  <w:pPr>
                    <w:pStyle w:val="TableText"/>
                    <w:ind w:left="233"/>
                    <w:spacing w:before="171" w:line="222" w:lineRule="auto"/>
                    <w:rPr/>
                  </w:pPr>
                  <w:r>
                    <w:rPr>
                      <w:spacing w:val="-4"/>
                    </w:rPr>
                    <w:t>点位位置</w:t>
                  </w:r>
                </w:p>
              </w:tc>
              <w:tc>
                <w:tcPr>
                  <w:tcW w:w="2123" w:type="dxa"/>
                  <w:vAlign w:val="top"/>
                </w:tcPr>
                <w:p>
                  <w:pPr>
                    <w:pStyle w:val="TableText"/>
                    <w:ind w:left="861"/>
                    <w:spacing w:before="170" w:line="221" w:lineRule="auto"/>
                    <w:rPr/>
                  </w:pPr>
                  <w:r>
                    <w:rPr>
                      <w:spacing w:val="-4"/>
                    </w:rPr>
                    <w:t>东经</w:t>
                  </w:r>
                </w:p>
              </w:tc>
              <w:tc>
                <w:tcPr>
                  <w:tcW w:w="2126" w:type="dxa"/>
                  <w:vAlign w:val="top"/>
                </w:tcPr>
                <w:p>
                  <w:pPr>
                    <w:pStyle w:val="TableText"/>
                    <w:ind w:left="861"/>
                    <w:spacing w:before="171" w:line="221" w:lineRule="auto"/>
                    <w:rPr/>
                  </w:pPr>
                  <w:r>
                    <w:rPr>
                      <w:spacing w:val="-3"/>
                    </w:rPr>
                    <w:t>北纬</w:t>
                  </w:r>
                </w:p>
              </w:tc>
              <w:tc>
                <w:tcPr>
                  <w:tcW w:w="1135" w:type="dxa"/>
                  <w:vAlign w:val="top"/>
                </w:tcPr>
                <w:p>
                  <w:pPr>
                    <w:pStyle w:val="TableText"/>
                    <w:ind w:left="289" w:right="142" w:hanging="133"/>
                    <w:spacing w:before="34" w:line="223" w:lineRule="auto"/>
                    <w:rPr/>
                  </w:pPr>
                  <w:r>
                    <w:rPr>
                      <w:spacing w:val="-3"/>
                    </w:rPr>
                    <w:t>水位埋深</w:t>
                  </w:r>
                  <w:r>
                    <w:rPr>
                      <w:spacing w:val="2"/>
                    </w:rPr>
                    <w:t xml:space="preserve"> </w:t>
                  </w:r>
                  <w:r>
                    <w:rPr>
                      <w:spacing w:val="-5"/>
                    </w:rPr>
                    <w:t>（</w:t>
                  </w:r>
                  <w:r>
                    <w:rPr>
                      <w:rFonts w:ascii="Times New Roman" w:hAnsi="Times New Roman" w:eastAsia="Times New Roman" w:cs="Times New Roman"/>
                      <w:spacing w:val="-5"/>
                    </w:rPr>
                    <w:t>m</w:t>
                  </w:r>
                  <w:r>
                    <w:rPr>
                      <w:spacing w:val="-5"/>
                    </w:rPr>
                    <w:t>）</w:t>
                  </w:r>
                </w:p>
              </w:tc>
              <w:tc>
                <w:tcPr>
                  <w:tcW w:w="1125" w:type="dxa"/>
                  <w:vAlign w:val="top"/>
                </w:tcPr>
                <w:p>
                  <w:pPr>
                    <w:pStyle w:val="TableText"/>
                    <w:ind w:left="282" w:right="280" w:firstLine="80"/>
                    <w:spacing w:before="34" w:line="223" w:lineRule="auto"/>
                    <w:rPr/>
                  </w:pPr>
                  <w:r>
                    <w:rPr>
                      <w:spacing w:val="-6"/>
                    </w:rPr>
                    <w:t>高程</w:t>
                  </w:r>
                  <w:r>
                    <w:rPr/>
                    <w:t xml:space="preserve"> </w:t>
                  </w:r>
                  <w:r>
                    <w:rPr>
                      <w:spacing w:val="-9"/>
                    </w:rPr>
                    <w:t>（</w:t>
                  </w:r>
                  <w:r>
                    <w:rPr>
                      <w:rFonts w:ascii="Times New Roman" w:hAnsi="Times New Roman" w:eastAsia="Times New Roman" w:cs="Times New Roman"/>
                      <w:spacing w:val="-9"/>
                    </w:rPr>
                    <w:t>m</w:t>
                  </w:r>
                  <w:r>
                    <w:rPr>
                      <w:spacing w:val="-9"/>
                    </w:rPr>
                    <w:t>）</w:t>
                  </w:r>
                </w:p>
              </w:tc>
            </w:tr>
            <w:tr>
              <w:trPr>
                <w:trHeight w:val="277" w:hRule="atLeast"/>
              </w:trPr>
              <w:tc>
                <w:tcPr>
                  <w:tcW w:w="736" w:type="dxa"/>
                  <w:vAlign w:val="top"/>
                </w:tcPr>
                <w:p>
                  <w:pPr>
                    <w:ind w:left="267"/>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S1</w:t>
                  </w:r>
                </w:p>
              </w:tc>
              <w:tc>
                <w:tcPr>
                  <w:tcW w:w="1279" w:type="dxa"/>
                  <w:vAlign w:val="top"/>
                </w:tcPr>
                <w:p>
                  <w:pPr>
                    <w:pStyle w:val="TableText"/>
                    <w:ind w:left="133"/>
                    <w:spacing w:before="31" w:line="207" w:lineRule="auto"/>
                    <w:rPr/>
                  </w:pPr>
                  <w:r>
                    <w:rPr>
                      <w:rFonts w:ascii="Times New Roman" w:hAnsi="Times New Roman" w:eastAsia="Times New Roman" w:cs="Times New Roman"/>
                      <w:spacing w:val="-4"/>
                    </w:rPr>
                    <w:t>1#</w:t>
                  </w:r>
                  <w:r>
                    <w:rPr>
                      <w:spacing w:val="-4"/>
                    </w:rPr>
                    <w:t>隧洞周边</w:t>
                  </w:r>
                </w:p>
              </w:tc>
              <w:tc>
                <w:tcPr>
                  <w:tcW w:w="2123" w:type="dxa"/>
                  <w:vAlign w:val="top"/>
                </w:tcPr>
                <w:p>
                  <w:pPr>
                    <w:rPr>
                      <w:rFonts w:ascii="Arial"/>
                      <w:sz w:val="21"/>
                    </w:rPr>
                  </w:pPr>
                  <w:r/>
                </w:p>
              </w:tc>
              <w:tc>
                <w:tcPr>
                  <w:tcW w:w="2126" w:type="dxa"/>
                  <w:vAlign w:val="top"/>
                </w:tcPr>
                <w:p>
                  <w:pPr>
                    <w:rPr>
                      <w:rFonts w:ascii="Arial"/>
                      <w:sz w:val="21"/>
                    </w:rPr>
                  </w:pPr>
                  <w:r/>
                </w:p>
              </w:tc>
              <w:tc>
                <w:tcPr>
                  <w:tcW w:w="1135" w:type="dxa"/>
                  <w:vAlign w:val="top"/>
                </w:tcPr>
                <w:p>
                  <w:pPr>
                    <w:rPr>
                      <w:rFonts w:ascii="Arial"/>
                      <w:sz w:val="21"/>
                    </w:rPr>
                  </w:pPr>
                  <w:r/>
                </w:p>
              </w:tc>
              <w:tc>
                <w:tcPr>
                  <w:tcW w:w="1125" w:type="dxa"/>
                  <w:vAlign w:val="top"/>
                </w:tcPr>
                <w:p>
                  <w:pPr>
                    <w:rPr>
                      <w:rFonts w:ascii="Arial"/>
                      <w:sz w:val="21"/>
                    </w:rPr>
                  </w:pPr>
                  <w:r/>
                </w:p>
              </w:tc>
            </w:tr>
            <w:tr>
              <w:trPr>
                <w:trHeight w:val="276" w:hRule="atLeast"/>
              </w:trPr>
              <w:tc>
                <w:tcPr>
                  <w:tcW w:w="736" w:type="dxa"/>
                  <w:vAlign w:val="top"/>
                </w:tcPr>
                <w:p>
                  <w:pPr>
                    <w:ind w:left="267"/>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S2</w:t>
                  </w:r>
                </w:p>
              </w:tc>
              <w:tc>
                <w:tcPr>
                  <w:tcW w:w="1279" w:type="dxa"/>
                  <w:vAlign w:val="top"/>
                </w:tcPr>
                <w:p>
                  <w:pPr>
                    <w:pStyle w:val="TableText"/>
                    <w:ind w:left="327"/>
                    <w:spacing w:before="33" w:line="204" w:lineRule="auto"/>
                    <w:rPr/>
                  </w:pPr>
                  <w:r>
                    <w:rPr>
                      <w:spacing w:val="-1"/>
                    </w:rPr>
                    <w:t>福头田</w:t>
                  </w:r>
                </w:p>
              </w:tc>
              <w:tc>
                <w:tcPr>
                  <w:tcW w:w="2123" w:type="dxa"/>
                  <w:vAlign w:val="top"/>
                </w:tcPr>
                <w:p>
                  <w:pPr>
                    <w:rPr>
                      <w:rFonts w:ascii="Arial"/>
                      <w:sz w:val="21"/>
                    </w:rPr>
                  </w:pPr>
                  <w:r/>
                </w:p>
              </w:tc>
              <w:tc>
                <w:tcPr>
                  <w:tcW w:w="2126" w:type="dxa"/>
                  <w:vAlign w:val="top"/>
                </w:tcPr>
                <w:p>
                  <w:pPr>
                    <w:rPr>
                      <w:rFonts w:ascii="Arial"/>
                      <w:sz w:val="21"/>
                    </w:rPr>
                  </w:pPr>
                  <w:r/>
                </w:p>
              </w:tc>
              <w:tc>
                <w:tcPr>
                  <w:tcW w:w="1135" w:type="dxa"/>
                  <w:vAlign w:val="top"/>
                </w:tcPr>
                <w:p>
                  <w:pPr>
                    <w:rPr>
                      <w:rFonts w:ascii="Arial"/>
                      <w:sz w:val="21"/>
                    </w:rPr>
                  </w:pPr>
                  <w:r/>
                </w:p>
              </w:tc>
              <w:tc>
                <w:tcPr>
                  <w:tcW w:w="1125" w:type="dxa"/>
                  <w:vAlign w:val="top"/>
                </w:tcPr>
                <w:p>
                  <w:pPr>
                    <w:rPr>
                      <w:rFonts w:ascii="Arial"/>
                      <w:sz w:val="21"/>
                    </w:rPr>
                  </w:pPr>
                  <w:r/>
                </w:p>
              </w:tc>
            </w:tr>
            <w:tr>
              <w:trPr>
                <w:trHeight w:val="277" w:hRule="atLeast"/>
              </w:trPr>
              <w:tc>
                <w:tcPr>
                  <w:tcW w:w="736" w:type="dxa"/>
                  <w:vAlign w:val="top"/>
                </w:tcPr>
                <w:p>
                  <w:pPr>
                    <w:ind w:left="267"/>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S3</w:t>
                  </w:r>
                </w:p>
              </w:tc>
              <w:tc>
                <w:tcPr>
                  <w:tcW w:w="1279" w:type="dxa"/>
                  <w:vAlign w:val="top"/>
                </w:tcPr>
                <w:p>
                  <w:pPr>
                    <w:pStyle w:val="TableText"/>
                    <w:ind w:left="228"/>
                    <w:spacing w:before="33" w:line="205" w:lineRule="auto"/>
                    <w:rPr/>
                  </w:pPr>
                  <w:r>
                    <w:rPr>
                      <w:spacing w:val="-3"/>
                    </w:rPr>
                    <w:t>小白鹭村</w:t>
                  </w:r>
                </w:p>
              </w:tc>
              <w:tc>
                <w:tcPr>
                  <w:tcW w:w="2123" w:type="dxa"/>
                  <w:vAlign w:val="top"/>
                </w:tcPr>
                <w:p>
                  <w:pPr>
                    <w:rPr>
                      <w:rFonts w:ascii="Arial"/>
                      <w:sz w:val="21"/>
                    </w:rPr>
                  </w:pPr>
                  <w:r/>
                </w:p>
              </w:tc>
              <w:tc>
                <w:tcPr>
                  <w:tcW w:w="2126" w:type="dxa"/>
                  <w:vAlign w:val="top"/>
                </w:tcPr>
                <w:p>
                  <w:pPr>
                    <w:rPr>
                      <w:rFonts w:ascii="Arial"/>
                      <w:sz w:val="21"/>
                    </w:rPr>
                  </w:pPr>
                  <w:r/>
                </w:p>
              </w:tc>
              <w:tc>
                <w:tcPr>
                  <w:tcW w:w="1135" w:type="dxa"/>
                  <w:vAlign w:val="top"/>
                </w:tcPr>
                <w:p>
                  <w:pPr>
                    <w:rPr>
                      <w:rFonts w:ascii="Arial"/>
                      <w:sz w:val="21"/>
                    </w:rPr>
                  </w:pPr>
                  <w:r/>
                </w:p>
              </w:tc>
              <w:tc>
                <w:tcPr>
                  <w:tcW w:w="1125" w:type="dxa"/>
                  <w:vAlign w:val="top"/>
                </w:tcPr>
                <w:p>
                  <w:pPr>
                    <w:rPr>
                      <w:rFonts w:ascii="Arial"/>
                      <w:sz w:val="21"/>
                    </w:rPr>
                  </w:pPr>
                  <w:r/>
                </w:p>
              </w:tc>
            </w:tr>
            <w:tr>
              <w:trPr>
                <w:trHeight w:val="282" w:hRule="atLeast"/>
              </w:trPr>
              <w:tc>
                <w:tcPr>
                  <w:tcW w:w="736" w:type="dxa"/>
                  <w:vAlign w:val="top"/>
                </w:tcPr>
                <w:p>
                  <w:pPr>
                    <w:ind w:left="267"/>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S4</w:t>
                  </w:r>
                </w:p>
              </w:tc>
              <w:tc>
                <w:tcPr>
                  <w:tcW w:w="1279" w:type="dxa"/>
                  <w:vAlign w:val="top"/>
                </w:tcPr>
                <w:p>
                  <w:pPr>
                    <w:pStyle w:val="TableText"/>
                    <w:ind w:left="112"/>
                    <w:spacing w:before="34" w:line="209" w:lineRule="auto"/>
                    <w:rPr/>
                  </w:pPr>
                  <w:r>
                    <w:rPr>
                      <w:rFonts w:ascii="Times New Roman" w:hAnsi="Times New Roman" w:eastAsia="Times New Roman" w:cs="Times New Roman"/>
                      <w:spacing w:val="-1"/>
                    </w:rPr>
                    <w:t>2#</w:t>
                  </w:r>
                  <w:r>
                    <w:rPr>
                      <w:spacing w:val="-1"/>
                    </w:rPr>
                    <w:t>隧洞周边</w:t>
                  </w:r>
                </w:p>
              </w:tc>
              <w:tc>
                <w:tcPr>
                  <w:tcW w:w="2123" w:type="dxa"/>
                  <w:vAlign w:val="top"/>
                </w:tcPr>
                <w:p>
                  <w:pPr>
                    <w:rPr>
                      <w:rFonts w:ascii="Arial"/>
                      <w:sz w:val="21"/>
                    </w:rPr>
                  </w:pPr>
                  <w:r/>
                </w:p>
              </w:tc>
              <w:tc>
                <w:tcPr>
                  <w:tcW w:w="2126" w:type="dxa"/>
                  <w:vAlign w:val="top"/>
                </w:tcPr>
                <w:p>
                  <w:pPr>
                    <w:rPr>
                      <w:rFonts w:ascii="Arial"/>
                      <w:sz w:val="21"/>
                    </w:rPr>
                  </w:pPr>
                  <w:r/>
                </w:p>
              </w:tc>
              <w:tc>
                <w:tcPr>
                  <w:tcW w:w="1135" w:type="dxa"/>
                  <w:vAlign w:val="top"/>
                </w:tcPr>
                <w:p>
                  <w:pPr>
                    <w:rPr>
                      <w:rFonts w:ascii="Arial"/>
                      <w:sz w:val="21"/>
                    </w:rPr>
                  </w:pPr>
                  <w:r/>
                </w:p>
              </w:tc>
              <w:tc>
                <w:tcPr>
                  <w:tcW w:w="1125" w:type="dxa"/>
                  <w:vAlign w:val="top"/>
                </w:tcPr>
                <w:p>
                  <w:pPr>
                    <w:rPr>
                      <w:rFonts w:ascii="Arial"/>
                      <w:sz w:val="21"/>
                    </w:rPr>
                  </w:pPr>
                  <w:r/>
                </w:p>
              </w:tc>
            </w:tr>
          </w:tbl>
          <w:p>
            <w:pPr>
              <w:pStyle w:val="TableText"/>
              <w:ind w:left="4501"/>
              <w:spacing w:before="276" w:line="221" w:lineRule="auto"/>
              <w:rPr>
                <w:sz w:val="24"/>
                <w:szCs w:val="24"/>
              </w:rPr>
            </w:pPr>
            <w:r>
              <w:rPr>
                <w:sz w:val="24"/>
                <w:szCs w:val="24"/>
              </w:rPr>
              <w:t>略</w:t>
            </w:r>
          </w:p>
          <w:p>
            <w:pPr>
              <w:pStyle w:val="TableText"/>
              <w:ind w:left="3121"/>
              <w:spacing w:before="174" w:line="220" w:lineRule="auto"/>
              <w:rPr/>
            </w:pPr>
            <w:r>
              <w:rPr>
                <w:spacing w:val="-3"/>
              </w:rPr>
              <w:t>图</w:t>
            </w:r>
            <w:r>
              <w:rPr>
                <w:spacing w:val="-34"/>
              </w:rPr>
              <w:t xml:space="preserve"> </w:t>
            </w:r>
            <w:r>
              <w:rPr>
                <w:rFonts w:ascii="Times New Roman" w:hAnsi="Times New Roman" w:eastAsia="Times New Roman" w:cs="Times New Roman"/>
                <w:spacing w:val="-3"/>
              </w:rPr>
              <w:t>3-4  </w:t>
            </w:r>
            <w:r>
              <w:rPr>
                <w:spacing w:val="-3"/>
              </w:rPr>
              <w:t>下水监测站位布置图</w:t>
            </w:r>
          </w:p>
          <w:p>
            <w:pPr>
              <w:pStyle w:val="TableText"/>
              <w:ind w:left="104"/>
              <w:spacing w:before="270" w:line="187" w:lineRule="auto"/>
              <w:rPr>
                <w:rFonts w:ascii="Arial" w:hAnsi="Arial" w:eastAsia="Arial" w:cs="Arial"/>
                <w:sz w:val="8"/>
                <w:szCs w:val="8"/>
              </w:rPr>
            </w:pPr>
            <w:r>
              <w:rPr>
                <w:rFonts w:ascii="Times New Roman" w:hAnsi="Times New Roman" w:eastAsia="Times New Roman" w:cs="Times New Roman"/>
                <w:sz w:val="24"/>
                <w:szCs w:val="24"/>
                <w:b/>
                <w:bCs/>
                <w:spacing w:val="-2"/>
              </w:rPr>
              <w:t>4.2 </w:t>
            </w:r>
            <w:r>
              <w:rPr>
                <w:sz w:val="24"/>
                <w:szCs w:val="24"/>
                <w:b/>
                <w:bCs/>
                <w:spacing w:val="-2"/>
              </w:rPr>
              <w:t>监测因子</w:t>
            </w:r>
            <w:r>
              <w:rPr>
                <w:sz w:val="24"/>
                <w:szCs w:val="24"/>
                <w:spacing w:val="-2"/>
              </w:rPr>
              <w:t xml:space="preserve">      </w:t>
            </w:r>
            <w:r>
              <w:rPr>
                <w:rFonts w:ascii="Arial" w:hAnsi="Arial" w:eastAsia="Arial" w:cs="Arial"/>
                <w:sz w:val="8"/>
                <w:szCs w:val="8"/>
                <w:spacing w:val="-2"/>
                <w:position w:val="4"/>
              </w:rPr>
              <w:t>·</w:t>
            </w:r>
          </w:p>
          <w:p>
            <w:pPr>
              <w:ind w:left="1943"/>
              <w:spacing w:line="28" w:lineRule="exact"/>
              <w:rPr>
                <w:rFonts w:ascii="Microsoft YaHei" w:hAnsi="Microsoft YaHei" w:eastAsia="Microsoft YaHei" w:cs="Microsoft YaHei"/>
                <w:sz w:val="4"/>
                <w:szCs w:val="4"/>
              </w:rPr>
            </w:pPr>
            <w:r>
              <w:rPr>
                <w:rFonts w:ascii="Microsoft YaHei" w:hAnsi="Microsoft YaHei" w:eastAsia="Microsoft YaHei" w:cs="Microsoft YaHei"/>
                <w:sz w:val="4"/>
                <w:szCs w:val="4"/>
                <w:spacing w:val="2"/>
              </w:rPr>
              <w:t>●</w:t>
            </w:r>
          </w:p>
          <w:p>
            <w:pPr>
              <w:pStyle w:val="TableText"/>
              <w:ind w:left="108" w:right="107" w:firstLine="479"/>
              <w:spacing w:before="199" w:line="350" w:lineRule="auto"/>
              <w:rPr>
                <w:sz w:val="24"/>
                <w:szCs w:val="24"/>
              </w:rPr>
            </w:pPr>
            <w:r>
              <w:rPr>
                <w:sz w:val="24"/>
                <w:szCs w:val="24"/>
                <w:spacing w:val="-1"/>
              </w:rPr>
              <w:t>钾、钠、钙、镁、碳酸盐、重碳酸盐、氯离子、硫酸根离子、</w:t>
            </w:r>
            <w:r>
              <w:rPr>
                <w:rFonts w:ascii="Times New Roman" w:hAnsi="Times New Roman" w:eastAsia="Times New Roman" w:cs="Times New Roman"/>
                <w:sz w:val="24"/>
                <w:szCs w:val="24"/>
                <w:spacing w:val="-1"/>
              </w:rPr>
              <w:t>pH</w:t>
            </w:r>
            <w:r>
              <w:rPr>
                <w:rFonts w:ascii="Times New Roman" w:hAnsi="Times New Roman" w:eastAsia="Times New Roman" w:cs="Times New Roman"/>
                <w:sz w:val="24"/>
                <w:szCs w:val="24"/>
                <w:spacing w:val="34"/>
              </w:rPr>
              <w:t xml:space="preserve"> </w:t>
            </w:r>
            <w:r>
              <w:rPr>
                <w:sz w:val="24"/>
                <w:szCs w:val="24"/>
                <w:spacing w:val="-1"/>
              </w:rPr>
              <w:t>值、氨氮、</w:t>
            </w:r>
            <w:r>
              <w:rPr>
                <w:sz w:val="24"/>
                <w:szCs w:val="24"/>
              </w:rPr>
              <w:t xml:space="preserve"> </w:t>
            </w:r>
            <w:r>
              <w:rPr>
                <w:sz w:val="24"/>
                <w:szCs w:val="24"/>
                <w:spacing w:val="3"/>
              </w:rPr>
              <w:t>硝酸盐氮、亚硝酸盐氮、挥发酚、氰化物、砷、汞、六价铬、总硬度、铅、氟化</w:t>
            </w:r>
            <w:r>
              <w:rPr>
                <w:sz w:val="24"/>
                <w:szCs w:val="24"/>
                <w:spacing w:val="8"/>
              </w:rPr>
              <w:t xml:space="preserve"> </w:t>
            </w:r>
            <w:r>
              <w:rPr>
                <w:sz w:val="24"/>
                <w:szCs w:val="24"/>
                <w:spacing w:val="-3"/>
              </w:rPr>
              <w:t>物、镉、铁、锰、溶解性总固体、高锰酸盐指数（以 </w:t>
            </w:r>
            <w:r>
              <w:rPr>
                <w:rFonts w:ascii="Times New Roman" w:hAnsi="Times New Roman" w:eastAsia="Times New Roman" w:cs="Times New Roman"/>
                <w:sz w:val="24"/>
                <w:szCs w:val="24"/>
                <w:spacing w:val="-3"/>
              </w:rPr>
              <w:t>O</w:t>
            </w:r>
            <w:r>
              <w:rPr>
                <w:rFonts w:ascii="Times New Roman" w:hAnsi="Times New Roman" w:eastAsia="Times New Roman" w:cs="Times New Roman"/>
                <w:sz w:val="16"/>
                <w:szCs w:val="16"/>
                <w:spacing w:val="-3"/>
                <w:position w:val="-1"/>
              </w:rPr>
              <w:t>2  </w:t>
            </w:r>
            <w:r>
              <w:rPr>
                <w:sz w:val="24"/>
                <w:szCs w:val="24"/>
                <w:spacing w:val="-3"/>
              </w:rPr>
              <w:t>计</w:t>
            </w:r>
            <w:r>
              <w:rPr>
                <w:sz w:val="24"/>
                <w:szCs w:val="24"/>
                <w:spacing w:val="-4"/>
              </w:rPr>
              <w:t>）、硫酸盐、氯化物、</w:t>
            </w:r>
            <w:r>
              <w:rPr>
                <w:sz w:val="24"/>
                <w:szCs w:val="24"/>
              </w:rPr>
              <w:t xml:space="preserve"> </w:t>
            </w:r>
            <w:r>
              <w:rPr>
                <w:sz w:val="24"/>
                <w:szCs w:val="24"/>
                <w:spacing w:val="-3"/>
              </w:rPr>
              <w:t>总大肠菌群、细菌总数共</w:t>
            </w:r>
            <w:r>
              <w:rPr>
                <w:sz w:val="24"/>
                <w:szCs w:val="24"/>
                <w:spacing w:val="-45"/>
              </w:rPr>
              <w:t xml:space="preserve"> </w:t>
            </w:r>
            <w:r>
              <w:rPr>
                <w:rFonts w:ascii="Times New Roman" w:hAnsi="Times New Roman" w:eastAsia="Times New Roman" w:cs="Times New Roman"/>
                <w:sz w:val="24"/>
                <w:szCs w:val="24"/>
                <w:spacing w:val="-3"/>
              </w:rPr>
              <w:t>29 </w:t>
            </w:r>
            <w:r>
              <w:rPr>
                <w:sz w:val="24"/>
                <w:szCs w:val="24"/>
                <w:spacing w:val="-3"/>
              </w:rPr>
              <w:t>项。</w:t>
            </w:r>
          </w:p>
          <w:p>
            <w:pPr>
              <w:pStyle w:val="TableText"/>
              <w:ind w:left="104"/>
              <w:spacing w:before="46" w:line="221" w:lineRule="auto"/>
              <w:rPr>
                <w:sz w:val="24"/>
                <w:szCs w:val="24"/>
              </w:rPr>
            </w:pPr>
            <w:r>
              <w:rPr>
                <w:rFonts w:ascii="Times New Roman" w:hAnsi="Times New Roman" w:eastAsia="Times New Roman" w:cs="Times New Roman"/>
                <w:sz w:val="24"/>
                <w:szCs w:val="24"/>
                <w:b/>
                <w:bCs/>
                <w:spacing w:val="-2"/>
              </w:rPr>
              <w:t>4.3 </w:t>
            </w:r>
            <w:r>
              <w:rPr>
                <w:sz w:val="24"/>
                <w:szCs w:val="24"/>
                <w:b/>
                <w:bCs/>
                <w:spacing w:val="-2"/>
              </w:rPr>
              <w:t>监测方法</w:t>
            </w:r>
          </w:p>
          <w:p>
            <w:pPr>
              <w:pStyle w:val="TableText"/>
              <w:ind w:left="589"/>
              <w:spacing w:before="177" w:line="220" w:lineRule="auto"/>
              <w:rPr>
                <w:sz w:val="24"/>
                <w:szCs w:val="24"/>
              </w:rPr>
            </w:pPr>
            <w:r>
              <w:rPr>
                <w:sz w:val="24"/>
                <w:szCs w:val="24"/>
                <w:spacing w:val="-2"/>
              </w:rPr>
              <w:t>监测分析方法见表</w:t>
            </w:r>
            <w:r>
              <w:rPr>
                <w:sz w:val="24"/>
                <w:szCs w:val="24"/>
                <w:spacing w:val="-46"/>
              </w:rPr>
              <w:t xml:space="preserve"> </w:t>
            </w:r>
            <w:r>
              <w:rPr>
                <w:rFonts w:ascii="Times New Roman" w:hAnsi="Times New Roman" w:eastAsia="Times New Roman" w:cs="Times New Roman"/>
                <w:sz w:val="24"/>
                <w:szCs w:val="24"/>
                <w:spacing w:val="-2"/>
              </w:rPr>
              <w:t>3-13</w:t>
            </w:r>
            <w:r>
              <w:rPr>
                <w:sz w:val="24"/>
                <w:szCs w:val="24"/>
                <w:spacing w:val="-2"/>
              </w:rPr>
              <w:t>。</w:t>
            </w:r>
          </w:p>
          <w:p>
            <w:pPr>
              <w:spacing w:line="346" w:lineRule="auto"/>
              <w:rPr>
                <w:rFonts w:ascii="Arial"/>
                <w:sz w:val="21"/>
              </w:rPr>
            </w:pPr>
            <w:r/>
          </w:p>
          <w:p>
            <w:pPr>
              <w:pStyle w:val="TableText"/>
              <w:ind w:left="3363"/>
              <w:spacing w:before="69" w:line="214" w:lineRule="auto"/>
              <w:rPr/>
            </w:pPr>
            <w:r>
              <w:rPr>
                <w:spacing w:val="-1"/>
              </w:rPr>
              <w:t>表</w:t>
            </w:r>
            <w:r>
              <w:rPr>
                <w:spacing w:val="-44"/>
              </w:rPr>
              <w:t xml:space="preserve"> </w:t>
            </w:r>
            <w:r>
              <w:rPr>
                <w:rFonts w:ascii="Times New Roman" w:hAnsi="Times New Roman" w:eastAsia="Times New Roman" w:cs="Times New Roman"/>
                <w:spacing w:val="-1"/>
              </w:rPr>
              <w:t>3-13  </w:t>
            </w:r>
            <w:r>
              <w:rPr>
                <w:spacing w:val="-1"/>
              </w:rPr>
              <w:t>监测分析方法</w:t>
            </w:r>
          </w:p>
          <w:tbl>
            <w:tblPr>
              <w:tblStyle w:val="TableNormal"/>
              <w:tblW w:w="8468" w:type="dxa"/>
              <w:tblInd w:w="10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82"/>
              <w:gridCol w:w="3356"/>
              <w:gridCol w:w="2013"/>
              <w:gridCol w:w="1617"/>
            </w:tblGrid>
            <w:tr>
              <w:trPr>
                <w:trHeight w:val="285" w:hRule="atLeast"/>
              </w:trPr>
              <w:tc>
                <w:tcPr>
                  <w:tcW w:w="1482" w:type="dxa"/>
                  <w:vAlign w:val="top"/>
                </w:tcPr>
                <w:p>
                  <w:pPr>
                    <w:pStyle w:val="TableText"/>
                    <w:ind w:left="432"/>
                    <w:spacing w:before="37" w:line="209" w:lineRule="auto"/>
                    <w:rPr/>
                  </w:pPr>
                  <w:r>
                    <w:rPr>
                      <w:spacing w:val="-2"/>
                    </w:rPr>
                    <w:t>污染物</w:t>
                  </w:r>
                </w:p>
              </w:tc>
              <w:tc>
                <w:tcPr>
                  <w:tcW w:w="3356" w:type="dxa"/>
                  <w:vAlign w:val="top"/>
                </w:tcPr>
                <w:p>
                  <w:pPr>
                    <w:pStyle w:val="TableText"/>
                    <w:ind w:left="1260"/>
                    <w:spacing w:before="37" w:line="209" w:lineRule="auto"/>
                    <w:rPr/>
                  </w:pPr>
                  <w:r>
                    <w:rPr>
                      <w:spacing w:val="-2"/>
                    </w:rPr>
                    <w:t>检测方法</w:t>
                  </w:r>
                </w:p>
              </w:tc>
              <w:tc>
                <w:tcPr>
                  <w:tcW w:w="2013" w:type="dxa"/>
                  <w:vAlign w:val="top"/>
                </w:tcPr>
                <w:p>
                  <w:pPr>
                    <w:pStyle w:val="TableText"/>
                    <w:ind w:left="592"/>
                    <w:spacing w:before="37" w:line="209" w:lineRule="auto"/>
                    <w:rPr/>
                  </w:pPr>
                  <w:r>
                    <w:rPr>
                      <w:spacing w:val="-2"/>
                    </w:rPr>
                    <w:t>检测仪器</w:t>
                  </w:r>
                </w:p>
              </w:tc>
              <w:tc>
                <w:tcPr>
                  <w:tcW w:w="1617" w:type="dxa"/>
                  <w:vAlign w:val="top"/>
                </w:tcPr>
                <w:p>
                  <w:pPr>
                    <w:pStyle w:val="TableText"/>
                    <w:ind w:left="291"/>
                    <w:spacing w:before="37" w:line="209" w:lineRule="auto"/>
                    <w:rPr/>
                  </w:pPr>
                  <w:r>
                    <w:rPr>
                      <w:spacing w:val="-2"/>
                    </w:rPr>
                    <w:t>最低检出限</w:t>
                  </w:r>
                </w:p>
              </w:tc>
            </w:tr>
            <w:tr>
              <w:trPr>
                <w:trHeight w:val="793" w:hRule="atLeast"/>
              </w:trPr>
              <w:tc>
                <w:tcPr>
                  <w:tcW w:w="1482" w:type="dxa"/>
                  <w:vAlign w:val="top"/>
                </w:tcPr>
                <w:p>
                  <w:pPr>
                    <w:pStyle w:val="TableText"/>
                    <w:ind w:left="641"/>
                    <w:spacing w:before="289" w:line="221" w:lineRule="auto"/>
                    <w:rPr/>
                  </w:pPr>
                  <w:r>
                    <w:rPr/>
                    <w:t>钾</w:t>
                  </w:r>
                </w:p>
              </w:tc>
              <w:tc>
                <w:tcPr>
                  <w:tcW w:w="3356" w:type="dxa"/>
                  <w:vAlign w:val="top"/>
                </w:tcPr>
                <w:p>
                  <w:pPr>
                    <w:pStyle w:val="TableText"/>
                    <w:ind w:left="691"/>
                    <w:spacing w:before="31" w:line="221" w:lineRule="auto"/>
                    <w:rPr/>
                  </w:pPr>
                  <w:r>
                    <w:rPr>
                      <w:spacing w:val="-3"/>
                    </w:rPr>
                    <w:t>水质</w:t>
                  </w:r>
                  <w:r>
                    <w:rPr>
                      <w:spacing w:val="-39"/>
                    </w:rPr>
                    <w:t xml:space="preserve"> </w:t>
                  </w:r>
                  <w:r>
                    <w:rPr>
                      <w:rFonts w:ascii="Times New Roman" w:hAnsi="Times New Roman" w:eastAsia="Times New Roman" w:cs="Times New Roman"/>
                      <w:spacing w:val="-3"/>
                    </w:rPr>
                    <w:t>32 </w:t>
                  </w:r>
                  <w:r>
                    <w:rPr>
                      <w:spacing w:val="-3"/>
                    </w:rPr>
                    <w:t>种元素的测定</w:t>
                  </w:r>
                </w:p>
                <w:p>
                  <w:pPr>
                    <w:pStyle w:val="TableText"/>
                    <w:ind w:left="195"/>
                    <w:spacing w:before="19" w:line="221" w:lineRule="auto"/>
                    <w:rPr>
                      <w:rFonts w:ascii="Times New Roman" w:hAnsi="Times New Roman" w:eastAsia="Times New Roman" w:cs="Times New Roman"/>
                    </w:rPr>
                  </w:pPr>
                  <w:r>
                    <w:rPr>
                      <w:spacing w:val="-3"/>
                    </w:rPr>
                    <w:t>电感耦合等离子体发射光谱法</w:t>
                  </w:r>
                  <w:r>
                    <w:rPr>
                      <w:spacing w:val="-38"/>
                    </w:rPr>
                    <w:t xml:space="preserve"> </w:t>
                  </w:r>
                  <w:r>
                    <w:rPr>
                      <w:rFonts w:ascii="Times New Roman" w:hAnsi="Times New Roman" w:eastAsia="Times New Roman" w:cs="Times New Roman"/>
                      <w:spacing w:val="-3"/>
                    </w:rPr>
                    <w:t>HJ</w:t>
                  </w:r>
                </w:p>
                <w:p>
                  <w:pPr>
                    <w:ind w:left="1278"/>
                    <w:spacing w:before="42" w:line="185"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776-2015</w:t>
                  </w:r>
                </w:p>
              </w:tc>
              <w:tc>
                <w:tcPr>
                  <w:tcW w:w="2013" w:type="dxa"/>
                  <w:vAlign w:val="top"/>
                </w:tcPr>
                <w:p>
                  <w:pPr>
                    <w:pStyle w:val="TableText"/>
                    <w:ind w:left="252" w:right="161" w:hanging="78"/>
                    <w:spacing w:before="151" w:line="231" w:lineRule="auto"/>
                    <w:rPr>
                      <w:rFonts w:ascii="Times New Roman" w:hAnsi="Times New Roman" w:eastAsia="Times New Roman" w:cs="Times New Roman"/>
                    </w:rPr>
                  </w:pPr>
                  <w:r>
                    <w:rPr>
                      <w:spacing w:val="-1"/>
                    </w:rPr>
                    <w:t>等离子体发射光谱</w:t>
                  </w:r>
                  <w:r>
                    <w:rPr/>
                    <w:t xml:space="preserve"> </w:t>
                  </w:r>
                  <w:r>
                    <w:rPr>
                      <w:spacing w:val="-1"/>
                    </w:rPr>
                    <w:t>仪</w:t>
                  </w:r>
                  <w:r>
                    <w:rPr>
                      <w:spacing w:val="-47"/>
                    </w:rPr>
                    <w:t xml:space="preserve"> </w:t>
                  </w:r>
                  <w:r>
                    <w:rPr>
                      <w:rFonts w:ascii="Times New Roman" w:hAnsi="Times New Roman" w:eastAsia="Times New Roman" w:cs="Times New Roman"/>
                      <w:spacing w:val="-1"/>
                    </w:rPr>
                    <w:t>ICAP7200Duo</w:t>
                  </w:r>
                </w:p>
              </w:tc>
              <w:tc>
                <w:tcPr>
                  <w:tcW w:w="1617" w:type="dxa"/>
                  <w:vAlign w:val="top"/>
                </w:tcPr>
                <w:p>
                  <w:pPr>
                    <w:spacing w:line="259" w:lineRule="auto"/>
                    <w:rPr>
                      <w:rFonts w:ascii="Arial"/>
                      <w:sz w:val="21"/>
                    </w:rPr>
                  </w:pPr>
                  <w:r/>
                </w:p>
                <w:p>
                  <w:pPr>
                    <w:ind w:left="374"/>
                    <w:spacing w:before="6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0.07 mg/L</w:t>
                  </w:r>
                </w:p>
              </w:tc>
            </w:tr>
            <w:tr>
              <w:trPr>
                <w:trHeight w:val="791" w:hRule="atLeast"/>
              </w:trPr>
              <w:tc>
                <w:tcPr>
                  <w:tcW w:w="1482" w:type="dxa"/>
                  <w:vAlign w:val="top"/>
                </w:tcPr>
                <w:p>
                  <w:pPr>
                    <w:pStyle w:val="TableText"/>
                    <w:ind w:left="640"/>
                    <w:spacing w:before="290" w:line="222" w:lineRule="auto"/>
                    <w:rPr/>
                  </w:pPr>
                  <w:r>
                    <w:rPr/>
                    <w:t>钠</w:t>
                  </w:r>
                </w:p>
              </w:tc>
              <w:tc>
                <w:tcPr>
                  <w:tcW w:w="3356" w:type="dxa"/>
                  <w:vAlign w:val="top"/>
                </w:tcPr>
                <w:p>
                  <w:pPr>
                    <w:pStyle w:val="TableText"/>
                    <w:ind w:left="691"/>
                    <w:spacing w:before="31" w:line="221" w:lineRule="auto"/>
                    <w:rPr/>
                  </w:pPr>
                  <w:r>
                    <w:rPr>
                      <w:spacing w:val="-3"/>
                    </w:rPr>
                    <w:t>水质</w:t>
                  </w:r>
                  <w:r>
                    <w:rPr>
                      <w:spacing w:val="-39"/>
                    </w:rPr>
                    <w:t xml:space="preserve"> </w:t>
                  </w:r>
                  <w:r>
                    <w:rPr>
                      <w:rFonts w:ascii="Times New Roman" w:hAnsi="Times New Roman" w:eastAsia="Times New Roman" w:cs="Times New Roman"/>
                      <w:spacing w:val="-3"/>
                    </w:rPr>
                    <w:t>32 </w:t>
                  </w:r>
                  <w:r>
                    <w:rPr>
                      <w:spacing w:val="-3"/>
                    </w:rPr>
                    <w:t>种元素的测定</w:t>
                  </w:r>
                </w:p>
                <w:p>
                  <w:pPr>
                    <w:pStyle w:val="TableText"/>
                    <w:ind w:left="195"/>
                    <w:spacing w:before="22" w:line="221" w:lineRule="auto"/>
                    <w:rPr>
                      <w:rFonts w:ascii="Times New Roman" w:hAnsi="Times New Roman" w:eastAsia="Times New Roman" w:cs="Times New Roman"/>
                    </w:rPr>
                  </w:pPr>
                  <w:r>
                    <w:rPr>
                      <w:spacing w:val="-3"/>
                    </w:rPr>
                    <w:t>电感耦合等离子体发射光谱法</w:t>
                  </w:r>
                  <w:r>
                    <w:rPr>
                      <w:spacing w:val="-38"/>
                    </w:rPr>
                    <w:t xml:space="preserve"> </w:t>
                  </w:r>
                  <w:r>
                    <w:rPr>
                      <w:rFonts w:ascii="Times New Roman" w:hAnsi="Times New Roman" w:eastAsia="Times New Roman" w:cs="Times New Roman"/>
                      <w:spacing w:val="-3"/>
                    </w:rPr>
                    <w:t>HJ</w:t>
                  </w:r>
                </w:p>
                <w:p>
                  <w:pPr>
                    <w:ind w:left="1278"/>
                    <w:spacing w:before="42" w:line="18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776-2015</w:t>
                  </w:r>
                </w:p>
              </w:tc>
              <w:tc>
                <w:tcPr>
                  <w:tcW w:w="2013" w:type="dxa"/>
                  <w:vAlign w:val="top"/>
                </w:tcPr>
                <w:p>
                  <w:pPr>
                    <w:pStyle w:val="TableText"/>
                    <w:ind w:left="252" w:right="161" w:hanging="78"/>
                    <w:spacing w:before="155" w:line="229" w:lineRule="auto"/>
                    <w:rPr>
                      <w:rFonts w:ascii="Times New Roman" w:hAnsi="Times New Roman" w:eastAsia="Times New Roman" w:cs="Times New Roman"/>
                    </w:rPr>
                  </w:pPr>
                  <w:r>
                    <w:rPr>
                      <w:spacing w:val="-1"/>
                    </w:rPr>
                    <w:t>等离子体发射光谱</w:t>
                  </w:r>
                  <w:r>
                    <w:rPr/>
                    <w:t xml:space="preserve"> </w:t>
                  </w:r>
                  <w:r>
                    <w:rPr>
                      <w:spacing w:val="-1"/>
                    </w:rPr>
                    <w:t>仪</w:t>
                  </w:r>
                  <w:r>
                    <w:rPr>
                      <w:spacing w:val="-47"/>
                    </w:rPr>
                    <w:t xml:space="preserve"> </w:t>
                  </w:r>
                  <w:r>
                    <w:rPr>
                      <w:rFonts w:ascii="Times New Roman" w:hAnsi="Times New Roman" w:eastAsia="Times New Roman" w:cs="Times New Roman"/>
                      <w:spacing w:val="-1"/>
                    </w:rPr>
                    <w:t>ICAP7200Duo</w:t>
                  </w:r>
                </w:p>
              </w:tc>
              <w:tc>
                <w:tcPr>
                  <w:tcW w:w="1617" w:type="dxa"/>
                  <w:vAlign w:val="top"/>
                </w:tcPr>
                <w:p>
                  <w:pPr>
                    <w:spacing w:line="261" w:lineRule="auto"/>
                    <w:rPr>
                      <w:rFonts w:ascii="Arial"/>
                      <w:sz w:val="21"/>
                    </w:rPr>
                  </w:pPr>
                  <w:r/>
                </w:p>
                <w:p>
                  <w:pPr>
                    <w:ind w:left="374"/>
                    <w:spacing w:before="6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0.03 mg/L</w:t>
                  </w:r>
                </w:p>
              </w:tc>
            </w:tr>
            <w:tr>
              <w:trPr>
                <w:trHeight w:val="796" w:hRule="atLeast"/>
              </w:trPr>
              <w:tc>
                <w:tcPr>
                  <w:tcW w:w="1482" w:type="dxa"/>
                  <w:vAlign w:val="top"/>
                </w:tcPr>
                <w:p>
                  <w:pPr>
                    <w:pStyle w:val="TableText"/>
                    <w:ind w:left="640"/>
                    <w:spacing w:before="291" w:line="223" w:lineRule="auto"/>
                    <w:rPr/>
                  </w:pPr>
                  <w:r>
                    <w:rPr/>
                    <w:t>钙</w:t>
                  </w:r>
                </w:p>
              </w:tc>
              <w:tc>
                <w:tcPr>
                  <w:tcW w:w="3356" w:type="dxa"/>
                  <w:vAlign w:val="top"/>
                </w:tcPr>
                <w:p>
                  <w:pPr>
                    <w:pStyle w:val="TableText"/>
                    <w:ind w:left="691"/>
                    <w:spacing w:before="34" w:line="221" w:lineRule="auto"/>
                    <w:rPr/>
                  </w:pPr>
                  <w:r>
                    <w:rPr>
                      <w:spacing w:val="-3"/>
                    </w:rPr>
                    <w:t>水质</w:t>
                  </w:r>
                  <w:r>
                    <w:rPr>
                      <w:spacing w:val="-39"/>
                    </w:rPr>
                    <w:t xml:space="preserve"> </w:t>
                  </w:r>
                  <w:r>
                    <w:rPr>
                      <w:rFonts w:ascii="Times New Roman" w:hAnsi="Times New Roman" w:eastAsia="Times New Roman" w:cs="Times New Roman"/>
                      <w:spacing w:val="-3"/>
                    </w:rPr>
                    <w:t>32 </w:t>
                  </w:r>
                  <w:r>
                    <w:rPr>
                      <w:spacing w:val="-3"/>
                    </w:rPr>
                    <w:t>种元素的测定</w:t>
                  </w:r>
                </w:p>
                <w:p>
                  <w:pPr>
                    <w:pStyle w:val="TableText"/>
                    <w:ind w:left="195"/>
                    <w:spacing w:before="22" w:line="221" w:lineRule="auto"/>
                    <w:rPr>
                      <w:rFonts w:ascii="Times New Roman" w:hAnsi="Times New Roman" w:eastAsia="Times New Roman" w:cs="Times New Roman"/>
                    </w:rPr>
                  </w:pPr>
                  <w:r>
                    <w:rPr>
                      <w:spacing w:val="-3"/>
                    </w:rPr>
                    <w:t>电感耦合等离子体发射光谱法</w:t>
                  </w:r>
                  <w:r>
                    <w:rPr>
                      <w:spacing w:val="-38"/>
                    </w:rPr>
                    <w:t xml:space="preserve"> </w:t>
                  </w:r>
                  <w:r>
                    <w:rPr>
                      <w:rFonts w:ascii="Times New Roman" w:hAnsi="Times New Roman" w:eastAsia="Times New Roman" w:cs="Times New Roman"/>
                      <w:spacing w:val="-3"/>
                    </w:rPr>
                    <w:t>HJ</w:t>
                  </w:r>
                </w:p>
                <w:p>
                  <w:pPr>
                    <w:ind w:left="1278"/>
                    <w:spacing w:before="42" w:line="18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776-2015</w:t>
                  </w:r>
                </w:p>
              </w:tc>
              <w:tc>
                <w:tcPr>
                  <w:tcW w:w="2013" w:type="dxa"/>
                  <w:vAlign w:val="top"/>
                </w:tcPr>
                <w:p>
                  <w:pPr>
                    <w:pStyle w:val="TableText"/>
                    <w:ind w:left="252" w:right="161" w:hanging="78"/>
                    <w:spacing w:before="158" w:line="229" w:lineRule="auto"/>
                    <w:rPr>
                      <w:rFonts w:ascii="Times New Roman" w:hAnsi="Times New Roman" w:eastAsia="Times New Roman" w:cs="Times New Roman"/>
                    </w:rPr>
                  </w:pPr>
                  <w:r>
                    <w:rPr>
                      <w:spacing w:val="-1"/>
                    </w:rPr>
                    <w:t>等离子体发射光谱</w:t>
                  </w:r>
                  <w:r>
                    <w:rPr/>
                    <w:t xml:space="preserve"> </w:t>
                  </w:r>
                  <w:r>
                    <w:rPr>
                      <w:spacing w:val="-1"/>
                    </w:rPr>
                    <w:t>仪</w:t>
                  </w:r>
                  <w:r>
                    <w:rPr>
                      <w:spacing w:val="-47"/>
                    </w:rPr>
                    <w:t xml:space="preserve"> </w:t>
                  </w:r>
                  <w:r>
                    <w:rPr>
                      <w:rFonts w:ascii="Times New Roman" w:hAnsi="Times New Roman" w:eastAsia="Times New Roman" w:cs="Times New Roman"/>
                      <w:spacing w:val="-1"/>
                    </w:rPr>
                    <w:t>ICAP7200Duo</w:t>
                  </w:r>
                </w:p>
              </w:tc>
              <w:tc>
                <w:tcPr>
                  <w:tcW w:w="1617" w:type="dxa"/>
                  <w:vAlign w:val="top"/>
                </w:tcPr>
                <w:p>
                  <w:pPr>
                    <w:spacing w:line="262" w:lineRule="auto"/>
                    <w:rPr>
                      <w:rFonts w:ascii="Arial"/>
                      <w:sz w:val="21"/>
                    </w:rPr>
                  </w:pPr>
                  <w:r/>
                </w:p>
                <w:p>
                  <w:pPr>
                    <w:ind w:left="374"/>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0.02 mg/L</w:t>
                  </w:r>
                </w:p>
              </w:tc>
            </w:tr>
            <w:tr>
              <w:trPr>
                <w:trHeight w:val="800" w:hRule="atLeast"/>
              </w:trPr>
              <w:tc>
                <w:tcPr>
                  <w:tcW w:w="1482" w:type="dxa"/>
                  <w:vAlign w:val="top"/>
                </w:tcPr>
                <w:p>
                  <w:pPr>
                    <w:pStyle w:val="TableText"/>
                    <w:ind w:left="640"/>
                    <w:spacing w:before="292" w:line="223" w:lineRule="auto"/>
                    <w:rPr/>
                  </w:pPr>
                  <w:r>
                    <w:rPr/>
                    <w:t>镁</w:t>
                  </w:r>
                </w:p>
              </w:tc>
              <w:tc>
                <w:tcPr>
                  <w:tcW w:w="3356" w:type="dxa"/>
                  <w:vAlign w:val="top"/>
                </w:tcPr>
                <w:p>
                  <w:pPr>
                    <w:pStyle w:val="TableText"/>
                    <w:ind w:left="691"/>
                    <w:spacing w:before="35" w:line="221" w:lineRule="auto"/>
                    <w:rPr/>
                  </w:pPr>
                  <w:r>
                    <w:rPr>
                      <w:spacing w:val="-3"/>
                    </w:rPr>
                    <w:t>水质</w:t>
                  </w:r>
                  <w:r>
                    <w:rPr>
                      <w:spacing w:val="-39"/>
                    </w:rPr>
                    <w:t xml:space="preserve"> </w:t>
                  </w:r>
                  <w:r>
                    <w:rPr>
                      <w:rFonts w:ascii="Times New Roman" w:hAnsi="Times New Roman" w:eastAsia="Times New Roman" w:cs="Times New Roman"/>
                      <w:spacing w:val="-3"/>
                    </w:rPr>
                    <w:t>32 </w:t>
                  </w:r>
                  <w:r>
                    <w:rPr>
                      <w:spacing w:val="-3"/>
                    </w:rPr>
                    <w:t>种元素的测定</w:t>
                  </w:r>
                </w:p>
                <w:p>
                  <w:pPr>
                    <w:pStyle w:val="TableText"/>
                    <w:ind w:left="195"/>
                    <w:spacing w:before="19" w:line="221" w:lineRule="auto"/>
                    <w:rPr>
                      <w:rFonts w:ascii="Times New Roman" w:hAnsi="Times New Roman" w:eastAsia="Times New Roman" w:cs="Times New Roman"/>
                    </w:rPr>
                  </w:pPr>
                  <w:r>
                    <w:rPr>
                      <w:spacing w:val="-3"/>
                    </w:rPr>
                    <w:t>电感耦合等离子体发射光谱法</w:t>
                  </w:r>
                  <w:r>
                    <w:rPr>
                      <w:spacing w:val="-38"/>
                    </w:rPr>
                    <w:t xml:space="preserve"> </w:t>
                  </w:r>
                  <w:r>
                    <w:rPr>
                      <w:rFonts w:ascii="Times New Roman" w:hAnsi="Times New Roman" w:eastAsia="Times New Roman" w:cs="Times New Roman"/>
                      <w:spacing w:val="-3"/>
                    </w:rPr>
                    <w:t>HJ</w:t>
                  </w:r>
                </w:p>
                <w:p>
                  <w:pPr>
                    <w:ind w:left="1278"/>
                    <w:spacing w:before="45"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776-2015</w:t>
                  </w:r>
                </w:p>
              </w:tc>
              <w:tc>
                <w:tcPr>
                  <w:tcW w:w="2013" w:type="dxa"/>
                  <w:vAlign w:val="top"/>
                </w:tcPr>
                <w:p>
                  <w:pPr>
                    <w:pStyle w:val="TableText"/>
                    <w:ind w:left="252" w:right="161" w:hanging="78"/>
                    <w:spacing w:before="154" w:line="231" w:lineRule="auto"/>
                    <w:rPr>
                      <w:rFonts w:ascii="Times New Roman" w:hAnsi="Times New Roman" w:eastAsia="Times New Roman" w:cs="Times New Roman"/>
                    </w:rPr>
                  </w:pPr>
                  <w:r>
                    <w:rPr>
                      <w:spacing w:val="-1"/>
                    </w:rPr>
                    <w:t>等离子体发射光谱</w:t>
                  </w:r>
                  <w:r>
                    <w:rPr/>
                    <w:t xml:space="preserve"> </w:t>
                  </w:r>
                  <w:r>
                    <w:rPr>
                      <w:spacing w:val="-1"/>
                    </w:rPr>
                    <w:t>仪</w:t>
                  </w:r>
                  <w:r>
                    <w:rPr>
                      <w:spacing w:val="-47"/>
                    </w:rPr>
                    <w:t xml:space="preserve"> </w:t>
                  </w:r>
                  <w:r>
                    <w:rPr>
                      <w:rFonts w:ascii="Times New Roman" w:hAnsi="Times New Roman" w:eastAsia="Times New Roman" w:cs="Times New Roman"/>
                      <w:spacing w:val="-1"/>
                    </w:rPr>
                    <w:t>ICAP7200Duo</w:t>
                  </w:r>
                </w:p>
              </w:tc>
              <w:tc>
                <w:tcPr>
                  <w:tcW w:w="1617" w:type="dxa"/>
                  <w:vAlign w:val="top"/>
                </w:tcPr>
                <w:p>
                  <w:pPr>
                    <w:spacing w:line="263" w:lineRule="auto"/>
                    <w:rPr>
                      <w:rFonts w:ascii="Arial"/>
                      <w:sz w:val="21"/>
                    </w:rPr>
                  </w:pPr>
                  <w:r/>
                </w:p>
                <w:p>
                  <w:pPr>
                    <w:ind w:left="374"/>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0.02 mg/L</w:t>
                  </w:r>
                </w:p>
              </w:tc>
            </w:tr>
          </w:tbl>
          <w:p>
            <w:pPr>
              <w:rPr>
                <w:rFonts w:ascii="Arial"/>
                <w:sz w:val="21"/>
              </w:rPr>
            </w:pPr>
            <w:r/>
          </w:p>
        </w:tc>
      </w:tr>
    </w:tbl>
    <w:p>
      <w:pPr>
        <w:pStyle w:val="BodyText"/>
        <w:rPr/>
      </w:pPr>
      <w:r/>
    </w:p>
    <w:p>
      <w:pPr>
        <w:sectPr>
          <w:footerReference w:type="default" r:id="rId38"/>
          <w:pgSz w:w="11907" w:h="16839"/>
          <w:pgMar w:top="1431" w:right="1355" w:bottom="1180" w:left="1358" w:header="0" w:footer="919" w:gutter="0"/>
        </w:sectPr>
        <w:rPr/>
      </w:pPr>
    </w:p>
    <w:p>
      <w:pPr>
        <w:spacing w:line="91" w:lineRule="auto"/>
        <w:rPr>
          <w:rFonts w:ascii="Arial"/>
          <w:sz w:val="2"/>
        </w:rPr>
      </w:pPr>
      <w:r>
        <w:rPr>
          <w:rFonts w:ascii="Arial"/>
          <w:sz w:val="2"/>
        </w:rPr>
      </w:r>
    </w:p>
    <w:tbl>
      <w:tblPr>
        <w:tblStyle w:val="TableNormal"/>
        <w:tblW w:w="9176" w:type="dxa"/>
        <w:tblInd w:w="7" w:type="dxa"/>
        <w:tblLayout w:type="fixed"/>
        <w:tblBorders>
          <w:left w:val="single" w:color="000000" w:sz="6" w:space="0"/>
          <w:bottom w:val="single" w:color="000000" w:sz="6" w:space="0"/>
          <w:right w:val="single" w:color="000000" w:sz="6" w:space="0"/>
          <w:top w:val="single" w:color="000000" w:sz="4" w:space="0"/>
        </w:tblBorders>
      </w:tblPr>
      <w:tblGrid>
        <w:gridCol w:w="9176"/>
      </w:tblGrid>
      <w:tr>
        <w:trPr>
          <w:trHeight w:val="13604" w:hRule="atLeast"/>
        </w:trPr>
        <w:tc>
          <w:tcPr>
            <w:tcW w:w="9176" w:type="dxa"/>
            <w:vAlign w:val="top"/>
          </w:tcPr>
          <w:p>
            <w:pPr>
              <w:spacing w:line="95" w:lineRule="auto"/>
              <w:rPr>
                <w:rFonts w:ascii="Arial"/>
                <w:sz w:val="2"/>
              </w:rPr>
            </w:pPr>
            <w:r>
              <w:rPr>
                <w:rFonts w:ascii="Arial"/>
                <w:sz w:val="2"/>
              </w:rPr>
            </w:r>
          </w:p>
          <w:tbl>
            <w:tblPr>
              <w:tblStyle w:val="TableNormal"/>
              <w:tblW w:w="8581" w:type="dxa"/>
              <w:tblInd w:w="41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95"/>
              <w:gridCol w:w="3356"/>
              <w:gridCol w:w="2013"/>
              <w:gridCol w:w="1617"/>
            </w:tblGrid>
            <w:tr>
              <w:trPr>
                <w:trHeight w:val="1075" w:hRule="atLeast"/>
              </w:trPr>
              <w:tc>
                <w:tcPr>
                  <w:tcW w:w="1595" w:type="dxa"/>
                  <w:vAlign w:val="top"/>
                  <w:tcBorders>
                    <w:top w:val="nil"/>
                  </w:tcBorders>
                </w:tcPr>
                <w:p>
                  <w:pPr>
                    <w:spacing w:line="362" w:lineRule="auto"/>
                    <w:rPr>
                      <w:rFonts w:ascii="Arial"/>
                      <w:sz w:val="21"/>
                    </w:rPr>
                  </w:pPr>
                  <w:r>
                    <w:pict>
                      <v:shape id="_x0000_s8" style="position:absolute;margin-left:-74.11pt;margin-top:0.479675pt;mso-position-vertical-relative:top-margin-area;mso-position-horizontal-relative:right-margin-area;width:0.5pt;height:53.05pt;z-index:251673600;" fillcolor="#000000" filled="true" stroked="false" coordsize="10,1060" coordorigin="0,0" path="m0,1060l9,1060l9,0l0,0l0,1060xe"/>
                    </w:pict>
                  </w:r>
                  <w:r/>
                </w:p>
                <w:p>
                  <w:pPr>
                    <w:pStyle w:val="TableText"/>
                    <w:ind w:left="543"/>
                    <w:spacing w:before="69" w:line="221" w:lineRule="auto"/>
                    <w:rPr/>
                  </w:pPr>
                  <w:r>
                    <w:rPr>
                      <w:spacing w:val="-2"/>
                    </w:rPr>
                    <w:t>碳酸盐</w:t>
                  </w:r>
                </w:p>
              </w:tc>
              <w:tc>
                <w:tcPr>
                  <w:tcW w:w="3356" w:type="dxa"/>
                  <w:vAlign w:val="top"/>
                  <w:tcBorders>
                    <w:top w:val="nil"/>
                  </w:tcBorders>
                </w:tcPr>
                <w:p>
                  <w:pPr>
                    <w:pStyle w:val="TableText"/>
                    <w:ind w:left="163"/>
                    <w:spacing w:before="42" w:line="220" w:lineRule="auto"/>
                    <w:rPr/>
                  </w:pPr>
                  <w:r>
                    <w:rPr>
                      <w:spacing w:val="-2"/>
                    </w:rPr>
                    <w:t>地下水质分析方法第</w:t>
                  </w:r>
                  <w:r>
                    <w:rPr>
                      <w:spacing w:val="-36"/>
                    </w:rPr>
                    <w:t xml:space="preserve"> </w:t>
                  </w:r>
                  <w:r>
                    <w:rPr>
                      <w:rFonts w:ascii="Times New Roman" w:hAnsi="Times New Roman" w:eastAsia="Times New Roman" w:cs="Times New Roman"/>
                      <w:spacing w:val="-2"/>
                    </w:rPr>
                    <w:t>49 </w:t>
                  </w:r>
                  <w:r>
                    <w:rPr>
                      <w:spacing w:val="-2"/>
                    </w:rPr>
                    <w:t>部分：碳</w:t>
                  </w:r>
                </w:p>
                <w:p>
                  <w:pPr>
                    <w:pStyle w:val="TableText"/>
                    <w:ind w:left="209"/>
                    <w:spacing w:before="19" w:line="220" w:lineRule="auto"/>
                    <w:rPr/>
                  </w:pPr>
                  <w:r>
                    <w:rPr>
                      <w:spacing w:val="-1"/>
                    </w:rPr>
                    <w:t>酸根、重碳酸根和氢氧根离子的</w:t>
                  </w:r>
                </w:p>
                <w:p>
                  <w:pPr>
                    <w:pStyle w:val="TableText"/>
                    <w:ind w:left="1155"/>
                    <w:spacing w:before="21" w:line="221" w:lineRule="auto"/>
                    <w:rPr/>
                  </w:pPr>
                  <w:r>
                    <w:rPr>
                      <w:spacing w:val="-2"/>
                    </w:rPr>
                    <w:t>测定滴定法</w:t>
                  </w:r>
                </w:p>
                <w:p>
                  <w:pPr>
                    <w:ind w:left="832"/>
                    <w:spacing w:before="39" w:line="188"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DZ/T 0064.49-2021</w:t>
                  </w:r>
                </w:p>
              </w:tc>
              <w:tc>
                <w:tcPr>
                  <w:tcW w:w="2013" w:type="dxa"/>
                  <w:vAlign w:val="top"/>
                  <w:tcBorders>
                    <w:top w:val="nil"/>
                  </w:tcBorders>
                </w:tcPr>
                <w:p>
                  <w:pPr>
                    <w:spacing w:line="362" w:lineRule="auto"/>
                    <w:rPr>
                      <w:rFonts w:ascii="Arial"/>
                      <w:sz w:val="21"/>
                    </w:rPr>
                  </w:pPr>
                  <w:r/>
                </w:p>
                <w:p>
                  <w:pPr>
                    <w:pStyle w:val="TableText"/>
                    <w:ind w:left="428"/>
                    <w:spacing w:before="69" w:line="213" w:lineRule="auto"/>
                    <w:rPr>
                      <w:rFonts w:ascii="Times New Roman" w:hAnsi="Times New Roman" w:eastAsia="Times New Roman" w:cs="Times New Roman"/>
                    </w:rPr>
                  </w:pPr>
                  <w:r>
                    <w:rPr>
                      <w:spacing w:val="-3"/>
                    </w:rPr>
                    <w:t>滴定管</w:t>
                  </w:r>
                  <w:r>
                    <w:rPr>
                      <w:rFonts w:ascii="Times New Roman" w:hAnsi="Times New Roman" w:eastAsia="Times New Roman" w:cs="Times New Roman"/>
                      <w:spacing w:val="-3"/>
                    </w:rPr>
                    <w:t>(A </w:t>
                  </w:r>
                  <w:r>
                    <w:rPr>
                      <w:spacing w:val="-3"/>
                    </w:rPr>
                    <w:t>级</w:t>
                  </w:r>
                  <w:r>
                    <w:rPr>
                      <w:rFonts w:ascii="Times New Roman" w:hAnsi="Times New Roman" w:eastAsia="Times New Roman" w:cs="Times New Roman"/>
                      <w:spacing w:val="-3"/>
                    </w:rPr>
                    <w:t>)</w:t>
                  </w:r>
                </w:p>
              </w:tc>
              <w:tc>
                <w:tcPr>
                  <w:tcW w:w="1617" w:type="dxa"/>
                  <w:vAlign w:val="top"/>
                  <w:tcBorders>
                    <w:top w:val="nil"/>
                  </w:tcBorders>
                </w:tcPr>
                <w:p>
                  <w:pPr>
                    <w:spacing w:line="402" w:lineRule="auto"/>
                    <w:rPr>
                      <w:rFonts w:ascii="Arial"/>
                      <w:sz w:val="21"/>
                    </w:rPr>
                  </w:pPr>
                  <w:r/>
                </w:p>
                <w:p>
                  <w:pPr>
                    <w:ind w:left="509"/>
                    <w:spacing w:before="6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 mg/L</w:t>
                  </w:r>
                </w:p>
              </w:tc>
            </w:tr>
            <w:tr>
              <w:trPr>
                <w:trHeight w:val="1062" w:hRule="atLeast"/>
              </w:trPr>
              <w:tc>
                <w:tcPr>
                  <w:tcW w:w="1595" w:type="dxa"/>
                  <w:vAlign w:val="top"/>
                </w:tcPr>
                <w:p>
                  <w:pPr>
                    <w:spacing w:line="350" w:lineRule="auto"/>
                    <w:rPr>
                      <w:rFonts w:ascii="Arial"/>
                      <w:sz w:val="21"/>
                    </w:rPr>
                  </w:pPr>
                  <w:r>
                    <w:pict>
                      <v:shape id="_x0000_s10" style="position:absolute;margin-left:-74.11pt;margin-top:-0.005005pt;mso-position-vertical-relative:top-margin-area;mso-position-horizontal-relative:right-margin-area;width:0.5pt;height:52.9pt;z-index:251674624;" fillcolor="#000000" filled="true" stroked="false" coordsize="10,1058" coordorigin="0,0" path="m0,1057l9,1057l9,0l0,0l0,1057xe"/>
                    </w:pict>
                  </w:r>
                  <w:r/>
                </w:p>
                <w:p>
                  <w:pPr>
                    <w:pStyle w:val="TableText"/>
                    <w:ind w:left="440"/>
                    <w:spacing w:before="68" w:line="221" w:lineRule="auto"/>
                    <w:rPr/>
                  </w:pPr>
                  <w:r>
                    <w:rPr>
                      <w:spacing w:val="-2"/>
                    </w:rPr>
                    <w:t>重碳酸盐</w:t>
                  </w:r>
                </w:p>
              </w:tc>
              <w:tc>
                <w:tcPr>
                  <w:tcW w:w="3356" w:type="dxa"/>
                  <w:vAlign w:val="top"/>
                </w:tcPr>
                <w:p>
                  <w:pPr>
                    <w:pStyle w:val="TableText"/>
                    <w:ind w:left="163"/>
                    <w:spacing w:before="30" w:line="220" w:lineRule="auto"/>
                    <w:rPr/>
                  </w:pPr>
                  <w:r>
                    <w:rPr>
                      <w:spacing w:val="-2"/>
                    </w:rPr>
                    <w:t>地下水质分析方法第</w:t>
                  </w:r>
                  <w:r>
                    <w:rPr>
                      <w:spacing w:val="-36"/>
                    </w:rPr>
                    <w:t xml:space="preserve"> </w:t>
                  </w:r>
                  <w:r>
                    <w:rPr>
                      <w:rFonts w:ascii="Times New Roman" w:hAnsi="Times New Roman" w:eastAsia="Times New Roman" w:cs="Times New Roman"/>
                      <w:spacing w:val="-2"/>
                    </w:rPr>
                    <w:t>49 </w:t>
                  </w:r>
                  <w:r>
                    <w:rPr>
                      <w:spacing w:val="-2"/>
                    </w:rPr>
                    <w:t>部分：碳</w:t>
                  </w:r>
                </w:p>
                <w:p>
                  <w:pPr>
                    <w:pStyle w:val="TableText"/>
                    <w:ind w:left="209"/>
                    <w:spacing w:before="19" w:line="220" w:lineRule="auto"/>
                    <w:rPr/>
                  </w:pPr>
                  <w:r>
                    <w:rPr>
                      <w:spacing w:val="-1"/>
                    </w:rPr>
                    <w:t>酸根、重碳酸根和氢氧根离子的</w:t>
                  </w:r>
                </w:p>
                <w:p>
                  <w:pPr>
                    <w:pStyle w:val="TableText"/>
                    <w:ind w:left="1155"/>
                    <w:spacing w:before="23" w:line="221" w:lineRule="auto"/>
                    <w:rPr/>
                  </w:pPr>
                  <w:r>
                    <w:rPr>
                      <w:spacing w:val="-2"/>
                    </w:rPr>
                    <w:t>测定滴定法</w:t>
                  </w:r>
                </w:p>
                <w:p>
                  <w:pPr>
                    <w:ind w:left="832"/>
                    <w:spacing w:before="3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DZ/T 0064.49-2021</w:t>
                  </w:r>
                </w:p>
              </w:tc>
              <w:tc>
                <w:tcPr>
                  <w:tcW w:w="2013" w:type="dxa"/>
                  <w:vAlign w:val="top"/>
                </w:tcPr>
                <w:p>
                  <w:pPr>
                    <w:spacing w:line="350" w:lineRule="auto"/>
                    <w:rPr>
                      <w:rFonts w:ascii="Arial"/>
                      <w:sz w:val="21"/>
                    </w:rPr>
                  </w:pPr>
                  <w:r/>
                </w:p>
                <w:p>
                  <w:pPr>
                    <w:pStyle w:val="TableText"/>
                    <w:ind w:left="428"/>
                    <w:spacing w:before="68" w:line="213" w:lineRule="auto"/>
                    <w:rPr>
                      <w:rFonts w:ascii="Times New Roman" w:hAnsi="Times New Roman" w:eastAsia="Times New Roman" w:cs="Times New Roman"/>
                    </w:rPr>
                  </w:pPr>
                  <w:r>
                    <w:rPr>
                      <w:spacing w:val="-3"/>
                    </w:rPr>
                    <w:t>滴定管</w:t>
                  </w:r>
                  <w:r>
                    <w:rPr>
                      <w:rFonts w:ascii="Times New Roman" w:hAnsi="Times New Roman" w:eastAsia="Times New Roman" w:cs="Times New Roman"/>
                      <w:spacing w:val="-3"/>
                    </w:rPr>
                    <w:t>(A </w:t>
                  </w:r>
                  <w:r>
                    <w:rPr>
                      <w:spacing w:val="-3"/>
                    </w:rPr>
                    <w:t>级</w:t>
                  </w:r>
                  <w:r>
                    <w:rPr>
                      <w:rFonts w:ascii="Times New Roman" w:hAnsi="Times New Roman" w:eastAsia="Times New Roman" w:cs="Times New Roman"/>
                      <w:spacing w:val="-3"/>
                    </w:rPr>
                    <w:t>)</w:t>
                  </w:r>
                </w:p>
              </w:tc>
              <w:tc>
                <w:tcPr>
                  <w:tcW w:w="1617" w:type="dxa"/>
                  <w:vAlign w:val="top"/>
                </w:tcPr>
                <w:p>
                  <w:pPr>
                    <w:spacing w:line="392" w:lineRule="auto"/>
                    <w:rPr>
                      <w:rFonts w:ascii="Arial"/>
                      <w:sz w:val="21"/>
                    </w:rPr>
                  </w:pPr>
                  <w:r/>
                </w:p>
                <w:p>
                  <w:pPr>
                    <w:ind w:left="509"/>
                    <w:spacing w:before="6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 mg/L</w:t>
                  </w:r>
                </w:p>
              </w:tc>
            </w:tr>
            <w:tr>
              <w:trPr>
                <w:trHeight w:val="1096" w:hRule="atLeast"/>
              </w:trPr>
              <w:tc>
                <w:tcPr>
                  <w:tcW w:w="1595" w:type="dxa"/>
                  <w:vAlign w:val="top"/>
                </w:tcPr>
                <w:p>
                  <w:pPr>
                    <w:spacing w:line="367" w:lineRule="auto"/>
                    <w:rPr>
                      <w:rFonts w:ascii="Arial"/>
                      <w:sz w:val="21"/>
                    </w:rPr>
                  </w:pPr>
                  <w:r>
                    <w:pict>
                      <v:shape id="_x0000_s12" style="position:absolute;margin-left:-74.11pt;margin-top:0.016357pt;mso-position-vertical-relative:top-margin-area;mso-position-horizontal-relative:right-margin-area;width:0.5pt;height:54.6pt;z-index:251672576;" fillcolor="#000000" filled="true" stroked="false" coordsize="10,1091" coordorigin="0,0" path="m0,1091l9,1091l9,0l0,0l0,1091xe"/>
                    </w:pict>
                  </w:r>
                  <w:r/>
                </w:p>
                <w:p>
                  <w:pPr>
                    <w:pStyle w:val="TableText"/>
                    <w:ind w:left="333"/>
                    <w:spacing w:before="68" w:line="221" w:lineRule="auto"/>
                    <w:rPr/>
                  </w:pPr>
                  <w:r>
                    <w:rPr>
                      <w:spacing w:val="-1"/>
                    </w:rPr>
                    <w:t>硫酸根离子</w:t>
                  </w:r>
                </w:p>
              </w:tc>
              <w:tc>
                <w:tcPr>
                  <w:tcW w:w="3356" w:type="dxa"/>
                  <w:vAlign w:val="top"/>
                </w:tcPr>
                <w:p>
                  <w:pPr>
                    <w:pStyle w:val="TableText"/>
                    <w:ind w:left="400"/>
                    <w:spacing w:before="29" w:line="220" w:lineRule="auto"/>
                    <w:rPr/>
                  </w:pPr>
                  <w:r>
                    <w:rPr>
                      <w:spacing w:val="-3"/>
                    </w:rPr>
                    <w:t>水质</w:t>
                  </w:r>
                  <w:r>
                    <w:rPr>
                      <w:spacing w:val="-33"/>
                    </w:rPr>
                    <w:t xml:space="preserve"> </w:t>
                  </w:r>
                  <w:r>
                    <w:rPr>
                      <w:spacing w:val="-3"/>
                    </w:rPr>
                    <w:t>无机阴离子（</w:t>
                  </w:r>
                  <w:r>
                    <w:rPr>
                      <w:rFonts w:ascii="Times New Roman" w:hAnsi="Times New Roman" w:eastAsia="Times New Roman" w:cs="Times New Roman"/>
                      <w:spacing w:val="-3"/>
                    </w:rPr>
                    <w:t>F</w:t>
                  </w:r>
                  <w:r>
                    <w:rPr>
                      <w:rFonts w:ascii="Times New Roman" w:hAnsi="Times New Roman" w:eastAsia="Times New Roman" w:cs="Times New Roman"/>
                      <w:sz w:val="13"/>
                      <w:szCs w:val="13"/>
                      <w:spacing w:val="-3"/>
                      <w:position w:val="6"/>
                    </w:rPr>
                    <w:t>-</w:t>
                  </w:r>
                  <w:r>
                    <w:rPr>
                      <w:rFonts w:ascii="Times New Roman" w:hAnsi="Times New Roman" w:eastAsia="Times New Roman" w:cs="Times New Roman"/>
                      <w:sz w:val="13"/>
                      <w:szCs w:val="13"/>
                      <w:spacing w:val="-10"/>
                      <w:position w:val="6"/>
                    </w:rPr>
                    <w:t xml:space="preserve"> </w:t>
                  </w:r>
                  <w:r>
                    <w:rPr>
                      <w:spacing w:val="-3"/>
                    </w:rPr>
                    <w:t>、</w:t>
                  </w:r>
                  <w:r>
                    <w:rPr>
                      <w:rFonts w:ascii="Times New Roman" w:hAnsi="Times New Roman" w:eastAsia="Times New Roman" w:cs="Times New Roman"/>
                      <w:spacing w:val="-3"/>
                    </w:rPr>
                    <w:t>Cl</w:t>
                  </w:r>
                  <w:r>
                    <w:rPr>
                      <w:rFonts w:ascii="Times New Roman" w:hAnsi="Times New Roman" w:eastAsia="Times New Roman" w:cs="Times New Roman"/>
                      <w:sz w:val="13"/>
                      <w:szCs w:val="13"/>
                      <w:spacing w:val="-3"/>
                      <w:position w:val="6"/>
                    </w:rPr>
                    <w:t>-</w:t>
                  </w:r>
                  <w:r>
                    <w:rPr>
                      <w:spacing w:val="-3"/>
                    </w:rPr>
                    <w:t>、</w:t>
                  </w:r>
                </w:p>
                <w:p>
                  <w:pPr>
                    <w:pStyle w:val="TableText"/>
                    <w:ind w:left="140"/>
                    <w:spacing w:before="39" w:line="198" w:lineRule="auto"/>
                    <w:rPr/>
                  </w:pPr>
                  <w:r>
                    <w:rPr>
                      <w:rFonts w:ascii="Times New Roman" w:hAnsi="Times New Roman" w:eastAsia="Times New Roman" w:cs="Times New Roman"/>
                      <w:spacing w:val="-2"/>
                    </w:rPr>
                    <w:t>NO</w:t>
                  </w:r>
                  <w:r>
                    <w:rPr>
                      <w:rFonts w:ascii="Times New Roman" w:hAnsi="Times New Roman" w:eastAsia="Times New Roman" w:cs="Times New Roman"/>
                      <w:sz w:val="13"/>
                      <w:szCs w:val="13"/>
                      <w:spacing w:val="-2"/>
                      <w:position w:val="6"/>
                    </w:rPr>
                    <w:t>2-</w:t>
                  </w:r>
                  <w:r>
                    <w:rPr>
                      <w:rFonts w:ascii="Times New Roman" w:hAnsi="Times New Roman" w:eastAsia="Times New Roman" w:cs="Times New Roman"/>
                      <w:sz w:val="13"/>
                      <w:szCs w:val="13"/>
                      <w:spacing w:val="4"/>
                      <w:position w:val="6"/>
                    </w:rPr>
                    <w:t xml:space="preserve"> </w:t>
                  </w:r>
                  <w:r>
                    <w:rPr>
                      <w:spacing w:val="-2"/>
                    </w:rPr>
                    <w:t>、</w:t>
                  </w:r>
                  <w:r>
                    <w:rPr>
                      <w:rFonts w:ascii="Times New Roman" w:hAnsi="Times New Roman" w:eastAsia="Times New Roman" w:cs="Times New Roman"/>
                      <w:spacing w:val="-2"/>
                    </w:rPr>
                    <w:t>Br</w:t>
                  </w:r>
                  <w:r>
                    <w:rPr>
                      <w:rFonts w:ascii="Times New Roman" w:hAnsi="Times New Roman" w:eastAsia="Times New Roman" w:cs="Times New Roman"/>
                      <w:sz w:val="13"/>
                      <w:szCs w:val="13"/>
                      <w:spacing w:val="-2"/>
                      <w:position w:val="6"/>
                    </w:rPr>
                    <w:t>-</w:t>
                  </w:r>
                  <w:r>
                    <w:rPr>
                      <w:rFonts w:ascii="Times New Roman" w:hAnsi="Times New Roman" w:eastAsia="Times New Roman" w:cs="Times New Roman"/>
                      <w:sz w:val="13"/>
                      <w:szCs w:val="13"/>
                      <w:spacing w:val="-11"/>
                      <w:position w:val="6"/>
                    </w:rPr>
                    <w:t xml:space="preserve"> </w:t>
                  </w:r>
                  <w:r>
                    <w:rPr>
                      <w:spacing w:val="-2"/>
                    </w:rPr>
                    <w:t>、</w:t>
                  </w:r>
                  <w:r>
                    <w:rPr>
                      <w:rFonts w:ascii="Times New Roman" w:hAnsi="Times New Roman" w:eastAsia="Times New Roman" w:cs="Times New Roman"/>
                      <w:spacing w:val="-2"/>
                    </w:rPr>
                    <w:t>NO</w:t>
                  </w:r>
                  <w:r>
                    <w:rPr>
                      <w:rFonts w:ascii="Times New Roman" w:hAnsi="Times New Roman" w:eastAsia="Times New Roman" w:cs="Times New Roman"/>
                      <w:sz w:val="13"/>
                      <w:szCs w:val="13"/>
                      <w:spacing w:val="-2"/>
                      <w:position w:val="6"/>
                    </w:rPr>
                    <w:t>3-</w:t>
                  </w:r>
                  <w:r>
                    <w:rPr>
                      <w:rFonts w:ascii="Times New Roman" w:hAnsi="Times New Roman" w:eastAsia="Times New Roman" w:cs="Times New Roman"/>
                      <w:sz w:val="13"/>
                      <w:szCs w:val="13"/>
                      <w:spacing w:val="-10"/>
                      <w:position w:val="6"/>
                    </w:rPr>
                    <w:t xml:space="preserve"> </w:t>
                  </w:r>
                  <w:r>
                    <w:rPr>
                      <w:spacing w:val="-2"/>
                    </w:rPr>
                    <w:t>、</w:t>
                  </w:r>
                  <w:r>
                    <w:rPr>
                      <w:rFonts w:ascii="Times New Roman" w:hAnsi="Times New Roman" w:eastAsia="Times New Roman" w:cs="Times New Roman"/>
                      <w:spacing w:val="-2"/>
                    </w:rPr>
                    <w:t>PO</w:t>
                  </w:r>
                  <w:r>
                    <w:rPr>
                      <w:rFonts w:ascii="Times New Roman" w:hAnsi="Times New Roman" w:eastAsia="Times New Roman" w:cs="Times New Roman"/>
                      <w:sz w:val="13"/>
                      <w:szCs w:val="13"/>
                      <w:spacing w:val="-2"/>
                      <w:position w:val="-2"/>
                    </w:rPr>
                    <w:t>4</w:t>
                  </w:r>
                  <w:r>
                    <w:rPr>
                      <w:rFonts w:ascii="Times New Roman" w:hAnsi="Times New Roman" w:eastAsia="Times New Roman" w:cs="Times New Roman"/>
                      <w:sz w:val="13"/>
                      <w:szCs w:val="13"/>
                      <w:spacing w:val="-2"/>
                      <w:position w:val="6"/>
                    </w:rPr>
                    <w:t>3-</w:t>
                  </w:r>
                  <w:r>
                    <w:rPr>
                      <w:rFonts w:ascii="Times New Roman" w:hAnsi="Times New Roman" w:eastAsia="Times New Roman" w:cs="Times New Roman"/>
                      <w:sz w:val="13"/>
                      <w:szCs w:val="13"/>
                      <w:spacing w:val="-10"/>
                      <w:position w:val="6"/>
                    </w:rPr>
                    <w:t xml:space="preserve"> </w:t>
                  </w:r>
                  <w:r>
                    <w:rPr>
                      <w:spacing w:val="-2"/>
                    </w:rPr>
                    <w:t>、</w:t>
                  </w:r>
                  <w:r>
                    <w:rPr>
                      <w:rFonts w:ascii="Times New Roman" w:hAnsi="Times New Roman" w:eastAsia="Times New Roman" w:cs="Times New Roman"/>
                      <w:spacing w:val="-2"/>
                    </w:rPr>
                    <w:t>SO</w:t>
                  </w:r>
                  <w:r>
                    <w:rPr>
                      <w:rFonts w:ascii="Times New Roman" w:hAnsi="Times New Roman" w:eastAsia="Times New Roman" w:cs="Times New Roman"/>
                      <w:sz w:val="13"/>
                      <w:szCs w:val="13"/>
                      <w:spacing w:val="-2"/>
                      <w:position w:val="-2"/>
                    </w:rPr>
                    <w:t>3</w:t>
                  </w:r>
                  <w:r>
                    <w:rPr>
                      <w:rFonts w:ascii="Times New Roman" w:hAnsi="Times New Roman" w:eastAsia="Times New Roman" w:cs="Times New Roman"/>
                      <w:sz w:val="13"/>
                      <w:szCs w:val="13"/>
                      <w:spacing w:val="-2"/>
                      <w:position w:val="6"/>
                    </w:rPr>
                    <w:t>2-</w:t>
                  </w:r>
                  <w:r>
                    <w:rPr>
                      <w:spacing w:val="-2"/>
                    </w:rPr>
                    <w:t>、</w:t>
                  </w:r>
                </w:p>
                <w:p>
                  <w:pPr>
                    <w:pStyle w:val="TableText"/>
                    <w:ind w:left="1037"/>
                    <w:spacing w:before="29" w:line="221" w:lineRule="auto"/>
                    <w:rPr/>
                  </w:pPr>
                  <w:r>
                    <w:rPr>
                      <w:rFonts w:ascii="Times New Roman" w:hAnsi="Times New Roman" w:eastAsia="Times New Roman" w:cs="Times New Roman"/>
                      <w:spacing w:val="-2"/>
                    </w:rPr>
                    <w:t>SO</w:t>
                  </w:r>
                  <w:r>
                    <w:rPr>
                      <w:rFonts w:ascii="Times New Roman" w:hAnsi="Times New Roman" w:eastAsia="Times New Roman" w:cs="Times New Roman"/>
                      <w:sz w:val="13"/>
                      <w:szCs w:val="13"/>
                      <w:spacing w:val="-2"/>
                      <w:position w:val="-2"/>
                    </w:rPr>
                    <w:t>4</w:t>
                  </w:r>
                  <w:r>
                    <w:rPr>
                      <w:rFonts w:ascii="Times New Roman" w:hAnsi="Times New Roman" w:eastAsia="Times New Roman" w:cs="Times New Roman"/>
                      <w:sz w:val="13"/>
                      <w:szCs w:val="13"/>
                      <w:spacing w:val="-2"/>
                    </w:rPr>
                    <w:t>2-</w:t>
                  </w:r>
                  <w:r>
                    <w:rPr>
                      <w:spacing w:val="-2"/>
                    </w:rPr>
                    <w:t>）的测定</w:t>
                  </w:r>
                </w:p>
                <w:p>
                  <w:pPr>
                    <w:pStyle w:val="TableText"/>
                    <w:ind w:left="639"/>
                    <w:spacing w:before="22" w:line="209" w:lineRule="auto"/>
                    <w:rPr>
                      <w:rFonts w:ascii="Times New Roman" w:hAnsi="Times New Roman" w:eastAsia="Times New Roman" w:cs="Times New Roman"/>
                    </w:rPr>
                  </w:pPr>
                  <w:r>
                    <w:rPr>
                      <w:spacing w:val="-1"/>
                    </w:rPr>
                    <w:t>离子色谱法</w:t>
                  </w:r>
                  <w:r>
                    <w:rPr>
                      <w:spacing w:val="-47"/>
                    </w:rPr>
                    <w:t xml:space="preserve"> </w:t>
                  </w:r>
                  <w:r>
                    <w:rPr>
                      <w:rFonts w:ascii="Times New Roman" w:hAnsi="Times New Roman" w:eastAsia="Times New Roman" w:cs="Times New Roman"/>
                      <w:spacing w:val="-1"/>
                    </w:rPr>
                    <w:t>HJ 84-2016</w:t>
                  </w:r>
                </w:p>
              </w:tc>
              <w:tc>
                <w:tcPr>
                  <w:tcW w:w="2013" w:type="dxa"/>
                  <w:vAlign w:val="top"/>
                </w:tcPr>
                <w:p>
                  <w:pPr>
                    <w:pStyle w:val="TableText"/>
                    <w:ind w:left="744" w:right="239" w:hanging="490"/>
                    <w:spacing w:before="304" w:line="233" w:lineRule="auto"/>
                    <w:rPr/>
                  </w:pPr>
                  <w:r>
                    <w:rPr>
                      <w:spacing w:val="-2"/>
                    </w:rPr>
                    <w:t>离子色谱仪</w:t>
                  </w:r>
                  <w:r>
                    <w:rPr>
                      <w:spacing w:val="-45"/>
                    </w:rPr>
                    <w:t xml:space="preserve"> </w:t>
                  </w:r>
                  <w:r>
                    <w:rPr>
                      <w:rFonts w:ascii="Times New Roman" w:hAnsi="Times New Roman" w:eastAsia="Times New Roman" w:cs="Times New Roman"/>
                      <w:spacing w:val="-2"/>
                    </w:rPr>
                    <w:t>CIC-</w:t>
                  </w:r>
                  <w:r>
                    <w:rPr>
                      <w:rFonts w:ascii="Times New Roman" w:hAnsi="Times New Roman" w:eastAsia="Times New Roman" w:cs="Times New Roman"/>
                    </w:rPr>
                    <w:t xml:space="preserve"> </w:t>
                  </w:r>
                  <w:r>
                    <w:rPr>
                      <w:rFonts w:ascii="Times New Roman" w:hAnsi="Times New Roman" w:eastAsia="Times New Roman" w:cs="Times New Roman"/>
                      <w:spacing w:val="-6"/>
                    </w:rPr>
                    <w:t>100</w:t>
                  </w:r>
                  <w:r>
                    <w:rPr>
                      <w:rFonts w:ascii="Times New Roman" w:hAnsi="Times New Roman" w:eastAsia="Times New Roman" w:cs="Times New Roman"/>
                      <w:spacing w:val="3"/>
                    </w:rPr>
                    <w:t xml:space="preserve"> </w:t>
                  </w:r>
                  <w:r>
                    <w:rPr>
                      <w:spacing w:val="-6"/>
                    </w:rPr>
                    <w:t>型</w:t>
                  </w:r>
                </w:p>
              </w:tc>
              <w:tc>
                <w:tcPr>
                  <w:tcW w:w="1617" w:type="dxa"/>
                  <w:vAlign w:val="top"/>
                </w:tcPr>
                <w:p>
                  <w:pPr>
                    <w:spacing w:line="409" w:lineRule="auto"/>
                    <w:rPr>
                      <w:rFonts w:ascii="Arial"/>
                      <w:sz w:val="21"/>
                    </w:rPr>
                  </w:pPr>
                  <w:r/>
                </w:p>
                <w:p>
                  <w:pPr>
                    <w:ind w:left="324"/>
                    <w:spacing w:before="6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0.018 mg/L</w:t>
                  </w:r>
                </w:p>
              </w:tc>
            </w:tr>
            <w:tr>
              <w:trPr>
                <w:trHeight w:val="521" w:hRule="atLeast"/>
              </w:trPr>
              <w:tc>
                <w:tcPr>
                  <w:tcW w:w="1595" w:type="dxa"/>
                  <w:vAlign w:val="top"/>
                </w:tcPr>
                <w:p>
                  <w:pPr>
                    <w:ind w:left="721"/>
                    <w:spacing w:before="185" w:line="191" w:lineRule="auto"/>
                    <w:rPr>
                      <w:rFonts w:ascii="Times New Roman" w:hAnsi="Times New Roman" w:eastAsia="Times New Roman" w:cs="Times New Roman"/>
                      <w:sz w:val="21"/>
                      <w:szCs w:val="21"/>
                    </w:rPr>
                  </w:pPr>
                  <w:r>
                    <w:pict>
                      <v:shape id="_x0000_s14" style="position:absolute;margin-left:-74.11pt;margin-top:0.022766pt;mso-position-vertical-relative:top-margin-area;mso-position-horizontal-relative:right-margin-area;width:0.5pt;height:25.85pt;z-index:251686912;" fillcolor="#000000" filled="true" stroked="false" coordsize="10,517" coordorigin="0,0" path="m0,516l9,516l9,0l0,0l0,516xe"/>
                    </w:pict>
                  </w:r>
                  <w:r>
                    <w:rPr>
                      <w:rFonts w:ascii="Times New Roman" w:hAnsi="Times New Roman" w:eastAsia="Times New Roman" w:cs="Times New Roman"/>
                      <w:sz w:val="21"/>
                      <w:szCs w:val="21"/>
                    </w:rPr>
                    <w:t>pH</w:t>
                  </w:r>
                </w:p>
              </w:tc>
              <w:tc>
                <w:tcPr>
                  <w:tcW w:w="3356" w:type="dxa"/>
                  <w:vAlign w:val="top"/>
                </w:tcPr>
                <w:p>
                  <w:pPr>
                    <w:pStyle w:val="TableText"/>
                    <w:ind w:left="1082" w:right="529" w:hanging="547"/>
                    <w:spacing w:before="30" w:line="224" w:lineRule="auto"/>
                    <w:rPr>
                      <w:rFonts w:ascii="Times New Roman" w:hAnsi="Times New Roman" w:eastAsia="Times New Roman" w:cs="Times New Roman"/>
                    </w:rPr>
                  </w:pPr>
                  <w:r>
                    <w:rPr>
                      <w:spacing w:val="-6"/>
                    </w:rPr>
                    <w:t>水质</w:t>
                  </w:r>
                  <w:r>
                    <w:rPr>
                      <w:spacing w:val="-46"/>
                    </w:rPr>
                    <w:t xml:space="preserve"> </w:t>
                  </w:r>
                  <w:r>
                    <w:rPr>
                      <w:rFonts w:ascii="Times New Roman" w:hAnsi="Times New Roman" w:eastAsia="Times New Roman" w:cs="Times New Roman"/>
                      <w:spacing w:val="-6"/>
                    </w:rPr>
                    <w:t>pH </w:t>
                  </w:r>
                  <w:r>
                    <w:rPr>
                      <w:spacing w:val="-6"/>
                    </w:rPr>
                    <w:t>值的测定 电极法</w:t>
                  </w:r>
                  <w:r>
                    <w:rPr/>
                    <w:t xml:space="preserve"> </w:t>
                  </w:r>
                  <w:r>
                    <w:rPr>
                      <w:rFonts w:ascii="Times New Roman" w:hAnsi="Times New Roman" w:eastAsia="Times New Roman" w:cs="Times New Roman"/>
                      <w:spacing w:val="-4"/>
                    </w:rPr>
                    <w:t>HJ</w:t>
                  </w:r>
                  <w:r>
                    <w:rPr>
                      <w:rFonts w:ascii="Times New Roman" w:hAnsi="Times New Roman" w:eastAsia="Times New Roman" w:cs="Times New Roman"/>
                      <w:spacing w:val="34"/>
                      <w:w w:val="101"/>
                    </w:rPr>
                    <w:t xml:space="preserve"> </w:t>
                  </w:r>
                  <w:r>
                    <w:rPr>
                      <w:rFonts w:ascii="Times New Roman" w:hAnsi="Times New Roman" w:eastAsia="Times New Roman" w:cs="Times New Roman"/>
                      <w:spacing w:val="-4"/>
                    </w:rPr>
                    <w:t>1147-2020</w:t>
                  </w:r>
                </w:p>
              </w:tc>
              <w:tc>
                <w:tcPr>
                  <w:tcW w:w="2013" w:type="dxa"/>
                  <w:vAlign w:val="top"/>
                </w:tcPr>
                <w:p>
                  <w:pPr>
                    <w:pStyle w:val="TableText"/>
                    <w:ind w:left="717" w:right="405" w:hanging="299"/>
                    <w:spacing w:before="30" w:line="224" w:lineRule="auto"/>
                    <w:rPr>
                      <w:rFonts w:ascii="Times New Roman" w:hAnsi="Times New Roman" w:eastAsia="Times New Roman" w:cs="Times New Roman"/>
                    </w:rPr>
                  </w:pPr>
                  <w:r>
                    <w:rPr>
                      <w:spacing w:val="-3"/>
                    </w:rPr>
                    <w:t>便携式</w:t>
                  </w:r>
                  <w:r>
                    <w:rPr>
                      <w:spacing w:val="-50"/>
                    </w:rPr>
                    <w:t xml:space="preserve"> </w:t>
                  </w:r>
                  <w:r>
                    <w:rPr>
                      <w:rFonts w:ascii="Times New Roman" w:hAnsi="Times New Roman" w:eastAsia="Times New Roman" w:cs="Times New Roman"/>
                      <w:spacing w:val="-3"/>
                    </w:rPr>
                    <w:t>pH </w:t>
                  </w:r>
                  <w:r>
                    <w:rPr>
                      <w:spacing w:val="-3"/>
                    </w:rPr>
                    <w:t>计</w:t>
                  </w:r>
                  <w:r>
                    <w:rPr/>
                    <w:t xml:space="preserve"> </w:t>
                  </w:r>
                  <w:r>
                    <w:rPr>
                      <w:rFonts w:ascii="Times New Roman" w:hAnsi="Times New Roman" w:eastAsia="Times New Roman" w:cs="Times New Roman"/>
                      <w:spacing w:val="-1"/>
                    </w:rPr>
                    <w:t>PHB-4</w:t>
                  </w:r>
                </w:p>
              </w:tc>
              <w:tc>
                <w:tcPr>
                  <w:tcW w:w="1617" w:type="dxa"/>
                  <w:vAlign w:val="top"/>
                </w:tcPr>
                <w:p>
                  <w:pPr>
                    <w:ind w:left="777"/>
                    <w:spacing w:before="185"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r>
            <w:tr>
              <w:trPr>
                <w:trHeight w:val="554" w:hRule="atLeast"/>
              </w:trPr>
              <w:tc>
                <w:tcPr>
                  <w:tcW w:w="1595" w:type="dxa"/>
                  <w:vAlign w:val="top"/>
                </w:tcPr>
                <w:p>
                  <w:pPr>
                    <w:pStyle w:val="TableText"/>
                    <w:ind w:left="648"/>
                    <w:spacing w:before="166" w:line="220" w:lineRule="auto"/>
                    <w:rPr/>
                  </w:pPr>
                  <w:r>
                    <w:pict>
                      <v:shape id="_x0000_s16" style="position:absolute;margin-left:-74.11pt;margin-top:0.012634pt;mso-position-vertical-relative:top-margin-area;mso-position-horizontal-relative:right-margin-area;width:0.5pt;height:27.5pt;z-index:251685888;" fillcolor="#000000" filled="true" stroked="false" coordsize="10,550" coordorigin="0,0" path="m0,549l9,549l9,0l0,0l0,549xe"/>
                    </w:pict>
                  </w:r>
                  <w:r>
                    <w:rPr>
                      <w:spacing w:val="-2"/>
                    </w:rPr>
                    <w:t>氨氮</w:t>
                  </w:r>
                </w:p>
              </w:tc>
              <w:tc>
                <w:tcPr>
                  <w:tcW w:w="3356" w:type="dxa"/>
                  <w:vAlign w:val="top"/>
                </w:tcPr>
                <w:p>
                  <w:pPr>
                    <w:pStyle w:val="TableText"/>
                    <w:ind w:left="921"/>
                    <w:spacing w:before="32" w:line="220" w:lineRule="auto"/>
                    <w:rPr/>
                  </w:pPr>
                  <w:r>
                    <w:rPr>
                      <w:spacing w:val="-3"/>
                    </w:rPr>
                    <w:t>水质</w:t>
                  </w:r>
                  <w:r>
                    <w:rPr>
                      <w:spacing w:val="-41"/>
                    </w:rPr>
                    <w:t xml:space="preserve"> </w:t>
                  </w:r>
                  <w:r>
                    <w:rPr>
                      <w:spacing w:val="-3"/>
                    </w:rPr>
                    <w:t>氨氮的测定</w:t>
                  </w:r>
                </w:p>
                <w:p>
                  <w:pPr>
                    <w:pStyle w:val="TableText"/>
                    <w:ind w:left="138"/>
                    <w:spacing w:before="21" w:line="211" w:lineRule="auto"/>
                    <w:rPr>
                      <w:rFonts w:ascii="Times New Roman" w:hAnsi="Times New Roman" w:eastAsia="Times New Roman" w:cs="Times New Roman"/>
                    </w:rPr>
                  </w:pPr>
                  <w:r>
                    <w:rPr>
                      <w:spacing w:val="-1"/>
                    </w:rPr>
                    <w:t>纳氏试剂分光光度法 </w:t>
                  </w:r>
                  <w:r>
                    <w:rPr>
                      <w:rFonts w:ascii="Times New Roman" w:hAnsi="Times New Roman" w:eastAsia="Times New Roman" w:cs="Times New Roman"/>
                      <w:spacing w:val="-1"/>
                    </w:rPr>
                    <w:t>HJ 535-2009</w:t>
                  </w:r>
                </w:p>
              </w:tc>
              <w:tc>
                <w:tcPr>
                  <w:tcW w:w="2013" w:type="dxa"/>
                  <w:vAlign w:val="top"/>
                </w:tcPr>
                <w:p>
                  <w:pPr>
                    <w:pStyle w:val="TableText"/>
                    <w:ind w:left="778" w:right="264" w:hanging="499"/>
                    <w:spacing w:before="46" w:line="232" w:lineRule="auto"/>
                    <w:rPr>
                      <w:rFonts w:ascii="Times New Roman" w:hAnsi="Times New Roman" w:eastAsia="Times New Roman" w:cs="Times New Roman"/>
                    </w:rPr>
                  </w:pPr>
                  <w:r>
                    <w:rPr>
                      <w:spacing w:val="-1"/>
                    </w:rPr>
                    <w:t>可见分光光度计</w:t>
                  </w:r>
                  <w:r>
                    <w:rPr/>
                    <w:t xml:space="preserve"> </w:t>
                  </w:r>
                  <w:r>
                    <w:rPr>
                      <w:rFonts w:ascii="Times New Roman" w:hAnsi="Times New Roman" w:eastAsia="Times New Roman" w:cs="Times New Roman"/>
                      <w:spacing w:val="-2"/>
                    </w:rPr>
                    <w:t>721G</w:t>
                  </w:r>
                </w:p>
              </w:tc>
              <w:tc>
                <w:tcPr>
                  <w:tcW w:w="1617" w:type="dxa"/>
                  <w:vAlign w:val="top"/>
                </w:tcPr>
                <w:p>
                  <w:pPr>
                    <w:ind w:left="324"/>
                    <w:spacing w:before="20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0.025 mg/L</w:t>
                  </w:r>
                </w:p>
              </w:tc>
            </w:tr>
            <w:tr>
              <w:trPr>
                <w:trHeight w:val="794" w:hRule="atLeast"/>
              </w:trPr>
              <w:tc>
                <w:tcPr>
                  <w:tcW w:w="1595" w:type="dxa"/>
                  <w:vAlign w:val="top"/>
                </w:tcPr>
                <w:p>
                  <w:pPr>
                    <w:pStyle w:val="TableText"/>
                    <w:ind w:left="441"/>
                    <w:spacing w:before="288" w:line="220" w:lineRule="auto"/>
                    <w:rPr/>
                  </w:pPr>
                  <w:r>
                    <w:pict>
                      <v:shape id="_x0000_s18" style="position:absolute;margin-left:-74.11pt;margin-top:0.007568pt;mso-position-vertical-relative:top-margin-area;mso-position-horizontal-relative:right-margin-area;width:0.5pt;height:39.5pt;z-index:251678720;" fillcolor="#000000" filled="true" stroked="false" coordsize="10,790" coordorigin="0,0" path="m0,789l9,789l9,0l0,0l0,789xe"/>
                    </w:pict>
                  </w:r>
                  <w:r>
                    <w:rPr>
                      <w:spacing w:val="-2"/>
                    </w:rPr>
                    <w:t>硝酸盐氮</w:t>
                  </w:r>
                </w:p>
              </w:tc>
              <w:tc>
                <w:tcPr>
                  <w:tcW w:w="3356" w:type="dxa"/>
                  <w:vAlign w:val="top"/>
                </w:tcPr>
                <w:p>
                  <w:pPr>
                    <w:pStyle w:val="TableText"/>
                    <w:ind w:left="712"/>
                    <w:spacing w:before="32" w:line="220" w:lineRule="auto"/>
                    <w:rPr/>
                  </w:pPr>
                  <w:r>
                    <w:rPr>
                      <w:spacing w:val="-2"/>
                    </w:rPr>
                    <w:t>水质</w:t>
                  </w:r>
                  <w:r>
                    <w:rPr>
                      <w:spacing w:val="-44"/>
                    </w:rPr>
                    <w:t xml:space="preserve"> </w:t>
                  </w:r>
                  <w:r>
                    <w:rPr>
                      <w:spacing w:val="-2"/>
                    </w:rPr>
                    <w:t>硝酸盐氮的测定</w:t>
                  </w:r>
                </w:p>
                <w:p>
                  <w:pPr>
                    <w:pStyle w:val="TableText"/>
                    <w:ind w:left="201"/>
                    <w:spacing w:before="21" w:line="220" w:lineRule="auto"/>
                    <w:rPr>
                      <w:rFonts w:ascii="Times New Roman" w:hAnsi="Times New Roman" w:eastAsia="Times New Roman" w:cs="Times New Roman"/>
                    </w:rPr>
                  </w:pPr>
                  <w:r>
                    <w:rPr>
                      <w:spacing w:val="-1"/>
                    </w:rPr>
                    <w:t>酚二磺酸分光光度法</w:t>
                  </w:r>
                  <w:r>
                    <w:rPr>
                      <w:spacing w:val="-44"/>
                    </w:rPr>
                    <w:t xml:space="preserve"> </w:t>
                  </w:r>
                  <w:r>
                    <w:rPr>
                      <w:rFonts w:ascii="Times New Roman" w:hAnsi="Times New Roman" w:eastAsia="Times New Roman" w:cs="Times New Roman"/>
                      <w:spacing w:val="-1"/>
                    </w:rPr>
                    <w:t>GB/T 7480-</w:t>
                  </w:r>
                </w:p>
                <w:p>
                  <w:pPr>
                    <w:ind w:left="1487"/>
                    <w:spacing w:before="42"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1987</w:t>
                  </w:r>
                </w:p>
              </w:tc>
              <w:tc>
                <w:tcPr>
                  <w:tcW w:w="2013" w:type="dxa"/>
                  <w:vAlign w:val="top"/>
                </w:tcPr>
                <w:p>
                  <w:pPr>
                    <w:pStyle w:val="TableText"/>
                    <w:ind w:left="647" w:right="161" w:hanging="470"/>
                    <w:spacing w:before="152" w:line="231" w:lineRule="auto"/>
                    <w:rPr>
                      <w:rFonts w:ascii="Times New Roman" w:hAnsi="Times New Roman" w:eastAsia="Times New Roman" w:cs="Times New Roman"/>
                    </w:rPr>
                  </w:pPr>
                  <w:r>
                    <w:rPr>
                      <w:spacing w:val="-2"/>
                    </w:rPr>
                    <w:t>紫外可见分光光度</w:t>
                  </w:r>
                  <w:r>
                    <w:rPr>
                      <w:spacing w:val="4"/>
                    </w:rPr>
                    <w:t xml:space="preserve"> </w:t>
                  </w:r>
                  <w:r>
                    <w:rPr>
                      <w:spacing w:val="-3"/>
                    </w:rPr>
                    <w:t>计</w:t>
                  </w:r>
                  <w:r>
                    <w:rPr>
                      <w:spacing w:val="-44"/>
                    </w:rPr>
                    <w:t xml:space="preserve"> </w:t>
                  </w:r>
                  <w:r>
                    <w:rPr>
                      <w:rFonts w:ascii="Times New Roman" w:hAnsi="Times New Roman" w:eastAsia="Times New Roman" w:cs="Times New Roman"/>
                      <w:spacing w:val="-3"/>
                    </w:rPr>
                    <w:t>752N</w:t>
                  </w:r>
                </w:p>
              </w:tc>
              <w:tc>
                <w:tcPr>
                  <w:tcW w:w="1617" w:type="dxa"/>
                  <w:vAlign w:val="top"/>
                </w:tcPr>
                <w:p>
                  <w:pPr>
                    <w:spacing w:line="259" w:lineRule="auto"/>
                    <w:rPr>
                      <w:rFonts w:ascii="Arial"/>
                      <w:sz w:val="21"/>
                    </w:rPr>
                  </w:pPr>
                  <w:r/>
                </w:p>
                <w:p>
                  <w:pPr>
                    <w:ind w:left="374"/>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0.02 mg/L</w:t>
                  </w:r>
                </w:p>
              </w:tc>
            </w:tr>
            <w:tr>
              <w:trPr>
                <w:trHeight w:val="791" w:hRule="atLeast"/>
              </w:trPr>
              <w:tc>
                <w:tcPr>
                  <w:tcW w:w="1595" w:type="dxa"/>
                  <w:vAlign w:val="top"/>
                </w:tcPr>
                <w:p>
                  <w:pPr>
                    <w:pStyle w:val="TableText"/>
                    <w:ind w:left="336"/>
                    <w:spacing w:before="288" w:line="220" w:lineRule="auto"/>
                    <w:rPr/>
                  </w:pPr>
                  <w:r>
                    <w:pict>
                      <v:shape id="_x0000_s20" style="position:absolute;margin-left:-74.11pt;margin-top:-0.003845pt;mso-position-vertical-relative:top-margin-area;mso-position-horizontal-relative:right-margin-area;width:0.5pt;height:39.35pt;z-index:251682816;" fillcolor="#000000" filled="true" stroked="false" coordsize="10,786" coordorigin="0,0" path="m0,786l9,786l9,0l0,0l0,786xe"/>
                    </w:pict>
                  </w:r>
                  <w:r>
                    <w:rPr>
                      <w:spacing w:val="-2"/>
                    </w:rPr>
                    <w:t>亚硝酸盐氮</w:t>
                  </w:r>
                </w:p>
              </w:tc>
              <w:tc>
                <w:tcPr>
                  <w:tcW w:w="3356" w:type="dxa"/>
                  <w:vAlign w:val="top"/>
                </w:tcPr>
                <w:p>
                  <w:pPr>
                    <w:pStyle w:val="TableText"/>
                    <w:ind w:left="160"/>
                    <w:spacing w:before="31" w:line="220" w:lineRule="auto"/>
                    <w:rPr/>
                  </w:pPr>
                  <w:r>
                    <w:rPr>
                      <w:spacing w:val="-2"/>
                    </w:rPr>
                    <w:t>水质</w:t>
                  </w:r>
                  <w:r>
                    <w:rPr>
                      <w:spacing w:val="-42"/>
                    </w:rPr>
                    <w:t xml:space="preserve"> </w:t>
                  </w:r>
                  <w:r>
                    <w:rPr>
                      <w:spacing w:val="-2"/>
                    </w:rPr>
                    <w:t>亚硝酸盐氮的测定</w:t>
                  </w:r>
                  <w:r>
                    <w:rPr>
                      <w:spacing w:val="-44"/>
                    </w:rPr>
                    <w:t xml:space="preserve"> </w:t>
                  </w:r>
                  <w:r>
                    <w:rPr>
                      <w:spacing w:val="-2"/>
                    </w:rPr>
                    <w:t>分光光度</w:t>
                  </w:r>
                </w:p>
                <w:p>
                  <w:pPr>
                    <w:pStyle w:val="TableText"/>
                    <w:ind w:left="1575"/>
                    <w:spacing w:before="21" w:line="226" w:lineRule="auto"/>
                    <w:rPr/>
                  </w:pPr>
                  <w:r>
                    <w:rPr/>
                    <w:t>法</w:t>
                  </w:r>
                </w:p>
                <w:p>
                  <w:pPr>
                    <w:ind w:left="961"/>
                    <w:spacing w:before="3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GB/T 7493-1987</w:t>
                  </w:r>
                </w:p>
              </w:tc>
              <w:tc>
                <w:tcPr>
                  <w:tcW w:w="2013" w:type="dxa"/>
                  <w:vAlign w:val="top"/>
                </w:tcPr>
                <w:p>
                  <w:pPr>
                    <w:pStyle w:val="TableText"/>
                    <w:ind w:left="647" w:right="161" w:hanging="470"/>
                    <w:spacing w:before="152" w:line="230" w:lineRule="auto"/>
                    <w:rPr>
                      <w:rFonts w:ascii="Times New Roman" w:hAnsi="Times New Roman" w:eastAsia="Times New Roman" w:cs="Times New Roman"/>
                    </w:rPr>
                  </w:pPr>
                  <w:r>
                    <w:rPr>
                      <w:spacing w:val="-2"/>
                    </w:rPr>
                    <w:t>紫外可见分光光度</w:t>
                  </w:r>
                  <w:r>
                    <w:rPr>
                      <w:spacing w:val="4"/>
                    </w:rPr>
                    <w:t xml:space="preserve"> </w:t>
                  </w:r>
                  <w:r>
                    <w:rPr>
                      <w:spacing w:val="-3"/>
                    </w:rPr>
                    <w:t>计</w:t>
                  </w:r>
                  <w:r>
                    <w:rPr>
                      <w:spacing w:val="-44"/>
                    </w:rPr>
                    <w:t xml:space="preserve"> </w:t>
                  </w:r>
                  <w:r>
                    <w:rPr>
                      <w:rFonts w:ascii="Times New Roman" w:hAnsi="Times New Roman" w:eastAsia="Times New Roman" w:cs="Times New Roman"/>
                      <w:spacing w:val="-3"/>
                    </w:rPr>
                    <w:t>752N</w:t>
                  </w:r>
                </w:p>
              </w:tc>
              <w:tc>
                <w:tcPr>
                  <w:tcW w:w="1617" w:type="dxa"/>
                  <w:vAlign w:val="top"/>
                </w:tcPr>
                <w:p>
                  <w:pPr>
                    <w:spacing w:line="259" w:lineRule="auto"/>
                    <w:rPr>
                      <w:rFonts w:ascii="Arial"/>
                      <w:sz w:val="21"/>
                    </w:rPr>
                  </w:pPr>
                  <w:r/>
                </w:p>
                <w:p>
                  <w:pPr>
                    <w:ind w:left="324"/>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0.001 mg/L</w:t>
                  </w:r>
                </w:p>
              </w:tc>
            </w:tr>
            <w:tr>
              <w:trPr>
                <w:trHeight w:val="791" w:hRule="atLeast"/>
              </w:trPr>
              <w:tc>
                <w:tcPr>
                  <w:tcW w:w="1595" w:type="dxa"/>
                  <w:vAlign w:val="top"/>
                </w:tcPr>
                <w:p>
                  <w:pPr>
                    <w:pStyle w:val="TableText"/>
                    <w:ind w:left="542"/>
                    <w:spacing w:before="286" w:line="221" w:lineRule="auto"/>
                    <w:rPr/>
                  </w:pPr>
                  <w:r>
                    <w:pict>
                      <v:shape id="_x0000_s22" style="position:absolute;margin-left:-74.11pt;margin-top:0.014709pt;mso-position-vertical-relative:top-margin-area;mso-position-horizontal-relative:right-margin-area;width:0.5pt;height:39.35pt;z-index:251680768;" fillcolor="#000000" filled="true" stroked="false" coordsize="10,786" coordorigin="0,0" path="m0,786l9,786l9,0l0,0l0,786xe"/>
                    </w:pict>
                  </w:r>
                  <w:r>
                    <w:rPr>
                      <w:spacing w:val="-1"/>
                    </w:rPr>
                    <w:t>挥发酚</w:t>
                  </w:r>
                </w:p>
              </w:tc>
              <w:tc>
                <w:tcPr>
                  <w:tcW w:w="3356" w:type="dxa"/>
                  <w:vAlign w:val="top"/>
                </w:tcPr>
                <w:p>
                  <w:pPr>
                    <w:pStyle w:val="TableText"/>
                    <w:ind w:left="816"/>
                    <w:spacing w:before="30" w:line="220" w:lineRule="auto"/>
                    <w:rPr/>
                  </w:pPr>
                  <w:r>
                    <w:rPr>
                      <w:spacing w:val="-2"/>
                    </w:rPr>
                    <w:t>水质</w:t>
                  </w:r>
                  <w:r>
                    <w:rPr>
                      <w:spacing w:val="-46"/>
                    </w:rPr>
                    <w:t xml:space="preserve"> </w:t>
                  </w:r>
                  <w:r>
                    <w:rPr>
                      <w:spacing w:val="-2"/>
                    </w:rPr>
                    <w:t>挥发酚的测定</w:t>
                  </w:r>
                </w:p>
                <w:p>
                  <w:pPr>
                    <w:pStyle w:val="TableText"/>
                    <w:ind w:left="287"/>
                    <w:spacing w:before="23" w:line="220" w:lineRule="auto"/>
                    <w:rPr>
                      <w:rFonts w:ascii="Times New Roman" w:hAnsi="Times New Roman" w:eastAsia="Times New Roman" w:cs="Times New Roman"/>
                    </w:rPr>
                  </w:pPr>
                  <w:r>
                    <w:rPr>
                      <w:rFonts w:ascii="Times New Roman" w:hAnsi="Times New Roman" w:eastAsia="Times New Roman" w:cs="Times New Roman"/>
                      <w:spacing w:val="-1"/>
                    </w:rPr>
                    <w:t>4-</w:t>
                  </w:r>
                  <w:r>
                    <w:rPr>
                      <w:spacing w:val="-1"/>
                    </w:rPr>
                    <w:t>氨基安替比林分光光度法</w:t>
                  </w:r>
                  <w:r>
                    <w:rPr>
                      <w:spacing w:val="-38"/>
                    </w:rPr>
                    <w:t xml:space="preserve"> </w:t>
                  </w:r>
                  <w:r>
                    <w:rPr>
                      <w:rFonts w:ascii="Times New Roman" w:hAnsi="Times New Roman" w:eastAsia="Times New Roman" w:cs="Times New Roman"/>
                      <w:spacing w:val="-1"/>
                    </w:rPr>
                    <w:t>HJ</w:t>
                  </w:r>
                </w:p>
                <w:p>
                  <w:pPr>
                    <w:ind w:left="1281"/>
                    <w:spacing w:before="42" w:line="18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503-2009</w:t>
                  </w:r>
                </w:p>
              </w:tc>
              <w:tc>
                <w:tcPr>
                  <w:tcW w:w="2013" w:type="dxa"/>
                  <w:vAlign w:val="top"/>
                </w:tcPr>
                <w:p>
                  <w:pPr>
                    <w:pStyle w:val="TableText"/>
                    <w:ind w:left="778" w:right="264" w:hanging="499"/>
                    <w:spacing w:before="165" w:line="233" w:lineRule="auto"/>
                    <w:rPr>
                      <w:rFonts w:ascii="Times New Roman" w:hAnsi="Times New Roman" w:eastAsia="Times New Roman" w:cs="Times New Roman"/>
                    </w:rPr>
                  </w:pPr>
                  <w:r>
                    <w:rPr>
                      <w:spacing w:val="-1"/>
                    </w:rPr>
                    <w:t>可见分光光度计</w:t>
                  </w:r>
                  <w:r>
                    <w:rPr/>
                    <w:t xml:space="preserve"> </w:t>
                  </w:r>
                  <w:r>
                    <w:rPr>
                      <w:rFonts w:ascii="Times New Roman" w:hAnsi="Times New Roman" w:eastAsia="Times New Roman" w:cs="Times New Roman"/>
                      <w:spacing w:val="-2"/>
                    </w:rPr>
                    <w:t>721G</w:t>
                  </w:r>
                </w:p>
              </w:tc>
              <w:tc>
                <w:tcPr>
                  <w:tcW w:w="1617" w:type="dxa"/>
                  <w:vAlign w:val="top"/>
                </w:tcPr>
                <w:p>
                  <w:pPr>
                    <w:spacing w:line="257" w:lineRule="auto"/>
                    <w:rPr>
                      <w:rFonts w:ascii="Arial"/>
                      <w:sz w:val="21"/>
                    </w:rPr>
                  </w:pPr>
                  <w:r/>
                </w:p>
                <w:p>
                  <w:pPr>
                    <w:ind w:left="271"/>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0.0003 mg/L</w:t>
                  </w:r>
                </w:p>
              </w:tc>
            </w:tr>
            <w:tr>
              <w:trPr>
                <w:trHeight w:val="792" w:hRule="atLeast"/>
              </w:trPr>
              <w:tc>
                <w:tcPr>
                  <w:tcW w:w="1595" w:type="dxa"/>
                  <w:vAlign w:val="top"/>
                </w:tcPr>
                <w:p>
                  <w:pPr>
                    <w:pStyle w:val="TableText"/>
                    <w:ind w:left="542"/>
                    <w:spacing w:before="288" w:line="220" w:lineRule="auto"/>
                    <w:rPr/>
                  </w:pPr>
                  <w:r>
                    <w:pict>
                      <v:shape id="_x0000_s24" style="position:absolute;margin-left:-74.11pt;margin-top:0.029327pt;mso-position-vertical-relative:top-margin-area;mso-position-horizontal-relative:right-margin-area;width:0.5pt;height:39.4pt;z-index:251679744;" fillcolor="#000000" filled="true" stroked="false" coordsize="10,788" coordorigin="0,0" path="m0,787l9,787l9,0l0,0l0,787xe"/>
                    </w:pict>
                  </w:r>
                  <w:r>
                    <w:rPr>
                      <w:spacing w:val="-1"/>
                    </w:rPr>
                    <w:t>氰化物</w:t>
                  </w:r>
                </w:p>
              </w:tc>
              <w:tc>
                <w:tcPr>
                  <w:tcW w:w="3356" w:type="dxa"/>
                  <w:vAlign w:val="top"/>
                </w:tcPr>
                <w:p>
                  <w:pPr>
                    <w:pStyle w:val="TableText"/>
                    <w:ind w:left="136"/>
                    <w:spacing w:before="30" w:line="220" w:lineRule="auto"/>
                    <w:rPr/>
                  </w:pPr>
                  <w:r>
                    <w:rPr>
                      <w:spacing w:val="-2"/>
                    </w:rPr>
                    <w:t>地下水质分析方法</w:t>
                  </w:r>
                  <w:r>
                    <w:rPr>
                      <w:spacing w:val="-43"/>
                    </w:rPr>
                    <w:t xml:space="preserve"> </w:t>
                  </w:r>
                  <w:r>
                    <w:rPr>
                      <w:spacing w:val="-2"/>
                    </w:rPr>
                    <w:t>第</w:t>
                  </w:r>
                  <w:r>
                    <w:rPr>
                      <w:spacing w:val="-42"/>
                    </w:rPr>
                    <w:t xml:space="preserve"> </w:t>
                  </w:r>
                  <w:r>
                    <w:rPr>
                      <w:rFonts w:ascii="Times New Roman" w:hAnsi="Times New Roman" w:eastAsia="Times New Roman" w:cs="Times New Roman"/>
                      <w:spacing w:val="-2"/>
                    </w:rPr>
                    <w:t>52 </w:t>
                  </w:r>
                  <w:r>
                    <w:rPr>
                      <w:spacing w:val="-2"/>
                    </w:rPr>
                    <w:t>部分：氰</w:t>
                  </w:r>
                </w:p>
                <w:p>
                  <w:pPr>
                    <w:pStyle w:val="TableText"/>
                    <w:ind w:left="149"/>
                    <w:spacing w:before="20" w:line="221" w:lineRule="auto"/>
                    <w:rPr/>
                  </w:pPr>
                  <w:r>
                    <w:rPr>
                      <w:spacing w:val="-2"/>
                    </w:rPr>
                    <w:t>化物的测定</w:t>
                  </w:r>
                  <w:r>
                    <w:rPr>
                      <w:spacing w:val="-28"/>
                    </w:rPr>
                    <w:t xml:space="preserve"> </w:t>
                  </w:r>
                  <w:r>
                    <w:rPr>
                      <w:spacing w:val="-2"/>
                    </w:rPr>
                    <w:t>吡啶</w:t>
                  </w:r>
                  <w:r>
                    <w:rPr>
                      <w:rFonts w:ascii="Times New Roman" w:hAnsi="Times New Roman" w:eastAsia="Times New Roman" w:cs="Times New Roman"/>
                      <w:spacing w:val="-2"/>
                    </w:rPr>
                    <w:t>-</w:t>
                  </w:r>
                  <w:r>
                    <w:rPr>
                      <w:spacing w:val="-2"/>
                    </w:rPr>
                    <w:t>吡唑啉酮比色法</w:t>
                  </w:r>
                </w:p>
                <w:p>
                  <w:pPr>
                    <w:ind w:left="832"/>
                    <w:spacing w:before="4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DZ/T 0064.52-2021</w:t>
                  </w:r>
                </w:p>
              </w:tc>
              <w:tc>
                <w:tcPr>
                  <w:tcW w:w="2013" w:type="dxa"/>
                  <w:vAlign w:val="top"/>
                </w:tcPr>
                <w:p>
                  <w:pPr>
                    <w:pStyle w:val="TableText"/>
                    <w:ind w:left="647" w:right="161" w:hanging="470"/>
                    <w:spacing w:before="151" w:line="231" w:lineRule="auto"/>
                    <w:rPr>
                      <w:rFonts w:ascii="Times New Roman" w:hAnsi="Times New Roman" w:eastAsia="Times New Roman" w:cs="Times New Roman"/>
                    </w:rPr>
                  </w:pPr>
                  <w:r>
                    <w:rPr>
                      <w:spacing w:val="-2"/>
                    </w:rPr>
                    <w:t>紫外可见分光光度</w:t>
                  </w:r>
                  <w:r>
                    <w:rPr>
                      <w:spacing w:val="4"/>
                    </w:rPr>
                    <w:t xml:space="preserve"> </w:t>
                  </w:r>
                  <w:r>
                    <w:rPr>
                      <w:spacing w:val="-3"/>
                    </w:rPr>
                    <w:t>计</w:t>
                  </w:r>
                  <w:r>
                    <w:rPr>
                      <w:spacing w:val="-44"/>
                    </w:rPr>
                    <w:t xml:space="preserve"> </w:t>
                  </w:r>
                  <w:r>
                    <w:rPr>
                      <w:rFonts w:ascii="Times New Roman" w:hAnsi="Times New Roman" w:eastAsia="Times New Roman" w:cs="Times New Roman"/>
                      <w:spacing w:val="-3"/>
                    </w:rPr>
                    <w:t>752N</w:t>
                  </w:r>
                </w:p>
              </w:tc>
              <w:tc>
                <w:tcPr>
                  <w:tcW w:w="1617" w:type="dxa"/>
                  <w:vAlign w:val="top"/>
                </w:tcPr>
                <w:p>
                  <w:pPr>
                    <w:spacing w:line="258" w:lineRule="auto"/>
                    <w:rPr>
                      <w:rFonts w:ascii="Arial"/>
                      <w:sz w:val="21"/>
                    </w:rPr>
                  </w:pPr>
                  <w:r/>
                </w:p>
                <w:p>
                  <w:pPr>
                    <w:ind w:left="324"/>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0.002 mg/L</w:t>
                  </w:r>
                </w:p>
              </w:tc>
            </w:tr>
            <w:tr>
              <w:trPr>
                <w:trHeight w:val="794" w:hRule="atLeast"/>
              </w:trPr>
              <w:tc>
                <w:tcPr>
                  <w:tcW w:w="1595" w:type="dxa"/>
                  <w:vAlign w:val="top"/>
                </w:tcPr>
                <w:p>
                  <w:pPr>
                    <w:pStyle w:val="TableText"/>
                    <w:ind w:left="753"/>
                    <w:spacing w:before="289" w:line="221" w:lineRule="auto"/>
                    <w:rPr/>
                  </w:pPr>
                  <w:r>
                    <w:pict>
                      <v:shape id="_x0000_s26" style="position:absolute;margin-left:-74.11pt;margin-top:0.021881pt;mso-position-vertical-relative:top-margin-area;mso-position-horizontal-relative:right-margin-area;width:0.5pt;height:39.5pt;z-index:251677696;" fillcolor="#000000" filled="true" stroked="false" coordsize="10,790" coordorigin="0,0" path="m0,789l9,789l9,0l0,0l0,789xe"/>
                    </w:pict>
                  </w:r>
                  <w:r>
                    <w:rPr/>
                    <w:t>砷</w:t>
                  </w:r>
                </w:p>
              </w:tc>
              <w:tc>
                <w:tcPr>
                  <w:tcW w:w="3356" w:type="dxa"/>
                  <w:vAlign w:val="top"/>
                </w:tcPr>
                <w:p>
                  <w:pPr>
                    <w:pStyle w:val="TableText"/>
                    <w:ind w:left="691"/>
                    <w:spacing w:before="33" w:line="220" w:lineRule="auto"/>
                    <w:rPr/>
                  </w:pPr>
                  <w:r>
                    <w:rPr>
                      <w:spacing w:val="-3"/>
                    </w:rPr>
                    <w:t>水质</w:t>
                  </w:r>
                  <w:r>
                    <w:rPr>
                      <w:spacing w:val="-39"/>
                    </w:rPr>
                    <w:t xml:space="preserve"> </w:t>
                  </w:r>
                  <w:r>
                    <w:rPr>
                      <w:rFonts w:ascii="Times New Roman" w:hAnsi="Times New Roman" w:eastAsia="Times New Roman" w:cs="Times New Roman"/>
                      <w:spacing w:val="-3"/>
                    </w:rPr>
                    <w:t>65 </w:t>
                  </w:r>
                  <w:r>
                    <w:rPr>
                      <w:spacing w:val="-3"/>
                    </w:rPr>
                    <w:t>种元素的测定</w:t>
                  </w:r>
                </w:p>
                <w:p>
                  <w:pPr>
                    <w:pStyle w:val="TableText"/>
                    <w:ind w:left="187"/>
                    <w:spacing w:before="20" w:line="220" w:lineRule="auto"/>
                    <w:rPr>
                      <w:rFonts w:ascii="Times New Roman" w:hAnsi="Times New Roman" w:eastAsia="Times New Roman" w:cs="Times New Roman"/>
                    </w:rPr>
                  </w:pPr>
                  <w:r>
                    <w:rPr>
                      <w:spacing w:val="-2"/>
                    </w:rPr>
                    <w:t>电感耦合等离子体质谱法</w:t>
                  </w:r>
                  <w:r>
                    <w:rPr>
                      <w:spacing w:val="-50"/>
                    </w:rPr>
                    <w:t xml:space="preserve"> </w:t>
                  </w:r>
                  <w:r>
                    <w:rPr>
                      <w:rFonts w:ascii="Times New Roman" w:hAnsi="Times New Roman" w:eastAsia="Times New Roman" w:cs="Times New Roman"/>
                      <w:spacing w:val="-2"/>
                    </w:rPr>
                    <w:t>HJ 700-</w:t>
                  </w:r>
                </w:p>
                <w:p>
                  <w:pPr>
                    <w:ind w:left="1467"/>
                    <w:spacing w:before="42"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2014</w:t>
                  </w:r>
                </w:p>
              </w:tc>
              <w:tc>
                <w:tcPr>
                  <w:tcW w:w="2013" w:type="dxa"/>
                  <w:vAlign w:val="top"/>
                </w:tcPr>
                <w:p>
                  <w:pPr>
                    <w:pStyle w:val="TableText"/>
                    <w:ind w:left="608" w:right="264" w:hanging="329"/>
                    <w:spacing w:before="167" w:line="235" w:lineRule="auto"/>
                    <w:rPr>
                      <w:rFonts w:ascii="Times New Roman" w:hAnsi="Times New Roman" w:eastAsia="Times New Roman" w:cs="Times New Roman"/>
                    </w:rPr>
                  </w:pPr>
                  <w:r>
                    <w:rPr>
                      <w:spacing w:val="-1"/>
                    </w:rPr>
                    <w:t>等离子体质谱仪</w:t>
                  </w:r>
                  <w:r>
                    <w:rPr/>
                    <w:t xml:space="preserve"> </w:t>
                  </w:r>
                  <w:r>
                    <w:rPr>
                      <w:rFonts w:ascii="Times New Roman" w:hAnsi="Times New Roman" w:eastAsia="Times New Roman" w:cs="Times New Roman"/>
                      <w:spacing w:val="7"/>
                    </w:rPr>
                    <w:t>iCAPRQ</w:t>
                  </w:r>
                </w:p>
              </w:tc>
              <w:tc>
                <w:tcPr>
                  <w:tcW w:w="1617" w:type="dxa"/>
                  <w:vAlign w:val="top"/>
                </w:tcPr>
                <w:p>
                  <w:pPr>
                    <w:spacing w:line="259" w:lineRule="auto"/>
                    <w:rPr>
                      <w:rFonts w:ascii="Arial"/>
                      <w:sz w:val="21"/>
                    </w:rPr>
                  </w:pPr>
                  <w:r/>
                </w:p>
                <w:p>
                  <w:pPr>
                    <w:ind w:left="218"/>
                    <w:spacing w:before="6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0.00012 mg/L</w:t>
                  </w:r>
                </w:p>
              </w:tc>
            </w:tr>
            <w:tr>
              <w:trPr>
                <w:trHeight w:val="554" w:hRule="atLeast"/>
              </w:trPr>
              <w:tc>
                <w:tcPr>
                  <w:tcW w:w="1595" w:type="dxa"/>
                  <w:vAlign w:val="top"/>
                </w:tcPr>
                <w:p>
                  <w:pPr>
                    <w:pStyle w:val="TableText"/>
                    <w:ind w:left="755"/>
                    <w:spacing w:before="169" w:line="221" w:lineRule="auto"/>
                    <w:rPr/>
                  </w:pPr>
                  <w:r>
                    <w:pict>
                      <v:shape id="_x0000_s28" style="position:absolute;margin-left:-74.11pt;margin-top:0.010406pt;mso-position-vertical-relative:top-margin-area;mso-position-horizontal-relative:right-margin-area;width:0.5pt;height:27.5pt;z-index:251683840;" fillcolor="#000000" filled="true" stroked="false" coordsize="10,550" coordorigin="0,0" path="m0,549l9,549l9,0l0,0l0,549xe"/>
                    </w:pict>
                  </w:r>
                  <w:r>
                    <w:rPr/>
                    <w:t>汞</w:t>
                  </w:r>
                </w:p>
              </w:tc>
              <w:tc>
                <w:tcPr>
                  <w:tcW w:w="3356" w:type="dxa"/>
                  <w:vAlign w:val="top"/>
                </w:tcPr>
                <w:p>
                  <w:pPr>
                    <w:pStyle w:val="TableText"/>
                    <w:ind w:left="587" w:right="178" w:hanging="400"/>
                    <w:spacing w:before="32" w:line="225" w:lineRule="auto"/>
                    <w:rPr>
                      <w:rFonts w:ascii="Times New Roman" w:hAnsi="Times New Roman" w:eastAsia="Times New Roman" w:cs="Times New Roman"/>
                    </w:rPr>
                  </w:pPr>
                  <w:r>
                    <w:rPr>
                      <w:spacing w:val="-2"/>
                    </w:rPr>
                    <w:t>水质</w:t>
                  </w:r>
                  <w:r>
                    <w:rPr>
                      <w:spacing w:val="-34"/>
                    </w:rPr>
                    <w:t xml:space="preserve"> </w:t>
                  </w:r>
                  <w:r>
                    <w:rPr>
                      <w:spacing w:val="-2"/>
                    </w:rPr>
                    <w:t>汞、砷、硒、铋和锑的测定</w:t>
                  </w:r>
                  <w:r>
                    <w:rPr/>
                    <w:t xml:space="preserve"> </w:t>
                  </w:r>
                  <w:r>
                    <w:rPr>
                      <w:spacing w:val="-1"/>
                    </w:rPr>
                    <w:t>原子荧光法</w:t>
                  </w:r>
                  <w:r>
                    <w:rPr>
                      <w:spacing w:val="-48"/>
                    </w:rPr>
                    <w:t xml:space="preserve"> </w:t>
                  </w:r>
                  <w:r>
                    <w:rPr>
                      <w:rFonts w:ascii="Times New Roman" w:hAnsi="Times New Roman" w:eastAsia="Times New Roman" w:cs="Times New Roman"/>
                      <w:spacing w:val="-1"/>
                    </w:rPr>
                    <w:t>HJ 694-2014</w:t>
                  </w:r>
                </w:p>
              </w:tc>
              <w:tc>
                <w:tcPr>
                  <w:tcW w:w="2013" w:type="dxa"/>
                  <w:vAlign w:val="top"/>
                </w:tcPr>
                <w:p>
                  <w:pPr>
                    <w:pStyle w:val="TableText"/>
                    <w:ind w:left="568" w:right="264" w:hanging="285"/>
                    <w:spacing w:before="48" w:line="231" w:lineRule="auto"/>
                    <w:rPr>
                      <w:rFonts w:ascii="Times New Roman" w:hAnsi="Times New Roman" w:eastAsia="Times New Roman" w:cs="Times New Roman"/>
                    </w:rPr>
                  </w:pPr>
                  <w:r>
                    <w:rPr>
                      <w:spacing w:val="-2"/>
                    </w:rPr>
                    <w:t>原子荧光光度计</w:t>
                  </w:r>
                  <w:r>
                    <w:rPr>
                      <w:spacing w:val="3"/>
                    </w:rPr>
                    <w:t xml:space="preserve"> </w:t>
                  </w:r>
                  <w:r>
                    <w:rPr>
                      <w:rFonts w:ascii="Times New Roman" w:hAnsi="Times New Roman" w:eastAsia="Times New Roman" w:cs="Times New Roman"/>
                    </w:rPr>
                    <w:t>AFS-8500</w:t>
                  </w:r>
                </w:p>
              </w:tc>
              <w:tc>
                <w:tcPr>
                  <w:tcW w:w="1617" w:type="dxa"/>
                  <w:vAlign w:val="top"/>
                </w:tcPr>
                <w:p>
                  <w:pPr>
                    <w:ind w:left="218"/>
                    <w:spacing w:before="20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0.00004 mg/L</w:t>
                  </w:r>
                </w:p>
              </w:tc>
            </w:tr>
            <w:tr>
              <w:trPr>
                <w:trHeight w:val="823" w:hRule="atLeast"/>
              </w:trPr>
              <w:tc>
                <w:tcPr>
                  <w:tcW w:w="1595" w:type="dxa"/>
                  <w:vAlign w:val="top"/>
                </w:tcPr>
                <w:p>
                  <w:pPr>
                    <w:pStyle w:val="TableText"/>
                    <w:ind w:left="544"/>
                    <w:spacing w:before="303" w:line="219" w:lineRule="auto"/>
                    <w:rPr/>
                  </w:pPr>
                  <w:r>
                    <w:pict>
                      <v:shape id="_x0000_s30" style="position:absolute;margin-left:-74.11pt;margin-top:0.005402pt;mso-position-vertical-relative:top-margin-area;mso-position-horizontal-relative:right-margin-area;width:0.5pt;height:40.9pt;z-index:251675648;" fillcolor="#000000" filled="true" stroked="false" coordsize="10,818" coordorigin="0,0" path="m0,817l9,817l9,0l0,0l0,817xe"/>
                    </w:pict>
                  </w:r>
                  <w:r>
                    <w:rPr>
                      <w:spacing w:val="-2"/>
                    </w:rPr>
                    <w:t>六价铬</w:t>
                  </w:r>
                </w:p>
              </w:tc>
              <w:tc>
                <w:tcPr>
                  <w:tcW w:w="3356" w:type="dxa"/>
                  <w:vAlign w:val="top"/>
                </w:tcPr>
                <w:p>
                  <w:pPr>
                    <w:pStyle w:val="TableText"/>
                    <w:ind w:left="178" w:right="133" w:hanging="42"/>
                    <w:spacing w:before="31" w:line="229" w:lineRule="auto"/>
                    <w:jc w:val="both"/>
                    <w:rPr>
                      <w:rFonts w:ascii="Times New Roman" w:hAnsi="Times New Roman" w:eastAsia="Times New Roman" w:cs="Times New Roman"/>
                    </w:rPr>
                  </w:pPr>
                  <w:r>
                    <w:rPr>
                      <w:spacing w:val="-3"/>
                    </w:rPr>
                    <w:t>地下水质分析方法</w:t>
                  </w:r>
                  <w:r>
                    <w:rPr>
                      <w:spacing w:val="-47"/>
                    </w:rPr>
                    <w:t xml:space="preserve"> </w:t>
                  </w:r>
                  <w:r>
                    <w:rPr>
                      <w:spacing w:val="-3"/>
                    </w:rPr>
                    <w:t>第</w:t>
                  </w:r>
                  <w:r>
                    <w:rPr>
                      <w:spacing w:val="-28"/>
                    </w:rPr>
                    <w:t xml:space="preserve"> </w:t>
                  </w:r>
                  <w:r>
                    <w:rPr>
                      <w:rFonts w:ascii="Times New Roman" w:hAnsi="Times New Roman" w:eastAsia="Times New Roman" w:cs="Times New Roman"/>
                      <w:spacing w:val="-3"/>
                    </w:rPr>
                    <w:t>17 </w:t>
                  </w:r>
                  <w:r>
                    <w:rPr>
                      <w:spacing w:val="-3"/>
                    </w:rPr>
                    <w:t>部分：总</w:t>
                  </w:r>
                  <w:r>
                    <w:rPr/>
                    <w:t xml:space="preserve"> </w:t>
                  </w:r>
                  <w:r>
                    <w:rPr>
                      <w:spacing w:val="-1"/>
                    </w:rPr>
                    <w:t>铬和六价铬量的测定</w:t>
                  </w:r>
                  <w:r>
                    <w:rPr>
                      <w:spacing w:val="-39"/>
                    </w:rPr>
                    <w:t xml:space="preserve"> </w:t>
                  </w:r>
                  <w:r>
                    <w:rPr>
                      <w:spacing w:val="-1"/>
                    </w:rPr>
                    <w:t>二苯碳酰二</w:t>
                  </w:r>
                  <w:r>
                    <w:rPr/>
                    <w:t xml:space="preserve"> </w:t>
                  </w:r>
                  <w:r>
                    <w:rPr>
                      <w:spacing w:val="-1"/>
                    </w:rPr>
                    <w:t>肼分光光度法</w:t>
                  </w:r>
                  <w:r>
                    <w:rPr>
                      <w:spacing w:val="-40"/>
                    </w:rPr>
                    <w:t xml:space="preserve"> </w:t>
                  </w:r>
                  <w:r>
                    <w:rPr>
                      <w:rFonts w:ascii="Times New Roman" w:hAnsi="Times New Roman" w:eastAsia="Times New Roman" w:cs="Times New Roman"/>
                      <w:spacing w:val="-1"/>
                    </w:rPr>
                    <w:t>DZ/T 0064.17-2021</w:t>
                  </w:r>
                </w:p>
              </w:tc>
              <w:tc>
                <w:tcPr>
                  <w:tcW w:w="2013" w:type="dxa"/>
                  <w:vAlign w:val="top"/>
                </w:tcPr>
                <w:p>
                  <w:pPr>
                    <w:pStyle w:val="TableText"/>
                    <w:ind w:left="778" w:right="264" w:hanging="499"/>
                    <w:spacing w:before="182" w:line="233" w:lineRule="auto"/>
                    <w:rPr>
                      <w:rFonts w:ascii="Times New Roman" w:hAnsi="Times New Roman" w:eastAsia="Times New Roman" w:cs="Times New Roman"/>
                    </w:rPr>
                  </w:pPr>
                  <w:r>
                    <w:rPr>
                      <w:spacing w:val="-1"/>
                    </w:rPr>
                    <w:t>可见分光光度计</w:t>
                  </w:r>
                  <w:r>
                    <w:rPr/>
                    <w:t xml:space="preserve"> </w:t>
                  </w:r>
                  <w:r>
                    <w:rPr>
                      <w:rFonts w:ascii="Times New Roman" w:hAnsi="Times New Roman" w:eastAsia="Times New Roman" w:cs="Times New Roman"/>
                      <w:spacing w:val="-2"/>
                    </w:rPr>
                    <w:t>721G</w:t>
                  </w:r>
                </w:p>
              </w:tc>
              <w:tc>
                <w:tcPr>
                  <w:tcW w:w="1617" w:type="dxa"/>
                  <w:vAlign w:val="top"/>
                </w:tcPr>
                <w:p>
                  <w:pPr>
                    <w:spacing w:line="273" w:lineRule="auto"/>
                    <w:rPr>
                      <w:rFonts w:ascii="Arial"/>
                      <w:sz w:val="21"/>
                    </w:rPr>
                  </w:pPr>
                  <w:r/>
                </w:p>
                <w:p>
                  <w:pPr>
                    <w:ind w:left="324"/>
                    <w:spacing w:before="6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0.004 mg/L</w:t>
                  </w:r>
                </w:p>
              </w:tc>
            </w:tr>
            <w:tr>
              <w:trPr>
                <w:trHeight w:val="1336" w:hRule="atLeast"/>
              </w:trPr>
              <w:tc>
                <w:tcPr>
                  <w:tcW w:w="1595" w:type="dxa"/>
                  <w:vAlign w:val="top"/>
                </w:tcPr>
                <w:p>
                  <w:pPr>
                    <w:spacing w:line="244" w:lineRule="auto"/>
                    <w:rPr>
                      <w:rFonts w:ascii="Arial"/>
                      <w:sz w:val="21"/>
                    </w:rPr>
                  </w:pPr>
                  <w:r>
                    <w:pict>
                      <v:shape id="_x0000_s32" style="position:absolute;margin-left:-74.11pt;margin-top:-0.010834pt;mso-position-vertical-relative:top-margin-area;mso-position-horizontal-relative:right-margin-area;width:0.5pt;height:66.6pt;z-index:251671552;" fillcolor="#000000" filled="true" stroked="false" coordsize="10,1331" coordorigin="0,0" path="m0,1331l9,1331l9,0l0,0l0,1331xe"/>
                    </w:pict>
                  </w:r>
                  <w:r/>
                </w:p>
                <w:p>
                  <w:pPr>
                    <w:spacing w:line="244" w:lineRule="auto"/>
                    <w:rPr>
                      <w:rFonts w:ascii="Arial"/>
                      <w:sz w:val="21"/>
                    </w:rPr>
                  </w:pPr>
                  <w:r/>
                </w:p>
                <w:p>
                  <w:pPr>
                    <w:pStyle w:val="TableText"/>
                    <w:ind w:left="548"/>
                    <w:spacing w:before="68" w:line="221" w:lineRule="auto"/>
                    <w:rPr/>
                  </w:pPr>
                  <w:r>
                    <w:rPr>
                      <w:spacing w:val="-3"/>
                    </w:rPr>
                    <w:t>总硬度</w:t>
                  </w:r>
                </w:p>
              </w:tc>
              <w:tc>
                <w:tcPr>
                  <w:tcW w:w="3356" w:type="dxa"/>
                  <w:vAlign w:val="top"/>
                </w:tcPr>
                <w:p>
                  <w:pPr>
                    <w:pStyle w:val="TableText"/>
                    <w:ind w:left="191"/>
                    <w:spacing w:before="29" w:line="220" w:lineRule="auto"/>
                    <w:rPr/>
                  </w:pPr>
                  <w:r>
                    <w:rPr>
                      <w:spacing w:val="-2"/>
                    </w:rPr>
                    <w:t>生活饮用水标准检验方法</w:t>
                  </w:r>
                  <w:r>
                    <w:rPr>
                      <w:spacing w:val="-37"/>
                    </w:rPr>
                    <w:t xml:space="preserve"> </w:t>
                  </w:r>
                  <w:r>
                    <w:rPr>
                      <w:spacing w:val="-2"/>
                    </w:rPr>
                    <w:t>第</w:t>
                  </w:r>
                  <w:r>
                    <w:rPr>
                      <w:spacing w:val="-49"/>
                    </w:rPr>
                    <w:t xml:space="preserve"> </w:t>
                  </w:r>
                  <w:r>
                    <w:rPr>
                      <w:rFonts w:ascii="Times New Roman" w:hAnsi="Times New Roman" w:eastAsia="Times New Roman" w:cs="Times New Roman"/>
                      <w:spacing w:val="-2"/>
                    </w:rPr>
                    <w:t>4 </w:t>
                  </w:r>
                  <w:r>
                    <w:rPr>
                      <w:spacing w:val="-2"/>
                    </w:rPr>
                    <w:t>部</w:t>
                  </w:r>
                </w:p>
                <w:p>
                  <w:pPr>
                    <w:pStyle w:val="TableText"/>
                    <w:ind w:left="139"/>
                    <w:spacing w:before="23" w:line="220" w:lineRule="auto"/>
                    <w:rPr/>
                  </w:pPr>
                  <w:r>
                    <w:rPr>
                      <w:spacing w:val="-3"/>
                    </w:rPr>
                    <w:t>分：感官性状和物理指标</w:t>
                  </w:r>
                  <w:r>
                    <w:rPr>
                      <w:spacing w:val="-41"/>
                    </w:rPr>
                    <w:t xml:space="preserve"> </w:t>
                  </w:r>
                  <w:r>
                    <w:rPr>
                      <w:spacing w:val="-3"/>
                    </w:rPr>
                    <w:t>第</w:t>
                  </w:r>
                  <w:r>
                    <w:rPr>
                      <w:spacing w:val="-28"/>
                    </w:rPr>
                    <w:t xml:space="preserve"> </w:t>
                  </w:r>
                  <w:r>
                    <w:rPr>
                      <w:rFonts w:ascii="Times New Roman" w:hAnsi="Times New Roman" w:eastAsia="Times New Roman" w:cs="Times New Roman"/>
                      <w:spacing w:val="-3"/>
                    </w:rPr>
                    <w:t>10 </w:t>
                  </w:r>
                  <w:r>
                    <w:rPr>
                      <w:spacing w:val="-3"/>
                    </w:rPr>
                    <w:t>条</w:t>
                  </w:r>
                </w:p>
                <w:p>
                  <w:pPr>
                    <w:pStyle w:val="TableText"/>
                    <w:ind w:left="190"/>
                    <w:spacing w:before="20" w:line="221" w:lineRule="auto"/>
                    <w:rPr/>
                  </w:pPr>
                  <w:r>
                    <w:rPr>
                      <w:spacing w:val="-4"/>
                    </w:rPr>
                    <w:t>总硬度</w:t>
                  </w:r>
                  <w:r>
                    <w:rPr>
                      <w:spacing w:val="-28"/>
                    </w:rPr>
                    <w:t xml:space="preserve"> </w:t>
                  </w:r>
                  <w:r>
                    <w:rPr>
                      <w:rFonts w:ascii="Times New Roman" w:hAnsi="Times New Roman" w:eastAsia="Times New Roman" w:cs="Times New Roman"/>
                      <w:spacing w:val="-4"/>
                    </w:rPr>
                    <w:t>10.1</w:t>
                  </w:r>
                  <w:r>
                    <w:rPr>
                      <w:rFonts w:ascii="Times New Roman" w:hAnsi="Times New Roman" w:eastAsia="Times New Roman" w:cs="Times New Roman"/>
                      <w:spacing w:val="27"/>
                      <w:w w:val="101"/>
                    </w:rPr>
                    <w:t xml:space="preserve"> </w:t>
                  </w:r>
                  <w:r>
                    <w:rPr>
                      <w:spacing w:val="-4"/>
                    </w:rPr>
                    <w:t>乙二胺四乙酸二钠滴</w:t>
                  </w:r>
                </w:p>
                <w:p>
                  <w:pPr>
                    <w:pStyle w:val="TableText"/>
                    <w:ind w:left="1476"/>
                    <w:spacing w:before="22" w:line="221" w:lineRule="auto"/>
                    <w:rPr/>
                  </w:pPr>
                  <w:r>
                    <w:rPr>
                      <w:spacing w:val="-3"/>
                    </w:rPr>
                    <w:t>定法</w:t>
                  </w:r>
                </w:p>
                <w:p>
                  <w:pPr>
                    <w:ind w:left="882"/>
                    <w:spacing w:before="3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GB/T 5750.4-2023</w:t>
                  </w:r>
                </w:p>
              </w:tc>
              <w:tc>
                <w:tcPr>
                  <w:tcW w:w="2013" w:type="dxa"/>
                  <w:vAlign w:val="top"/>
                </w:tcPr>
                <w:p>
                  <w:pPr>
                    <w:spacing w:line="244" w:lineRule="auto"/>
                    <w:rPr>
                      <w:rFonts w:ascii="Arial"/>
                      <w:sz w:val="21"/>
                    </w:rPr>
                  </w:pPr>
                  <w:r/>
                </w:p>
                <w:p>
                  <w:pPr>
                    <w:spacing w:line="244" w:lineRule="auto"/>
                    <w:rPr>
                      <w:rFonts w:ascii="Arial"/>
                      <w:sz w:val="21"/>
                    </w:rPr>
                  </w:pPr>
                  <w:r/>
                </w:p>
                <w:p>
                  <w:pPr>
                    <w:pStyle w:val="TableText"/>
                    <w:ind w:left="286"/>
                    <w:spacing w:before="69" w:line="220" w:lineRule="auto"/>
                    <w:rPr/>
                  </w:pPr>
                  <w:r>
                    <w:rPr>
                      <w:spacing w:val="-3"/>
                    </w:rPr>
                    <w:t>滴定管（</w:t>
                  </w:r>
                  <w:r>
                    <w:rPr>
                      <w:rFonts w:ascii="Times New Roman" w:hAnsi="Times New Roman" w:eastAsia="Times New Roman" w:cs="Times New Roman"/>
                      <w:spacing w:val="-3"/>
                    </w:rPr>
                    <w:t>A </w:t>
                  </w:r>
                  <w:r>
                    <w:rPr>
                      <w:spacing w:val="-3"/>
                    </w:rPr>
                    <w:t>级）</w:t>
                  </w:r>
                </w:p>
              </w:tc>
              <w:tc>
                <w:tcPr>
                  <w:tcW w:w="1617" w:type="dxa"/>
                  <w:vAlign w:val="top"/>
                </w:tcPr>
                <w:p>
                  <w:pPr>
                    <w:spacing w:line="264" w:lineRule="auto"/>
                    <w:rPr>
                      <w:rFonts w:ascii="Arial"/>
                      <w:sz w:val="21"/>
                    </w:rPr>
                  </w:pPr>
                  <w:r/>
                </w:p>
                <w:p>
                  <w:pPr>
                    <w:spacing w:line="264" w:lineRule="auto"/>
                    <w:rPr>
                      <w:rFonts w:ascii="Arial"/>
                      <w:sz w:val="21"/>
                    </w:rPr>
                  </w:pPr>
                  <w:r/>
                </w:p>
                <w:p>
                  <w:pPr>
                    <w:ind w:left="444"/>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1.0 mg/L</w:t>
                  </w:r>
                </w:p>
              </w:tc>
            </w:tr>
            <w:tr>
              <w:trPr>
                <w:trHeight w:val="554" w:hRule="atLeast"/>
              </w:trPr>
              <w:tc>
                <w:tcPr>
                  <w:tcW w:w="1595" w:type="dxa"/>
                  <w:vAlign w:val="top"/>
                </w:tcPr>
                <w:p>
                  <w:pPr>
                    <w:pStyle w:val="TableText"/>
                    <w:ind w:left="544"/>
                    <w:spacing w:before="169" w:line="220" w:lineRule="auto"/>
                    <w:rPr/>
                  </w:pPr>
                  <w:r>
                    <w:pict>
                      <v:shape id="_x0000_s34" style="position:absolute;margin-left:-74.11pt;margin-top:0.007111pt;mso-position-vertical-relative:top-margin-area;mso-position-horizontal-relative:right-margin-area;width:0.5pt;height:27.5pt;z-index:251684864;" fillcolor="#000000" filled="true" stroked="false" coordsize="10,550" coordorigin="0,0" path="m0,549l9,549l9,0l0,0l0,549xe"/>
                    </w:pict>
                  </w:r>
                  <w:r>
                    <w:rPr>
                      <w:spacing w:val="-2"/>
                    </w:rPr>
                    <w:t>氟化物</w:t>
                  </w:r>
                </w:p>
              </w:tc>
              <w:tc>
                <w:tcPr>
                  <w:tcW w:w="3356" w:type="dxa"/>
                  <w:vAlign w:val="top"/>
                </w:tcPr>
                <w:p>
                  <w:pPr>
                    <w:pStyle w:val="TableText"/>
                    <w:ind w:left="816"/>
                    <w:spacing w:before="32" w:line="220" w:lineRule="auto"/>
                    <w:rPr/>
                  </w:pPr>
                  <w:r>
                    <w:rPr>
                      <w:spacing w:val="-2"/>
                    </w:rPr>
                    <w:t>水质</w:t>
                  </w:r>
                  <w:r>
                    <w:rPr>
                      <w:spacing w:val="-46"/>
                    </w:rPr>
                    <w:t xml:space="preserve"> </w:t>
                  </w:r>
                  <w:r>
                    <w:rPr>
                      <w:spacing w:val="-2"/>
                    </w:rPr>
                    <w:t>氟化物的测定</w:t>
                  </w:r>
                </w:p>
                <w:p>
                  <w:pPr>
                    <w:pStyle w:val="TableText"/>
                    <w:ind w:left="204"/>
                    <w:spacing w:before="23" w:line="209" w:lineRule="auto"/>
                    <w:rPr>
                      <w:rFonts w:ascii="Times New Roman" w:hAnsi="Times New Roman" w:eastAsia="Times New Roman" w:cs="Times New Roman"/>
                    </w:rPr>
                  </w:pPr>
                  <w:r>
                    <w:rPr>
                      <w:spacing w:val="-1"/>
                    </w:rPr>
                    <w:t>离子选择电极法</w:t>
                  </w:r>
                  <w:r>
                    <w:rPr>
                      <w:spacing w:val="-46"/>
                    </w:rPr>
                    <w:t xml:space="preserve"> </w:t>
                  </w:r>
                  <w:r>
                    <w:rPr>
                      <w:rFonts w:ascii="Times New Roman" w:hAnsi="Times New Roman" w:eastAsia="Times New Roman" w:cs="Times New Roman"/>
                      <w:spacing w:val="-1"/>
                    </w:rPr>
                    <w:t>GB/T 7484-1987</w:t>
                  </w:r>
                </w:p>
              </w:tc>
              <w:tc>
                <w:tcPr>
                  <w:tcW w:w="2013" w:type="dxa"/>
                  <w:vAlign w:val="top"/>
                </w:tcPr>
                <w:p>
                  <w:pPr>
                    <w:pStyle w:val="TableText"/>
                    <w:ind w:left="250"/>
                    <w:spacing w:before="169" w:line="221" w:lineRule="auto"/>
                    <w:rPr>
                      <w:rFonts w:ascii="Times New Roman" w:hAnsi="Times New Roman" w:eastAsia="Times New Roman" w:cs="Times New Roman"/>
                    </w:rPr>
                  </w:pPr>
                  <w:r>
                    <w:rPr>
                      <w:spacing w:val="-2"/>
                    </w:rPr>
                    <w:t>离子计</w:t>
                  </w:r>
                  <w:r>
                    <w:rPr>
                      <w:spacing w:val="-40"/>
                    </w:rPr>
                    <w:t xml:space="preserve"> </w:t>
                  </w:r>
                  <w:r>
                    <w:rPr>
                      <w:rFonts w:ascii="Times New Roman" w:hAnsi="Times New Roman" w:eastAsia="Times New Roman" w:cs="Times New Roman"/>
                      <w:spacing w:val="-2"/>
                    </w:rPr>
                    <w:t>PXSJ-216</w:t>
                  </w:r>
                </w:p>
              </w:tc>
              <w:tc>
                <w:tcPr>
                  <w:tcW w:w="1617" w:type="dxa"/>
                  <w:vAlign w:val="top"/>
                </w:tcPr>
                <w:p>
                  <w:pPr>
                    <w:ind w:left="374"/>
                    <w:spacing w:before="20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 mg/L</w:t>
                  </w:r>
                </w:p>
              </w:tc>
            </w:tr>
            <w:tr>
              <w:trPr>
                <w:trHeight w:val="791" w:hRule="atLeast"/>
              </w:trPr>
              <w:tc>
                <w:tcPr>
                  <w:tcW w:w="1595" w:type="dxa"/>
                  <w:vAlign w:val="top"/>
                </w:tcPr>
                <w:p>
                  <w:pPr>
                    <w:pStyle w:val="TableText"/>
                    <w:ind w:left="753"/>
                    <w:spacing w:before="288" w:line="222" w:lineRule="auto"/>
                    <w:rPr/>
                  </w:pPr>
                  <w:r>
                    <w:pict>
                      <v:shape id="_x0000_s36" style="position:absolute;margin-left:-74.11pt;margin-top:0.002106pt;mso-position-vertical-relative:top-margin-area;mso-position-horizontal-relative:right-margin-area;width:0.5pt;height:39.35pt;z-index:251681792;" fillcolor="#000000" filled="true" stroked="false" coordsize="10,786" coordorigin="0,0" path="m0,786l9,786l9,0l0,0l0,786xe"/>
                    </w:pict>
                  </w:r>
                  <w:r>
                    <w:rPr/>
                    <w:t>铁</w:t>
                  </w:r>
                </w:p>
              </w:tc>
              <w:tc>
                <w:tcPr>
                  <w:tcW w:w="3356" w:type="dxa"/>
                  <w:vAlign w:val="top"/>
                </w:tcPr>
                <w:p>
                  <w:pPr>
                    <w:pStyle w:val="TableText"/>
                    <w:ind w:left="691"/>
                    <w:spacing w:before="30" w:line="220" w:lineRule="auto"/>
                    <w:rPr/>
                  </w:pPr>
                  <w:r>
                    <w:rPr>
                      <w:spacing w:val="-3"/>
                    </w:rPr>
                    <w:t>水质</w:t>
                  </w:r>
                  <w:r>
                    <w:rPr>
                      <w:spacing w:val="-39"/>
                    </w:rPr>
                    <w:t xml:space="preserve"> </w:t>
                  </w:r>
                  <w:r>
                    <w:rPr>
                      <w:rFonts w:ascii="Times New Roman" w:hAnsi="Times New Roman" w:eastAsia="Times New Roman" w:cs="Times New Roman"/>
                      <w:spacing w:val="-3"/>
                    </w:rPr>
                    <w:t>65 </w:t>
                  </w:r>
                  <w:r>
                    <w:rPr>
                      <w:spacing w:val="-3"/>
                    </w:rPr>
                    <w:t>种元素的测定</w:t>
                  </w:r>
                </w:p>
                <w:p>
                  <w:pPr>
                    <w:pStyle w:val="TableText"/>
                    <w:ind w:left="161"/>
                    <w:spacing w:before="23" w:line="220" w:lineRule="auto"/>
                    <w:rPr>
                      <w:rFonts w:ascii="Times New Roman" w:hAnsi="Times New Roman" w:eastAsia="Times New Roman" w:cs="Times New Roman"/>
                    </w:rPr>
                  </w:pPr>
                  <w:r>
                    <w:rPr>
                      <w:spacing w:val="-2"/>
                    </w:rPr>
                    <w:t>电感耦合等离子体质谱法 </w:t>
                  </w:r>
                  <w:r>
                    <w:rPr>
                      <w:rFonts w:ascii="Times New Roman" w:hAnsi="Times New Roman" w:eastAsia="Times New Roman" w:cs="Times New Roman"/>
                      <w:spacing w:val="-2"/>
                    </w:rPr>
                    <w:t>HJ 700-</w:t>
                  </w:r>
                </w:p>
                <w:p>
                  <w:pPr>
                    <w:ind w:left="1467"/>
                    <w:spacing w:before="42" w:line="18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2014</w:t>
                  </w:r>
                </w:p>
              </w:tc>
              <w:tc>
                <w:tcPr>
                  <w:tcW w:w="2013" w:type="dxa"/>
                  <w:vAlign w:val="top"/>
                </w:tcPr>
                <w:p>
                  <w:pPr>
                    <w:pStyle w:val="TableText"/>
                    <w:ind w:left="608" w:right="264" w:hanging="329"/>
                    <w:spacing w:before="167" w:line="233" w:lineRule="auto"/>
                    <w:rPr>
                      <w:rFonts w:ascii="Times New Roman" w:hAnsi="Times New Roman" w:eastAsia="Times New Roman" w:cs="Times New Roman"/>
                    </w:rPr>
                  </w:pPr>
                  <w:r>
                    <w:rPr>
                      <w:spacing w:val="-1"/>
                    </w:rPr>
                    <w:t>等离子体质谱仪</w:t>
                  </w:r>
                  <w:r>
                    <w:rPr/>
                    <w:t xml:space="preserve"> </w:t>
                  </w:r>
                  <w:r>
                    <w:rPr>
                      <w:rFonts w:ascii="Times New Roman" w:hAnsi="Times New Roman" w:eastAsia="Times New Roman" w:cs="Times New Roman"/>
                      <w:spacing w:val="7"/>
                    </w:rPr>
                    <w:t>iCAPRQ</w:t>
                  </w:r>
                </w:p>
              </w:tc>
              <w:tc>
                <w:tcPr>
                  <w:tcW w:w="1617" w:type="dxa"/>
                  <w:vAlign w:val="top"/>
                </w:tcPr>
                <w:p>
                  <w:pPr>
                    <w:spacing w:line="259" w:lineRule="auto"/>
                    <w:rPr>
                      <w:rFonts w:ascii="Arial"/>
                      <w:sz w:val="21"/>
                    </w:rPr>
                  </w:pPr>
                  <w:r/>
                </w:p>
                <w:p>
                  <w:pPr>
                    <w:ind w:left="218"/>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0.00082 mg/L</w:t>
                  </w:r>
                </w:p>
              </w:tc>
            </w:tr>
            <w:tr>
              <w:trPr>
                <w:trHeight w:val="796" w:hRule="atLeast"/>
              </w:trPr>
              <w:tc>
                <w:tcPr>
                  <w:tcW w:w="1595" w:type="dxa"/>
                  <w:vAlign w:val="top"/>
                </w:tcPr>
                <w:p>
                  <w:pPr>
                    <w:pStyle w:val="TableText"/>
                    <w:ind w:left="754"/>
                    <w:spacing w:before="289" w:line="227" w:lineRule="auto"/>
                    <w:rPr/>
                  </w:pPr>
                  <w:r>
                    <w:pict>
                      <v:shape id="_x0000_s38" style="position:absolute;margin-left:-74.11pt;margin-top:0.020691pt;mso-position-vertical-relative:top-margin-area;mso-position-horizontal-relative:right-margin-area;width:0.5pt;height:39.6pt;z-index:251676672;" fillcolor="#000000" filled="true" stroked="false" coordsize="10,791" coordorigin="0,0" path="m0,791l9,791l9,0l0,0l0,791xe"/>
                    </w:pict>
                  </w:r>
                  <w:r>
                    <w:rPr/>
                    <w:t>锰</w:t>
                  </w:r>
                </w:p>
              </w:tc>
              <w:tc>
                <w:tcPr>
                  <w:tcW w:w="3356" w:type="dxa"/>
                  <w:vAlign w:val="top"/>
                </w:tcPr>
                <w:p>
                  <w:pPr>
                    <w:pStyle w:val="TableText"/>
                    <w:ind w:left="691"/>
                    <w:spacing w:before="33" w:line="220" w:lineRule="auto"/>
                    <w:rPr/>
                  </w:pPr>
                  <w:r>
                    <w:rPr>
                      <w:spacing w:val="-3"/>
                    </w:rPr>
                    <w:t>水质</w:t>
                  </w:r>
                  <w:r>
                    <w:rPr>
                      <w:spacing w:val="-39"/>
                    </w:rPr>
                    <w:t xml:space="preserve"> </w:t>
                  </w:r>
                  <w:r>
                    <w:rPr>
                      <w:rFonts w:ascii="Times New Roman" w:hAnsi="Times New Roman" w:eastAsia="Times New Roman" w:cs="Times New Roman"/>
                      <w:spacing w:val="-3"/>
                    </w:rPr>
                    <w:t>65 </w:t>
                  </w:r>
                  <w:r>
                    <w:rPr>
                      <w:spacing w:val="-3"/>
                    </w:rPr>
                    <w:t>种元素的测定</w:t>
                  </w:r>
                </w:p>
                <w:p>
                  <w:pPr>
                    <w:pStyle w:val="TableText"/>
                    <w:ind w:left="161"/>
                    <w:spacing w:before="23" w:line="220" w:lineRule="auto"/>
                    <w:rPr>
                      <w:rFonts w:ascii="Times New Roman" w:hAnsi="Times New Roman" w:eastAsia="Times New Roman" w:cs="Times New Roman"/>
                    </w:rPr>
                  </w:pPr>
                  <w:r>
                    <w:rPr>
                      <w:spacing w:val="-2"/>
                    </w:rPr>
                    <w:t>电感耦合等离子体质谱法 </w:t>
                  </w:r>
                  <w:r>
                    <w:rPr>
                      <w:rFonts w:ascii="Times New Roman" w:hAnsi="Times New Roman" w:eastAsia="Times New Roman" w:cs="Times New Roman"/>
                      <w:spacing w:val="-2"/>
                    </w:rPr>
                    <w:t>HJ 700-</w:t>
                  </w:r>
                </w:p>
                <w:p>
                  <w:pPr>
                    <w:ind w:left="1467"/>
                    <w:spacing w:before="42"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2014</w:t>
                  </w:r>
                </w:p>
              </w:tc>
              <w:tc>
                <w:tcPr>
                  <w:tcW w:w="2013" w:type="dxa"/>
                  <w:vAlign w:val="top"/>
                </w:tcPr>
                <w:p>
                  <w:pPr>
                    <w:pStyle w:val="TableText"/>
                    <w:ind w:left="608" w:right="264" w:hanging="329"/>
                    <w:spacing w:before="169" w:line="233" w:lineRule="auto"/>
                    <w:rPr>
                      <w:rFonts w:ascii="Times New Roman" w:hAnsi="Times New Roman" w:eastAsia="Times New Roman" w:cs="Times New Roman"/>
                    </w:rPr>
                  </w:pPr>
                  <w:r>
                    <w:rPr>
                      <w:spacing w:val="-1"/>
                    </w:rPr>
                    <w:t>等离子体质谱仪</w:t>
                  </w:r>
                  <w:r>
                    <w:rPr/>
                    <w:t xml:space="preserve"> </w:t>
                  </w:r>
                  <w:r>
                    <w:rPr>
                      <w:rFonts w:ascii="Times New Roman" w:hAnsi="Times New Roman" w:eastAsia="Times New Roman" w:cs="Times New Roman"/>
                      <w:spacing w:val="7"/>
                    </w:rPr>
                    <w:t>iCAPRQ</w:t>
                  </w:r>
                </w:p>
              </w:tc>
              <w:tc>
                <w:tcPr>
                  <w:tcW w:w="1617" w:type="dxa"/>
                  <w:vAlign w:val="top"/>
                </w:tcPr>
                <w:p>
                  <w:pPr>
                    <w:spacing w:line="259" w:lineRule="auto"/>
                    <w:rPr>
                      <w:rFonts w:ascii="Arial"/>
                      <w:sz w:val="21"/>
                    </w:rPr>
                  </w:pPr>
                  <w:r/>
                </w:p>
                <w:p>
                  <w:pPr>
                    <w:ind w:left="218"/>
                    <w:spacing w:before="6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0.00012 mg/L</w:t>
                  </w:r>
                </w:p>
              </w:tc>
            </w:tr>
            <w:tr>
              <w:trPr>
                <w:trHeight w:val="379" w:hRule="atLeast"/>
              </w:trPr>
              <w:tc>
                <w:tcPr>
                  <w:tcW w:w="8581" w:type="dxa"/>
                  <w:vAlign w:val="top"/>
                  <w:gridSpan w:val="4"/>
                  <w:tcBorders>
                    <w:bottom w:val="nil"/>
                    <w:right w:val="nil"/>
                  </w:tcBorders>
                </w:tcPr>
                <w:p>
                  <w:pPr>
                    <w:rPr>
                      <w:rFonts w:ascii="Arial"/>
                      <w:sz w:val="21"/>
                    </w:rPr>
                  </w:pPr>
                  <w:r/>
                </w:p>
              </w:tc>
            </w:tr>
          </w:tbl>
          <w:p>
            <w:pPr>
              <w:spacing w:line="14" w:lineRule="auto"/>
              <w:rPr>
                <w:rFonts w:ascii="Arial"/>
                <w:sz w:val="2"/>
              </w:rPr>
            </w:pPr>
            <w:r/>
          </w:p>
        </w:tc>
      </w:tr>
    </w:tbl>
    <w:p>
      <w:pPr>
        <w:pStyle w:val="BodyText"/>
        <w:rPr/>
      </w:pPr>
      <w:r/>
    </w:p>
    <w:p>
      <w:pPr>
        <w:sectPr>
          <w:footerReference w:type="default" r:id="rId39"/>
          <w:pgSz w:w="11907" w:h="16839"/>
          <w:pgMar w:top="1431" w:right="1355" w:bottom="1179" w:left="1358" w:header="0" w:footer="919" w:gutter="0"/>
        </w:sectPr>
        <w:rPr/>
      </w:pPr>
    </w:p>
    <w:p>
      <w:pPr>
        <w:spacing w:line="91" w:lineRule="auto"/>
        <w:rPr>
          <w:rFonts w:ascii="Arial"/>
          <w:sz w:val="2"/>
        </w:rPr>
      </w:pPr>
      <w:r>
        <w:rPr>
          <w:rFonts w:ascii="Arial"/>
          <w:sz w:val="2"/>
        </w:rPr>
      </w:r>
    </w:p>
    <w:tbl>
      <w:tblPr>
        <w:tblStyle w:val="TableNormal"/>
        <w:tblW w:w="917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6"/>
        <w:gridCol w:w="113"/>
        <w:gridCol w:w="1476"/>
        <w:gridCol w:w="3352"/>
        <w:gridCol w:w="2011"/>
        <w:gridCol w:w="1611"/>
        <w:gridCol w:w="177"/>
      </w:tblGrid>
      <w:tr>
        <w:trPr>
          <w:trHeight w:val="1079" w:hRule="atLeast"/>
        </w:trPr>
        <w:tc>
          <w:tcPr>
            <w:tcW w:w="436" w:type="dxa"/>
            <w:vAlign w:val="top"/>
            <w:vMerge w:val="restart"/>
            <w:tcBorders>
              <w:left w:val="single" w:color="000000" w:sz="6" w:space="0"/>
              <w:bottom w:val="nil"/>
              <w:top w:val="single" w:color="000000" w:sz="6" w:space="0"/>
            </w:tcBorders>
          </w:tcPr>
          <w:p>
            <w:pPr>
              <w:rPr>
                <w:rFonts w:ascii="Arial"/>
                <w:sz w:val="21"/>
              </w:rPr>
            </w:pPr>
            <w:r/>
          </w:p>
        </w:tc>
        <w:tc>
          <w:tcPr>
            <w:tcW w:w="113" w:type="dxa"/>
            <w:vAlign w:val="top"/>
            <w:vMerge w:val="restart"/>
            <w:tcBorders>
              <w:top w:val="single" w:color="000000" w:sz="6" w:space="0"/>
              <w:bottom w:val="nil"/>
            </w:tcBorders>
          </w:tcPr>
          <w:p>
            <w:pPr>
              <w:rPr>
                <w:rFonts w:ascii="Arial"/>
                <w:sz w:val="21"/>
              </w:rPr>
            </w:pPr>
            <w:r/>
          </w:p>
        </w:tc>
        <w:tc>
          <w:tcPr>
            <w:tcW w:w="1476" w:type="dxa"/>
            <w:vAlign w:val="top"/>
            <w:tcBorders>
              <w:top w:val="single" w:color="000000" w:sz="6" w:space="0"/>
            </w:tcBorders>
          </w:tcPr>
          <w:p>
            <w:pPr>
              <w:spacing w:line="367" w:lineRule="auto"/>
              <w:rPr>
                <w:rFonts w:ascii="Arial"/>
                <w:sz w:val="21"/>
              </w:rPr>
            </w:pPr>
            <w:r/>
          </w:p>
          <w:p>
            <w:pPr>
              <w:pStyle w:val="TableText"/>
              <w:ind w:left="109"/>
              <w:spacing w:before="68" w:line="221" w:lineRule="auto"/>
              <w:rPr/>
            </w:pPr>
            <w:r>
              <w:rPr>
                <w:spacing w:val="-2"/>
              </w:rPr>
              <w:t>溶解性总固体</w:t>
            </w:r>
          </w:p>
        </w:tc>
        <w:tc>
          <w:tcPr>
            <w:tcW w:w="3352" w:type="dxa"/>
            <w:vAlign w:val="top"/>
            <w:tcBorders>
              <w:top w:val="single" w:color="000000" w:sz="6" w:space="0"/>
            </w:tcBorders>
          </w:tcPr>
          <w:p>
            <w:pPr>
              <w:pStyle w:val="TableText"/>
              <w:ind w:left="188"/>
              <w:spacing w:before="45" w:line="221" w:lineRule="auto"/>
              <w:rPr/>
            </w:pPr>
            <w:r>
              <w:rPr>
                <w:spacing w:val="-2"/>
              </w:rPr>
              <w:t>生活饮用水标准检验方法</w:t>
            </w:r>
            <w:r>
              <w:rPr>
                <w:spacing w:val="-37"/>
              </w:rPr>
              <w:t xml:space="preserve"> </w:t>
            </w:r>
            <w:r>
              <w:rPr>
                <w:spacing w:val="-2"/>
              </w:rPr>
              <w:t>第</w:t>
            </w:r>
            <w:r>
              <w:rPr>
                <w:spacing w:val="-49"/>
              </w:rPr>
              <w:t xml:space="preserve"> </w:t>
            </w:r>
            <w:r>
              <w:rPr>
                <w:rFonts w:ascii="Times New Roman" w:hAnsi="Times New Roman" w:eastAsia="Times New Roman" w:cs="Times New Roman"/>
                <w:spacing w:val="-2"/>
              </w:rPr>
              <w:t>4 </w:t>
            </w:r>
            <w:r>
              <w:rPr>
                <w:spacing w:val="-2"/>
              </w:rPr>
              <w:t>部</w:t>
            </w:r>
          </w:p>
          <w:p>
            <w:pPr>
              <w:pStyle w:val="TableText"/>
              <w:ind w:left="138"/>
              <w:spacing w:before="19" w:line="221" w:lineRule="auto"/>
              <w:rPr/>
            </w:pPr>
            <w:r>
              <w:rPr>
                <w:spacing w:val="-3"/>
              </w:rPr>
              <w:t>分：感官性状和物理指标</w:t>
            </w:r>
            <w:r>
              <w:rPr>
                <w:spacing w:val="-49"/>
              </w:rPr>
              <w:t xml:space="preserve"> </w:t>
            </w:r>
            <w:r>
              <w:rPr>
                <w:spacing w:val="-3"/>
              </w:rPr>
              <w:t>第</w:t>
            </w:r>
            <w:r>
              <w:rPr>
                <w:spacing w:val="-27"/>
              </w:rPr>
              <w:t xml:space="preserve"> </w:t>
            </w:r>
            <w:r>
              <w:rPr>
                <w:rFonts w:ascii="Times New Roman" w:hAnsi="Times New Roman" w:eastAsia="Times New Roman" w:cs="Times New Roman"/>
                <w:spacing w:val="-3"/>
              </w:rPr>
              <w:t>11 </w:t>
            </w:r>
            <w:r>
              <w:rPr>
                <w:spacing w:val="-3"/>
              </w:rPr>
              <w:t>条</w:t>
            </w:r>
          </w:p>
          <w:p>
            <w:pPr>
              <w:pStyle w:val="TableText"/>
              <w:ind w:left="237"/>
              <w:spacing w:before="20" w:line="221" w:lineRule="auto"/>
              <w:rPr>
                <w:rFonts w:ascii="Times New Roman" w:hAnsi="Times New Roman" w:eastAsia="Times New Roman" w:cs="Times New Roman"/>
              </w:rPr>
            </w:pPr>
            <w:r>
              <w:rPr>
                <w:spacing w:val="-3"/>
              </w:rPr>
              <w:t>溶解性总固体</w:t>
            </w:r>
            <w:r>
              <w:rPr>
                <w:spacing w:val="-20"/>
              </w:rPr>
              <w:t xml:space="preserve"> </w:t>
            </w:r>
            <w:r>
              <w:rPr>
                <w:rFonts w:ascii="Times New Roman" w:hAnsi="Times New Roman" w:eastAsia="Times New Roman" w:cs="Times New Roman"/>
                <w:spacing w:val="-3"/>
              </w:rPr>
              <w:t>11.1 </w:t>
            </w:r>
            <w:r>
              <w:rPr>
                <w:spacing w:val="-3"/>
              </w:rPr>
              <w:t>称量法</w:t>
            </w:r>
            <w:r>
              <w:rPr>
                <w:spacing w:val="-47"/>
              </w:rPr>
              <w:t xml:space="preserve"> </w:t>
            </w:r>
            <w:r>
              <w:rPr>
                <w:rFonts w:ascii="Times New Roman" w:hAnsi="Times New Roman" w:eastAsia="Times New Roman" w:cs="Times New Roman"/>
                <w:spacing w:val="-3"/>
              </w:rPr>
              <w:t>GB/T</w:t>
            </w:r>
          </w:p>
          <w:p>
            <w:pPr>
              <w:ind w:left="1146"/>
              <w:spacing w:before="44" w:line="18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5750.4-2023</w:t>
            </w:r>
          </w:p>
        </w:tc>
        <w:tc>
          <w:tcPr>
            <w:tcW w:w="2011" w:type="dxa"/>
            <w:vAlign w:val="top"/>
            <w:tcBorders>
              <w:top w:val="single" w:color="000000" w:sz="6" w:space="0"/>
            </w:tcBorders>
          </w:tcPr>
          <w:p>
            <w:pPr>
              <w:spacing w:line="366" w:lineRule="auto"/>
              <w:rPr>
                <w:rFonts w:ascii="Arial"/>
                <w:sz w:val="21"/>
              </w:rPr>
            </w:pPr>
            <w:r/>
          </w:p>
          <w:p>
            <w:pPr>
              <w:pStyle w:val="TableText"/>
              <w:ind w:left="293"/>
              <w:spacing w:before="69" w:line="214" w:lineRule="auto"/>
              <w:rPr>
                <w:rFonts w:ascii="Times New Roman" w:hAnsi="Times New Roman" w:eastAsia="Times New Roman" w:cs="Times New Roman"/>
              </w:rPr>
            </w:pPr>
            <w:r>
              <w:rPr>
                <w:spacing w:val="-2"/>
              </w:rPr>
              <w:t>分析天平</w:t>
            </w:r>
            <w:r>
              <w:rPr>
                <w:spacing w:val="-47"/>
              </w:rPr>
              <w:t xml:space="preserve"> </w:t>
            </w:r>
            <w:r>
              <w:rPr>
                <w:rFonts w:ascii="Times New Roman" w:hAnsi="Times New Roman" w:eastAsia="Times New Roman" w:cs="Times New Roman"/>
                <w:spacing w:val="-2"/>
              </w:rPr>
              <w:t>Cp114</w:t>
            </w:r>
          </w:p>
        </w:tc>
        <w:tc>
          <w:tcPr>
            <w:tcW w:w="1611" w:type="dxa"/>
            <w:vAlign w:val="top"/>
            <w:tcBorders>
              <w:top w:val="single" w:color="000000" w:sz="6" w:space="0"/>
            </w:tcBorders>
          </w:tcPr>
          <w:p>
            <w:pPr>
              <w:spacing w:line="409" w:lineRule="auto"/>
              <w:rPr>
                <w:rFonts w:ascii="Arial"/>
                <w:sz w:val="21"/>
              </w:rPr>
            </w:pPr>
            <w:r/>
          </w:p>
          <w:p>
            <w:pPr>
              <w:ind w:left="780"/>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77" w:type="dxa"/>
            <w:vAlign w:val="top"/>
            <w:vMerge w:val="restart"/>
            <w:tcBorders>
              <w:right w:val="single" w:color="000000" w:sz="6" w:space="0"/>
              <w:top w:val="single" w:color="000000" w:sz="6" w:space="0"/>
              <w:bottom w:val="nil"/>
            </w:tcBorders>
          </w:tcPr>
          <w:p>
            <w:pPr>
              <w:rPr>
                <w:rFonts w:ascii="Arial"/>
                <w:sz w:val="21"/>
              </w:rPr>
            </w:pPr>
            <w:r/>
          </w:p>
        </w:tc>
      </w:tr>
      <w:tr>
        <w:trPr>
          <w:trHeight w:val="1333" w:hRule="atLeast"/>
        </w:trPr>
        <w:tc>
          <w:tcPr>
            <w:tcW w:w="436" w:type="dxa"/>
            <w:vAlign w:val="top"/>
            <w:vMerge w:val="continue"/>
            <w:tcBorders>
              <w:left w:val="single" w:color="000000" w:sz="6" w:space="0"/>
              <w:bottom w:val="nil"/>
              <w:top w:val="nil"/>
            </w:tcBorders>
          </w:tcPr>
          <w:p>
            <w:pPr>
              <w:rPr>
                <w:rFonts w:ascii="Arial"/>
                <w:sz w:val="21"/>
              </w:rPr>
            </w:pPr>
            <w:r/>
          </w:p>
        </w:tc>
        <w:tc>
          <w:tcPr>
            <w:tcW w:w="113" w:type="dxa"/>
            <w:vAlign w:val="top"/>
            <w:vMerge w:val="continue"/>
            <w:tcBorders>
              <w:top w:val="nil"/>
              <w:bottom w:val="nil"/>
            </w:tcBorders>
          </w:tcPr>
          <w:p>
            <w:pPr>
              <w:rPr>
                <w:rFonts w:ascii="Arial"/>
                <w:sz w:val="21"/>
              </w:rPr>
            </w:pPr>
            <w:r/>
          </w:p>
        </w:tc>
        <w:tc>
          <w:tcPr>
            <w:tcW w:w="1476" w:type="dxa"/>
            <w:vAlign w:val="top"/>
          </w:tcPr>
          <w:p>
            <w:pPr>
              <w:spacing w:line="351" w:lineRule="auto"/>
              <w:rPr>
                <w:rFonts w:ascii="Arial"/>
                <w:sz w:val="21"/>
              </w:rPr>
            </w:pPr>
            <w:r/>
          </w:p>
          <w:p>
            <w:pPr>
              <w:pStyle w:val="TableText"/>
              <w:ind w:left="172" w:right="109" w:hanging="60"/>
              <w:spacing w:before="69" w:line="231" w:lineRule="auto"/>
              <w:rPr/>
            </w:pPr>
            <w:r>
              <w:rPr>
                <w:spacing w:val="-2"/>
              </w:rPr>
              <w:t>高锰酸盐指数</w:t>
            </w:r>
            <w:r>
              <w:rPr/>
              <w:t xml:space="preserve"> </w:t>
            </w:r>
            <w:r>
              <w:rPr>
                <w:spacing w:val="-13"/>
              </w:rPr>
              <w:t>（以</w:t>
            </w:r>
            <w:r>
              <w:rPr>
                <w:spacing w:val="-27"/>
              </w:rPr>
              <w:t xml:space="preserve"> </w:t>
            </w:r>
            <w:r>
              <w:rPr>
                <w:rFonts w:ascii="Times New Roman" w:hAnsi="Times New Roman" w:eastAsia="Times New Roman" w:cs="Times New Roman"/>
                <w:spacing w:val="-13"/>
              </w:rPr>
              <w:t>O</w:t>
            </w:r>
            <w:r>
              <w:rPr>
                <w:rFonts w:ascii="Times New Roman" w:hAnsi="Times New Roman" w:eastAsia="Times New Roman" w:cs="Times New Roman"/>
                <w:sz w:val="13"/>
                <w:szCs w:val="13"/>
                <w:spacing w:val="-1"/>
                <w:position w:val="-1"/>
              </w:rPr>
              <w:t>2 </w:t>
            </w:r>
            <w:r>
              <w:rPr>
                <w:spacing w:val="-1"/>
              </w:rPr>
              <w:t>计）</w:t>
            </w:r>
          </w:p>
        </w:tc>
        <w:tc>
          <w:tcPr>
            <w:tcW w:w="3352" w:type="dxa"/>
            <w:vAlign w:val="top"/>
          </w:tcPr>
          <w:p>
            <w:pPr>
              <w:pStyle w:val="TableText"/>
              <w:ind w:left="188"/>
              <w:spacing w:before="29" w:line="221" w:lineRule="auto"/>
              <w:rPr/>
            </w:pPr>
            <w:r>
              <w:rPr>
                <w:spacing w:val="-2"/>
              </w:rPr>
              <w:t>生活饮用水标准检验方法</w:t>
            </w:r>
            <w:r>
              <w:rPr>
                <w:spacing w:val="-41"/>
              </w:rPr>
              <w:t xml:space="preserve"> </w:t>
            </w:r>
            <w:r>
              <w:rPr>
                <w:spacing w:val="-2"/>
              </w:rPr>
              <w:t>第</w:t>
            </w:r>
            <w:r>
              <w:rPr>
                <w:spacing w:val="-45"/>
              </w:rPr>
              <w:t xml:space="preserve"> </w:t>
            </w:r>
            <w:r>
              <w:rPr>
                <w:rFonts w:ascii="Times New Roman" w:hAnsi="Times New Roman" w:eastAsia="Times New Roman" w:cs="Times New Roman"/>
                <w:spacing w:val="-2"/>
              </w:rPr>
              <w:t>7 </w:t>
            </w:r>
            <w:r>
              <w:rPr>
                <w:spacing w:val="-2"/>
              </w:rPr>
              <w:t>部</w:t>
            </w:r>
          </w:p>
          <w:p>
            <w:pPr>
              <w:pStyle w:val="TableText"/>
              <w:ind w:left="162"/>
              <w:spacing w:before="20" w:line="220" w:lineRule="auto"/>
              <w:rPr/>
            </w:pPr>
            <w:r>
              <w:rPr>
                <w:spacing w:val="-3"/>
              </w:rPr>
              <w:t>分：有机物综合指标</w:t>
            </w:r>
            <w:r>
              <w:rPr>
                <w:spacing w:val="-37"/>
              </w:rPr>
              <w:t xml:space="preserve"> </w:t>
            </w:r>
            <w:r>
              <w:rPr>
                <w:spacing w:val="-3"/>
              </w:rPr>
              <w:t>第</w:t>
            </w:r>
            <w:r>
              <w:rPr>
                <w:spacing w:val="-51"/>
              </w:rPr>
              <w:t xml:space="preserve"> </w:t>
            </w:r>
            <w:r>
              <w:rPr>
                <w:rFonts w:ascii="Times New Roman" w:hAnsi="Times New Roman" w:eastAsia="Times New Roman" w:cs="Times New Roman"/>
                <w:spacing w:val="-3"/>
              </w:rPr>
              <w:t>4 </w:t>
            </w:r>
            <w:r>
              <w:rPr>
                <w:spacing w:val="-3"/>
              </w:rPr>
              <w:t>条</w:t>
            </w:r>
            <w:r>
              <w:rPr>
                <w:spacing w:val="-38"/>
              </w:rPr>
              <w:t xml:space="preserve"> </w:t>
            </w:r>
            <w:r>
              <w:rPr>
                <w:spacing w:val="-3"/>
              </w:rPr>
              <w:t>高锰</w:t>
            </w:r>
          </w:p>
          <w:p>
            <w:pPr>
              <w:pStyle w:val="TableText"/>
              <w:ind w:left="187"/>
              <w:spacing w:before="23" w:line="221" w:lineRule="auto"/>
              <w:rPr/>
            </w:pPr>
            <w:r>
              <w:rPr>
                <w:spacing w:val="-1"/>
              </w:rPr>
              <w:t>酸盐指数（以</w:t>
            </w:r>
            <w:r>
              <w:rPr>
                <w:spacing w:val="-43"/>
              </w:rPr>
              <w:t xml:space="preserve"> </w:t>
            </w:r>
            <w:r>
              <w:rPr>
                <w:rFonts w:ascii="Times New Roman" w:hAnsi="Times New Roman" w:eastAsia="Times New Roman" w:cs="Times New Roman"/>
                <w:spacing w:val="-1"/>
              </w:rPr>
              <w:t>O</w:t>
            </w:r>
            <w:r>
              <w:rPr>
                <w:rFonts w:ascii="Times New Roman" w:hAnsi="Times New Roman" w:eastAsia="Times New Roman" w:cs="Times New Roman"/>
                <w:sz w:val="13"/>
                <w:szCs w:val="13"/>
                <w:spacing w:val="-1"/>
                <w:position w:val="-1"/>
              </w:rPr>
              <w:t>2 </w:t>
            </w:r>
            <w:r>
              <w:rPr>
                <w:spacing w:val="-1"/>
              </w:rPr>
              <w:t>计）</w:t>
            </w:r>
            <w:r>
              <w:rPr>
                <w:spacing w:val="-48"/>
              </w:rPr>
              <w:t xml:space="preserve"> </w:t>
            </w:r>
            <w:r>
              <w:rPr>
                <w:rFonts w:ascii="Times New Roman" w:hAnsi="Times New Roman" w:eastAsia="Times New Roman" w:cs="Times New Roman"/>
                <w:spacing w:val="-1"/>
              </w:rPr>
              <w:t>4.1 </w:t>
            </w:r>
            <w:r>
              <w:rPr>
                <w:spacing w:val="-1"/>
              </w:rPr>
              <w:t>酸性高</w:t>
            </w:r>
          </w:p>
          <w:p>
            <w:pPr>
              <w:pStyle w:val="TableText"/>
              <w:ind w:left="1048"/>
              <w:spacing w:before="20" w:line="221" w:lineRule="auto"/>
              <w:rPr/>
            </w:pPr>
            <w:r>
              <w:rPr>
                <w:spacing w:val="-1"/>
              </w:rPr>
              <w:t>锰酸钾滴定法</w:t>
            </w:r>
          </w:p>
          <w:p>
            <w:pPr>
              <w:ind w:left="879"/>
              <w:spacing w:before="37"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GB/T 5750.7-2023</w:t>
            </w:r>
          </w:p>
        </w:tc>
        <w:tc>
          <w:tcPr>
            <w:tcW w:w="2011" w:type="dxa"/>
            <w:vAlign w:val="top"/>
          </w:tcPr>
          <w:p>
            <w:pPr>
              <w:spacing w:line="243" w:lineRule="auto"/>
              <w:rPr>
                <w:rFonts w:ascii="Arial"/>
                <w:sz w:val="21"/>
              </w:rPr>
            </w:pPr>
            <w:r/>
          </w:p>
          <w:p>
            <w:pPr>
              <w:spacing w:line="244" w:lineRule="auto"/>
              <w:rPr>
                <w:rFonts w:ascii="Arial"/>
                <w:sz w:val="21"/>
              </w:rPr>
            </w:pPr>
            <w:r/>
          </w:p>
          <w:p>
            <w:pPr>
              <w:pStyle w:val="TableText"/>
              <w:ind w:left="429"/>
              <w:spacing w:before="68" w:line="213" w:lineRule="auto"/>
              <w:rPr>
                <w:rFonts w:ascii="Times New Roman" w:hAnsi="Times New Roman" w:eastAsia="Times New Roman" w:cs="Times New Roman"/>
              </w:rPr>
            </w:pPr>
            <w:r>
              <w:rPr>
                <w:spacing w:val="-3"/>
              </w:rPr>
              <w:t>滴定管</w:t>
            </w:r>
            <w:r>
              <w:rPr>
                <w:rFonts w:ascii="Times New Roman" w:hAnsi="Times New Roman" w:eastAsia="Times New Roman" w:cs="Times New Roman"/>
                <w:spacing w:val="-3"/>
              </w:rPr>
              <w:t>(A </w:t>
            </w:r>
            <w:r>
              <w:rPr>
                <w:spacing w:val="-3"/>
              </w:rPr>
              <w:t>级</w:t>
            </w:r>
            <w:r>
              <w:rPr>
                <w:rFonts w:ascii="Times New Roman" w:hAnsi="Times New Roman" w:eastAsia="Times New Roman" w:cs="Times New Roman"/>
                <w:spacing w:val="-3"/>
              </w:rPr>
              <w:t>)</w:t>
            </w:r>
          </w:p>
        </w:tc>
        <w:tc>
          <w:tcPr>
            <w:tcW w:w="1611" w:type="dxa"/>
            <w:vAlign w:val="top"/>
          </w:tcPr>
          <w:p>
            <w:pPr>
              <w:spacing w:line="263" w:lineRule="auto"/>
              <w:rPr>
                <w:rFonts w:ascii="Arial"/>
                <w:sz w:val="21"/>
              </w:rPr>
            </w:pPr>
            <w:r/>
          </w:p>
          <w:p>
            <w:pPr>
              <w:spacing w:line="264" w:lineRule="auto"/>
              <w:rPr>
                <w:rFonts w:ascii="Arial"/>
                <w:sz w:val="21"/>
              </w:rPr>
            </w:pPr>
            <w:r/>
          </w:p>
          <w:p>
            <w:pPr>
              <w:ind w:left="377"/>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 mg/L</w:t>
            </w:r>
          </w:p>
        </w:tc>
        <w:tc>
          <w:tcPr>
            <w:tcW w:w="177" w:type="dxa"/>
            <w:vAlign w:val="top"/>
            <w:vMerge w:val="continue"/>
            <w:tcBorders>
              <w:right w:val="single" w:color="000000" w:sz="6" w:space="0"/>
              <w:top w:val="nil"/>
              <w:bottom w:val="nil"/>
            </w:tcBorders>
          </w:tcPr>
          <w:p>
            <w:pPr>
              <w:rPr>
                <w:rFonts w:ascii="Arial"/>
                <w:sz w:val="21"/>
              </w:rPr>
            </w:pPr>
            <w:r/>
          </w:p>
        </w:tc>
      </w:tr>
      <w:tr>
        <w:trPr>
          <w:trHeight w:val="791" w:hRule="atLeast"/>
        </w:trPr>
        <w:tc>
          <w:tcPr>
            <w:tcW w:w="436" w:type="dxa"/>
            <w:vAlign w:val="top"/>
            <w:vMerge w:val="continue"/>
            <w:tcBorders>
              <w:left w:val="single" w:color="000000" w:sz="6" w:space="0"/>
              <w:bottom w:val="nil"/>
              <w:top w:val="nil"/>
            </w:tcBorders>
          </w:tcPr>
          <w:p>
            <w:pPr>
              <w:rPr>
                <w:rFonts w:ascii="Arial"/>
                <w:sz w:val="21"/>
              </w:rPr>
            </w:pPr>
            <w:r/>
          </w:p>
        </w:tc>
        <w:tc>
          <w:tcPr>
            <w:tcW w:w="113" w:type="dxa"/>
            <w:vAlign w:val="top"/>
            <w:vMerge w:val="continue"/>
            <w:tcBorders>
              <w:top w:val="nil"/>
              <w:bottom w:val="nil"/>
            </w:tcBorders>
          </w:tcPr>
          <w:p>
            <w:pPr>
              <w:rPr>
                <w:rFonts w:ascii="Arial"/>
                <w:sz w:val="21"/>
              </w:rPr>
            </w:pPr>
            <w:r/>
          </w:p>
        </w:tc>
        <w:tc>
          <w:tcPr>
            <w:tcW w:w="1476" w:type="dxa"/>
            <w:vAlign w:val="top"/>
          </w:tcPr>
          <w:p>
            <w:pPr>
              <w:pStyle w:val="TableText"/>
              <w:ind w:left="420"/>
              <w:spacing w:before="288" w:line="222" w:lineRule="auto"/>
              <w:rPr/>
            </w:pPr>
            <w:r>
              <w:rPr>
                <w:spacing w:val="-1"/>
              </w:rPr>
              <w:t>硫酸盐</w:t>
            </w:r>
          </w:p>
        </w:tc>
        <w:tc>
          <w:tcPr>
            <w:tcW w:w="3352" w:type="dxa"/>
            <w:vAlign w:val="top"/>
          </w:tcPr>
          <w:p>
            <w:pPr>
              <w:pStyle w:val="TableText"/>
              <w:ind w:left="813"/>
              <w:spacing w:before="31" w:line="221" w:lineRule="auto"/>
              <w:rPr/>
            </w:pPr>
            <w:r>
              <w:rPr>
                <w:spacing w:val="-2"/>
              </w:rPr>
              <w:t>水质</w:t>
            </w:r>
            <w:r>
              <w:rPr>
                <w:spacing w:val="-46"/>
              </w:rPr>
              <w:t xml:space="preserve"> </w:t>
            </w:r>
            <w:r>
              <w:rPr>
                <w:spacing w:val="-2"/>
              </w:rPr>
              <w:t>硫酸盐的测定</w:t>
            </w:r>
          </w:p>
          <w:p>
            <w:pPr>
              <w:pStyle w:val="TableText"/>
              <w:ind w:left="180"/>
              <w:spacing w:before="22" w:line="221" w:lineRule="auto"/>
              <w:rPr>
                <w:rFonts w:ascii="Times New Roman" w:hAnsi="Times New Roman" w:eastAsia="Times New Roman" w:cs="Times New Roman"/>
              </w:rPr>
            </w:pPr>
            <w:r>
              <w:rPr>
                <w:spacing w:val="-1"/>
              </w:rPr>
              <w:t>铬酸钡分光光度法（试行）</w:t>
            </w:r>
            <w:r>
              <w:rPr>
                <w:spacing w:val="-39"/>
              </w:rPr>
              <w:t xml:space="preserve"> </w:t>
            </w:r>
            <w:r>
              <w:rPr>
                <w:rFonts w:ascii="Times New Roman" w:hAnsi="Times New Roman" w:eastAsia="Times New Roman" w:cs="Times New Roman"/>
                <w:spacing w:val="-1"/>
              </w:rPr>
              <w:t>HJ/T</w:t>
            </w:r>
          </w:p>
          <w:p>
            <w:pPr>
              <w:ind w:left="1276"/>
              <w:spacing w:before="42" w:line="18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342-2007</w:t>
            </w:r>
          </w:p>
        </w:tc>
        <w:tc>
          <w:tcPr>
            <w:tcW w:w="2011" w:type="dxa"/>
            <w:vAlign w:val="top"/>
          </w:tcPr>
          <w:p>
            <w:pPr>
              <w:pStyle w:val="TableText"/>
              <w:ind w:left="648" w:right="158" w:hanging="470"/>
              <w:spacing w:before="154" w:line="230" w:lineRule="auto"/>
              <w:rPr>
                <w:rFonts w:ascii="Times New Roman" w:hAnsi="Times New Roman" w:eastAsia="Times New Roman" w:cs="Times New Roman"/>
              </w:rPr>
            </w:pPr>
            <w:r>
              <w:rPr>
                <w:spacing w:val="-2"/>
              </w:rPr>
              <w:t>紫外可见分光光度</w:t>
            </w:r>
            <w:r>
              <w:rPr>
                <w:spacing w:val="4"/>
              </w:rPr>
              <w:t xml:space="preserve"> </w:t>
            </w:r>
            <w:r>
              <w:rPr>
                <w:spacing w:val="-3"/>
              </w:rPr>
              <w:t>计</w:t>
            </w:r>
            <w:r>
              <w:rPr>
                <w:spacing w:val="-44"/>
              </w:rPr>
              <w:t xml:space="preserve"> </w:t>
            </w:r>
            <w:r>
              <w:rPr>
                <w:rFonts w:ascii="Times New Roman" w:hAnsi="Times New Roman" w:eastAsia="Times New Roman" w:cs="Times New Roman"/>
                <w:spacing w:val="-3"/>
              </w:rPr>
              <w:t>752N</w:t>
            </w:r>
          </w:p>
        </w:tc>
        <w:tc>
          <w:tcPr>
            <w:tcW w:w="1611" w:type="dxa"/>
            <w:vAlign w:val="top"/>
          </w:tcPr>
          <w:p>
            <w:pPr>
              <w:spacing w:line="259" w:lineRule="auto"/>
              <w:rPr>
                <w:rFonts w:ascii="Arial"/>
                <w:sz w:val="21"/>
              </w:rPr>
            </w:pPr>
            <w:r/>
          </w:p>
          <w:p>
            <w:pPr>
              <w:ind w:left="506"/>
              <w:spacing w:before="6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 mg/L</w:t>
            </w:r>
          </w:p>
        </w:tc>
        <w:tc>
          <w:tcPr>
            <w:tcW w:w="177" w:type="dxa"/>
            <w:vAlign w:val="top"/>
            <w:vMerge w:val="continue"/>
            <w:tcBorders>
              <w:right w:val="single" w:color="000000" w:sz="6" w:space="0"/>
              <w:top w:val="nil"/>
              <w:bottom w:val="nil"/>
            </w:tcBorders>
          </w:tcPr>
          <w:p>
            <w:pPr>
              <w:rPr>
                <w:rFonts w:ascii="Arial"/>
                <w:sz w:val="21"/>
              </w:rPr>
            </w:pPr>
            <w:r/>
          </w:p>
        </w:tc>
      </w:tr>
      <w:tr>
        <w:trPr>
          <w:trHeight w:val="549" w:hRule="atLeast"/>
        </w:trPr>
        <w:tc>
          <w:tcPr>
            <w:tcW w:w="436" w:type="dxa"/>
            <w:vAlign w:val="top"/>
            <w:vMerge w:val="continue"/>
            <w:tcBorders>
              <w:left w:val="single" w:color="000000" w:sz="6" w:space="0"/>
              <w:bottom w:val="nil"/>
              <w:top w:val="nil"/>
            </w:tcBorders>
          </w:tcPr>
          <w:p>
            <w:pPr>
              <w:rPr>
                <w:rFonts w:ascii="Arial"/>
                <w:sz w:val="21"/>
              </w:rPr>
            </w:pPr>
            <w:r/>
          </w:p>
        </w:tc>
        <w:tc>
          <w:tcPr>
            <w:tcW w:w="113" w:type="dxa"/>
            <w:vAlign w:val="top"/>
            <w:vMerge w:val="continue"/>
            <w:tcBorders>
              <w:top w:val="nil"/>
              <w:bottom w:val="nil"/>
            </w:tcBorders>
          </w:tcPr>
          <w:p>
            <w:pPr>
              <w:rPr>
                <w:rFonts w:ascii="Arial"/>
                <w:sz w:val="21"/>
              </w:rPr>
            </w:pPr>
            <w:r/>
          </w:p>
        </w:tc>
        <w:tc>
          <w:tcPr>
            <w:tcW w:w="1476" w:type="dxa"/>
            <w:vAlign w:val="top"/>
          </w:tcPr>
          <w:p>
            <w:pPr>
              <w:pStyle w:val="TableText"/>
              <w:ind w:left="424"/>
              <w:spacing w:before="169" w:line="222" w:lineRule="auto"/>
              <w:rPr/>
            </w:pPr>
            <w:r>
              <w:rPr>
                <w:spacing w:val="-2"/>
              </w:rPr>
              <w:t>氯化物</w:t>
            </w:r>
          </w:p>
        </w:tc>
        <w:tc>
          <w:tcPr>
            <w:tcW w:w="3352" w:type="dxa"/>
            <w:vAlign w:val="top"/>
          </w:tcPr>
          <w:p>
            <w:pPr>
              <w:pStyle w:val="TableText"/>
              <w:ind w:left="813"/>
              <w:spacing w:before="31" w:line="221" w:lineRule="auto"/>
              <w:rPr/>
            </w:pPr>
            <w:r>
              <w:rPr>
                <w:spacing w:val="-3"/>
              </w:rPr>
              <w:t>水质</w:t>
            </w:r>
            <w:r>
              <w:rPr>
                <w:spacing w:val="-38"/>
              </w:rPr>
              <w:t xml:space="preserve"> </w:t>
            </w:r>
            <w:r>
              <w:rPr>
                <w:spacing w:val="-3"/>
              </w:rPr>
              <w:t>氯化物的测定</w:t>
            </w:r>
          </w:p>
          <w:p>
            <w:pPr>
              <w:pStyle w:val="TableText"/>
              <w:ind w:left="255"/>
              <w:spacing w:before="23" w:line="204" w:lineRule="auto"/>
              <w:rPr>
                <w:rFonts w:ascii="Times New Roman" w:hAnsi="Times New Roman" w:eastAsia="Times New Roman" w:cs="Times New Roman"/>
              </w:rPr>
            </w:pPr>
            <w:r>
              <w:rPr>
                <w:spacing w:val="-3"/>
              </w:rPr>
              <w:t>硝酸银滴定法</w:t>
            </w:r>
            <w:r>
              <w:rPr>
                <w:spacing w:val="-34"/>
              </w:rPr>
              <w:t xml:space="preserve"> </w:t>
            </w:r>
            <w:r>
              <w:rPr>
                <w:rFonts w:ascii="Times New Roman" w:hAnsi="Times New Roman" w:eastAsia="Times New Roman" w:cs="Times New Roman"/>
                <w:spacing w:val="-3"/>
              </w:rPr>
              <w:t>GB/T</w:t>
            </w:r>
            <w:r>
              <w:rPr>
                <w:rFonts w:ascii="Times New Roman" w:hAnsi="Times New Roman" w:eastAsia="Times New Roman" w:cs="Times New Roman"/>
                <w:spacing w:val="21"/>
                <w:w w:val="101"/>
              </w:rPr>
              <w:t xml:space="preserve"> </w:t>
            </w:r>
            <w:r>
              <w:rPr>
                <w:rFonts w:ascii="Times New Roman" w:hAnsi="Times New Roman" w:eastAsia="Times New Roman" w:cs="Times New Roman"/>
                <w:spacing w:val="-3"/>
              </w:rPr>
              <w:t>11896-1989</w:t>
            </w:r>
          </w:p>
        </w:tc>
        <w:tc>
          <w:tcPr>
            <w:tcW w:w="2011" w:type="dxa"/>
            <w:vAlign w:val="top"/>
          </w:tcPr>
          <w:p>
            <w:pPr>
              <w:pStyle w:val="TableText"/>
              <w:ind w:left="429"/>
              <w:spacing w:before="169" w:line="213" w:lineRule="auto"/>
              <w:rPr>
                <w:rFonts w:ascii="Times New Roman" w:hAnsi="Times New Roman" w:eastAsia="Times New Roman" w:cs="Times New Roman"/>
              </w:rPr>
            </w:pPr>
            <w:r>
              <w:rPr>
                <w:spacing w:val="-3"/>
              </w:rPr>
              <w:t>滴定管</w:t>
            </w:r>
            <w:r>
              <w:rPr>
                <w:rFonts w:ascii="Times New Roman" w:hAnsi="Times New Roman" w:eastAsia="Times New Roman" w:cs="Times New Roman"/>
                <w:spacing w:val="-3"/>
              </w:rPr>
              <w:t>(A </w:t>
            </w:r>
            <w:r>
              <w:rPr>
                <w:spacing w:val="-3"/>
              </w:rPr>
              <w:t>级</w:t>
            </w:r>
            <w:r>
              <w:rPr>
                <w:rFonts w:ascii="Times New Roman" w:hAnsi="Times New Roman" w:eastAsia="Times New Roman" w:cs="Times New Roman"/>
                <w:spacing w:val="-3"/>
              </w:rPr>
              <w:t>)</w:t>
            </w:r>
          </w:p>
        </w:tc>
        <w:tc>
          <w:tcPr>
            <w:tcW w:w="1611" w:type="dxa"/>
            <w:vAlign w:val="top"/>
          </w:tcPr>
          <w:p>
            <w:pPr>
              <w:ind w:left="427"/>
              <w:spacing w:before="20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 mg/L</w:t>
            </w:r>
          </w:p>
        </w:tc>
        <w:tc>
          <w:tcPr>
            <w:tcW w:w="177" w:type="dxa"/>
            <w:vAlign w:val="top"/>
            <w:vMerge w:val="continue"/>
            <w:tcBorders>
              <w:right w:val="single" w:color="000000" w:sz="6" w:space="0"/>
              <w:top w:val="nil"/>
              <w:bottom w:val="nil"/>
            </w:tcBorders>
          </w:tcPr>
          <w:p>
            <w:pPr>
              <w:rPr>
                <w:rFonts w:ascii="Arial"/>
                <w:sz w:val="21"/>
              </w:rPr>
            </w:pPr>
            <w:r/>
          </w:p>
        </w:tc>
      </w:tr>
      <w:tr>
        <w:trPr>
          <w:trHeight w:val="1062" w:hRule="atLeast"/>
        </w:trPr>
        <w:tc>
          <w:tcPr>
            <w:tcW w:w="436" w:type="dxa"/>
            <w:vAlign w:val="top"/>
            <w:vMerge w:val="continue"/>
            <w:tcBorders>
              <w:left w:val="single" w:color="000000" w:sz="6" w:space="0"/>
              <w:bottom w:val="nil"/>
              <w:top w:val="nil"/>
            </w:tcBorders>
          </w:tcPr>
          <w:p>
            <w:pPr>
              <w:rPr>
                <w:rFonts w:ascii="Arial"/>
                <w:sz w:val="21"/>
              </w:rPr>
            </w:pPr>
            <w:r/>
          </w:p>
        </w:tc>
        <w:tc>
          <w:tcPr>
            <w:tcW w:w="113" w:type="dxa"/>
            <w:vAlign w:val="top"/>
            <w:vMerge w:val="continue"/>
            <w:tcBorders>
              <w:top w:val="nil"/>
              <w:bottom w:val="nil"/>
            </w:tcBorders>
          </w:tcPr>
          <w:p>
            <w:pPr>
              <w:rPr>
                <w:rFonts w:ascii="Arial"/>
                <w:sz w:val="21"/>
              </w:rPr>
            </w:pPr>
            <w:r/>
          </w:p>
        </w:tc>
        <w:tc>
          <w:tcPr>
            <w:tcW w:w="1476" w:type="dxa"/>
            <w:vAlign w:val="top"/>
          </w:tcPr>
          <w:p>
            <w:pPr>
              <w:spacing w:line="356" w:lineRule="auto"/>
              <w:rPr>
                <w:rFonts w:ascii="Arial"/>
                <w:sz w:val="21"/>
              </w:rPr>
            </w:pPr>
            <w:r/>
          </w:p>
          <w:p>
            <w:pPr>
              <w:pStyle w:val="TableText"/>
              <w:ind w:left="218"/>
              <w:spacing w:before="68" w:line="221" w:lineRule="auto"/>
              <w:rPr/>
            </w:pPr>
            <w:r>
              <w:rPr>
                <w:spacing w:val="-3"/>
              </w:rPr>
              <w:t>总大肠菌群</w:t>
            </w:r>
          </w:p>
        </w:tc>
        <w:tc>
          <w:tcPr>
            <w:tcW w:w="3352" w:type="dxa"/>
            <w:vAlign w:val="top"/>
          </w:tcPr>
          <w:p>
            <w:pPr>
              <w:pStyle w:val="TableText"/>
              <w:ind w:left="135"/>
              <w:spacing w:before="32" w:line="221" w:lineRule="auto"/>
              <w:rPr/>
            </w:pPr>
            <w:r>
              <w:rPr>
                <w:spacing w:val="-3"/>
              </w:rPr>
              <w:t>生活饮用水标准检验方法</w:t>
            </w:r>
            <w:r>
              <w:rPr>
                <w:spacing w:val="-40"/>
              </w:rPr>
              <w:t xml:space="preserve"> </w:t>
            </w:r>
            <w:r>
              <w:rPr>
                <w:spacing w:val="-3"/>
              </w:rPr>
              <w:t>第</w:t>
            </w:r>
            <w:r>
              <w:rPr>
                <w:spacing w:val="-27"/>
              </w:rPr>
              <w:t xml:space="preserve"> </w:t>
            </w:r>
            <w:r>
              <w:rPr>
                <w:rFonts w:ascii="Times New Roman" w:hAnsi="Times New Roman" w:eastAsia="Times New Roman" w:cs="Times New Roman"/>
                <w:spacing w:val="-3"/>
              </w:rPr>
              <w:t>12 </w:t>
            </w:r>
            <w:r>
              <w:rPr>
                <w:spacing w:val="-3"/>
              </w:rPr>
              <w:t>部</w:t>
            </w:r>
          </w:p>
          <w:p>
            <w:pPr>
              <w:pStyle w:val="TableText"/>
              <w:ind w:left="162"/>
              <w:spacing w:before="22" w:line="221" w:lineRule="auto"/>
              <w:rPr/>
            </w:pPr>
            <w:r>
              <w:rPr>
                <w:spacing w:val="-3"/>
              </w:rPr>
              <w:t>分：微生物指标</w:t>
            </w:r>
            <w:r>
              <w:rPr>
                <w:spacing w:val="-46"/>
              </w:rPr>
              <w:t xml:space="preserve"> </w:t>
            </w:r>
            <w:r>
              <w:rPr>
                <w:spacing w:val="-3"/>
              </w:rPr>
              <w:t>第</w:t>
            </w:r>
            <w:r>
              <w:rPr>
                <w:spacing w:val="-44"/>
              </w:rPr>
              <w:t xml:space="preserve"> </w:t>
            </w:r>
            <w:r>
              <w:rPr>
                <w:rFonts w:ascii="Times New Roman" w:hAnsi="Times New Roman" w:eastAsia="Times New Roman" w:cs="Times New Roman"/>
                <w:spacing w:val="-3"/>
              </w:rPr>
              <w:t>5 </w:t>
            </w:r>
            <w:r>
              <w:rPr>
                <w:spacing w:val="-3"/>
              </w:rPr>
              <w:t>条</w:t>
            </w:r>
            <w:r>
              <w:rPr>
                <w:spacing w:val="-41"/>
              </w:rPr>
              <w:t xml:space="preserve"> </w:t>
            </w:r>
            <w:r>
              <w:rPr>
                <w:spacing w:val="-3"/>
              </w:rPr>
              <w:t>总大肠菌</w:t>
            </w:r>
          </w:p>
          <w:p>
            <w:pPr>
              <w:pStyle w:val="TableText"/>
              <w:ind w:left="198"/>
              <w:spacing w:before="19" w:line="221" w:lineRule="auto"/>
              <w:rPr>
                <w:rFonts w:ascii="Times New Roman" w:hAnsi="Times New Roman" w:eastAsia="Times New Roman" w:cs="Times New Roman"/>
              </w:rPr>
            </w:pPr>
            <w:r>
              <w:rPr>
                <w:spacing w:val="-2"/>
              </w:rPr>
              <w:t>群</w:t>
            </w:r>
            <w:r>
              <w:rPr>
                <w:spacing w:val="-40"/>
              </w:rPr>
              <w:t xml:space="preserve"> </w:t>
            </w:r>
            <w:r>
              <w:rPr>
                <w:rFonts w:ascii="Times New Roman" w:hAnsi="Times New Roman" w:eastAsia="Times New Roman" w:cs="Times New Roman"/>
                <w:spacing w:val="-2"/>
              </w:rPr>
              <w:t>5.1</w:t>
            </w:r>
            <w:r>
              <w:rPr>
                <w:rFonts w:ascii="Times New Roman" w:hAnsi="Times New Roman" w:eastAsia="Times New Roman" w:cs="Times New Roman"/>
                <w:spacing w:val="16"/>
                <w:w w:val="101"/>
              </w:rPr>
              <w:t xml:space="preserve"> </w:t>
            </w:r>
            <w:r>
              <w:rPr>
                <w:spacing w:val="-2"/>
              </w:rPr>
              <w:t>多管发酵法</w:t>
            </w:r>
            <w:r>
              <w:rPr>
                <w:spacing w:val="-48"/>
              </w:rPr>
              <w:t xml:space="preserve"> </w:t>
            </w:r>
            <w:r>
              <w:rPr>
                <w:rFonts w:ascii="Times New Roman" w:hAnsi="Times New Roman" w:eastAsia="Times New Roman" w:cs="Times New Roman"/>
                <w:spacing w:val="-2"/>
              </w:rPr>
              <w:t>GB/T 5750.12-</w:t>
            </w:r>
          </w:p>
          <w:p>
            <w:pPr>
              <w:ind w:left="1464"/>
              <w:spacing w:before="42" w:line="17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2023</w:t>
            </w:r>
          </w:p>
        </w:tc>
        <w:tc>
          <w:tcPr>
            <w:tcW w:w="2011" w:type="dxa"/>
            <w:vAlign w:val="top"/>
          </w:tcPr>
          <w:p>
            <w:pPr>
              <w:pStyle w:val="TableText"/>
              <w:ind w:left="162" w:right="148" w:firstLine="22"/>
              <w:spacing w:before="291" w:line="241" w:lineRule="auto"/>
              <w:rPr/>
            </w:pPr>
            <w:r>
              <w:rPr>
                <w:spacing w:val="-3"/>
              </w:rPr>
              <w:t>隔水式恒温培养箱</w:t>
            </w:r>
            <w:r>
              <w:rPr>
                <w:spacing w:val="4"/>
              </w:rPr>
              <w:t xml:space="preserve"> </w:t>
            </w:r>
            <w:r>
              <w:rPr>
                <w:rFonts w:ascii="Times New Roman" w:hAnsi="Times New Roman" w:eastAsia="Times New Roman" w:cs="Times New Roman"/>
                <w:spacing w:val="-1"/>
              </w:rPr>
              <w:t>GNP-9160BS-III </w:t>
            </w:r>
            <w:r>
              <w:rPr>
                <w:spacing w:val="-1"/>
              </w:rPr>
              <w:t>型</w:t>
            </w:r>
          </w:p>
        </w:tc>
        <w:tc>
          <w:tcPr>
            <w:tcW w:w="1611" w:type="dxa"/>
            <w:vAlign w:val="top"/>
          </w:tcPr>
          <w:p>
            <w:pPr>
              <w:spacing w:line="396" w:lineRule="auto"/>
              <w:rPr>
                <w:rFonts w:ascii="Arial"/>
                <w:sz w:val="21"/>
              </w:rPr>
            </w:pPr>
            <w:r/>
          </w:p>
          <w:p>
            <w:pPr>
              <w:ind w:left="148"/>
              <w:spacing w:before="6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 MPN/100 mL</w:t>
            </w:r>
          </w:p>
        </w:tc>
        <w:tc>
          <w:tcPr>
            <w:tcW w:w="177" w:type="dxa"/>
            <w:vAlign w:val="top"/>
            <w:vMerge w:val="continue"/>
            <w:tcBorders>
              <w:right w:val="single" w:color="000000" w:sz="6" w:space="0"/>
              <w:top w:val="nil"/>
              <w:bottom w:val="nil"/>
            </w:tcBorders>
          </w:tcPr>
          <w:p>
            <w:pPr>
              <w:rPr>
                <w:rFonts w:ascii="Arial"/>
                <w:sz w:val="21"/>
              </w:rPr>
            </w:pPr>
            <w:r/>
          </w:p>
        </w:tc>
      </w:tr>
      <w:tr>
        <w:trPr>
          <w:trHeight w:val="822" w:hRule="atLeast"/>
        </w:trPr>
        <w:tc>
          <w:tcPr>
            <w:tcW w:w="436" w:type="dxa"/>
            <w:vAlign w:val="top"/>
            <w:vMerge w:val="continue"/>
            <w:tcBorders>
              <w:left w:val="single" w:color="000000" w:sz="6" w:space="0"/>
              <w:bottom w:val="nil"/>
              <w:top w:val="nil"/>
            </w:tcBorders>
          </w:tcPr>
          <w:p>
            <w:pPr>
              <w:rPr>
                <w:rFonts w:ascii="Arial"/>
                <w:sz w:val="21"/>
              </w:rPr>
            </w:pPr>
            <w:r/>
          </w:p>
        </w:tc>
        <w:tc>
          <w:tcPr>
            <w:tcW w:w="113" w:type="dxa"/>
            <w:vAlign w:val="top"/>
            <w:vMerge w:val="continue"/>
            <w:tcBorders>
              <w:top w:val="nil"/>
              <w:bottom w:val="nil"/>
            </w:tcBorders>
          </w:tcPr>
          <w:p>
            <w:pPr>
              <w:rPr>
                <w:rFonts w:ascii="Arial"/>
                <w:sz w:val="21"/>
              </w:rPr>
            </w:pPr>
            <w:r/>
          </w:p>
        </w:tc>
        <w:tc>
          <w:tcPr>
            <w:tcW w:w="1476" w:type="dxa"/>
            <w:vAlign w:val="top"/>
          </w:tcPr>
          <w:p>
            <w:pPr>
              <w:pStyle w:val="TableText"/>
              <w:ind w:left="322"/>
              <w:spacing w:before="307" w:line="221" w:lineRule="auto"/>
              <w:rPr/>
            </w:pPr>
            <w:r>
              <w:rPr>
                <w:spacing w:val="-3"/>
              </w:rPr>
              <w:t>菌落总数</w:t>
            </w:r>
          </w:p>
        </w:tc>
        <w:tc>
          <w:tcPr>
            <w:tcW w:w="3352" w:type="dxa"/>
            <w:vAlign w:val="top"/>
          </w:tcPr>
          <w:p>
            <w:pPr>
              <w:pStyle w:val="TableText"/>
              <w:ind w:left="114" w:right="115" w:firstLine="20"/>
              <w:spacing w:before="33" w:line="228" w:lineRule="auto"/>
              <w:jc w:val="both"/>
              <w:rPr>
                <w:rFonts w:ascii="Times New Roman" w:hAnsi="Times New Roman" w:eastAsia="Times New Roman" w:cs="Times New Roman"/>
              </w:rPr>
            </w:pPr>
            <w:r>
              <w:rPr>
                <w:spacing w:val="-3"/>
              </w:rPr>
              <w:t>生活饮用水标准检验方法</w:t>
            </w:r>
            <w:r>
              <w:rPr>
                <w:spacing w:val="-49"/>
              </w:rPr>
              <w:t xml:space="preserve"> </w:t>
            </w:r>
            <w:r>
              <w:rPr>
                <w:spacing w:val="-3"/>
              </w:rPr>
              <w:t>第</w:t>
            </w:r>
            <w:r>
              <w:rPr>
                <w:spacing w:val="-28"/>
              </w:rPr>
              <w:t xml:space="preserve"> </w:t>
            </w:r>
            <w:r>
              <w:rPr>
                <w:rFonts w:ascii="Times New Roman" w:hAnsi="Times New Roman" w:eastAsia="Times New Roman" w:cs="Times New Roman"/>
                <w:spacing w:val="-3"/>
              </w:rPr>
              <w:t>12 </w:t>
            </w:r>
            <w:r>
              <w:rPr>
                <w:spacing w:val="-3"/>
              </w:rPr>
              <w:t>部</w:t>
            </w:r>
            <w:r>
              <w:rPr/>
              <w:t xml:space="preserve"> </w:t>
            </w:r>
            <w:r>
              <w:rPr/>
              <w:t>分：微生物指标</w:t>
            </w:r>
            <w:r>
              <w:rPr>
                <w:spacing w:val="-34"/>
              </w:rPr>
              <w:t xml:space="preserve"> </w:t>
            </w:r>
            <w:r>
              <w:rPr/>
              <w:t>第</w:t>
            </w:r>
            <w:r>
              <w:rPr>
                <w:spacing w:val="-52"/>
              </w:rPr>
              <w:t xml:space="preserve"> </w:t>
            </w:r>
            <w:r>
              <w:rPr>
                <w:rFonts w:ascii="Times New Roman" w:hAnsi="Times New Roman" w:eastAsia="Times New Roman" w:cs="Times New Roman"/>
              </w:rPr>
              <w:t>4 </w:t>
            </w:r>
            <w:r>
              <w:rPr/>
              <w:t>条</w:t>
            </w:r>
            <w:r>
              <w:rPr>
                <w:spacing w:val="-42"/>
              </w:rPr>
              <w:t xml:space="preserve"> </w:t>
            </w:r>
            <w:r>
              <w:rPr/>
              <w:t>菌落总数 </w:t>
            </w:r>
            <w:r>
              <w:rPr>
                <w:rFonts w:ascii="Times New Roman" w:hAnsi="Times New Roman" w:eastAsia="Times New Roman" w:cs="Times New Roman"/>
                <w:spacing w:val="-1"/>
              </w:rPr>
              <w:t>4.1 </w:t>
            </w:r>
            <w:r>
              <w:rPr>
                <w:spacing w:val="-1"/>
              </w:rPr>
              <w:t>平皿计数法</w:t>
            </w:r>
            <w:r>
              <w:rPr>
                <w:spacing w:val="-32"/>
              </w:rPr>
              <w:t xml:space="preserve"> </w:t>
            </w:r>
            <w:r>
              <w:rPr>
                <w:rFonts w:ascii="Times New Roman" w:hAnsi="Times New Roman" w:eastAsia="Times New Roman" w:cs="Times New Roman"/>
                <w:spacing w:val="-1"/>
              </w:rPr>
              <w:t>GB/T 5750.12-2023</w:t>
            </w:r>
          </w:p>
        </w:tc>
        <w:tc>
          <w:tcPr>
            <w:tcW w:w="2011" w:type="dxa"/>
            <w:vAlign w:val="top"/>
          </w:tcPr>
          <w:p>
            <w:pPr>
              <w:pStyle w:val="TableText"/>
              <w:ind w:left="623" w:right="472" w:hanging="136"/>
              <w:spacing w:before="187" w:line="233" w:lineRule="auto"/>
              <w:rPr>
                <w:rFonts w:ascii="Times New Roman" w:hAnsi="Times New Roman" w:eastAsia="Times New Roman" w:cs="Times New Roman"/>
              </w:rPr>
            </w:pPr>
            <w:r>
              <w:rPr>
                <w:spacing w:val="-1"/>
              </w:rPr>
              <w:t>霉菌培养箱</w:t>
            </w:r>
            <w:r>
              <w:rPr/>
              <w:t xml:space="preserve"> </w:t>
            </w:r>
            <w:r>
              <w:rPr>
                <w:rFonts w:ascii="Times New Roman" w:hAnsi="Times New Roman" w:eastAsia="Times New Roman" w:cs="Times New Roman"/>
                <w:spacing w:val="-1"/>
              </w:rPr>
              <w:t>MJP-250</w:t>
            </w:r>
          </w:p>
        </w:tc>
        <w:tc>
          <w:tcPr>
            <w:tcW w:w="1611" w:type="dxa"/>
            <w:vAlign w:val="top"/>
          </w:tcPr>
          <w:p>
            <w:pPr>
              <w:spacing w:line="281" w:lineRule="auto"/>
              <w:rPr>
                <w:rFonts w:ascii="Arial"/>
                <w:sz w:val="21"/>
              </w:rPr>
            </w:pPr>
            <w:r/>
          </w:p>
          <w:p>
            <w:pPr>
              <w:ind w:left="780"/>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77" w:type="dxa"/>
            <w:vAlign w:val="top"/>
            <w:vMerge w:val="continue"/>
            <w:tcBorders>
              <w:right w:val="single" w:color="000000" w:sz="6" w:space="0"/>
              <w:top w:val="nil"/>
              <w:bottom w:val="nil"/>
            </w:tcBorders>
          </w:tcPr>
          <w:p>
            <w:pPr>
              <w:rPr>
                <w:rFonts w:ascii="Arial"/>
                <w:sz w:val="21"/>
              </w:rPr>
            </w:pPr>
            <w:r/>
          </w:p>
        </w:tc>
      </w:tr>
      <w:tr>
        <w:trPr>
          <w:trHeight w:val="7933" w:hRule="atLeast"/>
        </w:trPr>
        <w:tc>
          <w:tcPr>
            <w:tcW w:w="436" w:type="dxa"/>
            <w:vAlign w:val="top"/>
            <w:vMerge w:val="continue"/>
            <w:tcBorders>
              <w:left w:val="single" w:color="000000" w:sz="6" w:space="0"/>
              <w:bottom w:val="single" w:color="000000" w:sz="6" w:space="0"/>
              <w:top w:val="nil"/>
            </w:tcBorders>
          </w:tcPr>
          <w:p>
            <w:pPr>
              <w:rPr>
                <w:rFonts w:ascii="Arial"/>
                <w:sz w:val="21"/>
              </w:rPr>
            </w:pPr>
            <w:r/>
          </w:p>
        </w:tc>
        <w:tc>
          <w:tcPr>
            <w:tcW w:w="8740" w:type="dxa"/>
            <w:vAlign w:val="top"/>
            <w:gridSpan w:val="6"/>
            <w:tcBorders>
              <w:bottom w:val="single" w:color="000000" w:sz="6" w:space="0"/>
              <w:right w:val="single" w:color="000000" w:sz="6" w:space="0"/>
            </w:tcBorders>
          </w:tcPr>
          <w:p>
            <w:pPr>
              <w:pStyle w:val="TableText"/>
              <w:ind w:left="104"/>
              <w:spacing w:before="284" w:line="218" w:lineRule="auto"/>
              <w:rPr>
                <w:sz w:val="24"/>
                <w:szCs w:val="24"/>
              </w:rPr>
            </w:pPr>
            <w:r>
              <w:rPr>
                <w:rFonts w:ascii="Times New Roman" w:hAnsi="Times New Roman" w:eastAsia="Times New Roman" w:cs="Times New Roman"/>
                <w:sz w:val="24"/>
                <w:szCs w:val="24"/>
                <w:b/>
                <w:bCs/>
                <w:spacing w:val="-2"/>
              </w:rPr>
              <w:t>4.4 </w:t>
            </w:r>
            <w:r>
              <w:rPr>
                <w:sz w:val="24"/>
                <w:szCs w:val="24"/>
                <w:b/>
                <w:bCs/>
                <w:spacing w:val="-2"/>
              </w:rPr>
              <w:t>评价方法</w:t>
            </w:r>
          </w:p>
          <w:p>
            <w:pPr>
              <w:pStyle w:val="TableText"/>
              <w:ind w:left="107" w:right="116" w:firstLine="479"/>
              <w:spacing w:before="182" w:line="347" w:lineRule="auto"/>
              <w:rPr>
                <w:sz w:val="24"/>
                <w:szCs w:val="24"/>
              </w:rPr>
            </w:pPr>
            <w:r>
              <w:rPr>
                <w:sz w:val="24"/>
                <w:szCs w:val="24"/>
                <w:spacing w:val="3"/>
              </w:rPr>
              <w:t>采用标准指数法进行评价。标准指数</w:t>
            </w:r>
            <w:r>
              <w:rPr>
                <w:rFonts w:ascii="Times New Roman" w:hAnsi="Times New Roman" w:eastAsia="Times New Roman" w:cs="Times New Roman"/>
                <w:sz w:val="24"/>
                <w:szCs w:val="24"/>
                <w:spacing w:val="3"/>
              </w:rPr>
              <w:t>&gt;1</w:t>
            </w:r>
            <w:r>
              <w:rPr>
                <w:sz w:val="24"/>
                <w:szCs w:val="24"/>
                <w:spacing w:val="3"/>
              </w:rPr>
              <w:t>，表明</w:t>
            </w:r>
            <w:r>
              <w:rPr>
                <w:sz w:val="24"/>
                <w:szCs w:val="24"/>
                <w:spacing w:val="2"/>
              </w:rPr>
              <w:t>该水质因子已超标，标准指数</w:t>
            </w:r>
            <w:r>
              <w:rPr>
                <w:sz w:val="24"/>
                <w:szCs w:val="24"/>
              </w:rPr>
              <w:t xml:space="preserve"> </w:t>
            </w:r>
            <w:r>
              <w:rPr>
                <w:sz w:val="24"/>
                <w:szCs w:val="24"/>
                <w:spacing w:val="-5"/>
              </w:rPr>
              <w:t>越大，超标越严重。</w:t>
            </w:r>
          </w:p>
          <w:p>
            <w:pPr>
              <w:pStyle w:val="TableText"/>
              <w:ind w:left="594"/>
              <w:spacing w:before="31" w:line="218" w:lineRule="auto"/>
              <w:rPr>
                <w:sz w:val="24"/>
                <w:szCs w:val="24"/>
              </w:rPr>
            </w:pPr>
            <w:r>
              <w:rPr>
                <w:sz w:val="24"/>
                <w:szCs w:val="24"/>
                <w:spacing w:val="-2"/>
              </w:rPr>
              <w:t>（</w:t>
            </w:r>
            <w:r>
              <w:rPr>
                <w:rFonts w:ascii="Times New Roman" w:hAnsi="Times New Roman" w:eastAsia="Times New Roman" w:cs="Times New Roman"/>
                <w:sz w:val="24"/>
                <w:szCs w:val="24"/>
                <w:spacing w:val="-2"/>
              </w:rPr>
              <w:t>1</w:t>
            </w:r>
            <w:r>
              <w:rPr>
                <w:sz w:val="24"/>
                <w:szCs w:val="24"/>
                <w:spacing w:val="-2"/>
              </w:rPr>
              <w:t>）对于评价标准为定值的水质因子，其标</w:t>
            </w:r>
            <w:r>
              <w:rPr>
                <w:sz w:val="24"/>
                <w:szCs w:val="24"/>
                <w:spacing w:val="-3"/>
              </w:rPr>
              <w:t>准指数计算方法如下：</w:t>
            </w:r>
          </w:p>
          <w:p>
            <w:pPr>
              <w:ind w:left="4060"/>
              <w:spacing w:before="202" w:line="186" w:lineRule="auto"/>
              <w:rPr>
                <w:rFonts w:ascii="Arial" w:hAnsi="Arial" w:eastAsia="Arial" w:cs="Arial"/>
                <w:sz w:val="21"/>
                <w:szCs w:val="21"/>
              </w:rPr>
            </w:pPr>
            <w:r>
              <w:rPr>
                <w:rFonts w:ascii="Arial" w:hAnsi="Arial" w:eastAsia="Arial" w:cs="Arial"/>
                <w:sz w:val="21"/>
                <w:szCs w:val="21"/>
                <w:spacing w:val="15"/>
              </w:rPr>
              <w:t>R</w:t>
            </w:r>
            <w:r>
              <w:rPr>
                <w:rFonts w:ascii="Arial" w:hAnsi="Arial" w:eastAsia="Arial" w:cs="Arial"/>
                <w:sz w:val="21"/>
                <w:szCs w:val="21"/>
                <w:spacing w:val="49"/>
              </w:rPr>
              <w:t xml:space="preserve"> </w:t>
            </w:r>
            <w:r>
              <w:rPr>
                <w:rFonts w:ascii="Arial" w:hAnsi="Arial" w:eastAsia="Arial" w:cs="Arial"/>
                <w:sz w:val="21"/>
                <w:szCs w:val="21"/>
                <w:spacing w:val="15"/>
              </w:rPr>
              <w:t>=</w:t>
            </w:r>
            <w:r>
              <w:rPr>
                <w:rFonts w:ascii="Arial" w:hAnsi="Arial" w:eastAsia="Arial" w:cs="Arial"/>
                <w:sz w:val="21"/>
                <w:szCs w:val="21"/>
                <w:spacing w:val="32"/>
              </w:rPr>
              <w:t xml:space="preserve"> </w:t>
            </w:r>
            <w:r>
              <w:rPr>
                <w:rFonts w:ascii="Arial" w:hAnsi="Arial" w:eastAsia="Arial" w:cs="Arial"/>
                <w:sz w:val="21"/>
                <w:szCs w:val="21"/>
                <w:spacing w:val="15"/>
              </w:rPr>
              <w:t>C,</w:t>
            </w:r>
            <w:r>
              <w:rPr>
                <w:rFonts w:ascii="Arial" w:hAnsi="Arial" w:eastAsia="Arial" w:cs="Arial"/>
                <w:sz w:val="21"/>
                <w:szCs w:val="21"/>
                <w:spacing w:val="15"/>
              </w:rPr>
              <w:t xml:space="preserve"> </w:t>
            </w:r>
            <w:r>
              <w:rPr>
                <w:rFonts w:ascii="Arial" w:hAnsi="Arial" w:eastAsia="Arial" w:cs="Arial"/>
                <w:sz w:val="21"/>
                <w:szCs w:val="21"/>
              </w:rPr>
              <w:t>tc</w:t>
            </w:r>
            <w:r>
              <w:rPr>
                <w:rFonts w:ascii="Arial" w:hAnsi="Arial" w:eastAsia="Arial" w:cs="Arial"/>
                <w:sz w:val="21"/>
                <w:szCs w:val="21"/>
                <w:spacing w:val="15"/>
              </w:rPr>
              <w:t>,</w:t>
            </w:r>
          </w:p>
          <w:p>
            <w:pPr>
              <w:pStyle w:val="TableText"/>
              <w:ind w:left="592"/>
              <w:spacing w:before="212" w:line="235" w:lineRule="auto"/>
              <w:rPr>
                <w:sz w:val="24"/>
                <w:szCs w:val="24"/>
              </w:rPr>
            </w:pPr>
            <w:r>
              <w:rPr>
                <w:sz w:val="24"/>
                <w:szCs w:val="24"/>
                <w:spacing w:val="-4"/>
              </w:rPr>
              <w:t>式中：</w:t>
            </w:r>
            <w:r>
              <w:rPr>
                <w:rFonts w:ascii="Times New Roman" w:hAnsi="Times New Roman" w:eastAsia="Times New Roman" w:cs="Times New Roman"/>
                <w:sz w:val="24"/>
                <w:szCs w:val="24"/>
                <w:spacing w:val="-4"/>
              </w:rPr>
              <w:t>P</w:t>
            </w:r>
            <w:r>
              <w:rPr>
                <w:rFonts w:ascii="Times New Roman" w:hAnsi="Times New Roman" w:eastAsia="Times New Roman" w:cs="Times New Roman"/>
                <w:sz w:val="16"/>
                <w:szCs w:val="16"/>
                <w:spacing w:val="-4"/>
                <w:position w:val="-1"/>
              </w:rPr>
              <w:t>i</w:t>
            </w:r>
            <w:r>
              <w:rPr>
                <w:rFonts w:ascii="Times New Roman" w:hAnsi="Times New Roman" w:eastAsia="Times New Roman" w:cs="Times New Roman"/>
                <w:sz w:val="24"/>
                <w:szCs w:val="24"/>
                <w:spacing w:val="-4"/>
              </w:rPr>
              <w:t>——</w:t>
            </w:r>
            <w:r>
              <w:rPr>
                <w:sz w:val="24"/>
                <w:szCs w:val="24"/>
                <w:spacing w:val="-4"/>
              </w:rPr>
              <w:t>第</w:t>
            </w:r>
            <w:r>
              <w:rPr>
                <w:sz w:val="24"/>
                <w:szCs w:val="24"/>
                <w:spacing w:val="-53"/>
              </w:rPr>
              <w:t xml:space="preserve"> </w:t>
            </w:r>
            <w:r>
              <w:rPr>
                <w:rFonts w:ascii="Times New Roman" w:hAnsi="Times New Roman" w:eastAsia="Times New Roman" w:cs="Times New Roman"/>
                <w:sz w:val="24"/>
                <w:szCs w:val="24"/>
                <w:spacing w:val="-4"/>
              </w:rPr>
              <w:t>i </w:t>
            </w:r>
            <w:r>
              <w:rPr>
                <w:sz w:val="24"/>
                <w:szCs w:val="24"/>
                <w:spacing w:val="-4"/>
              </w:rPr>
              <w:t>种水质因子的标准指数；</w:t>
            </w:r>
          </w:p>
          <w:p>
            <w:pPr>
              <w:pStyle w:val="TableText"/>
              <w:ind w:left="1307"/>
              <w:spacing w:before="162" w:line="214" w:lineRule="auto"/>
              <w:rPr>
                <w:sz w:val="24"/>
                <w:szCs w:val="24"/>
              </w:rPr>
            </w:pPr>
            <w:r>
              <w:rPr>
                <w:rFonts w:ascii="Times New Roman" w:hAnsi="Times New Roman" w:eastAsia="Times New Roman" w:cs="Times New Roman"/>
                <w:sz w:val="24"/>
                <w:szCs w:val="24"/>
                <w:spacing w:val="-2"/>
              </w:rPr>
              <w:t>C</w:t>
            </w:r>
            <w:r>
              <w:rPr>
                <w:rFonts w:ascii="Times New Roman" w:hAnsi="Times New Roman" w:eastAsia="Times New Roman" w:cs="Times New Roman"/>
                <w:sz w:val="16"/>
                <w:szCs w:val="16"/>
                <w:spacing w:val="-2"/>
                <w:position w:val="-1"/>
              </w:rPr>
              <w:t>i</w:t>
            </w:r>
            <w:r>
              <w:rPr>
                <w:rFonts w:ascii="Times New Roman" w:hAnsi="Times New Roman" w:eastAsia="Times New Roman" w:cs="Times New Roman"/>
                <w:sz w:val="24"/>
                <w:szCs w:val="24"/>
                <w:spacing w:val="-2"/>
              </w:rPr>
              <w:t>——</w:t>
            </w:r>
            <w:r>
              <w:rPr>
                <w:sz w:val="24"/>
                <w:szCs w:val="24"/>
                <w:spacing w:val="-2"/>
              </w:rPr>
              <w:t>第</w:t>
            </w:r>
            <w:r>
              <w:rPr>
                <w:sz w:val="24"/>
                <w:szCs w:val="24"/>
                <w:spacing w:val="-35"/>
              </w:rPr>
              <w:t xml:space="preserve"> </w:t>
            </w:r>
            <w:r>
              <w:rPr>
                <w:rFonts w:ascii="Times New Roman" w:hAnsi="Times New Roman" w:eastAsia="Times New Roman" w:cs="Times New Roman"/>
                <w:sz w:val="24"/>
                <w:szCs w:val="24"/>
                <w:spacing w:val="-2"/>
              </w:rPr>
              <w:t>i </w:t>
            </w:r>
            <w:r>
              <w:rPr>
                <w:sz w:val="24"/>
                <w:szCs w:val="24"/>
                <w:spacing w:val="-2"/>
              </w:rPr>
              <w:t>种水质因子的实测值</w:t>
            </w:r>
            <w:r>
              <w:rPr>
                <w:rFonts w:ascii="Times New Roman" w:hAnsi="Times New Roman" w:eastAsia="Times New Roman" w:cs="Times New Roman"/>
                <w:sz w:val="24"/>
                <w:szCs w:val="24"/>
                <w:spacing w:val="-2"/>
              </w:rPr>
              <w:t>(mg/L)</w:t>
            </w:r>
            <w:r>
              <w:rPr>
                <w:sz w:val="24"/>
                <w:szCs w:val="24"/>
                <w:spacing w:val="-2"/>
              </w:rPr>
              <w:t>；</w:t>
            </w:r>
          </w:p>
          <w:p>
            <w:pPr>
              <w:pStyle w:val="TableText"/>
              <w:ind w:left="1307"/>
              <w:spacing w:before="188" w:line="214" w:lineRule="auto"/>
              <w:rPr>
                <w:sz w:val="24"/>
                <w:szCs w:val="24"/>
              </w:rPr>
            </w:pPr>
            <w:r>
              <w:rPr>
                <w:rFonts w:ascii="Times New Roman" w:hAnsi="Times New Roman" w:eastAsia="Times New Roman" w:cs="Times New Roman"/>
                <w:sz w:val="24"/>
                <w:szCs w:val="24"/>
                <w:spacing w:val="-1"/>
              </w:rPr>
              <w:t>C</w:t>
            </w:r>
            <w:r>
              <w:rPr>
                <w:rFonts w:ascii="Times New Roman" w:hAnsi="Times New Roman" w:eastAsia="Times New Roman" w:cs="Times New Roman"/>
                <w:sz w:val="16"/>
                <w:szCs w:val="16"/>
                <w:spacing w:val="-1"/>
                <w:position w:val="-1"/>
              </w:rPr>
              <w:t>si</w:t>
            </w:r>
            <w:r>
              <w:rPr>
                <w:rFonts w:ascii="Times New Roman" w:hAnsi="Times New Roman" w:eastAsia="Times New Roman" w:cs="Times New Roman"/>
                <w:sz w:val="24"/>
                <w:szCs w:val="24"/>
                <w:spacing w:val="-1"/>
              </w:rPr>
              <w:t>——</w:t>
            </w:r>
            <w:r>
              <w:rPr>
                <w:sz w:val="24"/>
                <w:szCs w:val="24"/>
                <w:spacing w:val="-1"/>
              </w:rPr>
              <w:t>为第</w:t>
            </w:r>
            <w:r>
              <w:rPr>
                <w:sz w:val="24"/>
                <w:szCs w:val="24"/>
                <w:spacing w:val="-53"/>
              </w:rPr>
              <w:t xml:space="preserve"> </w:t>
            </w:r>
            <w:r>
              <w:rPr>
                <w:rFonts w:ascii="Times New Roman" w:hAnsi="Times New Roman" w:eastAsia="Times New Roman" w:cs="Times New Roman"/>
                <w:sz w:val="24"/>
                <w:szCs w:val="24"/>
                <w:spacing w:val="-1"/>
              </w:rPr>
              <w:t>i </w:t>
            </w:r>
            <w:r>
              <w:rPr>
                <w:sz w:val="24"/>
                <w:szCs w:val="24"/>
                <w:spacing w:val="-1"/>
              </w:rPr>
              <w:t>种水质因子的标准值</w:t>
            </w:r>
            <w:r>
              <w:rPr>
                <w:rFonts w:ascii="Times New Roman" w:hAnsi="Times New Roman" w:eastAsia="Times New Roman" w:cs="Times New Roman"/>
                <w:sz w:val="24"/>
                <w:szCs w:val="24"/>
                <w:spacing w:val="-1"/>
              </w:rPr>
              <w:t>(mg/</w:t>
            </w:r>
            <w:r>
              <w:rPr>
                <w:rFonts w:ascii="Times New Roman" w:hAnsi="Times New Roman" w:eastAsia="Times New Roman" w:cs="Times New Roman"/>
                <w:sz w:val="24"/>
                <w:szCs w:val="24"/>
                <w:spacing w:val="-2"/>
              </w:rPr>
              <w:t>L)</w:t>
            </w:r>
            <w:r>
              <w:rPr>
                <w:sz w:val="24"/>
                <w:szCs w:val="24"/>
                <w:spacing w:val="-2"/>
              </w:rPr>
              <w:t>。</w:t>
            </w:r>
          </w:p>
          <w:p>
            <w:pPr>
              <w:pStyle w:val="TableText"/>
              <w:ind w:left="594"/>
              <w:spacing w:before="189" w:line="213" w:lineRule="auto"/>
              <w:rPr>
                <w:sz w:val="24"/>
                <w:szCs w:val="24"/>
              </w:rPr>
            </w:pPr>
            <w:r>
              <w:rPr>
                <w:sz w:val="24"/>
                <w:szCs w:val="24"/>
                <w:spacing w:val="-5"/>
              </w:rPr>
              <w:t>（</w:t>
            </w:r>
            <w:r>
              <w:rPr>
                <w:rFonts w:ascii="Times New Roman" w:hAnsi="Times New Roman" w:eastAsia="Times New Roman" w:cs="Times New Roman"/>
                <w:sz w:val="24"/>
                <w:szCs w:val="24"/>
                <w:spacing w:val="-5"/>
              </w:rPr>
              <w:t>2</w:t>
            </w:r>
            <w:r>
              <w:rPr>
                <w:sz w:val="24"/>
                <w:szCs w:val="24"/>
                <w:spacing w:val="-5"/>
              </w:rPr>
              <w:t>）</w:t>
            </w:r>
            <w:r>
              <w:rPr>
                <w:rFonts w:ascii="Times New Roman" w:hAnsi="Times New Roman" w:eastAsia="Times New Roman" w:cs="Times New Roman"/>
                <w:sz w:val="24"/>
                <w:szCs w:val="24"/>
                <w:spacing w:val="-5"/>
              </w:rPr>
              <w:t>pH </w:t>
            </w:r>
            <w:r>
              <w:rPr>
                <w:sz w:val="24"/>
                <w:szCs w:val="24"/>
                <w:spacing w:val="-5"/>
              </w:rPr>
              <w:t>标准指数采用下式计算：</w:t>
            </w:r>
          </w:p>
          <w:p>
            <w:pPr>
              <w:ind w:firstLine="3266"/>
              <w:spacing w:before="212" w:line="1322" w:lineRule="exact"/>
              <w:rPr/>
            </w:pPr>
            <w:r>
              <w:rPr>
                <w:position w:val="-26"/>
              </w:rPr>
              <w:drawing>
                <wp:inline distT="0" distB="0" distL="0" distR="0">
                  <wp:extent cx="1682823" cy="839243"/>
                  <wp:effectExtent l="0" t="0" r="0" b="0"/>
                  <wp:docPr id="16" name="IM 16"/>
                  <wp:cNvGraphicFramePr/>
                  <a:graphic>
                    <a:graphicData uri="http://schemas.openxmlformats.org/drawingml/2006/picture">
                      <pic:pic>
                        <pic:nvPicPr>
                          <pic:cNvPr id="16" name="IM 16"/>
                          <pic:cNvPicPr/>
                        </pic:nvPicPr>
                        <pic:blipFill>
                          <a:blip r:embed="rId41"/>
                          <a:stretch>
                            <a:fillRect/>
                          </a:stretch>
                        </pic:blipFill>
                        <pic:spPr>
                          <a:xfrm rot="0">
                            <a:off x="0" y="0"/>
                            <a:ext cx="1682823" cy="839243"/>
                          </a:xfrm>
                          <a:prstGeom prst="rect">
                            <a:avLst/>
                          </a:prstGeom>
                        </pic:spPr>
                      </pic:pic>
                    </a:graphicData>
                  </a:graphic>
                </wp:inline>
              </w:drawing>
            </w:r>
          </w:p>
          <w:p>
            <w:pPr>
              <w:pStyle w:val="TableText"/>
              <w:ind w:left="578" w:right="4897" w:firstLine="14"/>
              <w:spacing w:before="234" w:line="333" w:lineRule="auto"/>
              <w:rPr>
                <w:sz w:val="24"/>
                <w:szCs w:val="24"/>
              </w:rPr>
            </w:pPr>
            <w:r>
              <w:rPr>
                <w:sz w:val="24"/>
                <w:szCs w:val="24"/>
                <w:spacing w:val="-7"/>
              </w:rPr>
              <w:t>式中：</w:t>
            </w:r>
            <w:r>
              <w:rPr>
                <w:rFonts w:ascii="Times New Roman" w:hAnsi="Times New Roman" w:eastAsia="Times New Roman" w:cs="Times New Roman"/>
                <w:sz w:val="24"/>
                <w:szCs w:val="24"/>
                <w:spacing w:val="-7"/>
              </w:rPr>
              <w:t>P</w:t>
            </w:r>
            <w:r>
              <w:rPr>
                <w:rFonts w:ascii="Times New Roman" w:hAnsi="Times New Roman" w:eastAsia="Times New Roman" w:cs="Times New Roman"/>
                <w:sz w:val="16"/>
                <w:szCs w:val="16"/>
                <w:spacing w:val="-7"/>
                <w:position w:val="-1"/>
              </w:rPr>
              <w:t>pH</w:t>
            </w:r>
            <w:r>
              <w:rPr>
                <w:rFonts w:ascii="Times New Roman" w:hAnsi="Times New Roman" w:eastAsia="Times New Roman" w:cs="Times New Roman"/>
                <w:sz w:val="24"/>
                <w:szCs w:val="24"/>
                <w:spacing w:val="-7"/>
              </w:rPr>
              <w:t>——pH</w:t>
            </w:r>
            <w:r>
              <w:rPr>
                <w:rFonts w:ascii="Times New Roman" w:hAnsi="Times New Roman" w:eastAsia="Times New Roman" w:cs="Times New Roman"/>
                <w:sz w:val="24"/>
                <w:szCs w:val="24"/>
                <w:spacing w:val="28"/>
              </w:rPr>
              <w:t xml:space="preserve"> </w:t>
            </w:r>
            <w:r>
              <w:rPr>
                <w:sz w:val="24"/>
                <w:szCs w:val="24"/>
                <w:spacing w:val="-7"/>
              </w:rPr>
              <w:t>的标准指数；</w:t>
            </w:r>
            <w:r>
              <w:rPr>
                <w:sz w:val="24"/>
                <w:szCs w:val="24"/>
              </w:rPr>
              <w:t xml:space="preserve"> </w:t>
            </w:r>
            <w:r>
              <w:rPr>
                <w:rFonts w:ascii="Times New Roman" w:hAnsi="Times New Roman" w:eastAsia="Times New Roman" w:cs="Times New Roman"/>
                <w:sz w:val="24"/>
                <w:szCs w:val="24"/>
                <w:spacing w:val="-5"/>
              </w:rPr>
              <w:t>pH——pH </w:t>
            </w:r>
            <w:r>
              <w:rPr>
                <w:sz w:val="24"/>
                <w:szCs w:val="24"/>
                <w:spacing w:val="-5"/>
              </w:rPr>
              <w:t>监测值；</w:t>
            </w:r>
          </w:p>
          <w:p>
            <w:pPr>
              <w:pStyle w:val="TableText"/>
              <w:ind w:left="578" w:right="4947"/>
              <w:spacing w:before="68" w:line="334" w:lineRule="auto"/>
              <w:rPr>
                <w:sz w:val="24"/>
                <w:szCs w:val="24"/>
              </w:rPr>
            </w:pPr>
            <w:r>
              <w:rPr>
                <w:rFonts w:ascii="Times New Roman" w:hAnsi="Times New Roman" w:eastAsia="Times New Roman" w:cs="Times New Roman"/>
                <w:sz w:val="24"/>
                <w:szCs w:val="24"/>
                <w:spacing w:val="-4"/>
              </w:rPr>
              <w:t>pH</w:t>
            </w:r>
            <w:r>
              <w:rPr>
                <w:rFonts w:ascii="Times New Roman" w:hAnsi="Times New Roman" w:eastAsia="Times New Roman" w:cs="Times New Roman"/>
                <w:sz w:val="16"/>
                <w:szCs w:val="16"/>
                <w:spacing w:val="-4"/>
                <w:position w:val="-1"/>
              </w:rPr>
              <w:t>su</w:t>
            </w:r>
            <w:r>
              <w:rPr>
                <w:rFonts w:ascii="Times New Roman" w:hAnsi="Times New Roman" w:eastAsia="Times New Roman" w:cs="Times New Roman"/>
                <w:sz w:val="24"/>
                <w:szCs w:val="24"/>
                <w:spacing w:val="-4"/>
              </w:rPr>
              <w:t>——</w:t>
            </w:r>
            <w:r>
              <w:rPr>
                <w:sz w:val="24"/>
                <w:szCs w:val="24"/>
                <w:spacing w:val="-4"/>
              </w:rPr>
              <w:t>标准中</w:t>
            </w:r>
            <w:r>
              <w:rPr>
                <w:sz w:val="24"/>
                <w:szCs w:val="24"/>
                <w:spacing w:val="-59"/>
              </w:rPr>
              <w:t xml:space="preserve"> </w:t>
            </w:r>
            <w:r>
              <w:rPr>
                <w:rFonts w:ascii="Times New Roman" w:hAnsi="Times New Roman" w:eastAsia="Times New Roman" w:cs="Times New Roman"/>
                <w:sz w:val="24"/>
                <w:szCs w:val="24"/>
                <w:spacing w:val="-4"/>
              </w:rPr>
              <w:t>pH</w:t>
            </w:r>
            <w:r>
              <w:rPr>
                <w:rFonts w:ascii="Times New Roman" w:hAnsi="Times New Roman" w:eastAsia="Times New Roman" w:cs="Times New Roman"/>
                <w:sz w:val="24"/>
                <w:szCs w:val="24"/>
                <w:spacing w:val="16"/>
                <w:w w:val="101"/>
              </w:rPr>
              <w:t xml:space="preserve"> </w:t>
            </w:r>
            <w:r>
              <w:rPr>
                <w:sz w:val="24"/>
                <w:szCs w:val="24"/>
                <w:spacing w:val="-4"/>
              </w:rPr>
              <w:t>的上限值；</w:t>
            </w:r>
            <w:r>
              <w:rPr>
                <w:sz w:val="24"/>
                <w:szCs w:val="24"/>
              </w:rPr>
              <w:t xml:space="preserve"> </w:t>
            </w:r>
            <w:r>
              <w:rPr>
                <w:rFonts w:ascii="Times New Roman" w:hAnsi="Times New Roman" w:eastAsia="Times New Roman" w:cs="Times New Roman"/>
                <w:sz w:val="24"/>
                <w:szCs w:val="24"/>
                <w:spacing w:val="-4"/>
              </w:rPr>
              <w:t>pH</w:t>
            </w:r>
            <w:r>
              <w:rPr>
                <w:rFonts w:ascii="Times New Roman" w:hAnsi="Times New Roman" w:eastAsia="Times New Roman" w:cs="Times New Roman"/>
                <w:sz w:val="16"/>
                <w:szCs w:val="16"/>
                <w:spacing w:val="-4"/>
                <w:position w:val="-1"/>
              </w:rPr>
              <w:t>sd</w:t>
            </w:r>
            <w:r>
              <w:rPr>
                <w:rFonts w:ascii="Times New Roman" w:hAnsi="Times New Roman" w:eastAsia="Times New Roman" w:cs="Times New Roman"/>
                <w:sz w:val="24"/>
                <w:szCs w:val="24"/>
                <w:spacing w:val="-4"/>
              </w:rPr>
              <w:t>——</w:t>
            </w:r>
            <w:r>
              <w:rPr>
                <w:sz w:val="24"/>
                <w:szCs w:val="24"/>
                <w:spacing w:val="-4"/>
              </w:rPr>
              <w:t>标准中</w:t>
            </w:r>
            <w:r>
              <w:rPr>
                <w:sz w:val="24"/>
                <w:szCs w:val="24"/>
                <w:spacing w:val="-59"/>
              </w:rPr>
              <w:t xml:space="preserve"> </w:t>
            </w:r>
            <w:r>
              <w:rPr>
                <w:rFonts w:ascii="Times New Roman" w:hAnsi="Times New Roman" w:eastAsia="Times New Roman" w:cs="Times New Roman"/>
                <w:sz w:val="24"/>
                <w:szCs w:val="24"/>
                <w:spacing w:val="-4"/>
              </w:rPr>
              <w:t>pH</w:t>
            </w:r>
            <w:r>
              <w:rPr>
                <w:rFonts w:ascii="Times New Roman" w:hAnsi="Times New Roman" w:eastAsia="Times New Roman" w:cs="Times New Roman"/>
                <w:sz w:val="24"/>
                <w:szCs w:val="24"/>
                <w:spacing w:val="16"/>
                <w:w w:val="101"/>
              </w:rPr>
              <w:t xml:space="preserve"> </w:t>
            </w:r>
            <w:r>
              <w:rPr>
                <w:sz w:val="24"/>
                <w:szCs w:val="24"/>
                <w:spacing w:val="-4"/>
              </w:rPr>
              <w:t>的下限值。</w:t>
            </w:r>
          </w:p>
        </w:tc>
      </w:tr>
    </w:tbl>
    <w:p>
      <w:pPr>
        <w:pStyle w:val="BodyText"/>
        <w:rPr/>
      </w:pPr>
      <w:r/>
    </w:p>
    <w:p>
      <w:pPr>
        <w:sectPr>
          <w:footerReference w:type="default" r:id="rId40"/>
          <w:pgSz w:w="11907" w:h="16839"/>
          <w:pgMar w:top="1431" w:right="1355" w:bottom="1179" w:left="1358" w:header="0" w:footer="919" w:gutter="0"/>
        </w:sectPr>
        <w:rPr/>
      </w:pPr>
    </w:p>
    <w:p>
      <w:pPr>
        <w:spacing w:line="91" w:lineRule="auto"/>
        <w:rPr>
          <w:rFonts w:ascii="Arial"/>
          <w:sz w:val="2"/>
        </w:rPr>
      </w:pPr>
      <w:r>
        <w:rPr>
          <w:rFonts w:ascii="Arial"/>
          <w:sz w:val="2"/>
        </w:rPr>
      </w:r>
    </w:p>
    <w:tbl>
      <w:tblPr>
        <w:tblStyle w:val="TableNormal"/>
        <w:tblW w:w="9176" w:type="dxa"/>
        <w:tblInd w:w="7" w:type="dxa"/>
        <w:tblLayout w:type="fixed"/>
        <w:tblBorders>
          <w:left w:val="single" w:color="000000" w:sz="6" w:space="0"/>
          <w:bottom w:val="single" w:color="000000" w:sz="6" w:space="0"/>
          <w:right w:val="single" w:color="000000" w:sz="6" w:space="0"/>
          <w:top w:val="single" w:color="000000" w:sz="6" w:space="0"/>
        </w:tblBorders>
      </w:tblPr>
      <w:tblGrid>
        <w:gridCol w:w="9176"/>
      </w:tblGrid>
      <w:tr>
        <w:trPr>
          <w:trHeight w:val="13699" w:hRule="atLeast"/>
        </w:trPr>
        <w:tc>
          <w:tcPr>
            <w:tcW w:w="9176" w:type="dxa"/>
            <w:vAlign w:val="top"/>
          </w:tcPr>
          <w:p>
            <w:pPr>
              <w:spacing w:line="43" w:lineRule="auto"/>
              <w:rPr>
                <w:rFonts w:ascii="Arial"/>
                <w:sz w:val="2"/>
              </w:rPr>
            </w:pPr>
            <w:r>
              <w:rPr>
                <w:rFonts w:ascii="Arial"/>
                <w:sz w:val="2"/>
              </w:rPr>
            </w:r>
          </w:p>
          <w:tbl>
            <w:tblPr>
              <w:tblStyle w:val="TableNormal"/>
              <w:tblW w:w="8636" w:type="dxa"/>
              <w:tblInd w:w="41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12"/>
              <w:gridCol w:w="1579"/>
              <w:gridCol w:w="1578"/>
              <w:gridCol w:w="1588"/>
              <w:gridCol w:w="1679"/>
            </w:tblGrid>
            <w:tr>
              <w:trPr>
                <w:trHeight w:val="1919" w:hRule="atLeast"/>
              </w:trPr>
              <w:tc>
                <w:tcPr>
                  <w:tcW w:w="8636" w:type="dxa"/>
                  <w:vAlign w:val="top"/>
                  <w:gridSpan w:val="5"/>
                  <w:tcBorders>
                    <w:right w:val="nil"/>
                    <w:top w:val="nil"/>
                  </w:tcBorders>
                </w:tcPr>
                <w:p>
                  <w:pPr>
                    <w:pStyle w:val="TableText"/>
                    <w:ind w:left="113"/>
                    <w:spacing w:before="37" w:line="219" w:lineRule="auto"/>
                    <w:rPr>
                      <w:sz w:val="24"/>
                      <w:szCs w:val="24"/>
                    </w:rPr>
                  </w:pPr>
                  <w:r>
                    <w:rPr>
                      <w:rFonts w:ascii="Times New Roman" w:hAnsi="Times New Roman" w:eastAsia="Times New Roman" w:cs="Times New Roman"/>
                      <w:sz w:val="24"/>
                      <w:szCs w:val="24"/>
                      <w:b/>
                      <w:bCs/>
                      <w:spacing w:val="-2"/>
                    </w:rPr>
                    <w:t>4.5 </w:t>
                  </w:r>
                  <w:r>
                    <w:rPr>
                      <w:sz w:val="24"/>
                      <w:szCs w:val="24"/>
                      <w:b/>
                      <w:bCs/>
                      <w:spacing w:val="-2"/>
                    </w:rPr>
                    <w:t>地下水环境质量现状监测结果</w:t>
                  </w:r>
                </w:p>
                <w:p>
                  <w:pPr>
                    <w:pStyle w:val="TableText"/>
                    <w:ind w:left="136" w:firstLine="461"/>
                    <w:spacing w:before="181" w:line="345" w:lineRule="auto"/>
                    <w:rPr>
                      <w:sz w:val="24"/>
                      <w:szCs w:val="24"/>
                    </w:rPr>
                  </w:pPr>
                  <w:r>
                    <w:rPr>
                      <w:sz w:val="24"/>
                      <w:szCs w:val="24"/>
                      <w:spacing w:val="-2"/>
                    </w:rPr>
                    <w:t>监测和评价结果见表 </w:t>
                  </w:r>
                  <w:r>
                    <w:rPr>
                      <w:rFonts w:ascii="Times New Roman" w:hAnsi="Times New Roman" w:eastAsia="Times New Roman" w:cs="Times New Roman"/>
                      <w:sz w:val="24"/>
                      <w:szCs w:val="24"/>
                      <w:spacing w:val="-2"/>
                    </w:rPr>
                    <w:t>3-14</w:t>
                  </w:r>
                  <w:r>
                    <w:rPr>
                      <w:rFonts w:ascii="Times New Roman" w:hAnsi="Times New Roman" w:eastAsia="Times New Roman" w:cs="Times New Roman"/>
                      <w:sz w:val="24"/>
                      <w:szCs w:val="24"/>
                      <w:spacing w:val="-27"/>
                    </w:rPr>
                    <w:t xml:space="preserve"> </w:t>
                  </w:r>
                  <w:r>
                    <w:rPr>
                      <w:sz w:val="24"/>
                      <w:szCs w:val="24"/>
                      <w:spacing w:val="-2"/>
                    </w:rPr>
                    <w:t>。</w:t>
                  </w:r>
                  <w:r>
                    <w:rPr>
                      <w:rFonts w:ascii="Times New Roman" w:hAnsi="Times New Roman" w:eastAsia="Times New Roman" w:cs="Times New Roman"/>
                      <w:sz w:val="24"/>
                      <w:szCs w:val="24"/>
                      <w:spacing w:val="-2"/>
                    </w:rPr>
                    <w:t>S1</w:t>
                  </w:r>
                  <w:r>
                    <w:rPr>
                      <w:rFonts w:ascii="Times New Roman" w:hAnsi="Times New Roman" w:eastAsia="Times New Roman" w:cs="Times New Roman"/>
                      <w:sz w:val="24"/>
                      <w:szCs w:val="24"/>
                      <w:spacing w:val="35"/>
                    </w:rPr>
                    <w:t xml:space="preserve"> </w:t>
                  </w:r>
                  <w:r>
                    <w:rPr>
                      <w:sz w:val="24"/>
                      <w:szCs w:val="24"/>
                      <w:spacing w:val="-2"/>
                    </w:rPr>
                    <w:t>和 </w:t>
                  </w:r>
                  <w:r>
                    <w:rPr>
                      <w:rFonts w:ascii="Times New Roman" w:hAnsi="Times New Roman" w:eastAsia="Times New Roman" w:cs="Times New Roman"/>
                      <w:sz w:val="24"/>
                      <w:szCs w:val="24"/>
                      <w:spacing w:val="-3"/>
                    </w:rPr>
                    <w:t>S4</w:t>
                  </w:r>
                  <w:r>
                    <w:rPr>
                      <w:rFonts w:ascii="Times New Roman" w:hAnsi="Times New Roman" w:eastAsia="Times New Roman" w:cs="Times New Roman"/>
                      <w:sz w:val="24"/>
                      <w:szCs w:val="24"/>
                      <w:spacing w:val="34"/>
                      <w:w w:val="101"/>
                    </w:rPr>
                    <w:t xml:space="preserve"> </w:t>
                  </w:r>
                  <w:r>
                    <w:rPr>
                      <w:sz w:val="24"/>
                      <w:szCs w:val="24"/>
                      <w:spacing w:val="-3"/>
                    </w:rPr>
                    <w:t>站位的除氨氮、锰和高锰酸盐指数之外</w:t>
                  </w:r>
                  <w:r>
                    <w:rPr>
                      <w:sz w:val="24"/>
                      <w:szCs w:val="24"/>
                    </w:rPr>
                    <w:t xml:space="preserve"> </w:t>
                  </w:r>
                  <w:r>
                    <w:rPr>
                      <w:sz w:val="24"/>
                      <w:szCs w:val="24"/>
                      <w:spacing w:val="-5"/>
                    </w:rPr>
                    <w:t>的所有调查因子符合《地下水质量标准》（</w:t>
                  </w:r>
                  <w:r>
                    <w:rPr>
                      <w:rFonts w:ascii="Times New Roman" w:hAnsi="Times New Roman" w:eastAsia="Times New Roman" w:cs="Times New Roman"/>
                      <w:sz w:val="24"/>
                      <w:szCs w:val="24"/>
                      <w:spacing w:val="-5"/>
                    </w:rPr>
                    <w:t>GB/T4848-2017</w:t>
                  </w:r>
                  <w:r>
                    <w:rPr>
                      <w:sz w:val="24"/>
                      <w:szCs w:val="24"/>
                      <w:spacing w:val="-5"/>
                    </w:rPr>
                    <w:t>）</w:t>
                  </w:r>
                  <w:r>
                    <w:rPr>
                      <w:rFonts w:ascii="Times New Roman" w:hAnsi="Times New Roman" w:eastAsia="Times New Roman" w:cs="Times New Roman"/>
                      <w:sz w:val="24"/>
                      <w:szCs w:val="24"/>
                      <w:spacing w:val="-5"/>
                    </w:rPr>
                    <w:t>Ⅲ</w:t>
                  </w:r>
                  <w:r>
                    <w:rPr>
                      <w:sz w:val="24"/>
                      <w:szCs w:val="24"/>
                      <w:spacing w:val="-5"/>
                    </w:rPr>
                    <w:t>类标准。</w:t>
                  </w:r>
                </w:p>
                <w:p>
                  <w:pPr>
                    <w:pStyle w:val="TableText"/>
                    <w:ind w:left="2532"/>
                    <w:spacing w:before="273" w:line="207" w:lineRule="auto"/>
                    <w:rPr/>
                  </w:pPr>
                  <w:r>
                    <w:rPr>
                      <w:spacing w:val="-1"/>
                    </w:rPr>
                    <w:t>表</w:t>
                  </w:r>
                  <w:r>
                    <w:rPr>
                      <w:spacing w:val="-35"/>
                    </w:rPr>
                    <w:t xml:space="preserve"> </w:t>
                  </w:r>
                  <w:r>
                    <w:rPr>
                      <w:rFonts w:ascii="Times New Roman" w:hAnsi="Times New Roman" w:eastAsia="Times New Roman" w:cs="Times New Roman"/>
                      <w:spacing w:val="-1"/>
                    </w:rPr>
                    <w:t>3-14  </w:t>
                  </w:r>
                  <w:r>
                    <w:rPr>
                      <w:spacing w:val="-1"/>
                    </w:rPr>
                    <w:t>项目地下水环境质量监测结果表</w:t>
                  </w:r>
                </w:p>
              </w:tc>
            </w:tr>
            <w:tr>
              <w:trPr>
                <w:trHeight w:val="343" w:hRule="atLeast"/>
              </w:trPr>
              <w:tc>
                <w:tcPr>
                  <w:tcW w:w="2212" w:type="dxa"/>
                  <w:vAlign w:val="top"/>
                  <w:vMerge w:val="restart"/>
                  <w:tcBorders>
                    <w:bottom w:val="nil"/>
                  </w:tcBorders>
                </w:tcPr>
                <w:p>
                  <w:pPr>
                    <w:pStyle w:val="TableText"/>
                    <w:ind w:left="228"/>
                    <w:spacing w:before="30" w:line="220" w:lineRule="auto"/>
                    <w:rPr/>
                  </w:pPr>
                  <w:r>
                    <w:pict>
                      <v:rect id="_x0000_s40" style="position:absolute;margin-left:-104.96pt;margin-top:0.007019pt;mso-position-vertical-relative:top-margin-area;mso-position-horizontal-relative:right-margin-area;width:0.5pt;height:34.45pt;z-index:251704320;" fillcolor="#000000" filled="true" stroked="false"/>
                    </w:pict>
                  </w:r>
                  <w:r>
                    <w:rPr>
                      <w:spacing w:val="-2"/>
                    </w:rPr>
                    <w:t>检测项目</w:t>
                  </w:r>
                </w:p>
              </w:tc>
              <w:tc>
                <w:tcPr>
                  <w:tcW w:w="3157" w:type="dxa"/>
                  <w:vAlign w:val="top"/>
                  <w:gridSpan w:val="2"/>
                </w:tcPr>
                <w:p>
                  <w:pPr>
                    <w:pStyle w:val="TableText"/>
                    <w:ind w:left="112"/>
                    <w:spacing w:before="30" w:line="213" w:lineRule="auto"/>
                    <w:rPr/>
                  </w:pPr>
                  <w:r>
                    <w:rPr>
                      <w:spacing w:val="-1"/>
                    </w:rPr>
                    <w:t>检测结果（</w:t>
                  </w:r>
                  <w:r>
                    <w:rPr>
                      <w:rFonts w:ascii="Times New Roman" w:hAnsi="Times New Roman" w:eastAsia="Times New Roman" w:cs="Times New Roman"/>
                      <w:spacing w:val="-1"/>
                    </w:rPr>
                    <w:t>mg/L</w:t>
                  </w:r>
                  <w:r>
                    <w:rPr>
                      <w:spacing w:val="-1"/>
                    </w:rPr>
                    <w:t>）</w:t>
                  </w:r>
                </w:p>
              </w:tc>
              <w:tc>
                <w:tcPr>
                  <w:tcW w:w="3267" w:type="dxa"/>
                  <w:vAlign w:val="top"/>
                  <w:gridSpan w:val="2"/>
                </w:tcPr>
                <w:p>
                  <w:pPr>
                    <w:pStyle w:val="TableText"/>
                    <w:ind w:left="113"/>
                    <w:spacing w:before="29" w:line="219" w:lineRule="auto"/>
                    <w:rPr/>
                  </w:pPr>
                  <w:r>
                    <w:rPr>
                      <w:spacing w:val="-1"/>
                    </w:rPr>
                    <w:t>评价结果（</w:t>
                  </w:r>
                  <w:r>
                    <w:rPr>
                      <w:rFonts w:ascii="Times New Roman" w:hAnsi="Times New Roman" w:eastAsia="Times New Roman" w:cs="Times New Roman"/>
                      <w:spacing w:val="-1"/>
                    </w:rPr>
                    <w:t>Pi</w:t>
                  </w:r>
                  <w:r>
                    <w:rPr>
                      <w:spacing w:val="-1"/>
                    </w:rPr>
                    <w:t>）</w:t>
                  </w:r>
                </w:p>
              </w:tc>
            </w:tr>
            <w:tr>
              <w:trPr>
                <w:trHeight w:val="345" w:hRule="atLeast"/>
              </w:trPr>
              <w:tc>
                <w:tcPr>
                  <w:tcW w:w="2212" w:type="dxa"/>
                  <w:vAlign w:val="top"/>
                  <w:vMerge w:val="continue"/>
                  <w:tcBorders>
                    <w:top w:val="nil"/>
                  </w:tcBorders>
                </w:tcPr>
                <w:p>
                  <w:pPr>
                    <w:rPr>
                      <w:rFonts w:ascii="Arial"/>
                      <w:sz w:val="21"/>
                    </w:rPr>
                  </w:pPr>
                  <w:r/>
                </w:p>
              </w:tc>
              <w:tc>
                <w:tcPr>
                  <w:tcW w:w="1579" w:type="dxa"/>
                  <w:vAlign w:val="top"/>
                </w:tcPr>
                <w:p>
                  <w:pPr>
                    <w:ind w:left="117"/>
                    <w:spacing w:before="5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S1</w:t>
                  </w:r>
                </w:p>
              </w:tc>
              <w:tc>
                <w:tcPr>
                  <w:tcW w:w="1578" w:type="dxa"/>
                  <w:vAlign w:val="top"/>
                </w:tcPr>
                <w:p>
                  <w:pPr>
                    <w:ind w:left="115"/>
                    <w:spacing w:before="5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S4</w:t>
                  </w:r>
                </w:p>
              </w:tc>
              <w:tc>
                <w:tcPr>
                  <w:tcW w:w="1588" w:type="dxa"/>
                  <w:vAlign w:val="top"/>
                </w:tcPr>
                <w:p>
                  <w:pPr>
                    <w:ind w:left="119"/>
                    <w:spacing w:before="5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S1</w:t>
                  </w:r>
                </w:p>
              </w:tc>
              <w:tc>
                <w:tcPr>
                  <w:tcW w:w="1679" w:type="dxa"/>
                  <w:vAlign w:val="top"/>
                </w:tcPr>
                <w:p>
                  <w:pPr>
                    <w:ind w:left="120"/>
                    <w:spacing w:before="5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S4</w:t>
                  </w:r>
                </w:p>
              </w:tc>
            </w:tr>
            <w:tr>
              <w:trPr>
                <w:trHeight w:val="343" w:hRule="atLeast"/>
              </w:trPr>
              <w:tc>
                <w:tcPr>
                  <w:tcW w:w="2212" w:type="dxa"/>
                  <w:vAlign w:val="top"/>
                </w:tcPr>
                <w:p>
                  <w:pPr>
                    <w:pStyle w:val="TableText"/>
                    <w:ind w:left="220"/>
                    <w:spacing w:before="29" w:line="214" w:lineRule="auto"/>
                    <w:rPr/>
                  </w:pPr>
                  <w:r>
                    <w:pict>
                      <v:shape id="_x0000_s42" style="position:absolute;margin-left:-104.96pt;margin-top:0.006348pt;mso-position-vertical-relative:top-margin-area;mso-position-horizontal-relative:right-margin-area;width:0.5pt;height:16.95pt;z-index:251730944;" fillcolor="#000000" filled="true" stroked="false" coordsize="10,339" coordorigin="0,0" path="m0,338l9,338l9,0l0,0l0,338xe"/>
                    </w:pict>
                  </w:r>
                  <w:r>
                    <w:rPr>
                      <w:rFonts w:ascii="Times New Roman" w:hAnsi="Times New Roman" w:eastAsia="Times New Roman" w:cs="Times New Roman"/>
                      <w:spacing w:val="-1"/>
                    </w:rPr>
                    <w:t>pH </w:t>
                  </w:r>
                  <w:r>
                    <w:rPr>
                      <w:spacing w:val="-1"/>
                    </w:rPr>
                    <w:t>值</w:t>
                  </w:r>
                  <w:r>
                    <w:rPr>
                      <w:rFonts w:ascii="Times New Roman" w:hAnsi="Times New Roman" w:eastAsia="Times New Roman" w:cs="Times New Roman"/>
                      <w:spacing w:val="-1"/>
                    </w:rPr>
                    <w:t>/</w:t>
                  </w:r>
                  <w:r>
                    <w:rPr>
                      <w:spacing w:val="-1"/>
                    </w:rPr>
                    <w:t>无量纲</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5" w:hRule="atLeast"/>
              </w:trPr>
              <w:tc>
                <w:tcPr>
                  <w:tcW w:w="2212" w:type="dxa"/>
                  <w:vAlign w:val="top"/>
                </w:tcPr>
                <w:p>
                  <w:pPr>
                    <w:pStyle w:val="TableText"/>
                    <w:ind w:left="228"/>
                    <w:spacing w:before="29" w:line="220" w:lineRule="auto"/>
                    <w:rPr/>
                  </w:pPr>
                  <w:r>
                    <w:pict>
                      <v:shape id="_x0000_s44" style="position:absolute;margin-left:-104.96pt;margin-top:-0.003906pt;mso-position-vertical-relative:top-margin-area;mso-position-horizontal-relative:right-margin-area;width:0.5pt;height:17.05pt;z-index:251723776;" fillcolor="#000000" filled="true" stroked="false" coordsize="10,340" coordorigin="0,0" path="m0,340l9,340l9,0l0,0l0,340xe"/>
                    </w:pict>
                  </w:r>
                  <w:r>
                    <w:rPr>
                      <w:spacing w:val="-2"/>
                    </w:rPr>
                    <w:t>氨氮</w:t>
                  </w:r>
                </w:p>
              </w:tc>
              <w:tc>
                <w:tcPr>
                  <w:shd w:val="clear" w:fill="D1D1D1"/>
                  <w:tcW w:w="1579" w:type="dxa"/>
                  <w:vAlign w:val="top"/>
                </w:tcPr>
                <w:p>
                  <w:pPr>
                    <w:rPr>
                      <w:rFonts w:ascii="Arial"/>
                      <w:sz w:val="21"/>
                    </w:rPr>
                  </w:pPr>
                  <w:r/>
                </w:p>
              </w:tc>
              <w:tc>
                <w:tcPr>
                  <w:shd w:val="clear" w:fill="D1D1D1"/>
                  <w:tcW w:w="1578" w:type="dxa"/>
                  <w:vAlign w:val="top"/>
                </w:tcPr>
                <w:p>
                  <w:pPr>
                    <w:rPr>
                      <w:rFonts w:ascii="Arial"/>
                      <w:sz w:val="21"/>
                    </w:rPr>
                  </w:pPr>
                  <w:r/>
                </w:p>
              </w:tc>
              <w:tc>
                <w:tcPr>
                  <w:shd w:val="clear" w:fill="D1D1D1"/>
                  <w:tcW w:w="1588" w:type="dxa"/>
                  <w:vAlign w:val="top"/>
                </w:tcPr>
                <w:p>
                  <w:pPr>
                    <w:rPr>
                      <w:rFonts w:ascii="Arial"/>
                      <w:sz w:val="21"/>
                    </w:rPr>
                  </w:pPr>
                  <w:r/>
                </w:p>
              </w:tc>
              <w:tc>
                <w:tcPr>
                  <w:shd w:val="clear" w:fill="D1D1D1"/>
                  <w:tcW w:w="1679" w:type="dxa"/>
                  <w:vAlign w:val="top"/>
                </w:tcPr>
                <w:p>
                  <w:pPr>
                    <w:rPr>
                      <w:rFonts w:ascii="Arial"/>
                      <w:sz w:val="21"/>
                    </w:rPr>
                  </w:pPr>
                  <w:r/>
                </w:p>
              </w:tc>
            </w:tr>
            <w:tr>
              <w:trPr>
                <w:trHeight w:val="343" w:hRule="atLeast"/>
              </w:trPr>
              <w:tc>
                <w:tcPr>
                  <w:tcW w:w="2212" w:type="dxa"/>
                  <w:vAlign w:val="top"/>
                </w:tcPr>
                <w:p>
                  <w:pPr>
                    <w:pStyle w:val="TableText"/>
                    <w:ind w:left="230"/>
                    <w:spacing w:before="29" w:line="220" w:lineRule="auto"/>
                    <w:rPr/>
                  </w:pPr>
                  <w:r>
                    <w:pict>
                      <v:shape id="_x0000_s46" style="position:absolute;margin-left:-104.96pt;margin-top:0.005676pt;mso-position-vertical-relative:top-margin-area;mso-position-horizontal-relative:right-margin-area;width:0.5pt;height:16.95pt;z-index:251731968;" fillcolor="#000000" filled="true" stroked="false" coordsize="10,339" coordorigin="0,0" path="m0,338l9,338l9,0l0,0l0,338xe"/>
                    </w:pict>
                  </w:r>
                  <w:r>
                    <w:rPr>
                      <w:spacing w:val="-2"/>
                    </w:rPr>
                    <w:t>硝酸盐氮</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6" w:hRule="atLeast"/>
              </w:trPr>
              <w:tc>
                <w:tcPr>
                  <w:tcW w:w="2212" w:type="dxa"/>
                  <w:vAlign w:val="top"/>
                </w:tcPr>
                <w:p>
                  <w:pPr>
                    <w:pStyle w:val="TableText"/>
                    <w:ind w:left="230"/>
                    <w:spacing w:before="29" w:line="220" w:lineRule="auto"/>
                    <w:rPr/>
                  </w:pPr>
                  <w:r>
                    <w:pict>
                      <v:shape id="_x0000_s48" style="position:absolute;margin-left:-104.96pt;margin-top:0.001282pt;mso-position-vertical-relative:top-margin-area;mso-position-horizontal-relative:right-margin-area;width:0.5pt;height:17.1pt;z-index:251716608;" fillcolor="#000000" filled="true" stroked="false" coordsize="10,342" coordorigin="0,0" path="m0,341l9,341l9,0l0,0l0,341xe"/>
                    </w:pict>
                  </w:r>
                  <w:r>
                    <w:rPr>
                      <w:spacing w:val="-2"/>
                    </w:rPr>
                    <w:t>亚硝酸盐氮</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3" w:hRule="atLeast"/>
              </w:trPr>
              <w:tc>
                <w:tcPr>
                  <w:tcW w:w="2212" w:type="dxa"/>
                  <w:vAlign w:val="top"/>
                </w:tcPr>
                <w:p>
                  <w:pPr>
                    <w:pStyle w:val="TableText"/>
                    <w:ind w:left="227"/>
                    <w:spacing w:before="29" w:line="221" w:lineRule="auto"/>
                    <w:rPr/>
                  </w:pPr>
                  <w:r>
                    <w:pict>
                      <v:shape id="_x0000_s50" style="position:absolute;margin-left:-104.96pt;margin-top:-0.015076pt;mso-position-vertical-relative:top-margin-area;mso-position-horizontal-relative:right-margin-area;width:0.5pt;height:16.95pt;z-index:251732992;" fillcolor="#000000" filled="true" stroked="false" coordsize="10,339" coordorigin="0,0" path="m0,338l9,338l9,0l0,0l0,338xe"/>
                    </w:pict>
                  </w:r>
                  <w:r>
                    <w:rPr>
                      <w:spacing w:val="-1"/>
                    </w:rPr>
                    <w:t>挥发酚</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3" w:hRule="atLeast"/>
              </w:trPr>
              <w:tc>
                <w:tcPr>
                  <w:tcW w:w="2212" w:type="dxa"/>
                  <w:vAlign w:val="top"/>
                </w:tcPr>
                <w:p>
                  <w:pPr>
                    <w:pStyle w:val="TableText"/>
                    <w:ind w:left="227"/>
                    <w:spacing w:before="29" w:line="220" w:lineRule="auto"/>
                    <w:rPr/>
                  </w:pPr>
                  <w:r>
                    <w:pict>
                      <v:shape id="_x0000_s52" style="position:absolute;margin-left:-104.96pt;margin-top:-0.025391pt;mso-position-vertical-relative:top-margin-area;mso-position-horizontal-relative:right-margin-area;width:0.5pt;height:16.95pt;z-index:251734016;" fillcolor="#000000" filled="true" stroked="false" coordsize="10,339" coordorigin="0,0" path="m0,338l9,338l9,0l0,0l0,338xe"/>
                    </w:pict>
                  </w:r>
                  <w:r>
                    <w:rPr>
                      <w:spacing w:val="-1"/>
                    </w:rPr>
                    <w:t>氰化物</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5" w:hRule="atLeast"/>
              </w:trPr>
              <w:tc>
                <w:tcPr>
                  <w:tcW w:w="2212" w:type="dxa"/>
                  <w:vAlign w:val="top"/>
                </w:tcPr>
                <w:p>
                  <w:pPr>
                    <w:pStyle w:val="TableText"/>
                    <w:ind w:left="227"/>
                    <w:spacing w:before="31" w:line="221" w:lineRule="auto"/>
                    <w:rPr/>
                  </w:pPr>
                  <w:r>
                    <w:pict>
                      <v:shape id="_x0000_s54" style="position:absolute;margin-left:-104.96pt;margin-top:-0.035645pt;mso-position-vertical-relative:top-margin-area;mso-position-horizontal-relative:right-margin-area;width:0.5pt;height:17.05pt;z-index:251724800;" fillcolor="#000000" filled="true" stroked="false" coordsize="10,340" coordorigin="0,0" path="m0,340l9,340l9,0l0,0l0,340xe"/>
                    </w:pict>
                  </w:r>
                  <w:r>
                    <w:rPr/>
                    <w:t>砷</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3" w:hRule="atLeast"/>
              </w:trPr>
              <w:tc>
                <w:tcPr>
                  <w:tcW w:w="2212" w:type="dxa"/>
                  <w:vAlign w:val="top"/>
                </w:tcPr>
                <w:p>
                  <w:pPr>
                    <w:pStyle w:val="TableText"/>
                    <w:ind w:left="229"/>
                    <w:spacing w:before="29" w:line="221" w:lineRule="auto"/>
                    <w:rPr/>
                  </w:pPr>
                  <w:r>
                    <w:pict>
                      <v:shape id="_x0000_s56" style="position:absolute;margin-left:-104.96pt;margin-top:-0.026062pt;mso-position-vertical-relative:top-margin-area;mso-position-horizontal-relative:right-margin-area;width:0.5pt;height:16.95pt;z-index:251725824;" fillcolor="#000000" filled="true" stroked="false" coordsize="10,339" coordorigin="0,0" path="m0,338l9,338l9,0l0,0l0,338xe"/>
                    </w:pict>
                  </w:r>
                  <w:r>
                    <w:rPr/>
                    <w:t>汞</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5" w:hRule="atLeast"/>
              </w:trPr>
              <w:tc>
                <w:tcPr>
                  <w:tcW w:w="2212" w:type="dxa"/>
                  <w:vAlign w:val="top"/>
                </w:tcPr>
                <w:p>
                  <w:pPr>
                    <w:pStyle w:val="TableText"/>
                    <w:ind w:left="230"/>
                    <w:spacing w:before="29" w:line="219" w:lineRule="auto"/>
                    <w:rPr/>
                  </w:pPr>
                  <w:r>
                    <w:pict>
                      <v:shape id="_x0000_s58" style="position:absolute;margin-left:-104.96pt;margin-top:-0.036346pt;mso-position-vertical-relative:top-margin-area;mso-position-horizontal-relative:right-margin-area;width:0.5pt;height:17.05pt;z-index:251719680;" fillcolor="#000000" filled="true" stroked="false" coordsize="10,340" coordorigin="0,0" path="m0,340l9,340l9,0l0,0l0,340xe"/>
                    </w:pict>
                  </w:r>
                  <w:r>
                    <w:rPr>
                      <w:spacing w:val="-2"/>
                    </w:rPr>
                    <w:t>六价铬</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3" w:hRule="atLeast"/>
              </w:trPr>
              <w:tc>
                <w:tcPr>
                  <w:tcW w:w="2212" w:type="dxa"/>
                  <w:vAlign w:val="top"/>
                </w:tcPr>
                <w:p>
                  <w:pPr>
                    <w:pStyle w:val="TableText"/>
                    <w:ind w:left="234"/>
                    <w:spacing w:before="29" w:line="221" w:lineRule="auto"/>
                    <w:rPr/>
                  </w:pPr>
                  <w:r>
                    <w:pict>
                      <v:shape id="_x0000_s60" style="position:absolute;margin-left:-104.96pt;margin-top:-0.026703pt;mso-position-vertical-relative:top-margin-area;mso-position-horizontal-relative:right-margin-area;width:0.5pt;height:16.95pt;z-index:251726848;" fillcolor="#000000" filled="true" stroked="false" coordsize="10,339" coordorigin="0,0" path="m0,338l9,338l9,0l0,0l0,338xe"/>
                    </w:pict>
                  </w:r>
                  <w:r>
                    <w:rPr>
                      <w:spacing w:val="-3"/>
                    </w:rPr>
                    <w:t>总硬度</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3" w:hRule="atLeast"/>
              </w:trPr>
              <w:tc>
                <w:tcPr>
                  <w:tcW w:w="2212" w:type="dxa"/>
                  <w:vAlign w:val="top"/>
                </w:tcPr>
                <w:p>
                  <w:pPr>
                    <w:pStyle w:val="TableText"/>
                    <w:ind w:left="228"/>
                    <w:spacing w:before="28" w:line="225" w:lineRule="auto"/>
                    <w:rPr/>
                  </w:pPr>
                  <w:r>
                    <w:pict>
                      <v:shape id="_x0000_s62" style="position:absolute;margin-left:-104.96pt;margin-top:-0.036987pt;mso-position-vertical-relative:top-margin-area;mso-position-horizontal-relative:right-margin-area;width:0.5pt;height:16.95pt;z-index:251727872;" fillcolor="#000000" filled="true" stroked="false" coordsize="10,339" coordorigin="0,0" path="m0,338l9,338l9,0l0,0l0,338xe"/>
                    </w:pict>
                  </w:r>
                  <w:r>
                    <w:rPr/>
                    <w:t>铅</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5" w:hRule="atLeast"/>
              </w:trPr>
              <w:tc>
                <w:tcPr>
                  <w:tcW w:w="2212" w:type="dxa"/>
                  <w:vAlign w:val="top"/>
                </w:tcPr>
                <w:p>
                  <w:pPr>
                    <w:pStyle w:val="TableText"/>
                    <w:ind w:left="229"/>
                    <w:spacing w:before="31" w:line="220" w:lineRule="auto"/>
                    <w:rPr/>
                  </w:pPr>
                  <w:r>
                    <w:pict>
                      <v:shape id="_x0000_s64" style="position:absolute;margin-left:-104.96pt;margin-top:-0.047272pt;mso-position-vertical-relative:top-margin-area;mso-position-horizontal-relative:right-margin-area;width:0.5pt;height:17.05pt;z-index:251720704;" fillcolor="#000000" filled="true" stroked="false" coordsize="10,340" coordorigin="0,0" path="m0,340l9,340l9,0l0,0l0,340xe"/>
                    </w:pict>
                  </w:r>
                  <w:r>
                    <w:rPr>
                      <w:spacing w:val="-2"/>
                    </w:rPr>
                    <w:t>氟化物</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3" w:hRule="atLeast"/>
              </w:trPr>
              <w:tc>
                <w:tcPr>
                  <w:tcW w:w="2212" w:type="dxa"/>
                  <w:vAlign w:val="top"/>
                </w:tcPr>
                <w:p>
                  <w:pPr>
                    <w:pStyle w:val="TableText"/>
                    <w:ind w:left="227"/>
                    <w:spacing w:before="29" w:line="223" w:lineRule="auto"/>
                    <w:rPr/>
                  </w:pPr>
                  <w:r>
                    <w:pict>
                      <v:shape id="_x0000_s66" style="position:absolute;margin-left:-104.96pt;margin-top:-0.037659pt;mso-position-vertical-relative:top-margin-area;mso-position-horizontal-relative:right-margin-area;width:0.5pt;height:16.95pt;z-index:251728896;" fillcolor="#000000" filled="true" stroked="false" coordsize="10,339" coordorigin="0,0" path="m0,338l9,338l9,0l0,0l0,338xe"/>
                    </w:pict>
                  </w:r>
                  <w:r>
                    <w:rPr/>
                    <w:t>镉</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6" w:hRule="atLeast"/>
              </w:trPr>
              <w:tc>
                <w:tcPr>
                  <w:tcW w:w="2212" w:type="dxa"/>
                  <w:vAlign w:val="top"/>
                </w:tcPr>
                <w:p>
                  <w:pPr>
                    <w:pStyle w:val="TableText"/>
                    <w:ind w:left="227"/>
                    <w:spacing w:before="29" w:line="222" w:lineRule="auto"/>
                    <w:rPr/>
                  </w:pPr>
                  <w:r>
                    <w:pict>
                      <v:shape id="_x0000_s68" style="position:absolute;margin-left:-104.96pt;margin-top:-0.05191pt;mso-position-vertical-relative:top-margin-area;mso-position-horizontal-relative:right-margin-area;width:0.5pt;height:17.1pt;z-index:251717632;" fillcolor="#000000" filled="true" stroked="false" coordsize="10,342" coordorigin="0,0" path="m0,341l9,341l9,0l0,0l0,341xe"/>
                    </w:pict>
                  </w:r>
                  <w:r>
                    <w:rPr/>
                    <w:t>铁</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3" w:hRule="atLeast"/>
              </w:trPr>
              <w:tc>
                <w:tcPr>
                  <w:tcW w:w="2212" w:type="dxa"/>
                  <w:vAlign w:val="top"/>
                </w:tcPr>
                <w:p>
                  <w:pPr>
                    <w:pStyle w:val="TableText"/>
                    <w:ind w:left="228"/>
                    <w:spacing w:before="28" w:line="227" w:lineRule="auto"/>
                    <w:rPr/>
                  </w:pPr>
                  <w:r>
                    <w:pict>
                      <v:shape id="_x0000_s70" style="position:absolute;margin-left:-104.96pt;margin-top:-0.068298pt;mso-position-vertical-relative:top-margin-area;mso-position-horizontal-relative:right-margin-area;width:0.5pt;height:16.95pt;z-index:251729920;" fillcolor="#000000" filled="true" stroked="false" coordsize="10,339" coordorigin="0,0" path="m0,338l9,338l9,0l0,0l0,338xe"/>
                    </w:pict>
                  </w:r>
                  <w:r>
                    <w:rPr/>
                    <w:t>锰</w:t>
                  </w:r>
                </w:p>
              </w:tc>
              <w:tc>
                <w:tcPr>
                  <w:shd w:val="clear" w:fill="D1D1D1"/>
                  <w:tcW w:w="1579" w:type="dxa"/>
                  <w:vAlign w:val="top"/>
                </w:tcPr>
                <w:p>
                  <w:pPr>
                    <w:rPr>
                      <w:rFonts w:ascii="Arial"/>
                      <w:sz w:val="21"/>
                    </w:rPr>
                  </w:pPr>
                  <w:r/>
                </w:p>
              </w:tc>
              <w:tc>
                <w:tcPr>
                  <w:shd w:val="clear" w:fill="D1D1D1"/>
                  <w:tcW w:w="1578" w:type="dxa"/>
                  <w:vAlign w:val="top"/>
                </w:tcPr>
                <w:p>
                  <w:pPr>
                    <w:rPr>
                      <w:rFonts w:ascii="Arial"/>
                      <w:sz w:val="21"/>
                    </w:rPr>
                  </w:pPr>
                  <w:r/>
                </w:p>
              </w:tc>
              <w:tc>
                <w:tcPr>
                  <w:shd w:val="clear" w:fill="D1D1D1"/>
                  <w:tcW w:w="1588" w:type="dxa"/>
                  <w:vAlign w:val="top"/>
                </w:tcPr>
                <w:p>
                  <w:pPr>
                    <w:rPr>
                      <w:rFonts w:ascii="Arial"/>
                      <w:sz w:val="21"/>
                    </w:rPr>
                  </w:pPr>
                  <w:r/>
                </w:p>
              </w:tc>
              <w:tc>
                <w:tcPr>
                  <w:shd w:val="clear" w:fill="D1D1D1"/>
                  <w:tcW w:w="1679" w:type="dxa"/>
                  <w:vAlign w:val="top"/>
                </w:tcPr>
                <w:p>
                  <w:pPr>
                    <w:rPr>
                      <w:rFonts w:ascii="Arial"/>
                      <w:sz w:val="21"/>
                    </w:rPr>
                  </w:pPr>
                  <w:r/>
                </w:p>
              </w:tc>
            </w:tr>
            <w:tr>
              <w:trPr>
                <w:trHeight w:val="348" w:hRule="atLeast"/>
              </w:trPr>
              <w:tc>
                <w:tcPr>
                  <w:tcW w:w="2212" w:type="dxa"/>
                  <w:vAlign w:val="top"/>
                </w:tcPr>
                <w:p>
                  <w:pPr>
                    <w:pStyle w:val="TableText"/>
                    <w:ind w:left="231"/>
                    <w:spacing w:before="28" w:line="221" w:lineRule="auto"/>
                    <w:rPr/>
                  </w:pPr>
                  <w:r>
                    <w:pict>
                      <v:shape id="_x0000_s72" style="position:absolute;margin-left:-104.96pt;margin-top:-0.078583pt;mso-position-vertical-relative:top-margin-area;mso-position-horizontal-relative:right-margin-area;width:0.5pt;height:17.15pt;z-index:251707392;" fillcolor="#000000" filled="true" stroked="false" coordsize="10,342" coordorigin="0,0" path="m0,342l9,342l9,0l0,0l0,342xe"/>
                    </w:pict>
                  </w:r>
                  <w:r>
                    <w:rPr>
                      <w:spacing w:val="-2"/>
                    </w:rPr>
                    <w:t>溶解性总固体</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592" w:hRule="atLeast"/>
              </w:trPr>
              <w:tc>
                <w:tcPr>
                  <w:tcW w:w="2212" w:type="dxa"/>
                  <w:vAlign w:val="top"/>
                </w:tcPr>
                <w:p>
                  <w:pPr>
                    <w:pStyle w:val="TableText"/>
                    <w:ind w:left="234" w:right="723"/>
                    <w:spacing w:before="27" w:line="230" w:lineRule="auto"/>
                    <w:rPr/>
                  </w:pPr>
                  <w:r>
                    <w:pict>
                      <v:shape id="_x0000_s74" style="position:absolute;margin-left:-104.96pt;margin-top:-0.098999pt;mso-position-vertical-relative:top-margin-area;mso-position-horizontal-relative:right-margin-area;width:0.5pt;height:29.4pt;z-index:251705344;" fillcolor="#000000" filled="true" stroked="false" coordsize="10,587" coordorigin="0,0" path="m0,587l9,587l9,0l0,0l0,587xe"/>
                    </w:pict>
                  </w:r>
                  <w:r>
                    <w:rPr>
                      <w:spacing w:val="-2"/>
                    </w:rPr>
                    <w:t>高锰酸盐指数</w:t>
                  </w:r>
                  <w:r>
                    <w:rPr/>
                    <w:t xml:space="preserve"> </w:t>
                  </w:r>
                  <w:r>
                    <w:rPr>
                      <w:spacing w:val="-13"/>
                    </w:rPr>
                    <w:t>（以</w:t>
                  </w:r>
                  <w:r>
                    <w:rPr>
                      <w:spacing w:val="-27"/>
                    </w:rPr>
                    <w:t xml:space="preserve"> </w:t>
                  </w:r>
                  <w:r>
                    <w:rPr>
                      <w:rFonts w:ascii="Times New Roman" w:hAnsi="Times New Roman" w:eastAsia="Times New Roman" w:cs="Times New Roman"/>
                      <w:spacing w:val="-13"/>
                    </w:rPr>
                    <w:t>O</w:t>
                  </w:r>
                  <w:r>
                    <w:rPr>
                      <w:rFonts w:ascii="Times New Roman" w:hAnsi="Times New Roman" w:eastAsia="Times New Roman" w:cs="Times New Roman"/>
                      <w:sz w:val="13"/>
                      <w:szCs w:val="13"/>
                      <w:spacing w:val="-1"/>
                      <w:position w:val="-1"/>
                    </w:rPr>
                    <w:t>2 </w:t>
                  </w:r>
                  <w:r>
                    <w:rPr>
                      <w:spacing w:val="-1"/>
                    </w:rPr>
                    <w:t>计）</w:t>
                  </w:r>
                </w:p>
              </w:tc>
              <w:tc>
                <w:tcPr>
                  <w:shd w:val="clear" w:fill="D1D1D1"/>
                  <w:tcW w:w="1579" w:type="dxa"/>
                  <w:vAlign w:val="top"/>
                </w:tcPr>
                <w:p>
                  <w:pPr>
                    <w:rPr>
                      <w:rFonts w:ascii="Arial"/>
                      <w:sz w:val="21"/>
                    </w:rPr>
                  </w:pPr>
                  <w:r/>
                </w:p>
              </w:tc>
              <w:tc>
                <w:tcPr>
                  <w:shd w:val="clear" w:fill="D1D1D1"/>
                  <w:tcW w:w="1578" w:type="dxa"/>
                  <w:vAlign w:val="top"/>
                </w:tcPr>
                <w:p>
                  <w:pPr>
                    <w:rPr>
                      <w:rFonts w:ascii="Arial"/>
                      <w:sz w:val="21"/>
                    </w:rPr>
                  </w:pPr>
                  <w:r/>
                </w:p>
              </w:tc>
              <w:tc>
                <w:tcPr>
                  <w:shd w:val="clear" w:fill="D1D1D1"/>
                  <w:tcW w:w="1588" w:type="dxa"/>
                  <w:vAlign w:val="top"/>
                </w:tcPr>
                <w:p>
                  <w:pPr>
                    <w:rPr>
                      <w:rFonts w:ascii="Arial"/>
                      <w:sz w:val="21"/>
                    </w:rPr>
                  </w:pPr>
                  <w:r/>
                </w:p>
              </w:tc>
              <w:tc>
                <w:tcPr>
                  <w:shd w:val="clear" w:fill="D1D1D1"/>
                  <w:tcW w:w="1679" w:type="dxa"/>
                  <w:vAlign w:val="top"/>
                </w:tcPr>
                <w:p>
                  <w:pPr>
                    <w:rPr>
                      <w:rFonts w:ascii="Arial"/>
                      <w:sz w:val="21"/>
                    </w:rPr>
                  </w:pPr>
                  <w:r/>
                </w:p>
              </w:tc>
            </w:tr>
            <w:tr>
              <w:trPr>
                <w:trHeight w:val="347" w:hRule="atLeast"/>
              </w:trPr>
              <w:tc>
                <w:tcPr>
                  <w:tcW w:w="2212" w:type="dxa"/>
                  <w:vAlign w:val="top"/>
                </w:tcPr>
                <w:p>
                  <w:pPr>
                    <w:pStyle w:val="TableText"/>
                    <w:ind w:left="227"/>
                    <w:spacing w:before="30" w:line="222" w:lineRule="auto"/>
                    <w:rPr/>
                  </w:pPr>
                  <w:r>
                    <w:pict>
                      <v:shape id="_x0000_s76" style="position:absolute;margin-left:-104.96pt;margin-top:-0.0867pt;mso-position-vertical-relative:top-margin-area;mso-position-horizontal-relative:right-margin-area;width:0.5pt;height:17.15pt;z-index:251708416;" fillcolor="#000000" filled="true" stroked="false" coordsize="10,342" coordorigin="0,0" path="m0,342l9,342l9,0l0,0l0,342xe"/>
                    </w:pict>
                  </w:r>
                  <w:r>
                    <w:rPr>
                      <w:spacing w:val="-1"/>
                    </w:rPr>
                    <w:t>硫酸盐</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7" w:hRule="atLeast"/>
              </w:trPr>
              <w:tc>
                <w:tcPr>
                  <w:tcW w:w="2212" w:type="dxa"/>
                  <w:vAlign w:val="top"/>
                </w:tcPr>
                <w:p>
                  <w:pPr>
                    <w:pStyle w:val="TableText"/>
                    <w:ind w:left="232"/>
                    <w:spacing w:before="28" w:line="222" w:lineRule="auto"/>
                    <w:rPr/>
                  </w:pPr>
                  <w:r>
                    <w:pict>
                      <v:shape id="_x0000_s78" style="position:absolute;margin-left:-104.96pt;margin-top:-0.057159pt;mso-position-vertical-relative:top-margin-area;mso-position-horizontal-relative:right-margin-area;width:0.5pt;height:17.15pt;z-index:251709440;" fillcolor="#000000" filled="true" stroked="false" coordsize="10,342" coordorigin="0,0" path="m0,342l9,342l9,0l0,0l0,342xe"/>
                    </w:pict>
                  </w:r>
                  <w:r>
                    <w:rPr>
                      <w:spacing w:val="-2"/>
                    </w:rPr>
                    <w:t>氯化物</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518" w:hRule="atLeast"/>
              </w:trPr>
              <w:tc>
                <w:tcPr>
                  <w:tcW w:w="2212" w:type="dxa"/>
                  <w:vAlign w:val="top"/>
                </w:tcPr>
                <w:p>
                  <w:pPr>
                    <w:pStyle w:val="TableText"/>
                    <w:ind w:left="224" w:right="104" w:firstLine="10"/>
                    <w:spacing w:before="29" w:line="223" w:lineRule="auto"/>
                    <w:rPr>
                      <w:rFonts w:ascii="Times New Roman" w:hAnsi="Times New Roman" w:eastAsia="Times New Roman" w:cs="Times New Roman"/>
                    </w:rPr>
                  </w:pPr>
                  <w:r>
                    <w:pict>
                      <v:shape id="_x0000_s80" style="position:absolute;margin-left:-104.96pt;margin-top:-0.027588pt;mso-position-vertical-relative:top-margin-area;mso-position-horizontal-relative:right-margin-area;width:0.5pt;height:25.7pt;z-index:251706368;" fillcolor="#000000" filled="true" stroked="false" coordsize="10,514" coordorigin="0,0" path="m0,513l9,513l9,0l0,0l0,513xe"/>
                    </w:pict>
                  </w:r>
                  <w:r>
                    <w:rPr>
                      <w:spacing w:val="-10"/>
                    </w:rPr>
                    <w:t>总</w:t>
                  </w:r>
                  <w:r>
                    <w:rPr>
                      <w:spacing w:val="4"/>
                    </w:rPr>
                    <w:t xml:space="preserve">  </w:t>
                  </w:r>
                  <w:r>
                    <w:rPr>
                      <w:spacing w:val="-10"/>
                    </w:rPr>
                    <w:t>大</w:t>
                  </w:r>
                  <w:r>
                    <w:rPr>
                      <w:spacing w:val="2"/>
                    </w:rPr>
                    <w:t xml:space="preserve">  </w:t>
                  </w:r>
                  <w:r>
                    <w:rPr>
                      <w:spacing w:val="-10"/>
                    </w:rPr>
                    <w:t>肠</w:t>
                  </w:r>
                  <w:r>
                    <w:rPr>
                      <w:spacing w:val="5"/>
                    </w:rPr>
                    <w:t xml:space="preserve">  </w:t>
                  </w:r>
                  <w:r>
                    <w:rPr>
                      <w:spacing w:val="-10"/>
                    </w:rPr>
                    <w:t>菌</w:t>
                  </w:r>
                  <w:r>
                    <w:rPr>
                      <w:spacing w:val="2"/>
                    </w:rPr>
                    <w:t xml:space="preserve">  </w:t>
                  </w:r>
                  <w:r>
                    <w:rPr>
                      <w:spacing w:val="-10"/>
                    </w:rPr>
                    <w:t>群</w:t>
                  </w:r>
                  <w:r>
                    <w:rPr/>
                    <w:t xml:space="preserve"> </w:t>
                  </w:r>
                  <w:r>
                    <w:rPr>
                      <w:rFonts w:ascii="Times New Roman" w:hAnsi="Times New Roman" w:eastAsia="Times New Roman" w:cs="Times New Roman"/>
                      <w:spacing w:val="-1"/>
                    </w:rPr>
                    <w:t>MPN/100`mL</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7" w:hRule="atLeast"/>
              </w:trPr>
              <w:tc>
                <w:tcPr>
                  <w:tcW w:w="2212" w:type="dxa"/>
                  <w:vAlign w:val="top"/>
                </w:tcPr>
                <w:p>
                  <w:pPr>
                    <w:pStyle w:val="TableText"/>
                    <w:ind w:left="232"/>
                    <w:spacing w:before="29" w:line="220" w:lineRule="auto"/>
                    <w:rPr>
                      <w:rFonts w:ascii="Times New Roman" w:hAnsi="Times New Roman" w:eastAsia="Times New Roman" w:cs="Times New Roman"/>
                    </w:rPr>
                  </w:pPr>
                  <w:r>
                    <w:pict>
                      <v:shape id="_x0000_s82" style="position:absolute;margin-left:-104.96pt;margin-top:-0.033051pt;mso-position-vertical-relative:top-margin-area;mso-position-horizontal-relative:right-margin-area;width:0.5pt;height:17.15pt;z-index:251715584;" fillcolor="#000000" filled="true" stroked="false" coordsize="10,342" coordorigin="0,0" path="m0,342l9,342l9,0l0,0l0,342xe"/>
                    </w:pict>
                  </w:r>
                  <w:r>
                    <w:rPr>
                      <w:spacing w:val="-2"/>
                    </w:rPr>
                    <w:t>菌落总数</w:t>
                  </w:r>
                  <w:r>
                    <w:rPr>
                      <w:spacing w:val="-45"/>
                    </w:rPr>
                    <w:t xml:space="preserve"> </w:t>
                  </w:r>
                  <w:r>
                    <w:rPr>
                      <w:rFonts w:ascii="Times New Roman" w:hAnsi="Times New Roman" w:eastAsia="Times New Roman" w:cs="Times New Roman"/>
                      <w:spacing w:val="-2"/>
                    </w:rPr>
                    <w:t>CFU/mL</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6" w:hRule="atLeast"/>
              </w:trPr>
              <w:tc>
                <w:tcPr>
                  <w:tcW w:w="2212" w:type="dxa"/>
                  <w:vAlign w:val="top"/>
                </w:tcPr>
                <w:p>
                  <w:pPr>
                    <w:pStyle w:val="TableText"/>
                    <w:ind w:left="228"/>
                    <w:spacing w:before="29" w:line="221" w:lineRule="auto"/>
                    <w:rPr/>
                  </w:pPr>
                  <w:r>
                    <w:pict>
                      <v:shape id="_x0000_s84" style="position:absolute;margin-left:-104.96pt;margin-top:0.002502pt;mso-position-vertical-relative:top-margin-area;mso-position-horizontal-relative:right-margin-area;width:0.5pt;height:17.1pt;z-index:251718656;" fillcolor="#000000" filled="true" stroked="false" coordsize="10,342" coordorigin="0,0" path="m0,341l9,341l9,0l0,0l0,341xe"/>
                    </w:pict>
                  </w:r>
                  <w:r>
                    <w:rPr/>
                    <w:t>钾</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8" w:hRule="atLeast"/>
              </w:trPr>
              <w:tc>
                <w:tcPr>
                  <w:tcW w:w="2212" w:type="dxa"/>
                  <w:vAlign w:val="top"/>
                </w:tcPr>
                <w:p>
                  <w:pPr>
                    <w:pStyle w:val="TableText"/>
                    <w:ind w:left="227"/>
                    <w:spacing w:before="29" w:line="222" w:lineRule="auto"/>
                    <w:rPr/>
                  </w:pPr>
                  <w:r>
                    <w:pict>
                      <v:shape id="_x0000_s86" style="position:absolute;margin-left:-104.96pt;margin-top:-0.013885pt;mso-position-vertical-relative:top-margin-area;mso-position-horizontal-relative:right-margin-area;width:0.5pt;height:17.15pt;z-index:251710464;" fillcolor="#000000" filled="true" stroked="false" coordsize="10,342" coordorigin="0,0" path="m0,342l9,342l9,0l0,0l0,342xe"/>
                    </w:pict>
                  </w:r>
                  <w:r>
                    <w:rPr/>
                    <w:t>钠</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7" w:hRule="atLeast"/>
              </w:trPr>
              <w:tc>
                <w:tcPr>
                  <w:tcW w:w="2212" w:type="dxa"/>
                  <w:vAlign w:val="top"/>
                </w:tcPr>
                <w:p>
                  <w:pPr>
                    <w:pStyle w:val="TableText"/>
                    <w:ind w:left="227"/>
                    <w:spacing w:before="28" w:line="223" w:lineRule="auto"/>
                    <w:rPr/>
                  </w:pPr>
                  <w:r>
                    <w:pict>
                      <v:shape id="_x0000_s88" style="position:absolute;margin-left:-104.96pt;margin-top:-0.034317pt;mso-position-vertical-relative:top-margin-area;mso-position-horizontal-relative:right-margin-area;width:0.5pt;height:17.15pt;z-index:251711488;" fillcolor="#000000" filled="true" stroked="false" coordsize="10,342" coordorigin="0,0" path="m0,342l9,342l9,0l0,0l0,342xe"/>
                    </w:pict>
                  </w:r>
                  <w:r>
                    <w:rPr/>
                    <w:t>钙</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5" w:hRule="atLeast"/>
              </w:trPr>
              <w:tc>
                <w:tcPr>
                  <w:tcW w:w="2212" w:type="dxa"/>
                  <w:vAlign w:val="top"/>
                </w:tcPr>
                <w:p>
                  <w:pPr>
                    <w:pStyle w:val="TableText"/>
                    <w:ind w:left="227"/>
                    <w:spacing w:before="29" w:line="223" w:lineRule="auto"/>
                    <w:rPr/>
                  </w:pPr>
                  <w:r>
                    <w:pict>
                      <v:shape id="_x0000_s90" style="position:absolute;margin-left:-104.96pt;margin-top:-0.004745pt;mso-position-vertical-relative:top-margin-area;mso-position-horizontal-relative:right-margin-area;width:0.5pt;height:17.05pt;z-index:251722752;" fillcolor="#000000" filled="true" stroked="false" coordsize="10,340" coordorigin="0,0" path="m0,340l9,340l9,0l0,0l0,340xe"/>
                    </w:pict>
                  </w:r>
                  <w:r>
                    <w:rPr/>
                    <w:t>镁</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8" w:hRule="atLeast"/>
              </w:trPr>
              <w:tc>
                <w:tcPr>
                  <w:tcW w:w="2212" w:type="dxa"/>
                  <w:vAlign w:val="top"/>
                </w:tcPr>
                <w:p>
                  <w:pPr>
                    <w:pStyle w:val="TableText"/>
                    <w:ind w:left="228"/>
                    <w:spacing w:before="30" w:line="221" w:lineRule="auto"/>
                    <w:rPr/>
                  </w:pPr>
                  <w:r>
                    <w:pict>
                      <v:shape id="_x0000_s92" style="position:absolute;margin-left:-104.96pt;margin-top:0.004868pt;mso-position-vertical-relative:top-margin-area;mso-position-horizontal-relative:right-margin-area;width:0.5pt;height:17.15pt;z-index:251712512;" fillcolor="#000000" filled="true" stroked="false" coordsize="10,342" coordorigin="0,0" path="m0,342l9,342l9,0l0,0l0,342xe"/>
                    </w:pict>
                  </w:r>
                  <w:r>
                    <w:rPr>
                      <w:spacing w:val="-2"/>
                    </w:rPr>
                    <w:t>碳酸盐</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8" w:hRule="atLeast"/>
              </w:trPr>
              <w:tc>
                <w:tcPr>
                  <w:tcW w:w="2212" w:type="dxa"/>
                  <w:vAlign w:val="top"/>
                </w:tcPr>
                <w:p>
                  <w:pPr>
                    <w:pStyle w:val="TableText"/>
                    <w:ind w:left="229"/>
                    <w:spacing w:before="29" w:line="221" w:lineRule="auto"/>
                    <w:rPr/>
                  </w:pPr>
                  <w:r>
                    <w:pict>
                      <v:shape id="_x0000_s94" style="position:absolute;margin-left:-104.96pt;margin-top:-0.015564pt;mso-position-vertical-relative:top-margin-area;mso-position-horizontal-relative:right-margin-area;width:0.5pt;height:17.15pt;z-index:251713536;" fillcolor="#000000" filled="true" stroked="false" coordsize="10,342" coordorigin="0,0" path="m0,342l9,342l9,0l0,0l0,342xe"/>
                    </w:pict>
                  </w:r>
                  <w:r>
                    <w:rPr>
                      <w:spacing w:val="-2"/>
                    </w:rPr>
                    <w:t>重碳酸盐</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5" w:hRule="atLeast"/>
              </w:trPr>
              <w:tc>
                <w:tcPr>
                  <w:tcW w:w="2212" w:type="dxa"/>
                  <w:vAlign w:val="top"/>
                </w:tcPr>
                <w:p>
                  <w:pPr>
                    <w:pStyle w:val="TableText"/>
                    <w:ind w:left="232"/>
                    <w:spacing w:before="29" w:line="221" w:lineRule="auto"/>
                    <w:rPr/>
                  </w:pPr>
                  <w:r>
                    <w:pict>
                      <v:shape id="_x0000_s96" style="position:absolute;margin-left:-104.96pt;margin-top:-0.03598pt;mso-position-vertical-relative:top-margin-area;mso-position-horizontal-relative:right-margin-area;width:0.5pt;height:17.05pt;z-index:251721728;" fillcolor="#000000" filled="true" stroked="false" coordsize="10,340" coordorigin="0,0" path="m0,340l9,340l9,0l0,0l0,340xe"/>
                    </w:pict>
                  </w:r>
                  <w:r>
                    <w:rPr>
                      <w:spacing w:val="-2"/>
                    </w:rPr>
                    <w:t>氯离子</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347" w:hRule="atLeast"/>
              </w:trPr>
              <w:tc>
                <w:tcPr>
                  <w:tcW w:w="2212" w:type="dxa"/>
                  <w:vAlign w:val="top"/>
                </w:tcPr>
                <w:p>
                  <w:pPr>
                    <w:pStyle w:val="TableText"/>
                    <w:ind w:left="227"/>
                    <w:spacing w:before="29" w:line="221" w:lineRule="auto"/>
                    <w:rPr/>
                  </w:pPr>
                  <w:r>
                    <w:pict>
                      <v:shape id="_x0000_s98" style="position:absolute;margin-left:-104.96pt;margin-top:-0.026352pt;mso-position-vertical-relative:top-margin-area;mso-position-horizontal-relative:right-margin-area;width:0.5pt;height:17.15pt;z-index:251714560;" fillcolor="#000000" filled="true" stroked="false" coordsize="10,342" coordorigin="0,0" path="m0,342l9,342l9,0l0,0l0,342xe"/>
                    </w:pict>
                  </w:r>
                  <w:r>
                    <w:rPr>
                      <w:spacing w:val="-1"/>
                    </w:rPr>
                    <w:t>硫酸根离子</w:t>
                  </w:r>
                </w:p>
              </w:tc>
              <w:tc>
                <w:tcPr>
                  <w:tcW w:w="1579" w:type="dxa"/>
                  <w:vAlign w:val="top"/>
                </w:tcPr>
                <w:p>
                  <w:pPr>
                    <w:rPr>
                      <w:rFonts w:ascii="Arial"/>
                      <w:sz w:val="21"/>
                    </w:rPr>
                  </w:pPr>
                  <w:r/>
                </w:p>
              </w:tc>
              <w:tc>
                <w:tcPr>
                  <w:tcW w:w="1578" w:type="dxa"/>
                  <w:vAlign w:val="top"/>
                </w:tcPr>
                <w:p>
                  <w:pPr>
                    <w:rPr>
                      <w:rFonts w:ascii="Arial"/>
                      <w:sz w:val="21"/>
                    </w:rPr>
                  </w:pPr>
                  <w:r/>
                </w:p>
              </w:tc>
              <w:tc>
                <w:tcPr>
                  <w:tcW w:w="1588" w:type="dxa"/>
                  <w:vAlign w:val="top"/>
                </w:tcPr>
                <w:p>
                  <w:pPr>
                    <w:rPr>
                      <w:rFonts w:ascii="Arial"/>
                      <w:sz w:val="21"/>
                    </w:rPr>
                  </w:pPr>
                  <w:r/>
                </w:p>
              </w:tc>
              <w:tc>
                <w:tcPr>
                  <w:tcW w:w="1679" w:type="dxa"/>
                  <w:vAlign w:val="top"/>
                </w:tcPr>
                <w:p>
                  <w:pPr>
                    <w:rPr>
                      <w:rFonts w:ascii="Arial"/>
                      <w:sz w:val="21"/>
                    </w:rPr>
                  </w:pPr>
                  <w:r/>
                </w:p>
              </w:tc>
            </w:tr>
            <w:tr>
              <w:trPr>
                <w:trHeight w:val="484" w:hRule="atLeast"/>
              </w:trPr>
              <w:tc>
                <w:tcPr>
                  <w:tcW w:w="8636" w:type="dxa"/>
                  <w:vAlign w:val="top"/>
                  <w:gridSpan w:val="5"/>
                  <w:tcBorders>
                    <w:bottom w:val="nil"/>
                    <w:right w:val="nil"/>
                  </w:tcBorders>
                </w:tcPr>
                <w:p>
                  <w:pPr>
                    <w:rPr>
                      <w:rFonts w:ascii="Arial"/>
                      <w:sz w:val="21"/>
                    </w:rPr>
                  </w:pPr>
                  <w:r/>
                </w:p>
              </w:tc>
            </w:tr>
          </w:tbl>
          <w:p>
            <w:pPr>
              <w:spacing w:line="14" w:lineRule="auto"/>
              <w:rPr>
                <w:rFonts w:ascii="Arial"/>
                <w:sz w:val="2"/>
              </w:rPr>
            </w:pPr>
            <w:r/>
          </w:p>
        </w:tc>
      </w:tr>
    </w:tbl>
    <w:p>
      <w:pPr>
        <w:pStyle w:val="BodyText"/>
        <w:rPr/>
      </w:pPr>
      <w:r/>
    </w:p>
    <w:p>
      <w:pPr>
        <w:sectPr>
          <w:footerReference w:type="default" r:id="rId42"/>
          <w:pgSz w:w="11907" w:h="16839"/>
          <w:pgMar w:top="1431" w:right="1355" w:bottom="1179" w:left="1358"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3548" w:hRule="atLeast"/>
        </w:trPr>
        <w:tc>
          <w:tcPr>
            <w:tcW w:w="436" w:type="dxa"/>
            <w:vAlign w:val="top"/>
            <w:textDirection w:val="tbRlV"/>
            <w:tcBorders>
              <w:right w:val="single" w:color="000000" w:sz="2" w:space="0"/>
            </w:tcBorders>
          </w:tcPr>
          <w:p>
            <w:pPr>
              <w:pStyle w:val="TableText"/>
              <w:ind w:left="4215"/>
              <w:spacing w:before="112" w:line="201" w:lineRule="auto"/>
              <w:rPr/>
            </w:pPr>
            <w:r>
              <w:rPr>
                <w:spacing w:val="19"/>
                <w:w w:val="119"/>
              </w:rPr>
              <w:t>与项</w:t>
            </w:r>
            <w:r>
              <w:rPr>
                <w:spacing w:val="19"/>
                <w:w w:val="119"/>
                <w:position w:val="1"/>
              </w:rPr>
              <w:t>目</w:t>
            </w:r>
            <w:r>
              <w:rPr>
                <w:spacing w:val="19"/>
                <w:w w:val="119"/>
              </w:rPr>
              <w:t>有关的原有环境污染和生态破坏问题</w:t>
            </w:r>
          </w:p>
        </w:tc>
        <w:tc>
          <w:tcPr>
            <w:tcW w:w="8728" w:type="dxa"/>
            <w:vAlign w:val="top"/>
            <w:tcBorders>
              <w:left w:val="single" w:color="000000" w:sz="2" w:space="0"/>
            </w:tcBorders>
          </w:tcPr>
          <w:p>
            <w:pPr>
              <w:pStyle w:val="TableText"/>
              <w:ind w:left="114"/>
              <w:spacing w:before="46" w:line="221" w:lineRule="auto"/>
              <w:rPr>
                <w:sz w:val="28"/>
                <w:szCs w:val="28"/>
              </w:rPr>
            </w:pPr>
            <w:r>
              <w:rPr>
                <w:rFonts w:ascii="Times New Roman" w:hAnsi="Times New Roman" w:eastAsia="Times New Roman" w:cs="Times New Roman"/>
                <w:sz w:val="28"/>
                <w:szCs w:val="28"/>
                <w:b/>
                <w:bCs/>
                <w:spacing w:val="-7"/>
              </w:rPr>
              <w:t>1</w:t>
            </w:r>
            <w:r>
              <w:rPr>
                <w:sz w:val="28"/>
                <w:szCs w:val="28"/>
                <w:b/>
                <w:bCs/>
                <w:spacing w:val="-7"/>
              </w:rPr>
              <w:t>、现有工程</w:t>
            </w:r>
          </w:p>
          <w:p>
            <w:pPr>
              <w:pStyle w:val="TableText"/>
              <w:ind w:left="112"/>
              <w:spacing w:before="203" w:line="220" w:lineRule="auto"/>
              <w:rPr>
                <w:sz w:val="24"/>
                <w:szCs w:val="24"/>
              </w:rPr>
            </w:pPr>
            <w:r>
              <w:rPr>
                <w:rFonts w:ascii="Times New Roman" w:hAnsi="Times New Roman" w:eastAsia="Times New Roman" w:cs="Times New Roman"/>
                <w:sz w:val="24"/>
                <w:szCs w:val="24"/>
                <w:b/>
                <w:bCs/>
                <w:spacing w:val="-4"/>
              </w:rPr>
              <w:t>1.1 </w:t>
            </w:r>
            <w:r>
              <w:rPr>
                <w:sz w:val="24"/>
                <w:szCs w:val="24"/>
                <w:b/>
                <w:bCs/>
                <w:spacing w:val="-4"/>
              </w:rPr>
              <w:t>排水体制</w:t>
            </w:r>
          </w:p>
          <w:p>
            <w:pPr>
              <w:pStyle w:val="TableText"/>
              <w:ind w:left="104" w:right="111" w:firstLine="482"/>
              <w:spacing w:before="182" w:line="353" w:lineRule="auto"/>
              <w:jc w:val="both"/>
              <w:rPr>
                <w:sz w:val="24"/>
                <w:szCs w:val="24"/>
              </w:rPr>
            </w:pPr>
            <w:r>
              <w:rPr>
                <w:sz w:val="24"/>
                <w:szCs w:val="24"/>
                <w:spacing w:val="9"/>
              </w:rPr>
              <w:t>龙安工业园区内实行雨污分流，</w:t>
            </w:r>
            <w:r>
              <w:rPr>
                <w:sz w:val="24"/>
                <w:szCs w:val="24"/>
                <w:spacing w:val="-61"/>
              </w:rPr>
              <w:t xml:space="preserve"> </w:t>
            </w:r>
            <w:r>
              <w:rPr>
                <w:sz w:val="24"/>
                <w:szCs w:val="24"/>
                <w:spacing w:val="9"/>
              </w:rPr>
              <w:t>已建成的道路均敷</w:t>
            </w:r>
            <w:r>
              <w:rPr>
                <w:sz w:val="24"/>
                <w:szCs w:val="24"/>
                <w:spacing w:val="8"/>
              </w:rPr>
              <w:t>设有雨水管道和污水管</w:t>
            </w:r>
            <w:r>
              <w:rPr>
                <w:sz w:val="24"/>
                <w:szCs w:val="24"/>
              </w:rPr>
              <w:t xml:space="preserve"> </w:t>
            </w:r>
            <w:r>
              <w:rPr>
                <w:sz w:val="24"/>
                <w:szCs w:val="24"/>
                <w:spacing w:val="3"/>
              </w:rPr>
              <w:t>网。雨水经过雨水管道收集后排入附近水体店下溪。目前</w:t>
            </w:r>
            <w:r>
              <w:rPr>
                <w:sz w:val="24"/>
                <w:szCs w:val="24"/>
                <w:spacing w:val="2"/>
              </w:rPr>
              <w:t>，龙安工业园区已建设</w:t>
            </w:r>
            <w:r>
              <w:rPr>
                <w:sz w:val="24"/>
                <w:szCs w:val="24"/>
              </w:rPr>
              <w:t xml:space="preserve"> </w:t>
            </w:r>
            <w:r>
              <w:rPr>
                <w:sz w:val="24"/>
                <w:szCs w:val="24"/>
                <w:spacing w:val="3"/>
              </w:rPr>
              <w:t>完成污水管网“暗改明”工程，企业已全部接入“暗改明</w:t>
            </w:r>
            <w:r>
              <w:rPr>
                <w:sz w:val="24"/>
                <w:szCs w:val="24"/>
                <w:spacing w:val="2"/>
              </w:rPr>
              <w:t>”总管道，原有污水管</w:t>
            </w:r>
            <w:r>
              <w:rPr>
                <w:sz w:val="24"/>
                <w:szCs w:val="24"/>
              </w:rPr>
              <w:t xml:space="preserve"> </w:t>
            </w:r>
            <w:r>
              <w:rPr>
                <w:sz w:val="24"/>
                <w:szCs w:val="24"/>
                <w:spacing w:val="3"/>
              </w:rPr>
              <w:t>道和进出口进行了清理填埋，园区内企业废水均排入污水</w:t>
            </w:r>
            <w:r>
              <w:rPr>
                <w:sz w:val="24"/>
                <w:szCs w:val="24"/>
                <w:spacing w:val="2"/>
              </w:rPr>
              <w:t>厂集中处置。园区污水</w:t>
            </w:r>
            <w:r>
              <w:rPr>
                <w:sz w:val="24"/>
                <w:szCs w:val="24"/>
              </w:rPr>
              <w:t xml:space="preserve"> </w:t>
            </w:r>
            <w:r>
              <w:rPr>
                <w:sz w:val="24"/>
                <w:szCs w:val="24"/>
                <w:spacing w:val="-2"/>
              </w:rPr>
              <w:t>管网实际分布图见图</w:t>
            </w:r>
            <w:r>
              <w:rPr>
                <w:sz w:val="24"/>
                <w:szCs w:val="24"/>
                <w:spacing w:val="-44"/>
              </w:rPr>
              <w:t xml:space="preserve"> </w:t>
            </w:r>
            <w:r>
              <w:rPr>
                <w:rFonts w:ascii="Times New Roman" w:hAnsi="Times New Roman" w:eastAsia="Times New Roman" w:cs="Times New Roman"/>
                <w:sz w:val="24"/>
                <w:szCs w:val="24"/>
                <w:spacing w:val="-2"/>
              </w:rPr>
              <w:t>3-5</w:t>
            </w:r>
            <w:r>
              <w:rPr>
                <w:sz w:val="24"/>
                <w:szCs w:val="24"/>
                <w:spacing w:val="-2"/>
              </w:rPr>
              <w:t>。</w:t>
            </w:r>
          </w:p>
          <w:p>
            <w:pPr>
              <w:spacing w:line="376" w:lineRule="auto"/>
              <w:rPr>
                <w:rFonts w:ascii="Arial"/>
                <w:sz w:val="21"/>
              </w:rPr>
            </w:pPr>
            <w:r/>
          </w:p>
          <w:p>
            <w:pPr>
              <w:pStyle w:val="TableText"/>
              <w:ind w:left="2657"/>
              <w:spacing w:before="68" w:line="221" w:lineRule="auto"/>
              <w:rPr/>
            </w:pPr>
            <w:r>
              <w:rPr>
                <w:spacing w:val="-2"/>
              </w:rPr>
              <w:t>图</w:t>
            </w:r>
            <w:r>
              <w:rPr>
                <w:spacing w:val="-34"/>
              </w:rPr>
              <w:t xml:space="preserve"> </w:t>
            </w:r>
            <w:r>
              <w:rPr>
                <w:rFonts w:ascii="Times New Roman" w:hAnsi="Times New Roman" w:eastAsia="Times New Roman" w:cs="Times New Roman"/>
                <w:spacing w:val="-2"/>
              </w:rPr>
              <w:t>3-5  </w:t>
            </w:r>
            <w:r>
              <w:rPr>
                <w:spacing w:val="-2"/>
              </w:rPr>
              <w:t>龙安</w:t>
            </w:r>
            <w:r>
              <w:rPr>
                <w:rFonts w:ascii="Times New Roman" w:hAnsi="Times New Roman" w:eastAsia="Times New Roman" w:cs="Times New Roman"/>
                <w:spacing w:val="-2"/>
              </w:rPr>
              <w:t>-</w:t>
            </w:r>
            <w:r>
              <w:rPr>
                <w:spacing w:val="-2"/>
              </w:rPr>
              <w:t>店下片区污水处理厂及规划区</w:t>
            </w:r>
          </w:p>
          <w:p>
            <w:pPr>
              <w:spacing w:line="364" w:lineRule="auto"/>
              <w:rPr>
                <w:rFonts w:ascii="Arial"/>
                <w:sz w:val="21"/>
              </w:rPr>
            </w:pPr>
            <w:r/>
          </w:p>
          <w:p>
            <w:pPr>
              <w:pStyle w:val="TableText"/>
              <w:ind w:left="3113"/>
              <w:spacing w:before="69" w:line="217" w:lineRule="auto"/>
              <w:rPr/>
            </w:pPr>
            <w:r>
              <w:rPr>
                <w:spacing w:val="-4"/>
              </w:rPr>
              <w:t>图</w:t>
            </w:r>
            <w:r>
              <w:rPr>
                <w:spacing w:val="-42"/>
              </w:rPr>
              <w:t xml:space="preserve"> </w:t>
            </w:r>
            <w:r>
              <w:rPr>
                <w:rFonts w:ascii="Times New Roman" w:hAnsi="Times New Roman" w:eastAsia="Times New Roman" w:cs="Times New Roman"/>
                <w:spacing w:val="-4"/>
              </w:rPr>
              <w:t>3-6</w:t>
            </w:r>
            <w:r>
              <w:rPr>
                <w:rFonts w:ascii="Times New Roman" w:hAnsi="Times New Roman" w:eastAsia="Times New Roman" w:cs="Times New Roman"/>
                <w:spacing w:val="12"/>
              </w:rPr>
              <w:t xml:space="preserve">  </w:t>
            </w:r>
            <w:r>
              <w:rPr>
                <w:spacing w:val="-4"/>
              </w:rPr>
              <w:t>园区污水管网实际分布图</w:t>
            </w:r>
          </w:p>
          <w:p>
            <w:pPr>
              <w:spacing w:line="365" w:lineRule="auto"/>
              <w:rPr>
                <w:rFonts w:ascii="Arial"/>
                <w:sz w:val="21"/>
              </w:rPr>
            </w:pPr>
            <w:r/>
          </w:p>
          <w:p>
            <w:pPr>
              <w:pStyle w:val="TableText"/>
              <w:ind w:left="102"/>
              <w:spacing w:before="78" w:line="220" w:lineRule="auto"/>
              <w:rPr>
                <w:sz w:val="24"/>
                <w:szCs w:val="24"/>
              </w:rPr>
            </w:pPr>
            <w:r>
              <w:rPr>
                <w:rFonts w:ascii="Times New Roman" w:hAnsi="Times New Roman" w:eastAsia="Times New Roman" w:cs="Times New Roman"/>
                <w:sz w:val="24"/>
                <w:szCs w:val="24"/>
                <w:b/>
                <w:bCs/>
                <w:spacing w:val="-3"/>
              </w:rPr>
              <w:t>2.2 </w:t>
            </w:r>
            <w:r>
              <w:rPr>
                <w:sz w:val="24"/>
                <w:szCs w:val="24"/>
                <w:b/>
                <w:bCs/>
                <w:spacing w:val="-3"/>
              </w:rPr>
              <w:t>污水收集系统</w:t>
            </w:r>
          </w:p>
          <w:p>
            <w:pPr>
              <w:pStyle w:val="TableText"/>
              <w:ind w:left="104" w:right="104" w:firstLine="482"/>
              <w:spacing w:before="177" w:line="356" w:lineRule="auto"/>
              <w:jc w:val="both"/>
              <w:rPr>
                <w:sz w:val="24"/>
                <w:szCs w:val="24"/>
              </w:rPr>
            </w:pPr>
            <w:r>
              <w:rPr>
                <w:sz w:val="24"/>
                <w:szCs w:val="24"/>
                <w:spacing w:val="3"/>
              </w:rPr>
              <w:t>龙安工业园区内合成革企业废水经自行预处理后排入龙安合</w:t>
            </w:r>
            <w:r>
              <w:rPr>
                <w:sz w:val="24"/>
                <w:szCs w:val="24"/>
                <w:spacing w:val="2"/>
              </w:rPr>
              <w:t>成革污水处理厂</w:t>
            </w:r>
            <w:r>
              <w:rPr>
                <w:sz w:val="24"/>
                <w:szCs w:val="24"/>
              </w:rPr>
              <w:t xml:space="preserve"> </w:t>
            </w:r>
            <w:r>
              <w:rPr>
                <w:sz w:val="24"/>
                <w:szCs w:val="24"/>
                <w:spacing w:val="-4"/>
              </w:rPr>
              <w:t>处理达到《合成革与人造革工业污染物排放标准》（</w:t>
            </w:r>
            <w:r>
              <w:rPr>
                <w:rFonts w:ascii="Times New Roman" w:hAnsi="Times New Roman" w:eastAsia="Times New Roman" w:cs="Times New Roman"/>
                <w:sz w:val="24"/>
                <w:szCs w:val="24"/>
                <w:spacing w:val="-4"/>
              </w:rPr>
              <w:t>GB21902-2008</w:t>
            </w:r>
            <w:r>
              <w:rPr>
                <w:sz w:val="24"/>
                <w:szCs w:val="24"/>
                <w:spacing w:val="-4"/>
              </w:rPr>
              <w:t>）限值的</w:t>
            </w:r>
            <w:r>
              <w:rPr>
                <w:sz w:val="24"/>
                <w:szCs w:val="24"/>
                <w:spacing w:val="-57"/>
              </w:rPr>
              <w:t xml:space="preserve"> </w:t>
            </w: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spacing w:val="-24"/>
              </w:rPr>
              <w:t xml:space="preserve"> </w:t>
            </w:r>
            <w:r>
              <w:rPr>
                <w:sz w:val="24"/>
                <w:szCs w:val="24"/>
                <w:spacing w:val="-4"/>
              </w:rPr>
              <w:t>倍后</w:t>
            </w:r>
            <w:r>
              <w:rPr>
                <w:sz w:val="24"/>
                <w:szCs w:val="24"/>
              </w:rPr>
              <w:t xml:space="preserve"> </w:t>
            </w:r>
            <w:r>
              <w:rPr>
                <w:sz w:val="24"/>
                <w:szCs w:val="24"/>
                <w:spacing w:val="1"/>
              </w:rPr>
              <w:t>排入店下龙安综合污水处理厂进行处理；</w:t>
            </w:r>
            <w:r>
              <w:rPr>
                <w:sz w:val="24"/>
                <w:szCs w:val="24"/>
                <w:spacing w:val="-58"/>
              </w:rPr>
              <w:t xml:space="preserve"> </w:t>
            </w:r>
            <w:r>
              <w:rPr>
                <w:sz w:val="24"/>
                <w:szCs w:val="24"/>
                <w:spacing w:val="1"/>
              </w:rPr>
              <w:t>目前区内其他企业废水自行处理达</w:t>
            </w:r>
            <w:r>
              <w:rPr>
                <w:sz w:val="24"/>
                <w:szCs w:val="24"/>
              </w:rPr>
              <w:t>到行 </w:t>
            </w:r>
            <w:r>
              <w:rPr>
                <w:sz w:val="24"/>
                <w:szCs w:val="24"/>
                <w:spacing w:val="-7"/>
              </w:rPr>
              <w:t>业标准中的间接排放标准限值、《污水综合排放标准》（</w:t>
            </w:r>
            <w:r>
              <w:rPr>
                <w:rFonts w:ascii="Times New Roman" w:hAnsi="Times New Roman" w:eastAsia="Times New Roman" w:cs="Times New Roman"/>
                <w:sz w:val="24"/>
                <w:szCs w:val="24"/>
                <w:spacing w:val="-7"/>
              </w:rPr>
              <w:t>GB8978-19996</w:t>
            </w:r>
            <w:r>
              <w:rPr>
                <w:sz w:val="24"/>
                <w:szCs w:val="24"/>
                <w:spacing w:val="-7"/>
              </w:rPr>
              <w:t>）表 </w:t>
            </w:r>
            <w:r>
              <w:rPr>
                <w:rFonts w:ascii="Times New Roman" w:hAnsi="Times New Roman" w:eastAsia="Times New Roman" w:cs="Times New Roman"/>
                <w:sz w:val="24"/>
                <w:szCs w:val="24"/>
                <w:spacing w:val="-7"/>
              </w:rPr>
              <w:t>4</w:t>
            </w:r>
            <w:r>
              <w:rPr>
                <w:rFonts w:ascii="Times New Roman" w:hAnsi="Times New Roman" w:eastAsia="Times New Roman" w:cs="Times New Roman"/>
                <w:sz w:val="24"/>
                <w:szCs w:val="24"/>
                <w:spacing w:val="55"/>
              </w:rPr>
              <w:t xml:space="preserve"> </w:t>
            </w:r>
            <w:r>
              <w:rPr>
                <w:sz w:val="24"/>
                <w:szCs w:val="24"/>
                <w:spacing w:val="-7"/>
              </w:rPr>
              <w:t>中的</w:t>
            </w:r>
            <w:r>
              <w:rPr>
                <w:sz w:val="24"/>
                <w:szCs w:val="24"/>
              </w:rPr>
              <w:t xml:space="preserve"> </w:t>
            </w:r>
            <w:r>
              <w:rPr>
                <w:sz w:val="24"/>
                <w:szCs w:val="24"/>
                <w:spacing w:val="3"/>
              </w:rPr>
              <w:t>三级标准等后排入店下龙安综合污水处理厂进行处理，店下龙安综</w:t>
            </w:r>
            <w:r>
              <w:rPr>
                <w:sz w:val="24"/>
                <w:szCs w:val="24"/>
                <w:spacing w:val="2"/>
              </w:rPr>
              <w:t>合污水处理厂</w:t>
            </w:r>
            <w:r>
              <w:rPr>
                <w:sz w:val="24"/>
                <w:szCs w:val="24"/>
              </w:rPr>
              <w:t xml:space="preserve"> </w:t>
            </w:r>
            <w:r>
              <w:rPr>
                <w:sz w:val="24"/>
                <w:szCs w:val="24"/>
              </w:rPr>
              <w:t>处理后尾水达到《城镇污水处理厂污染物排放标准》（</w:t>
            </w:r>
            <w:r>
              <w:rPr>
                <w:rFonts w:ascii="Times New Roman" w:hAnsi="Times New Roman" w:eastAsia="Times New Roman" w:cs="Times New Roman"/>
                <w:sz w:val="24"/>
                <w:szCs w:val="24"/>
              </w:rPr>
              <w:t>GB18918-2002</w:t>
            </w:r>
            <w:r>
              <w:rPr>
                <w:sz w:val="24"/>
                <w:szCs w:val="24"/>
              </w:rPr>
              <w:t>）的</w:t>
            </w:r>
            <w:r>
              <w:rPr>
                <w:sz w:val="24"/>
                <w:szCs w:val="24"/>
                <w:spacing w:val="-1"/>
              </w:rPr>
              <w:t>一级 </w:t>
            </w:r>
            <w:r>
              <w:rPr>
                <w:rFonts w:ascii="Times New Roman" w:hAnsi="Times New Roman" w:eastAsia="Times New Roman" w:cs="Times New Roman"/>
                <w:sz w:val="24"/>
                <w:szCs w:val="24"/>
                <w:spacing w:val="-1"/>
              </w:rPr>
              <w:t>A</w:t>
            </w:r>
            <w:r>
              <w:rPr>
                <w:rFonts w:ascii="Times New Roman" w:hAnsi="Times New Roman" w:eastAsia="Times New Roman" w:cs="Times New Roman"/>
                <w:sz w:val="24"/>
                <w:szCs w:val="24"/>
              </w:rPr>
              <w:t xml:space="preserve"> </w:t>
            </w:r>
            <w:r>
              <w:rPr>
                <w:sz w:val="24"/>
                <w:szCs w:val="24"/>
                <w:spacing w:val="-2"/>
              </w:rPr>
              <w:t>标准后排入杨岐港区海域，远期尾水排入沙埕港特殊利用区。</w:t>
            </w:r>
          </w:p>
          <w:p>
            <w:pPr>
              <w:pStyle w:val="TableText"/>
              <w:ind w:left="104" w:right="104" w:firstLine="500"/>
              <w:spacing w:before="29" w:line="356" w:lineRule="auto"/>
              <w:jc w:val="both"/>
              <w:rPr>
                <w:sz w:val="24"/>
                <w:szCs w:val="24"/>
              </w:rPr>
            </w:pPr>
            <w:r>
              <w:rPr>
                <w:sz w:val="24"/>
                <w:szCs w:val="24"/>
                <w:spacing w:val="3"/>
              </w:rPr>
              <w:t>园区已建化工专业污水厂即店下污水处理厂（东岐</w:t>
            </w:r>
            <w:r>
              <w:rPr>
                <w:sz w:val="24"/>
                <w:szCs w:val="24"/>
                <w:spacing w:val="-4"/>
              </w:rPr>
              <w:t>），</w:t>
            </w:r>
            <w:r>
              <w:rPr>
                <w:sz w:val="24"/>
                <w:szCs w:val="24"/>
                <w:spacing w:val="3"/>
              </w:rPr>
              <w:t>该污水厂为化工园区</w:t>
            </w:r>
            <w:r>
              <w:rPr>
                <w:sz w:val="24"/>
                <w:szCs w:val="24"/>
                <w:spacing w:val="1"/>
              </w:rPr>
              <w:t xml:space="preserve"> </w:t>
            </w:r>
            <w:r>
              <w:rPr>
                <w:sz w:val="24"/>
                <w:szCs w:val="24"/>
                <w:spacing w:val="3"/>
              </w:rPr>
              <w:t>配套污水厂，专门处理化工企业废水，可减少化工企业废</w:t>
            </w:r>
            <w:r>
              <w:rPr>
                <w:sz w:val="24"/>
                <w:szCs w:val="24"/>
                <w:spacing w:val="2"/>
              </w:rPr>
              <w:t>水排放对店下龙安综合</w:t>
            </w:r>
            <w:r>
              <w:rPr>
                <w:sz w:val="24"/>
                <w:szCs w:val="24"/>
              </w:rPr>
              <w:t xml:space="preserve"> </w:t>
            </w:r>
            <w:r>
              <w:rPr>
                <w:sz w:val="24"/>
                <w:szCs w:val="24"/>
                <w:spacing w:val="3"/>
              </w:rPr>
              <w:t>污水处理厂的冲击。规划区内企业废水预处理达到接管标</w:t>
            </w:r>
            <w:r>
              <w:rPr>
                <w:sz w:val="24"/>
                <w:szCs w:val="24"/>
                <w:spacing w:val="2"/>
              </w:rPr>
              <w:t>准后排入福鼎店下污水</w:t>
            </w:r>
            <w:r>
              <w:rPr>
                <w:sz w:val="24"/>
                <w:szCs w:val="24"/>
              </w:rPr>
              <w:t xml:space="preserve"> </w:t>
            </w:r>
            <w:r>
              <w:rPr>
                <w:sz w:val="24"/>
                <w:szCs w:val="24"/>
                <w:spacing w:val="10"/>
              </w:rPr>
              <w:t>处理厂（东岐）处理，邦普企业废水自行处理后排入福鼎店下</w:t>
            </w:r>
            <w:r>
              <w:rPr>
                <w:sz w:val="24"/>
                <w:szCs w:val="24"/>
                <w:spacing w:val="9"/>
              </w:rPr>
              <w:t>污水处理厂（东</w:t>
            </w:r>
            <w:r>
              <w:rPr>
                <w:sz w:val="24"/>
                <w:szCs w:val="24"/>
              </w:rPr>
              <w:t xml:space="preserve"> </w:t>
            </w:r>
            <w:r>
              <w:rPr>
                <w:sz w:val="24"/>
                <w:szCs w:val="24"/>
                <w:spacing w:val="1"/>
              </w:rPr>
              <w:t>岐）处理，尾水过渡期（</w:t>
            </w:r>
            <w:r>
              <w:rPr>
                <w:rFonts w:ascii="Times New Roman" w:hAnsi="Times New Roman" w:eastAsia="Times New Roman" w:cs="Times New Roman"/>
                <w:sz w:val="24"/>
                <w:szCs w:val="24"/>
                <w:spacing w:val="1"/>
              </w:rPr>
              <w:t>2020-2023</w:t>
            </w:r>
            <w:r>
              <w:rPr>
                <w:sz w:val="24"/>
                <w:szCs w:val="24"/>
                <w:spacing w:val="1"/>
              </w:rPr>
              <w:t>）排入杨岐港</w:t>
            </w:r>
            <w:r>
              <w:rPr>
                <w:sz w:val="24"/>
                <w:szCs w:val="24"/>
              </w:rPr>
              <w:t>区海域，过渡期后尾水排入沙埕 </w:t>
            </w:r>
            <w:r>
              <w:rPr>
                <w:sz w:val="24"/>
                <w:szCs w:val="24"/>
                <w:spacing w:val="1"/>
              </w:rPr>
              <w:t>港特殊利用区，</w:t>
            </w:r>
            <w:r>
              <w:rPr>
                <w:sz w:val="24"/>
                <w:szCs w:val="24"/>
                <w:spacing w:val="-60"/>
              </w:rPr>
              <w:t xml:space="preserve"> </w:t>
            </w:r>
            <w:r>
              <w:rPr>
                <w:sz w:val="24"/>
                <w:szCs w:val="24"/>
                <w:spacing w:val="1"/>
              </w:rPr>
              <w:t>目前仅有邦普项目废水进入店下污水处理厂（东岐）处理后达标</w:t>
            </w:r>
            <w:r>
              <w:rPr>
                <w:sz w:val="24"/>
                <w:szCs w:val="24"/>
              </w:rPr>
              <w:t xml:space="preserve"> </w:t>
            </w:r>
            <w:r>
              <w:rPr>
                <w:sz w:val="24"/>
                <w:szCs w:val="24"/>
                <w:spacing w:val="-10"/>
              </w:rPr>
              <w:t>排放。</w:t>
            </w:r>
          </w:p>
          <w:p>
            <w:pPr>
              <w:pStyle w:val="TableText"/>
              <w:ind w:left="108" w:right="106" w:firstLine="522"/>
              <w:spacing w:before="35" w:line="348" w:lineRule="auto"/>
              <w:jc w:val="both"/>
              <w:rPr>
                <w:sz w:val="24"/>
                <w:szCs w:val="24"/>
              </w:rPr>
            </w:pPr>
            <w:r>
              <w:rPr>
                <w:sz w:val="24"/>
                <w:szCs w:val="24"/>
                <w:spacing w:val="-1"/>
              </w:rPr>
              <w:t>目前，店下污水处理厂的污水汇合至店下</w:t>
            </w:r>
            <w:r>
              <w:rPr>
                <w:rFonts w:ascii="Times New Roman" w:hAnsi="Times New Roman" w:eastAsia="Times New Roman" w:cs="Times New Roman"/>
                <w:sz w:val="24"/>
                <w:szCs w:val="24"/>
                <w:spacing w:val="-1"/>
              </w:rPr>
              <w:t>-</w:t>
            </w:r>
            <w:r>
              <w:rPr>
                <w:sz w:val="24"/>
                <w:szCs w:val="24"/>
                <w:spacing w:val="-1"/>
              </w:rPr>
              <w:t>龙安污水处理厂后，排入临时排污</w:t>
            </w:r>
            <w:r>
              <w:rPr>
                <w:sz w:val="24"/>
                <w:szCs w:val="24"/>
                <w:spacing w:val="12"/>
              </w:rPr>
              <w:t xml:space="preserve"> </w:t>
            </w:r>
            <w:r>
              <w:rPr>
                <w:sz w:val="24"/>
                <w:szCs w:val="24"/>
              </w:rPr>
              <w:t>口，待本项目管道工程建成后，污水由店下</w:t>
            </w:r>
            <w:r>
              <w:rPr>
                <w:rFonts w:ascii="Times New Roman" w:hAnsi="Times New Roman" w:eastAsia="Times New Roman" w:cs="Times New Roman"/>
                <w:sz w:val="24"/>
                <w:szCs w:val="24"/>
              </w:rPr>
              <w:t>-</w:t>
            </w:r>
            <w:r>
              <w:rPr>
                <w:sz w:val="24"/>
                <w:szCs w:val="24"/>
              </w:rPr>
              <w:t>龙安污水处理厂汇合至店下污水处理</w:t>
            </w:r>
            <w:r>
              <w:rPr>
                <w:sz w:val="24"/>
                <w:szCs w:val="24"/>
                <w:spacing w:val="16"/>
              </w:rPr>
              <w:t xml:space="preserve"> </w:t>
            </w:r>
            <w:r>
              <w:rPr>
                <w:sz w:val="24"/>
                <w:szCs w:val="24"/>
                <w:spacing w:val="-1"/>
              </w:rPr>
              <w:t>厂（东岐）后，排入本项目管道和远期排污口，污水管工艺图见图</w:t>
            </w:r>
            <w:r>
              <w:rPr>
                <w:sz w:val="24"/>
                <w:szCs w:val="24"/>
                <w:spacing w:val="-40"/>
              </w:rPr>
              <w:t xml:space="preserve"> </w:t>
            </w:r>
            <w:r>
              <w:rPr>
                <w:rFonts w:ascii="Times New Roman" w:hAnsi="Times New Roman" w:eastAsia="Times New Roman" w:cs="Times New Roman"/>
                <w:sz w:val="24"/>
                <w:szCs w:val="24"/>
                <w:spacing w:val="-1"/>
              </w:rPr>
              <w:t>3-7</w:t>
            </w:r>
            <w:r>
              <w:rPr>
                <w:sz w:val="24"/>
                <w:szCs w:val="24"/>
                <w:spacing w:val="-1"/>
              </w:rPr>
              <w:t>。</w:t>
            </w:r>
          </w:p>
        </w:tc>
      </w:tr>
    </w:tbl>
    <w:p>
      <w:pPr>
        <w:pStyle w:val="BodyText"/>
        <w:rPr/>
      </w:pPr>
      <w:r/>
    </w:p>
    <w:p>
      <w:pPr>
        <w:sectPr>
          <w:footerReference w:type="default" r:id="rId43"/>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left w:val="single" w:color="000000" w:sz="6" w:space="0"/>
          <w:bottom w:val="single" w:color="000000" w:sz="4" w:space="0"/>
          <w:right w:val="single" w:color="000000" w:sz="6" w:space="0"/>
          <w:top w:val="single" w:color="000000" w:sz="6" w:space="0"/>
        </w:tblBorders>
      </w:tblPr>
      <w:tblGrid>
        <w:gridCol w:w="9164"/>
      </w:tblGrid>
      <w:tr>
        <w:trPr>
          <w:trHeight w:val="13709" w:hRule="atLeast"/>
        </w:trPr>
        <w:tc>
          <w:tcPr>
            <w:tcW w:w="9164" w:type="dxa"/>
            <w:vAlign w:val="top"/>
          </w:tcPr>
          <w:p>
            <w:pPr>
              <w:spacing w:line="43" w:lineRule="auto"/>
              <w:rPr>
                <w:rFonts w:ascii="Arial"/>
                <w:sz w:val="2"/>
              </w:rPr>
            </w:pPr>
            <w:r>
              <w:pict>
                <v:shape id="_x0000_s100" style="position:absolute;margin-left:-431.42pt;margin-top:128.482pt;mso-position-vertical-relative:top-margin-area;mso-position-horizontal-relative:right-margin-area;width:427.3pt;height:108.3pt;z-index:251771904;" filled="false" stroked="false" type="#_x0000_t202">
                  <v:fill on="false"/>
                  <v:stroke on="false"/>
                  <v:path/>
                  <v:imagedata o:title=""/>
                  <o:lock v:ext="edit" aspectratio="false"/>
                  <v:textbox inset="0mm,0mm,0mm,0mm">
                    <w:txbxContent>
                      <w:p>
                        <w:pPr>
                          <w:pStyle w:val="TableText"/>
                          <w:ind w:left="4714"/>
                          <w:spacing w:before="19" w:line="217" w:lineRule="auto"/>
                          <w:rPr>
                            <w:sz w:val="24"/>
                            <w:szCs w:val="24"/>
                          </w:rPr>
                        </w:pPr>
                        <w:r>
                          <w:rPr>
                            <w:sz w:val="24"/>
                            <w:szCs w:val="24"/>
                            <w:spacing w:val="3"/>
                          </w:rPr>
                          <w:t>,目前规划区内合成革企业废水经自</w:t>
                        </w:r>
                      </w:p>
                      <w:p>
                        <w:pPr>
                          <w:pStyle w:val="TableText"/>
                          <w:ind w:left="3728" w:right="20" w:hanging="3709"/>
                          <w:spacing w:before="184" w:line="351" w:lineRule="auto"/>
                          <w:jc w:val="right"/>
                          <w:rPr>
                            <w:rFonts w:ascii="Times New Roman" w:hAnsi="Times New Roman" w:eastAsia="Times New Roman" w:cs="Times New Roman"/>
                            <w:sz w:val="24"/>
                            <w:szCs w:val="24"/>
                          </w:rPr>
                        </w:pPr>
                        <w:r>
                          <w:rPr>
                            <w:sz w:val="24"/>
                            <w:szCs w:val="24"/>
                            <w:spacing w:val="3"/>
                          </w:rPr>
                          <w:t>行预处理后排入龙安合成革污水处理厂处理达</w:t>
                        </w:r>
                        <w:r>
                          <w:rPr>
                            <w:sz w:val="24"/>
                            <w:szCs w:val="24"/>
                            <w:spacing w:val="2"/>
                          </w:rPr>
                          <w:t>到《合成革与人造革工业污染物排</w:t>
                        </w:r>
                        <w:r>
                          <w:rPr>
                            <w:sz w:val="24"/>
                            <w:szCs w:val="24"/>
                          </w:rPr>
                          <w:t xml:space="preserve"> </w:t>
                        </w:r>
                        <w:r>
                          <w:rPr>
                            <w:sz w:val="24"/>
                            <w:szCs w:val="24"/>
                            <w:spacing w:val="-1"/>
                          </w:rPr>
                          <w:t>倍后排入福鼎龙安工业区内的店下龙安综合污</w:t>
                        </w:r>
                        <w:r>
                          <w:rPr>
                            <w:sz w:val="24"/>
                            <w:szCs w:val="24"/>
                            <w:spacing w:val="11"/>
                          </w:rPr>
                          <w:t xml:space="preserve"> </w:t>
                        </w:r>
                        <w:r>
                          <w:rPr>
                            <w:rFonts w:ascii="Times New Roman" w:hAnsi="Times New Roman" w:eastAsia="Times New Roman" w:cs="Times New Roman"/>
                            <w:sz w:val="24"/>
                            <w:szCs w:val="24"/>
                            <w:spacing w:val="-2"/>
                          </w:rPr>
                          <w:t>3421.082</w:t>
                        </w:r>
                      </w:p>
                      <w:p>
                        <w:pPr>
                          <w:ind w:right="17"/>
                          <w:spacing w:before="127" w:line="188"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800</w:t>
                        </w:r>
                      </w:p>
                    </w:txbxContent>
                  </v:textbox>
                </v:shape>
              </w:pict>
            </w:r>
            <w:r>
              <w:pict>
                <v:shape id="_x0000_s102" style="position:absolute;margin-left:-431.468pt;margin-top:291.952pt;mso-position-vertical-relative:top-margin-area;mso-position-horizontal-relative:right-margin-area;width:427.25pt;height:132.9pt;z-index:251770880;" filled="false" stroked="false" type="#_x0000_t202">
                  <v:fill on="false"/>
                  <v:stroke on="false"/>
                  <v:path/>
                  <v:imagedata o:title=""/>
                  <o:lock v:ext="edit" aspectratio="false"/>
                  <v:textbox inset="0mm,0mm,0mm,0mm">
                    <w:txbxContent>
                      <w:p>
                        <w:pPr>
                          <w:pStyle w:val="TableText"/>
                          <w:ind w:right="33"/>
                          <w:spacing w:before="19" w:line="217" w:lineRule="auto"/>
                          <w:jc w:val="right"/>
                          <w:rPr>
                            <w:sz w:val="24"/>
                            <w:szCs w:val="24"/>
                          </w:rPr>
                        </w:pPr>
                        <w:r>
                          <w:rPr>
                            <w:sz w:val="24"/>
                            <w:szCs w:val="24"/>
                            <w:spacing w:val="25"/>
                          </w:rPr>
                          <w:t>,远期</w:t>
                        </w:r>
                      </w:p>
                      <w:p>
                        <w:pPr>
                          <w:pStyle w:val="TableText"/>
                          <w:ind w:right="9"/>
                          <w:spacing w:before="184" w:line="220" w:lineRule="auto"/>
                          <w:jc w:val="right"/>
                          <w:rPr>
                            <w:sz w:val="24"/>
                            <w:szCs w:val="24"/>
                          </w:rPr>
                        </w:pPr>
                        <w:r>
                          <w:rPr>
                            <w:sz w:val="24"/>
                            <w:szCs w:val="24"/>
                          </w:rPr>
                          <w:t>标</w:t>
                        </w:r>
                      </w:p>
                      <w:p>
                        <w:pPr>
                          <w:pStyle w:val="TableText"/>
                          <w:ind w:right="17"/>
                          <w:spacing w:before="181" w:line="220" w:lineRule="auto"/>
                          <w:jc w:val="right"/>
                          <w:rPr>
                            <w:sz w:val="24"/>
                            <w:szCs w:val="24"/>
                          </w:rPr>
                        </w:pPr>
                        <w:r>
                          <w:rPr>
                            <w:sz w:val="24"/>
                            <w:szCs w:val="24"/>
                            <w:spacing w:val="-3"/>
                          </w:rPr>
                          <w:t>龙安</w:t>
                        </w:r>
                      </w:p>
                      <w:p>
                        <w:pPr>
                          <w:pStyle w:val="TableText"/>
                          <w:ind w:left="3971" w:right="21" w:hanging="3951"/>
                          <w:spacing w:before="182" w:line="317" w:lineRule="auto"/>
                          <w:jc w:val="right"/>
                          <w:rPr>
                            <w:sz w:val="24"/>
                            <w:szCs w:val="24"/>
                          </w:rPr>
                        </w:pPr>
                        <w:r>
                          <w:rPr>
                            <w:sz w:val="24"/>
                            <w:szCs w:val="24"/>
                            <w:spacing w:val="3"/>
                          </w:rPr>
                          <w:t>综合污水处理厂进水主要为龙安合成革污水处理</w:t>
                        </w:r>
                        <w:r>
                          <w:rPr>
                            <w:sz w:val="24"/>
                            <w:szCs w:val="24"/>
                            <w:spacing w:val="2"/>
                          </w:rPr>
                          <w:t>厂处理后废水以及区内其他企业</w:t>
                        </w:r>
                        <w:r>
                          <w:rPr>
                            <w:sz w:val="24"/>
                            <w:szCs w:val="24"/>
                          </w:rPr>
                          <w:t xml:space="preserve"> </w:t>
                        </w:r>
                        <w:r>
                          <w:rPr>
                            <w:sz w:val="24"/>
                            <w:szCs w:val="24"/>
                            <w:spacing w:val="-1"/>
                          </w:rPr>
                          <w:t>氧化沟工艺进行处理，处理达标后的尾水经</w:t>
                        </w:r>
                        <w:r>
                          <w:rPr>
                            <w:sz w:val="24"/>
                            <w:szCs w:val="24"/>
                            <w:spacing w:val="9"/>
                          </w:rPr>
                          <w:t xml:space="preserve"> </w:t>
                        </w:r>
                        <w:r>
                          <w:rPr>
                            <w:sz w:val="24"/>
                            <w:szCs w:val="24"/>
                            <w:spacing w:val="1"/>
                          </w:rPr>
                          <w:t>体机脱水处理后外运</w:t>
                        </w:r>
                      </w:p>
                    </w:txbxContent>
                  </v:textbox>
                </v:shape>
              </w:pict>
            </w:r>
            <w:r>
              <w:rPr>
                <w:rFonts w:ascii="Arial"/>
                <w:sz w:val="2"/>
              </w:rPr>
            </w:r>
          </w:p>
          <w:tbl>
            <w:tblPr>
              <w:tblStyle w:val="TableNormal"/>
              <w:tblW w:w="8494" w:type="dxa"/>
              <w:tblInd w:w="41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98"/>
              <w:gridCol w:w="1382"/>
              <w:gridCol w:w="1382"/>
              <w:gridCol w:w="1382"/>
              <w:gridCol w:w="1385"/>
              <w:gridCol w:w="1465"/>
            </w:tblGrid>
            <w:tr>
              <w:trPr>
                <w:trHeight w:val="12275" w:hRule="atLeast"/>
              </w:trPr>
              <w:tc>
                <w:tcPr>
                  <w:tcW w:w="8494" w:type="dxa"/>
                  <w:vAlign w:val="top"/>
                  <w:gridSpan w:val="6"/>
                  <w:tcBorders>
                    <w:right w:val="nil"/>
                    <w:top w:val="nil"/>
                  </w:tcBorders>
                </w:tcPr>
                <w:p>
                  <w:pPr>
                    <w:spacing w:line="374" w:lineRule="auto"/>
                    <w:rPr>
                      <w:rFonts w:ascii="Arial"/>
                      <w:sz w:val="21"/>
                    </w:rPr>
                  </w:pPr>
                  <w:r/>
                </w:p>
                <w:p>
                  <w:pPr>
                    <w:pStyle w:val="TableText"/>
                    <w:ind w:left="3677" w:right="2932"/>
                    <w:spacing w:before="68" w:line="438" w:lineRule="auto"/>
                    <w:rPr/>
                  </w:pPr>
                  <w:r>
                    <w:rPr>
                      <w:spacing w:val="-3"/>
                    </w:rPr>
                    <w:t>图</w:t>
                  </w:r>
                  <w:r>
                    <w:rPr>
                      <w:spacing w:val="-44"/>
                    </w:rPr>
                    <w:t xml:space="preserve"> </w:t>
                  </w:r>
                  <w:r>
                    <w:rPr>
                      <w:rFonts w:ascii="Times New Roman" w:hAnsi="Times New Roman" w:eastAsia="Times New Roman" w:cs="Times New Roman"/>
                      <w:spacing w:val="-3"/>
                    </w:rPr>
                    <w:t>3-7  </w:t>
                  </w:r>
                  <w:r>
                    <w:rPr>
                      <w:spacing w:val="-3"/>
                    </w:rPr>
                    <w:t>污水管工艺图</w:t>
                  </w:r>
                  <w:r>
                    <w:rPr/>
                    <w:t xml:space="preserve"> </w:t>
                  </w:r>
                  <w:r>
                    <w:rPr>
                      <w:spacing w:val="-3"/>
                    </w:rPr>
                    <w:t>图</w:t>
                  </w:r>
                  <w:r>
                    <w:rPr>
                      <w:spacing w:val="-44"/>
                    </w:rPr>
                    <w:t xml:space="preserve"> </w:t>
                  </w:r>
                  <w:r>
                    <w:rPr>
                      <w:rFonts w:ascii="Times New Roman" w:hAnsi="Times New Roman" w:eastAsia="Times New Roman" w:cs="Times New Roman"/>
                      <w:spacing w:val="-3"/>
                    </w:rPr>
                    <w:t>3-8  </w:t>
                  </w:r>
                  <w:r>
                    <w:rPr>
                      <w:spacing w:val="-3"/>
                    </w:rPr>
                    <w:t>污水管连接图</w:t>
                  </w:r>
                </w:p>
                <w:p>
                  <w:pPr>
                    <w:pStyle w:val="TableText"/>
                    <w:ind w:left="111"/>
                    <w:spacing w:before="210" w:line="219" w:lineRule="auto"/>
                    <w:rPr>
                      <w:sz w:val="24"/>
                      <w:szCs w:val="24"/>
                    </w:rPr>
                  </w:pPr>
                  <w:r>
                    <w:rPr>
                      <w:rFonts w:ascii="Times New Roman" w:hAnsi="Times New Roman" w:eastAsia="Times New Roman" w:cs="Times New Roman"/>
                      <w:sz w:val="24"/>
                      <w:szCs w:val="24"/>
                      <w:b/>
                      <w:bCs/>
                      <w:spacing w:val="-3"/>
                    </w:rPr>
                    <w:t>2.3 </w:t>
                  </w:r>
                  <w:r>
                    <w:rPr>
                      <w:sz w:val="24"/>
                      <w:szCs w:val="24"/>
                      <w:b/>
                      <w:bCs/>
                      <w:spacing w:val="-3"/>
                    </w:rPr>
                    <w:t>污水处理厂概况</w:t>
                  </w:r>
                </w:p>
                <w:p>
                  <w:pPr>
                    <w:pStyle w:val="TableText"/>
                    <w:ind w:left="601"/>
                    <w:spacing w:before="180" w:line="219" w:lineRule="auto"/>
                    <w:rPr>
                      <w:sz w:val="24"/>
                      <w:szCs w:val="24"/>
                    </w:rPr>
                  </w:pPr>
                  <w:r>
                    <w:rPr>
                      <w:sz w:val="24"/>
                      <w:szCs w:val="24"/>
                      <w:spacing w:val="-2"/>
                    </w:rPr>
                    <w:t>（</w:t>
                  </w:r>
                  <w:r>
                    <w:rPr>
                      <w:rFonts w:ascii="Times New Roman" w:hAnsi="Times New Roman" w:eastAsia="Times New Roman" w:cs="Times New Roman"/>
                      <w:sz w:val="24"/>
                      <w:szCs w:val="24"/>
                      <w:spacing w:val="-2"/>
                    </w:rPr>
                    <w:t>1</w:t>
                  </w:r>
                  <w:r>
                    <w:rPr>
                      <w:sz w:val="24"/>
                      <w:szCs w:val="24"/>
                      <w:spacing w:val="-2"/>
                    </w:rPr>
                    <w:t>）龙安合成革污水处理厂</w:t>
                  </w:r>
                </w:p>
                <w:p>
                  <w:pPr>
                    <w:pStyle w:val="TableText"/>
                    <w:ind w:left="596"/>
                    <w:spacing w:before="183" w:line="233" w:lineRule="auto"/>
                    <w:rPr>
                      <w:rFonts w:ascii="Times New Roman" w:hAnsi="Times New Roman" w:eastAsia="Times New Roman" w:cs="Times New Roman"/>
                      <w:sz w:val="24"/>
                      <w:szCs w:val="24"/>
                    </w:rPr>
                  </w:pPr>
                  <w:r>
                    <w:rPr>
                      <w:sz w:val="24"/>
                      <w:szCs w:val="24"/>
                      <w:spacing w:val="-1"/>
                    </w:rPr>
                    <w:t>龙安合成革污水处理厂设计能力</w:t>
                  </w:r>
                  <w:r>
                    <w:rPr>
                      <w:sz w:val="24"/>
                      <w:szCs w:val="24"/>
                      <w:spacing w:val="-54"/>
                    </w:rPr>
                    <w:t xml:space="preserve"> </w:t>
                  </w:r>
                  <w:r>
                    <w:rPr>
                      <w:rFonts w:ascii="Times New Roman" w:hAnsi="Times New Roman" w:eastAsia="Times New Roman" w:cs="Times New Roman"/>
                      <w:sz w:val="24"/>
                      <w:szCs w:val="24"/>
                      <w:spacing w:val="-1"/>
                    </w:rPr>
                    <w:t>4000</w:t>
                  </w:r>
                  <w:r>
                    <w:rPr>
                      <w:rFonts w:ascii="Times New Roman" w:hAnsi="Times New Roman" w:eastAsia="Times New Roman" w:cs="Times New Roman"/>
                      <w:sz w:val="24"/>
                      <w:szCs w:val="24"/>
                      <w:spacing w:val="-12"/>
                    </w:rPr>
                    <w:t xml:space="preserve"> </w:t>
                  </w:r>
                  <w:r>
                    <w:rPr>
                      <w:rFonts w:ascii="Times New Roman" w:hAnsi="Times New Roman" w:eastAsia="Times New Roman" w:cs="Times New Roman"/>
                      <w:sz w:val="24"/>
                      <w:szCs w:val="24"/>
                      <w:spacing w:val="-1"/>
                    </w:rPr>
                    <w:t>t/d</w:t>
                  </w:r>
                </w:p>
                <w:p>
                  <w:pPr>
                    <w:spacing w:line="274" w:lineRule="auto"/>
                    <w:rPr>
                      <w:rFonts w:ascii="Arial"/>
                      <w:sz w:val="21"/>
                    </w:rPr>
                  </w:pPr>
                  <w:r/>
                </w:p>
                <w:p>
                  <w:pPr>
                    <w:spacing w:line="275" w:lineRule="auto"/>
                    <w:rPr>
                      <w:rFonts w:ascii="Arial"/>
                      <w:sz w:val="21"/>
                    </w:rPr>
                  </w:pPr>
                  <w:r/>
                </w:p>
                <w:p>
                  <w:pPr>
                    <w:pStyle w:val="TableText"/>
                    <w:ind w:left="114"/>
                    <w:spacing w:before="79" w:line="219" w:lineRule="auto"/>
                    <w:rPr>
                      <w:rFonts w:ascii="Times New Roman" w:hAnsi="Times New Roman" w:eastAsia="Times New Roman" w:cs="Times New Roman"/>
                      <w:sz w:val="24"/>
                      <w:szCs w:val="24"/>
                    </w:rPr>
                  </w:pPr>
                  <w:r>
                    <w:rPr>
                      <w:sz w:val="24"/>
                      <w:szCs w:val="24"/>
                      <w:spacing w:val="-7"/>
                    </w:rPr>
                    <w:t>放标准》（</w:t>
                  </w:r>
                  <w:r>
                    <w:rPr>
                      <w:rFonts w:ascii="Times New Roman" w:hAnsi="Times New Roman" w:eastAsia="Times New Roman" w:cs="Times New Roman"/>
                      <w:sz w:val="24"/>
                      <w:szCs w:val="24"/>
                      <w:spacing w:val="-7"/>
                    </w:rPr>
                    <w:t>GB21902-2008</w:t>
                  </w:r>
                  <w:r>
                    <w:rPr>
                      <w:sz w:val="24"/>
                      <w:szCs w:val="24"/>
                      <w:spacing w:val="-7"/>
                    </w:rPr>
                    <w:t>）限值的</w:t>
                  </w:r>
                  <w:r>
                    <w:rPr>
                      <w:sz w:val="24"/>
                      <w:szCs w:val="24"/>
                      <w:spacing w:val="-58"/>
                    </w:rPr>
                    <w:t xml:space="preserve"> </w:t>
                  </w:r>
                  <w:r>
                    <w:rPr>
                      <w:rFonts w:ascii="Times New Roman" w:hAnsi="Times New Roman" w:eastAsia="Times New Roman" w:cs="Times New Roman"/>
                      <w:sz w:val="24"/>
                      <w:szCs w:val="24"/>
                      <w:spacing w:val="-7"/>
                    </w:rPr>
                    <w:t>2</w:t>
                  </w:r>
                </w:p>
                <w:p>
                  <w:pPr>
                    <w:pStyle w:val="TableText"/>
                    <w:ind w:left="117"/>
                    <w:spacing w:before="182" w:line="218" w:lineRule="auto"/>
                    <w:rPr>
                      <w:sz w:val="24"/>
                      <w:szCs w:val="24"/>
                    </w:rPr>
                  </w:pPr>
                  <w:r>
                    <w:rPr>
                      <w:sz w:val="24"/>
                      <w:szCs w:val="24"/>
                    </w:rPr>
                    <w:t>水处理厂进行处理。根据 </w:t>
                  </w:r>
                  <w:r>
                    <w:rPr>
                      <w:rFonts w:ascii="Times New Roman" w:hAnsi="Times New Roman" w:eastAsia="Times New Roman" w:cs="Times New Roman"/>
                      <w:sz w:val="24"/>
                      <w:szCs w:val="24"/>
                    </w:rPr>
                    <w:t>2022</w:t>
                  </w:r>
                  <w:r>
                    <w:rPr>
                      <w:rFonts w:ascii="Times New Roman" w:hAnsi="Times New Roman" w:eastAsia="Times New Roman" w:cs="Times New Roman"/>
                      <w:sz w:val="24"/>
                      <w:szCs w:val="24"/>
                      <w:spacing w:val="46"/>
                      <w:w w:val="101"/>
                    </w:rPr>
                    <w:t xml:space="preserve"> </w:t>
                  </w:r>
                  <w:r>
                    <w:rPr>
                      <w:sz w:val="24"/>
                      <w:szCs w:val="24"/>
                    </w:rPr>
                    <w:t>年进出水在线统计报告，</w:t>
                  </w:r>
                  <w:r>
                    <w:rPr>
                      <w:sz w:val="24"/>
                      <w:szCs w:val="24"/>
                      <w:spacing w:val="-63"/>
                    </w:rPr>
                    <w:t xml:space="preserve"> </w:t>
                  </w:r>
                  <w:r>
                    <w:rPr>
                      <w:sz w:val="24"/>
                      <w:szCs w:val="24"/>
                    </w:rPr>
                    <w:t>日处均</w:t>
                  </w:r>
                  <w:r>
                    <w:rPr>
                      <w:sz w:val="24"/>
                      <w:szCs w:val="24"/>
                      <w:spacing w:val="-1"/>
                    </w:rPr>
                    <w:t>理水量</w:t>
                  </w:r>
                </w:p>
                <w:p>
                  <w:pPr>
                    <w:pStyle w:val="TableText"/>
                    <w:ind w:left="107" w:right="228"/>
                    <w:spacing w:before="181" w:line="354" w:lineRule="auto"/>
                    <w:rPr>
                      <w:sz w:val="24"/>
                      <w:szCs w:val="24"/>
                    </w:rPr>
                  </w:pPr>
                  <w:r>
                    <w:rPr>
                      <w:rFonts w:ascii="Times New Roman" w:hAnsi="Times New Roman" w:eastAsia="Times New Roman" w:cs="Times New Roman"/>
                      <w:sz w:val="24"/>
                      <w:szCs w:val="24"/>
                      <w:spacing w:val="7"/>
                    </w:rPr>
                    <w:t>m</w:t>
                  </w:r>
                  <w:r>
                    <w:rPr>
                      <w:rFonts w:ascii="Times New Roman" w:hAnsi="Times New Roman" w:eastAsia="Times New Roman" w:cs="Times New Roman"/>
                      <w:sz w:val="16"/>
                      <w:szCs w:val="16"/>
                      <w:spacing w:val="7"/>
                      <w:position w:val="9"/>
                    </w:rPr>
                    <w:t>3</w:t>
                  </w:r>
                  <w:r>
                    <w:rPr>
                      <w:rFonts w:ascii="Times New Roman" w:hAnsi="Times New Roman" w:eastAsia="Times New Roman" w:cs="Times New Roman"/>
                      <w:sz w:val="24"/>
                      <w:szCs w:val="24"/>
                      <w:spacing w:val="7"/>
                    </w:rPr>
                    <w:t>/d</w:t>
                  </w:r>
                  <w:r>
                    <w:rPr>
                      <w:sz w:val="24"/>
                      <w:szCs w:val="24"/>
                      <w:spacing w:val="7"/>
                    </w:rPr>
                    <w:t>。今后合成革产业调整完成后，逐步改成污水提升设施，提升规模为 </w:t>
                  </w:r>
                  <w:r>
                    <w:rPr>
                      <w:rFonts w:ascii="Times New Roman" w:hAnsi="Times New Roman" w:eastAsia="Times New Roman" w:cs="Times New Roman"/>
                      <w:sz w:val="24"/>
                      <w:szCs w:val="24"/>
                      <w:spacing w:val="7"/>
                    </w:rPr>
                    <w:t>3</w:t>
                  </w:r>
                  <w:r>
                    <w:rPr>
                      <w:rFonts w:ascii="Times New Roman" w:hAnsi="Times New Roman" w:eastAsia="Times New Roman" w:cs="Times New Roman"/>
                      <w:sz w:val="24"/>
                      <w:szCs w:val="24"/>
                      <w:spacing w:val="8"/>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z w:val="16"/>
                      <w:szCs w:val="16"/>
                      <w:position w:val="8"/>
                    </w:rPr>
                    <w:t>3</w:t>
                  </w:r>
                  <w:r>
                    <w:rPr>
                      <w:rFonts w:ascii="Times New Roman" w:hAnsi="Times New Roman" w:eastAsia="Times New Roman" w:cs="Times New Roman"/>
                      <w:sz w:val="24"/>
                      <w:szCs w:val="24"/>
                    </w:rPr>
                    <w:t>/d</w:t>
                  </w:r>
                  <w:r>
                    <w:rPr>
                      <w:sz w:val="24"/>
                      <w:szCs w:val="24"/>
                    </w:rPr>
                    <w:t>。</w:t>
                  </w:r>
                </w:p>
                <w:p>
                  <w:pPr>
                    <w:pStyle w:val="TableText"/>
                    <w:ind w:left="601"/>
                    <w:spacing w:before="14" w:line="219" w:lineRule="auto"/>
                    <w:rPr>
                      <w:sz w:val="24"/>
                      <w:szCs w:val="24"/>
                    </w:rPr>
                  </w:pPr>
                  <w:r>
                    <w:rPr>
                      <w:sz w:val="24"/>
                      <w:szCs w:val="24"/>
                      <w:spacing w:val="-1"/>
                    </w:rPr>
                    <w:t>（</w:t>
                  </w:r>
                  <w:r>
                    <w:rPr>
                      <w:rFonts w:ascii="Times New Roman" w:hAnsi="Times New Roman" w:eastAsia="Times New Roman" w:cs="Times New Roman"/>
                      <w:sz w:val="24"/>
                      <w:szCs w:val="24"/>
                      <w:spacing w:val="-1"/>
                    </w:rPr>
                    <w:t>2</w:t>
                  </w:r>
                  <w:r>
                    <w:rPr>
                      <w:sz w:val="24"/>
                      <w:szCs w:val="24"/>
                      <w:spacing w:val="-1"/>
                    </w:rPr>
                    <w:t>）福鼎市店下</w:t>
                  </w:r>
                  <w:r>
                    <w:rPr>
                      <w:rFonts w:ascii="Times New Roman" w:hAnsi="Times New Roman" w:eastAsia="Times New Roman" w:cs="Times New Roman"/>
                      <w:sz w:val="24"/>
                      <w:szCs w:val="24"/>
                      <w:spacing w:val="-1"/>
                    </w:rPr>
                    <w:t>-</w:t>
                  </w:r>
                  <w:r>
                    <w:rPr>
                      <w:sz w:val="24"/>
                      <w:szCs w:val="24"/>
                      <w:spacing w:val="-1"/>
                    </w:rPr>
                    <w:t>龙安综合污水处理厂概况</w:t>
                  </w:r>
                </w:p>
                <w:p>
                  <w:pPr>
                    <w:pStyle w:val="TableText"/>
                    <w:ind w:left="593"/>
                    <w:spacing w:before="183" w:line="233" w:lineRule="auto"/>
                    <w:rPr>
                      <w:rFonts w:ascii="Times New Roman" w:hAnsi="Times New Roman" w:eastAsia="Times New Roman" w:cs="Times New Roman"/>
                      <w:sz w:val="24"/>
                      <w:szCs w:val="24"/>
                    </w:rPr>
                  </w:pPr>
                  <w:r>
                    <w:rPr>
                      <w:sz w:val="24"/>
                      <w:szCs w:val="24"/>
                      <w:spacing w:val="-1"/>
                    </w:rPr>
                    <w:t>福鼎市店下</w:t>
                  </w:r>
                  <w:r>
                    <w:rPr>
                      <w:rFonts w:ascii="Times New Roman" w:hAnsi="Times New Roman" w:eastAsia="Times New Roman" w:cs="Times New Roman"/>
                      <w:sz w:val="24"/>
                      <w:szCs w:val="24"/>
                      <w:spacing w:val="-1"/>
                    </w:rPr>
                    <w:t>-</w:t>
                  </w:r>
                  <w:r>
                    <w:rPr>
                      <w:sz w:val="24"/>
                      <w:szCs w:val="24"/>
                      <w:spacing w:val="-1"/>
                    </w:rPr>
                    <w:t>龙安综合污水处理厂现状实际建成的处理</w:t>
                  </w:r>
                  <w:r>
                    <w:rPr>
                      <w:sz w:val="24"/>
                      <w:szCs w:val="24"/>
                      <w:spacing w:val="-2"/>
                    </w:rPr>
                    <w:t>规模为</w:t>
                  </w:r>
                  <w:r>
                    <w:rPr>
                      <w:sz w:val="24"/>
                      <w:szCs w:val="24"/>
                      <w:spacing w:val="-26"/>
                    </w:rPr>
                    <w:t xml:space="preserve"> </w:t>
                  </w:r>
                  <w:r>
                    <w:rPr>
                      <w:rFonts w:ascii="Times New Roman" w:hAnsi="Times New Roman" w:eastAsia="Times New Roman" w:cs="Times New Roman"/>
                      <w:sz w:val="24"/>
                      <w:szCs w:val="24"/>
                      <w:spacing w:val="-2"/>
                    </w:rPr>
                    <w:t>1 </w:t>
                  </w:r>
                  <w:r>
                    <w:rPr>
                      <w:sz w:val="24"/>
                      <w:szCs w:val="24"/>
                      <w:spacing w:val="-2"/>
                    </w:rPr>
                    <w:t>万</w:t>
                  </w:r>
                  <w:r>
                    <w:rPr>
                      <w:sz w:val="24"/>
                      <w:szCs w:val="24"/>
                      <w:spacing w:val="-53"/>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9"/>
                    </w:rPr>
                    <w:t>3</w:t>
                  </w:r>
                  <w:r>
                    <w:rPr>
                      <w:rFonts w:ascii="Times New Roman" w:hAnsi="Times New Roman" w:eastAsia="Times New Roman" w:cs="Times New Roman"/>
                      <w:sz w:val="24"/>
                      <w:szCs w:val="24"/>
                      <w:spacing w:val="-2"/>
                    </w:rPr>
                    <w:t>/d</w:t>
                  </w:r>
                </w:p>
                <w:p>
                  <w:pPr>
                    <w:pStyle w:val="TableText"/>
                    <w:ind w:left="116" w:right="199" w:firstLine="2"/>
                    <w:spacing w:before="163" w:line="335" w:lineRule="auto"/>
                    <w:rPr>
                      <w:rFonts w:ascii="Times New Roman" w:hAnsi="Times New Roman" w:eastAsia="Times New Roman" w:cs="Times New Roman"/>
                      <w:sz w:val="24"/>
                      <w:szCs w:val="24"/>
                    </w:rPr>
                  </w:pPr>
                  <w:r>
                    <w:rPr>
                      <w:sz w:val="24"/>
                      <w:szCs w:val="24"/>
                      <w:spacing w:val="-1"/>
                    </w:rPr>
                    <w:t>处理规模为 </w:t>
                  </w:r>
                  <w:r>
                    <w:rPr>
                      <w:rFonts w:ascii="Times New Roman" w:hAnsi="Times New Roman" w:eastAsia="Times New Roman" w:cs="Times New Roman"/>
                      <w:sz w:val="24"/>
                      <w:szCs w:val="24"/>
                      <w:spacing w:val="-1"/>
                    </w:rPr>
                    <w:t>3</w:t>
                  </w:r>
                  <w:r>
                    <w:rPr>
                      <w:rFonts w:ascii="Times New Roman" w:hAnsi="Times New Roman" w:eastAsia="Times New Roman" w:cs="Times New Roman"/>
                      <w:sz w:val="24"/>
                      <w:szCs w:val="24"/>
                      <w:spacing w:val="47"/>
                    </w:rPr>
                    <w:t xml:space="preserve"> </w:t>
                  </w:r>
                  <w:r>
                    <w:rPr>
                      <w:sz w:val="24"/>
                      <w:szCs w:val="24"/>
                      <w:spacing w:val="-1"/>
                    </w:rPr>
                    <w:t>万 </w:t>
                  </w:r>
                  <w:r>
                    <w:rPr>
                      <w:rFonts w:ascii="Times New Roman" w:hAnsi="Times New Roman" w:eastAsia="Times New Roman" w:cs="Times New Roman"/>
                      <w:sz w:val="24"/>
                      <w:szCs w:val="24"/>
                      <w:spacing w:val="-1"/>
                    </w:rPr>
                    <w:t>m</w:t>
                  </w:r>
                  <w:r>
                    <w:rPr>
                      <w:sz w:val="24"/>
                      <w:szCs w:val="24"/>
                      <w:spacing w:val="-1"/>
                    </w:rPr>
                    <w:t>³</w:t>
                  </w:r>
                  <w:r>
                    <w:rPr>
                      <w:rFonts w:ascii="Times New Roman" w:hAnsi="Times New Roman" w:eastAsia="Times New Roman" w:cs="Times New Roman"/>
                      <w:sz w:val="24"/>
                      <w:szCs w:val="24"/>
                      <w:spacing w:val="-1"/>
                    </w:rPr>
                    <w:t>/d</w:t>
                  </w:r>
                  <w:r>
                    <w:rPr>
                      <w:sz w:val="24"/>
                      <w:szCs w:val="24"/>
                      <w:spacing w:val="-1"/>
                    </w:rPr>
                    <w:t>，出水执行《城镇污水处理厂污染物排放标准</w:t>
                  </w:r>
                  <w:r>
                    <w:rPr>
                      <w:sz w:val="24"/>
                      <w:szCs w:val="24"/>
                      <w:spacing w:val="-2"/>
                    </w:rPr>
                    <w:t>》一级 </w:t>
                  </w:r>
                  <w:r>
                    <w:rPr>
                      <w:rFonts w:ascii="Times New Roman" w:hAnsi="Times New Roman" w:eastAsia="Times New Roman" w:cs="Times New Roman"/>
                      <w:sz w:val="24"/>
                      <w:szCs w:val="24"/>
                      <w:spacing w:val="-2"/>
                    </w:rPr>
                    <w:t>A</w:t>
                  </w:r>
                  <w:r>
                    <w:rPr>
                      <w:rFonts w:ascii="Times New Roman" w:hAnsi="Times New Roman" w:eastAsia="Times New Roman" w:cs="Times New Roman"/>
                      <w:sz w:val="24"/>
                      <w:szCs w:val="24"/>
                    </w:rPr>
                    <w:t xml:space="preserve"> </w:t>
                  </w:r>
                  <w:r>
                    <w:rPr>
                      <w:sz w:val="24"/>
                      <w:szCs w:val="24"/>
                      <w:spacing w:val="-1"/>
                    </w:rPr>
                    <w:t>准。根据《福鼎市龙安工业园区总体规划（修编）</w:t>
                  </w:r>
                  <w:r>
                    <w:rPr>
                      <w:rFonts w:ascii="Times New Roman" w:hAnsi="Times New Roman" w:eastAsia="Times New Roman" w:cs="Times New Roman"/>
                      <w:sz w:val="24"/>
                      <w:szCs w:val="24"/>
                      <w:spacing w:val="-1"/>
                    </w:rPr>
                    <w:t>2017-2</w:t>
                  </w:r>
                  <w:r>
                    <w:rPr>
                      <w:rFonts w:ascii="Times New Roman" w:hAnsi="Times New Roman" w:eastAsia="Times New Roman" w:cs="Times New Roman"/>
                      <w:sz w:val="24"/>
                      <w:szCs w:val="24"/>
                      <w:spacing w:val="-2"/>
                    </w:rPr>
                    <w:t>030</w:t>
                  </w:r>
                  <w:r>
                    <w:rPr>
                      <w:sz w:val="24"/>
                      <w:szCs w:val="24"/>
                      <w:spacing w:val="-2"/>
                    </w:rPr>
                    <w:t>》，福鼎市店下</w:t>
                  </w:r>
                  <w:r>
                    <w:rPr>
                      <w:rFonts w:ascii="Times New Roman" w:hAnsi="Times New Roman" w:eastAsia="Times New Roman" w:cs="Times New Roman"/>
                      <w:sz w:val="24"/>
                      <w:szCs w:val="24"/>
                      <w:spacing w:val="-2"/>
                    </w:rPr>
                    <w:t>-</w:t>
                  </w:r>
                </w:p>
                <w:p>
                  <w:pPr>
                    <w:spacing w:line="450" w:lineRule="auto"/>
                    <w:rPr>
                      <w:rFonts w:ascii="Arial"/>
                      <w:sz w:val="21"/>
                    </w:rPr>
                  </w:pPr>
                  <w:r/>
                </w:p>
                <w:p>
                  <w:pPr>
                    <w:pStyle w:val="TableText"/>
                    <w:ind w:left="121"/>
                    <w:spacing w:before="78" w:line="233" w:lineRule="auto"/>
                    <w:rPr>
                      <w:rFonts w:ascii="Times New Roman" w:hAnsi="Times New Roman" w:eastAsia="Times New Roman" w:cs="Times New Roman"/>
                      <w:sz w:val="24"/>
                      <w:szCs w:val="24"/>
                    </w:rPr>
                  </w:pPr>
                  <w:r>
                    <w:rPr>
                      <w:sz w:val="24"/>
                      <w:szCs w:val="24"/>
                      <w:spacing w:val="-3"/>
                    </w:rPr>
                    <w:t>（除邦普）废水，采用 </w:t>
                  </w:r>
                  <w:r>
                    <w:rPr>
                      <w:rFonts w:ascii="Times New Roman" w:hAnsi="Times New Roman" w:eastAsia="Times New Roman" w:cs="Times New Roman"/>
                      <w:sz w:val="24"/>
                      <w:szCs w:val="24"/>
                      <w:spacing w:val="-3"/>
                    </w:rPr>
                    <w:t>carrousel-2000</w:t>
                  </w:r>
                </w:p>
                <w:p>
                  <w:pPr>
                    <w:pStyle w:val="TableText"/>
                    <w:ind w:left="116" w:right="2068" w:firstLine="2"/>
                    <w:spacing w:before="163" w:line="346" w:lineRule="auto"/>
                    <w:rPr>
                      <w:sz w:val="24"/>
                      <w:szCs w:val="24"/>
                    </w:rPr>
                  </w:pPr>
                  <w:r>
                    <w:rPr>
                      <w:sz w:val="24"/>
                      <w:szCs w:val="24"/>
                      <w:spacing w:val="2"/>
                    </w:rPr>
                    <w:t>消毒后排放。污泥采用机械浓缩脱水处理，由污泥缩脱水一</w:t>
                  </w:r>
                  <w:r>
                    <w:rPr>
                      <w:sz w:val="24"/>
                      <w:szCs w:val="24"/>
                      <w:spacing w:val="10"/>
                    </w:rPr>
                    <w:t xml:space="preserve"> </w:t>
                  </w:r>
                  <w:r>
                    <w:rPr>
                      <w:sz w:val="24"/>
                      <w:szCs w:val="24"/>
                      <w:spacing w:val="-4"/>
                    </w:rPr>
                    <w:t>至福鼎市垃圾焚烧厂进行处理。</w:t>
                  </w:r>
                </w:p>
                <w:p>
                  <w:pPr>
                    <w:spacing w:line="371" w:lineRule="auto"/>
                    <w:rPr>
                      <w:rFonts w:ascii="Arial"/>
                      <w:sz w:val="21"/>
                    </w:rPr>
                  </w:pPr>
                  <w:r/>
                </w:p>
                <w:p>
                  <w:pPr>
                    <w:pStyle w:val="TableText"/>
                    <w:ind w:left="1300"/>
                    <w:spacing w:before="69" w:line="220" w:lineRule="auto"/>
                    <w:rPr/>
                  </w:pPr>
                  <w:r>
                    <w:rPr>
                      <w:spacing w:val="-1"/>
                    </w:rPr>
                    <w:t>图</w:t>
                  </w:r>
                  <w:r>
                    <w:rPr>
                      <w:spacing w:val="-43"/>
                    </w:rPr>
                    <w:t xml:space="preserve"> </w:t>
                  </w:r>
                  <w:r>
                    <w:rPr>
                      <w:rFonts w:ascii="Times New Roman" w:hAnsi="Times New Roman" w:eastAsia="Times New Roman" w:cs="Times New Roman"/>
                      <w:spacing w:val="-1"/>
                    </w:rPr>
                    <w:t>3-9  </w:t>
                  </w:r>
                  <w:r>
                    <w:rPr>
                      <w:spacing w:val="-1"/>
                    </w:rPr>
                    <w:t>福鼎市店下</w:t>
                  </w:r>
                  <w:r>
                    <w:rPr>
                      <w:rFonts w:ascii="Times New Roman" w:hAnsi="Times New Roman" w:eastAsia="Times New Roman" w:cs="Times New Roman"/>
                      <w:spacing w:val="-1"/>
                    </w:rPr>
                    <w:t>-</w:t>
                  </w:r>
                  <w:r>
                    <w:rPr>
                      <w:spacing w:val="-1"/>
                    </w:rPr>
                    <w:t>龙安综合污水处理厂污水、污泥处理工艺流程图</w:t>
                  </w:r>
                </w:p>
                <w:p>
                  <w:pPr>
                    <w:spacing w:line="363" w:lineRule="auto"/>
                    <w:rPr>
                      <w:rFonts w:ascii="Arial"/>
                      <w:sz w:val="21"/>
                    </w:rPr>
                  </w:pPr>
                  <w:r/>
                </w:p>
                <w:p>
                  <w:pPr>
                    <w:pStyle w:val="TableText"/>
                    <w:ind w:left="121" w:firstLine="466"/>
                    <w:spacing w:before="78" w:line="346" w:lineRule="auto"/>
                    <w:jc w:val="both"/>
                    <w:rPr>
                      <w:sz w:val="24"/>
                      <w:szCs w:val="24"/>
                    </w:rPr>
                  </w:pPr>
                  <w:r>
                    <w:rPr>
                      <w:sz w:val="24"/>
                      <w:szCs w:val="24"/>
                      <w:spacing w:val="-2"/>
                    </w:rPr>
                    <w:t>店下</w:t>
                  </w:r>
                  <w:r>
                    <w:rPr>
                      <w:rFonts w:ascii="Times New Roman" w:hAnsi="Times New Roman" w:eastAsia="Times New Roman" w:cs="Times New Roman"/>
                      <w:sz w:val="24"/>
                      <w:szCs w:val="24"/>
                      <w:spacing w:val="-2"/>
                    </w:rPr>
                    <w:t>-</w:t>
                  </w:r>
                  <w:r>
                    <w:rPr>
                      <w:sz w:val="24"/>
                      <w:szCs w:val="24"/>
                      <w:spacing w:val="-2"/>
                    </w:rPr>
                    <w:t>龙安综合污水处理厂已建成运行，根据 </w:t>
                  </w:r>
                  <w:r>
                    <w:rPr>
                      <w:rFonts w:ascii="Times New Roman" w:hAnsi="Times New Roman" w:eastAsia="Times New Roman" w:cs="Times New Roman"/>
                      <w:sz w:val="24"/>
                      <w:szCs w:val="24"/>
                      <w:spacing w:val="-2"/>
                    </w:rPr>
                    <w:t>2022</w:t>
                  </w:r>
                  <w:r>
                    <w:rPr>
                      <w:rFonts w:ascii="Times New Roman" w:hAnsi="Times New Roman" w:eastAsia="Times New Roman" w:cs="Times New Roman"/>
                      <w:sz w:val="24"/>
                      <w:szCs w:val="24"/>
                      <w:spacing w:val="45"/>
                      <w:w w:val="101"/>
                    </w:rPr>
                    <w:t xml:space="preserve"> </w:t>
                  </w:r>
                  <w:r>
                    <w:rPr>
                      <w:sz w:val="24"/>
                      <w:szCs w:val="24"/>
                      <w:spacing w:val="-3"/>
                    </w:rPr>
                    <w:t>年进出水在线统计报告，</w:t>
                  </w:r>
                  <w:r>
                    <w:rPr>
                      <w:sz w:val="24"/>
                      <w:szCs w:val="24"/>
                    </w:rPr>
                    <w:t xml:space="preserve"> </w:t>
                  </w:r>
                  <w:r>
                    <w:rPr>
                      <w:sz w:val="24"/>
                      <w:szCs w:val="24"/>
                      <w:spacing w:val="7"/>
                    </w:rPr>
                    <w:t>日均处理水量</w:t>
                  </w:r>
                  <w:r>
                    <w:rPr>
                      <w:sz w:val="24"/>
                      <w:szCs w:val="24"/>
                      <w:spacing w:val="38"/>
                    </w:rPr>
                    <w:t xml:space="preserve"> </w:t>
                  </w:r>
                  <w:r>
                    <w:rPr>
                      <w:rFonts w:ascii="Times New Roman" w:hAnsi="Times New Roman" w:eastAsia="Times New Roman" w:cs="Times New Roman"/>
                      <w:sz w:val="24"/>
                      <w:szCs w:val="24"/>
                      <w:spacing w:val="7"/>
                    </w:rPr>
                    <w:t>12722</w:t>
                  </w:r>
                  <w:r>
                    <w:rPr>
                      <w:rFonts w:ascii="Times New Roman" w:hAnsi="Times New Roman" w:eastAsia="Times New Roman" w:cs="Times New Roman"/>
                      <w:sz w:val="24"/>
                      <w:szCs w:val="24"/>
                      <w:spacing w:val="43"/>
                      <w:w w:val="101"/>
                    </w:rPr>
                    <w:t xml:space="preserve"> </w:t>
                  </w:r>
                  <w:r>
                    <w:rPr>
                      <w:rFonts w:ascii="Times New Roman" w:hAnsi="Times New Roman" w:eastAsia="Times New Roman" w:cs="Times New Roman"/>
                      <w:sz w:val="24"/>
                      <w:szCs w:val="24"/>
                      <w:spacing w:val="7"/>
                    </w:rPr>
                    <w:t>m</w:t>
                  </w:r>
                  <w:r>
                    <w:rPr>
                      <w:rFonts w:ascii="Times New Roman" w:hAnsi="Times New Roman" w:eastAsia="Times New Roman" w:cs="Times New Roman"/>
                      <w:sz w:val="16"/>
                      <w:szCs w:val="16"/>
                      <w:spacing w:val="7"/>
                      <w:position w:val="9"/>
                    </w:rPr>
                    <w:t>3</w:t>
                  </w:r>
                  <w:r>
                    <w:rPr>
                      <w:rFonts w:ascii="Times New Roman" w:hAnsi="Times New Roman" w:eastAsia="Times New Roman" w:cs="Times New Roman"/>
                      <w:sz w:val="16"/>
                      <w:szCs w:val="16"/>
                      <w:spacing w:val="-7"/>
                      <w:position w:val="9"/>
                    </w:rPr>
                    <w:t xml:space="preserve"> </w:t>
                  </w:r>
                  <w:r>
                    <w:rPr>
                      <w:sz w:val="24"/>
                      <w:szCs w:val="24"/>
                      <w:spacing w:val="7"/>
                    </w:rPr>
                    <w:t>。尾水可以达到《城镇污水处理厂污染物</w:t>
                  </w:r>
                  <w:r>
                    <w:rPr>
                      <w:sz w:val="24"/>
                      <w:szCs w:val="24"/>
                      <w:spacing w:val="6"/>
                    </w:rPr>
                    <w:t>排放标准》</w:t>
                  </w:r>
                  <w:r>
                    <w:rPr>
                      <w:sz w:val="24"/>
                      <w:szCs w:val="24"/>
                    </w:rPr>
                    <w:t xml:space="preserve"> </w:t>
                  </w:r>
                  <w:r>
                    <w:rPr>
                      <w:sz w:val="24"/>
                      <w:szCs w:val="24"/>
                      <w:spacing w:val="-4"/>
                    </w:rPr>
                    <w:t>（</w:t>
                  </w:r>
                  <w:r>
                    <w:rPr>
                      <w:rFonts w:ascii="Times New Roman" w:hAnsi="Times New Roman" w:eastAsia="Times New Roman" w:cs="Times New Roman"/>
                      <w:sz w:val="24"/>
                      <w:szCs w:val="24"/>
                      <w:spacing w:val="-4"/>
                    </w:rPr>
                    <w:t>GB18918-2002</w:t>
                  </w:r>
                  <w:r>
                    <w:rPr>
                      <w:sz w:val="24"/>
                      <w:szCs w:val="24"/>
                      <w:spacing w:val="-4"/>
                    </w:rPr>
                    <w:t>）一级</w:t>
                  </w:r>
                  <w:r>
                    <w:rPr>
                      <w:sz w:val="24"/>
                      <w:szCs w:val="24"/>
                      <w:spacing w:val="-50"/>
                    </w:rPr>
                    <w:t xml:space="preserve"> </w:t>
                  </w:r>
                  <w:r>
                    <w:rPr>
                      <w:rFonts w:ascii="Times New Roman" w:hAnsi="Times New Roman" w:eastAsia="Times New Roman" w:cs="Times New Roman"/>
                      <w:sz w:val="24"/>
                      <w:szCs w:val="24"/>
                      <w:spacing w:val="-4"/>
                    </w:rPr>
                    <w:t>A </w:t>
                  </w:r>
                  <w:r>
                    <w:rPr>
                      <w:sz w:val="24"/>
                      <w:szCs w:val="24"/>
                      <w:spacing w:val="-4"/>
                    </w:rPr>
                    <w:t>标准，见表</w:t>
                  </w:r>
                  <w:r>
                    <w:rPr>
                      <w:sz w:val="24"/>
                      <w:szCs w:val="24"/>
                      <w:spacing w:val="-51"/>
                    </w:rPr>
                    <w:t xml:space="preserve"> </w:t>
                  </w:r>
                  <w:r>
                    <w:rPr>
                      <w:rFonts w:ascii="Times New Roman" w:hAnsi="Times New Roman" w:eastAsia="Times New Roman" w:cs="Times New Roman"/>
                      <w:sz w:val="24"/>
                      <w:szCs w:val="24"/>
                      <w:spacing w:val="-4"/>
                    </w:rPr>
                    <w:t>3-15</w:t>
                  </w:r>
                  <w:r>
                    <w:rPr>
                      <w:sz w:val="24"/>
                      <w:szCs w:val="24"/>
                      <w:spacing w:val="-4"/>
                    </w:rPr>
                    <w:t>。</w:t>
                  </w:r>
                </w:p>
                <w:p>
                  <w:pPr>
                    <w:spacing w:line="387" w:lineRule="auto"/>
                    <w:rPr>
                      <w:rFonts w:ascii="Arial"/>
                      <w:sz w:val="21"/>
                    </w:rPr>
                  </w:pPr>
                  <w:r/>
                </w:p>
                <w:p>
                  <w:pPr>
                    <w:pStyle w:val="TableText"/>
                    <w:ind w:left="2021"/>
                    <w:spacing w:before="69" w:line="207" w:lineRule="auto"/>
                    <w:rPr/>
                  </w:pPr>
                  <w:r>
                    <w:rPr>
                      <w:spacing w:val="-1"/>
                    </w:rPr>
                    <w:t>表</w:t>
                  </w:r>
                  <w:r>
                    <w:rPr>
                      <w:spacing w:val="-43"/>
                    </w:rPr>
                    <w:t xml:space="preserve"> </w:t>
                  </w:r>
                  <w:r>
                    <w:rPr>
                      <w:rFonts w:ascii="Times New Roman" w:hAnsi="Times New Roman" w:eastAsia="Times New Roman" w:cs="Times New Roman"/>
                      <w:spacing w:val="-1"/>
                    </w:rPr>
                    <w:t>3-15  </w:t>
                  </w:r>
                  <w:r>
                    <w:rPr>
                      <w:spacing w:val="-1"/>
                    </w:rPr>
                    <w:t>店下</w:t>
                  </w:r>
                  <w:r>
                    <w:rPr>
                      <w:rFonts w:ascii="Times New Roman" w:hAnsi="Times New Roman" w:eastAsia="Times New Roman" w:cs="Times New Roman"/>
                      <w:spacing w:val="-1"/>
                    </w:rPr>
                    <w:t>-</w:t>
                  </w:r>
                  <w:r>
                    <w:rPr>
                      <w:spacing w:val="-1"/>
                    </w:rPr>
                    <w:t>龙安综合污水处理厂</w:t>
                  </w:r>
                  <w:r>
                    <w:rPr>
                      <w:spacing w:val="-47"/>
                    </w:rPr>
                    <w:t xml:space="preserve"> </w:t>
                  </w:r>
                  <w:r>
                    <w:rPr>
                      <w:rFonts w:ascii="Times New Roman" w:hAnsi="Times New Roman" w:eastAsia="Times New Roman" w:cs="Times New Roman"/>
                      <w:spacing w:val="-1"/>
                    </w:rPr>
                    <w:t>2022 </w:t>
                  </w:r>
                  <w:r>
                    <w:rPr>
                      <w:spacing w:val="-1"/>
                    </w:rPr>
                    <w:t>年在线监测数据</w:t>
                  </w:r>
                </w:p>
              </w:tc>
            </w:tr>
            <w:tr>
              <w:trPr>
                <w:trHeight w:val="278" w:hRule="atLeast"/>
              </w:trPr>
              <w:tc>
                <w:tcPr>
                  <w:tcW w:w="1498" w:type="dxa"/>
                  <w:vAlign w:val="top"/>
                </w:tcPr>
                <w:p>
                  <w:pPr>
                    <w:pStyle w:val="TableText"/>
                    <w:ind w:left="390"/>
                    <w:spacing w:before="32" w:line="207" w:lineRule="auto"/>
                    <w:rPr/>
                  </w:pPr>
                  <w:r>
                    <w:rPr>
                      <w:spacing w:val="-2"/>
                    </w:rPr>
                    <w:t>监测点位</w:t>
                  </w:r>
                </w:p>
              </w:tc>
              <w:tc>
                <w:tcPr>
                  <w:tcW w:w="1382" w:type="dxa"/>
                  <w:vAlign w:val="top"/>
                </w:tcPr>
                <w:p>
                  <w:pPr>
                    <w:pStyle w:val="TableText"/>
                    <w:ind w:left="275"/>
                    <w:spacing w:before="32" w:line="207" w:lineRule="auto"/>
                    <w:rPr/>
                  </w:pPr>
                  <w:r>
                    <w:rPr>
                      <w:spacing w:val="-2"/>
                    </w:rPr>
                    <w:t>监测因子</w:t>
                  </w:r>
                </w:p>
              </w:tc>
              <w:tc>
                <w:tcPr>
                  <w:tcW w:w="1382" w:type="dxa"/>
                  <w:vAlign w:val="top"/>
                </w:tcPr>
                <w:p>
                  <w:pPr>
                    <w:pStyle w:val="TableText"/>
                    <w:ind w:left="379"/>
                    <w:spacing w:before="32" w:line="207" w:lineRule="auto"/>
                    <w:rPr/>
                  </w:pPr>
                  <w:r>
                    <w:rPr>
                      <w:spacing w:val="-2"/>
                    </w:rPr>
                    <w:t>标准值</w:t>
                  </w:r>
                </w:p>
              </w:tc>
              <w:tc>
                <w:tcPr>
                  <w:tcW w:w="1382" w:type="dxa"/>
                  <w:vAlign w:val="top"/>
                </w:tcPr>
                <w:p>
                  <w:pPr>
                    <w:pStyle w:val="TableText"/>
                    <w:ind w:left="486"/>
                    <w:spacing w:before="32" w:line="207" w:lineRule="auto"/>
                    <w:rPr/>
                  </w:pPr>
                  <w:r>
                    <w:rPr>
                      <w:spacing w:val="-2"/>
                    </w:rPr>
                    <w:t>单位</w:t>
                  </w:r>
                </w:p>
              </w:tc>
              <w:tc>
                <w:tcPr>
                  <w:tcW w:w="1385" w:type="dxa"/>
                  <w:vAlign w:val="top"/>
                </w:tcPr>
                <w:p>
                  <w:pPr>
                    <w:pStyle w:val="TableText"/>
                    <w:ind w:left="276"/>
                    <w:spacing w:before="32" w:line="207" w:lineRule="auto"/>
                    <w:rPr/>
                  </w:pPr>
                  <w:r>
                    <w:rPr>
                      <w:spacing w:val="-2"/>
                    </w:rPr>
                    <w:t>浓度均值</w:t>
                  </w:r>
                </w:p>
              </w:tc>
              <w:tc>
                <w:tcPr>
                  <w:tcW w:w="1465" w:type="dxa"/>
                  <w:vAlign w:val="top"/>
                  <w:tcBorders>
                    <w:right w:val="nil"/>
                  </w:tcBorders>
                </w:tcPr>
                <w:p>
                  <w:pPr>
                    <w:pStyle w:val="TableText"/>
                    <w:ind w:left="275"/>
                    <w:spacing w:before="32" w:line="207" w:lineRule="auto"/>
                    <w:rPr/>
                  </w:pPr>
                  <w:r>
                    <w:pict>
                      <v:shape id="_x0000_s104" style="position:absolute;margin-left:-4.36902pt;margin-top:0.013916pt;mso-position-vertical-relative:top-margin-area;mso-position-horizontal-relative:right-margin-area;width:0.5pt;height:13.7pt;z-index:251765760;" fillcolor="#000000" filled="true" stroked="false" coordsize="10,273" coordorigin="0,0" path="m0,273l9,273l9,0l0,0l0,273xe"/>
                    </w:pict>
                  </w:r>
                  <w:r>
                    <w:rPr>
                      <w:spacing w:val="-1"/>
                    </w:rPr>
                    <w:t>达标情况</w:t>
                  </w:r>
                </w:p>
              </w:tc>
            </w:tr>
            <w:tr>
              <w:trPr>
                <w:trHeight w:val="278" w:hRule="atLeast"/>
              </w:trPr>
              <w:tc>
                <w:tcPr>
                  <w:tcW w:w="1498" w:type="dxa"/>
                  <w:vAlign w:val="top"/>
                  <w:vMerge w:val="restart"/>
                  <w:tcBorders>
                    <w:bottom w:val="nil"/>
                  </w:tcBorders>
                </w:tcPr>
                <w:p>
                  <w:pPr>
                    <w:spacing w:line="248" w:lineRule="auto"/>
                    <w:rPr>
                      <w:rFonts w:ascii="Arial"/>
                      <w:sz w:val="21"/>
                    </w:rPr>
                  </w:pPr>
                  <w:r/>
                </w:p>
                <w:p>
                  <w:pPr>
                    <w:pStyle w:val="TableText"/>
                    <w:ind w:left="735" w:right="163" w:hanging="449"/>
                    <w:spacing w:before="68" w:line="238" w:lineRule="auto"/>
                    <w:rPr/>
                  </w:pPr>
                  <w:r>
                    <w:rPr>
                      <w:spacing w:val="-2"/>
                    </w:rPr>
                    <w:t>厂区总排放</w:t>
                  </w:r>
                  <w:r>
                    <w:rPr>
                      <w:spacing w:val="1"/>
                    </w:rPr>
                    <w:t xml:space="preserve"> </w:t>
                  </w:r>
                  <w:r>
                    <w:rPr/>
                    <w:t>口</w:t>
                  </w:r>
                </w:p>
              </w:tc>
              <w:tc>
                <w:tcPr>
                  <w:tcW w:w="1382" w:type="dxa"/>
                  <w:vAlign w:val="top"/>
                </w:tcPr>
                <w:p>
                  <w:pPr>
                    <w:ind w:left="556"/>
                    <w:spacing w:before="51"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pH</w:t>
                  </w:r>
                </w:p>
              </w:tc>
              <w:tc>
                <w:tcPr>
                  <w:tcW w:w="1382" w:type="dxa"/>
                  <w:vAlign w:val="top"/>
                </w:tcPr>
                <w:p>
                  <w:pPr>
                    <w:ind w:left="532"/>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6~9</w:t>
                  </w:r>
                </w:p>
              </w:tc>
              <w:tc>
                <w:tcPr>
                  <w:tcW w:w="1382" w:type="dxa"/>
                  <w:vAlign w:val="top"/>
                </w:tcPr>
                <w:p>
                  <w:pPr>
                    <w:pStyle w:val="TableText"/>
                    <w:ind w:left="380"/>
                    <w:spacing w:before="30" w:line="209" w:lineRule="auto"/>
                    <w:rPr/>
                  </w:pPr>
                  <w:r>
                    <w:rPr>
                      <w:spacing w:val="-2"/>
                    </w:rPr>
                    <w:t>无量纲</w:t>
                  </w:r>
                </w:p>
              </w:tc>
              <w:tc>
                <w:tcPr>
                  <w:tcW w:w="1385" w:type="dxa"/>
                  <w:vAlign w:val="top"/>
                </w:tcPr>
                <w:p>
                  <w:pPr>
                    <w:ind w:left="511"/>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7.39</w:t>
                  </w:r>
                </w:p>
              </w:tc>
              <w:tc>
                <w:tcPr>
                  <w:tcW w:w="1465" w:type="dxa"/>
                  <w:vAlign w:val="top"/>
                  <w:tcBorders>
                    <w:right w:val="nil"/>
                  </w:tcBorders>
                </w:tcPr>
                <w:p>
                  <w:pPr>
                    <w:pStyle w:val="TableText"/>
                    <w:ind w:left="594"/>
                    <w:spacing w:before="30" w:line="209" w:lineRule="auto"/>
                    <w:rPr/>
                  </w:pPr>
                  <w:r>
                    <w:pict>
                      <v:shape id="_x0000_s106" style="position:absolute;margin-left:-4.36902pt;margin-top:0.02092pt;mso-position-vertical-relative:top-margin-area;mso-position-horizontal-relative:right-margin-area;width:0.5pt;height:13.7pt;z-index:251767808;" fillcolor="#000000" filled="true" stroked="false" coordsize="10,273" coordorigin="0,0" path="m0,273l9,273l9,0l0,0l0,273xe"/>
                    </w:pict>
                  </w:r>
                  <w:r>
                    <w:rPr/>
                    <w:t>是</w:t>
                  </w:r>
                </w:p>
              </w:tc>
            </w:tr>
            <w:tr>
              <w:trPr>
                <w:trHeight w:val="276" w:hRule="atLeast"/>
              </w:trPr>
              <w:tc>
                <w:tcPr>
                  <w:tcW w:w="1498" w:type="dxa"/>
                  <w:vAlign w:val="top"/>
                  <w:vMerge w:val="continue"/>
                  <w:tcBorders>
                    <w:bottom w:val="nil"/>
                    <w:top w:val="nil"/>
                  </w:tcBorders>
                </w:tcPr>
                <w:p>
                  <w:pPr>
                    <w:rPr>
                      <w:rFonts w:ascii="Arial"/>
                      <w:sz w:val="21"/>
                    </w:rPr>
                  </w:pPr>
                  <w:r/>
                </w:p>
              </w:tc>
              <w:tc>
                <w:tcPr>
                  <w:tcW w:w="1382" w:type="dxa"/>
                  <w:vAlign w:val="top"/>
                </w:tcPr>
                <w:p>
                  <w:pPr>
                    <w:ind w:left="433"/>
                    <w:spacing w:before="52" w:line="19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1382" w:type="dxa"/>
                  <w:vAlign w:val="top"/>
                </w:tcPr>
                <w:p>
                  <w:pPr>
                    <w:ind w:left="605"/>
                    <w:spacing w:before="5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1382" w:type="dxa"/>
                  <w:vAlign w:val="top"/>
                  <w:vMerge w:val="restart"/>
                  <w:tcBorders>
                    <w:bottom w:val="nil"/>
                  </w:tcBorders>
                </w:tcPr>
                <w:p>
                  <w:pPr>
                    <w:spacing w:line="286" w:lineRule="auto"/>
                    <w:rPr>
                      <w:rFonts w:ascii="Arial"/>
                      <w:sz w:val="21"/>
                    </w:rPr>
                  </w:pPr>
                  <w:r/>
                </w:p>
                <w:p>
                  <w:pPr>
                    <w:ind w:left="461"/>
                    <w:spacing w:before="60"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mg/L</w:t>
                  </w:r>
                </w:p>
              </w:tc>
              <w:tc>
                <w:tcPr>
                  <w:tcW w:w="1385" w:type="dxa"/>
                  <w:vAlign w:val="top"/>
                </w:tcPr>
                <w:p>
                  <w:pPr>
                    <w:ind w:left="513"/>
                    <w:spacing w:before="5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5.06</w:t>
                  </w:r>
                </w:p>
              </w:tc>
              <w:tc>
                <w:tcPr>
                  <w:tcW w:w="1465" w:type="dxa"/>
                  <w:vAlign w:val="top"/>
                  <w:tcBorders>
                    <w:right w:val="nil"/>
                  </w:tcBorders>
                </w:tcPr>
                <w:p>
                  <w:pPr>
                    <w:pStyle w:val="TableText"/>
                    <w:ind w:left="594"/>
                    <w:spacing w:before="30" w:line="207" w:lineRule="auto"/>
                    <w:rPr/>
                  </w:pPr>
                  <w:r>
                    <w:pict>
                      <v:shape id="_x0000_s108" style="position:absolute;margin-left:-4.36902pt;margin-top:0.027924pt;mso-position-vertical-relative:top-margin-area;mso-position-horizontal-relative:right-margin-area;width:0.5pt;height:13.6pt;z-index:251769856;" fillcolor="#000000" filled="true" stroked="false" coordsize="10,272" coordorigin="0,0" path="m0,271l9,271l9,0l0,0l0,271xe"/>
                    </w:pict>
                  </w:r>
                  <w:r>
                    <w:rPr/>
                    <w:t>是</w:t>
                  </w:r>
                </w:p>
              </w:tc>
            </w:tr>
            <w:tr>
              <w:trPr>
                <w:trHeight w:val="278" w:hRule="atLeast"/>
              </w:trPr>
              <w:tc>
                <w:tcPr>
                  <w:tcW w:w="1498" w:type="dxa"/>
                  <w:vAlign w:val="top"/>
                  <w:vMerge w:val="continue"/>
                  <w:tcBorders>
                    <w:bottom w:val="nil"/>
                    <w:top w:val="nil"/>
                  </w:tcBorders>
                </w:tcPr>
                <w:p>
                  <w:pPr>
                    <w:rPr>
                      <w:rFonts w:ascii="Arial"/>
                      <w:sz w:val="21"/>
                    </w:rPr>
                  </w:pPr>
                  <w:r/>
                </w:p>
              </w:tc>
              <w:tc>
                <w:tcPr>
                  <w:tcW w:w="1382" w:type="dxa"/>
                  <w:vAlign w:val="top"/>
                </w:tcPr>
                <w:p>
                  <w:pPr>
                    <w:ind w:left="470"/>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1382" w:type="dxa"/>
                  <w:vAlign w:val="top"/>
                </w:tcPr>
                <w:p>
                  <w:pPr>
                    <w:ind w:left="591"/>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50</w:t>
                  </w:r>
                </w:p>
              </w:tc>
              <w:tc>
                <w:tcPr>
                  <w:tcW w:w="1382" w:type="dxa"/>
                  <w:vAlign w:val="top"/>
                  <w:vMerge w:val="continue"/>
                  <w:tcBorders>
                    <w:bottom w:val="nil"/>
                    <w:top w:val="nil"/>
                  </w:tcBorders>
                </w:tcPr>
                <w:p>
                  <w:pPr>
                    <w:rPr>
                      <w:rFonts w:ascii="Arial"/>
                      <w:sz w:val="21"/>
                    </w:rPr>
                  </w:pPr>
                  <w:r/>
                </w:p>
              </w:tc>
              <w:tc>
                <w:tcPr>
                  <w:tcW w:w="1385" w:type="dxa"/>
                  <w:vAlign w:val="top"/>
                </w:tcPr>
                <w:p>
                  <w:pPr>
                    <w:ind w:left="475"/>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16.97</w:t>
                  </w:r>
                </w:p>
              </w:tc>
              <w:tc>
                <w:tcPr>
                  <w:tcW w:w="1465" w:type="dxa"/>
                  <w:vAlign w:val="top"/>
                  <w:tcBorders>
                    <w:right w:val="nil"/>
                  </w:tcBorders>
                </w:tcPr>
                <w:p>
                  <w:pPr>
                    <w:pStyle w:val="TableText"/>
                    <w:ind w:left="594"/>
                    <w:spacing w:before="30" w:line="209" w:lineRule="auto"/>
                    <w:rPr/>
                  </w:pPr>
                  <w:r>
                    <w:pict>
                      <v:shape id="_x0000_s110" style="position:absolute;margin-left:-4.36902pt;margin-top:0.010956pt;mso-position-vertical-relative:top-margin-area;mso-position-horizontal-relative:right-margin-area;width:0.5pt;height:13.7pt;z-index:251768832;" fillcolor="#000000" filled="true" stroked="false" coordsize="10,273" coordorigin="0,0" path="m0,273l9,273l9,0l0,0l0,273xe"/>
                    </w:pict>
                  </w:r>
                  <w:r>
                    <w:rPr/>
                    <w:t>是</w:t>
                  </w:r>
                </w:p>
              </w:tc>
            </w:tr>
            <w:tr>
              <w:trPr>
                <w:trHeight w:val="283" w:hRule="atLeast"/>
              </w:trPr>
              <w:tc>
                <w:tcPr>
                  <w:tcW w:w="1498" w:type="dxa"/>
                  <w:vAlign w:val="top"/>
                  <w:vMerge w:val="continue"/>
                  <w:tcBorders>
                    <w:bottom w:val="nil"/>
                    <w:top w:val="nil"/>
                  </w:tcBorders>
                </w:tcPr>
                <w:p>
                  <w:pPr>
                    <w:rPr>
                      <w:rFonts w:ascii="Arial"/>
                      <w:sz w:val="21"/>
                    </w:rPr>
                  </w:pPr>
                  <w:r/>
                </w:p>
              </w:tc>
              <w:tc>
                <w:tcPr>
                  <w:tcW w:w="1382" w:type="dxa"/>
                  <w:vAlign w:val="top"/>
                  <w:tcBorders>
                    <w:bottom w:val="nil"/>
                  </w:tcBorders>
                </w:tcPr>
                <w:p>
                  <w:pPr>
                    <w:ind w:left="582"/>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SS</w:t>
                  </w:r>
                </w:p>
              </w:tc>
              <w:tc>
                <w:tcPr>
                  <w:tcW w:w="1382" w:type="dxa"/>
                  <w:vAlign w:val="top"/>
                  <w:tcBorders>
                    <w:bottom w:val="nil"/>
                  </w:tcBorders>
                </w:tcPr>
                <w:p>
                  <w:pPr>
                    <w:ind w:left="605"/>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1382" w:type="dxa"/>
                  <w:vAlign w:val="top"/>
                  <w:vMerge w:val="continue"/>
                  <w:tcBorders>
                    <w:bottom w:val="nil"/>
                    <w:top w:val="nil"/>
                  </w:tcBorders>
                </w:tcPr>
                <w:p>
                  <w:pPr>
                    <w:rPr>
                      <w:rFonts w:ascii="Arial"/>
                      <w:sz w:val="21"/>
                    </w:rPr>
                  </w:pPr>
                  <w:r/>
                </w:p>
              </w:tc>
              <w:tc>
                <w:tcPr>
                  <w:tcW w:w="1385" w:type="dxa"/>
                  <w:vAlign w:val="top"/>
                  <w:tcBorders>
                    <w:bottom w:val="nil"/>
                  </w:tcBorders>
                </w:tcPr>
                <w:p>
                  <w:pPr>
                    <w:ind w:left="508"/>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2.59</w:t>
                  </w:r>
                </w:p>
              </w:tc>
              <w:tc>
                <w:tcPr>
                  <w:tcW w:w="1465" w:type="dxa"/>
                  <w:vAlign w:val="top"/>
                  <w:tcBorders>
                    <w:bottom w:val="nil"/>
                    <w:right w:val="nil"/>
                  </w:tcBorders>
                </w:tcPr>
                <w:p>
                  <w:pPr>
                    <w:pStyle w:val="TableText"/>
                    <w:ind w:left="594"/>
                    <w:spacing w:before="29" w:line="214" w:lineRule="auto"/>
                    <w:rPr/>
                  </w:pPr>
                  <w:r>
                    <w:pict>
                      <v:shape id="_x0000_s112" style="position:absolute;margin-left:-4.36902pt;margin-top:0.017952pt;mso-position-vertical-relative:top-margin-area;mso-position-horizontal-relative:right-margin-area;width:0.5pt;height:13.7pt;z-index:251766784;" fillcolor="#000000" filled="true" stroked="false" coordsize="10,273" coordorigin="0,0" path="m0,273l9,273l9,0l0,0l0,273xe"/>
                    </w:pict>
                  </w:r>
                  <w:r>
                    <w:rPr/>
                    <w:t>是</w:t>
                  </w:r>
                </w:p>
              </w:tc>
            </w:tr>
          </w:tbl>
          <w:p>
            <w:pPr>
              <w:spacing w:line="14" w:lineRule="auto"/>
              <w:rPr>
                <w:rFonts w:ascii="Arial"/>
                <w:sz w:val="2"/>
              </w:rPr>
            </w:pPr>
            <w:r/>
          </w:p>
        </w:tc>
      </w:tr>
    </w:tbl>
    <w:p>
      <w:pPr>
        <w:pStyle w:val="BodyText"/>
        <w:rPr/>
      </w:pPr>
      <w:r/>
    </w:p>
    <w:p>
      <w:pPr>
        <w:sectPr>
          <w:footerReference w:type="default" r:id="rId44"/>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left w:val="single" w:color="000000" w:sz="6" w:space="0"/>
          <w:bottom w:val="single" w:color="000000" w:sz="6" w:space="0"/>
          <w:right w:val="single" w:color="000000" w:sz="6" w:space="0"/>
          <w:top w:val="single" w:color="000000" w:sz="4" w:space="0"/>
        </w:tblBorders>
      </w:tblPr>
      <w:tblGrid>
        <w:gridCol w:w="9164"/>
      </w:tblGrid>
      <w:tr>
        <w:trPr>
          <w:trHeight w:val="13568" w:hRule="atLeast"/>
        </w:trPr>
        <w:tc>
          <w:tcPr>
            <w:tcW w:w="9164" w:type="dxa"/>
            <w:vAlign w:val="top"/>
          </w:tcPr>
          <w:p>
            <w:pPr>
              <w:spacing w:line="95" w:lineRule="auto"/>
              <w:rPr>
                <w:rFonts w:ascii="Arial"/>
                <w:sz w:val="2"/>
              </w:rPr>
            </w:pPr>
            <w:r>
              <w:pict>
                <v:shape id="_x0000_s114" style="position:absolute;margin-left:-431.564pt;margin-top:88.1721pt;mso-position-vertical-relative:top-margin-area;mso-position-horizontal-relative:right-margin-area;width:427.5pt;height:249.8pt;z-index:251797504;" filled="false" stroked="false" type="#_x0000_t202">
                  <v:fill on="false"/>
                  <v:stroke on="false"/>
                  <v:path/>
                  <v:imagedata o:title=""/>
                  <o:lock v:ext="edit" aspectratio="false"/>
                  <v:textbox inset="0mm,0mm,0mm,0mm">
                    <w:txbxContent>
                      <w:p>
                        <w:pPr>
                          <w:pStyle w:val="TableText"/>
                          <w:ind w:right="28"/>
                          <w:spacing w:before="19" w:line="217" w:lineRule="auto"/>
                          <w:jc w:val="right"/>
                          <w:rPr>
                            <w:sz w:val="24"/>
                            <w:szCs w:val="24"/>
                          </w:rPr>
                        </w:pPr>
                        <w:r>
                          <w:rPr>
                            <w:sz w:val="24"/>
                            <w:szCs w:val="24"/>
                            <w:spacing w:val="-18"/>
                          </w:rPr>
                          <w:t>,</w:t>
                        </w:r>
                        <w:r>
                          <w:rPr>
                            <w:sz w:val="24"/>
                            <w:szCs w:val="24"/>
                            <w:spacing w:val="68"/>
                          </w:rPr>
                          <w:t xml:space="preserve"> </w:t>
                        </w:r>
                        <w:r>
                          <w:rPr>
                            <w:sz w:val="24"/>
                            <w:szCs w:val="24"/>
                            <w:spacing w:val="-18"/>
                          </w:rPr>
                          <w:t>服务范围</w:t>
                        </w:r>
                      </w:p>
                      <w:p>
                        <w:pPr>
                          <w:pStyle w:val="TableText"/>
                          <w:ind w:right="23"/>
                          <w:spacing w:before="186" w:line="219" w:lineRule="auto"/>
                          <w:jc w:val="right"/>
                          <w:rPr>
                            <w:sz w:val="24"/>
                            <w:szCs w:val="24"/>
                          </w:rPr>
                        </w:pPr>
                        <w:r>
                          <w:rPr>
                            <w:sz w:val="24"/>
                            <w:szCs w:val="24"/>
                            <w:spacing w:val="-2"/>
                          </w:rPr>
                          <w:t>公顷。福鼎市店下污</w:t>
                        </w:r>
                      </w:p>
                      <w:p>
                        <w:pPr>
                          <w:pStyle w:val="TableText"/>
                          <w:ind w:right="11"/>
                          <w:spacing w:before="183" w:line="219" w:lineRule="auto"/>
                          <w:jc w:val="right"/>
                          <w:rPr>
                            <w:sz w:val="24"/>
                            <w:szCs w:val="24"/>
                          </w:rPr>
                        </w:pPr>
                        <w:r>
                          <w:rPr>
                            <w:sz w:val="24"/>
                            <w:szCs w:val="24"/>
                          </w:rPr>
                          <w:t>采</w:t>
                        </w:r>
                      </w:p>
                      <w:p>
                        <w:pPr>
                          <w:pStyle w:val="TableText"/>
                          <w:ind w:left="24" w:right="23" w:firstLine="5336"/>
                          <w:spacing w:before="179" w:line="353" w:lineRule="auto"/>
                          <w:jc w:val="right"/>
                          <w:rPr>
                            <w:sz w:val="24"/>
                            <w:szCs w:val="24"/>
                          </w:rPr>
                        </w:pPr>
                        <w:r>
                          <w:rPr>
                            <w:sz w:val="24"/>
                            <w:szCs w:val="24"/>
                            <w:spacing w:val="3"/>
                          </w:rPr>
                          <w:t>二沉池”处理工艺，针对邦普 </w:t>
                        </w:r>
                        <w:r>
                          <w:rPr>
                            <w:sz w:val="24"/>
                            <w:szCs w:val="24"/>
                            <w:spacing w:val="2"/>
                          </w:rPr>
                          <w:t>的高硫酸盐废水，由于该股废水含有较高的盐分，不宜进入本项目的生化处理系</w:t>
                        </w:r>
                        <w:r>
                          <w:rPr>
                            <w:sz w:val="24"/>
                            <w:szCs w:val="24"/>
                            <w:spacing w:val="18"/>
                          </w:rPr>
                          <w:t xml:space="preserve"> </w:t>
                        </w:r>
                        <w:r>
                          <w:rPr>
                            <w:sz w:val="24"/>
                            <w:szCs w:val="24"/>
                            <w:spacing w:val="2"/>
                          </w:rPr>
                          <w:t>统，且邦普废水已经过其厂区内污水处理站的预处理，因此，若进水各项指标可</w:t>
                        </w:r>
                        <w:r>
                          <w:rPr>
                            <w:sz w:val="24"/>
                            <w:szCs w:val="24"/>
                            <w:spacing w:val="18"/>
                          </w:rPr>
                          <w:t xml:space="preserve"> </w:t>
                        </w:r>
                        <w:r>
                          <w:rPr>
                            <w:sz w:val="24"/>
                            <w:szCs w:val="24"/>
                            <w:spacing w:val="1"/>
                          </w:rPr>
                          <w:t>级标准，总氮、总磷执行《城镇污</w:t>
                        </w:r>
                      </w:p>
                      <w:p>
                        <w:pPr>
                          <w:pStyle w:val="TableText"/>
                          <w:ind w:left="20" w:right="22" w:firstLine="5621"/>
                          <w:spacing w:before="33" w:line="350" w:lineRule="auto"/>
                          <w:jc w:val="right"/>
                          <w:rPr>
                            <w:sz w:val="24"/>
                            <w:szCs w:val="24"/>
                          </w:rPr>
                        </w:pPr>
                        <w:r>
                          <w:rPr>
                            <w:sz w:val="24"/>
                            <w:szCs w:val="24"/>
                          </w:rPr>
                          <w:t>标准，该股废水进入高级氧</w:t>
                        </w:r>
                        <w:r>
                          <w:rPr>
                            <w:sz w:val="24"/>
                            <w:szCs w:val="24"/>
                            <w:spacing w:val="3"/>
                          </w:rPr>
                          <w:t xml:space="preserve"> </w:t>
                        </w:r>
                        <w:r>
                          <w:rPr>
                            <w:sz w:val="24"/>
                            <w:szCs w:val="24"/>
                            <w:spacing w:val="3"/>
                          </w:rPr>
                          <w:t>化沉淀池处理后与经生化处理后的其他废水均质混合</w:t>
                        </w:r>
                        <w:r>
                          <w:rPr>
                            <w:sz w:val="24"/>
                            <w:szCs w:val="24"/>
                            <w:spacing w:val="2"/>
                          </w:rPr>
                          <w:t>后进入接触消毒池处理；若</w:t>
                        </w:r>
                        <w:r>
                          <w:rPr>
                            <w:sz w:val="24"/>
                            <w:szCs w:val="24"/>
                          </w:rPr>
                          <w:t xml:space="preserve"> </w:t>
                        </w:r>
                        <w:r>
                          <w:rPr>
                            <w:sz w:val="24"/>
                            <w:szCs w:val="24"/>
                            <w:spacing w:val="-1"/>
                          </w:rPr>
                          <w:t>、氨氮不达标，关闭该股废水的进水阀门，将其储存事故</w:t>
                        </w:r>
                        <w:r>
                          <w:rPr>
                            <w:sz w:val="24"/>
                            <w:szCs w:val="24"/>
                            <w:spacing w:val="-2"/>
                          </w:rPr>
                          <w:t>池中，进入高</w:t>
                        </w:r>
                      </w:p>
                      <w:p>
                        <w:pPr>
                          <w:pStyle w:val="TableText"/>
                          <w:ind w:right="34"/>
                          <w:spacing w:before="36" w:line="219" w:lineRule="auto"/>
                          <w:jc w:val="right"/>
                          <w:rPr>
                            <w:sz w:val="24"/>
                            <w:szCs w:val="24"/>
                          </w:rPr>
                        </w:pPr>
                        <w:r>
                          <w:rPr>
                            <w:sz w:val="24"/>
                            <w:szCs w:val="24"/>
                            <w:spacing w:val="2"/>
                          </w:rPr>
                          <w:t>步处理。由于邦普废水中含有温排水，福鼎市店下污水处理厂</w:t>
                        </w:r>
                      </w:p>
                    </w:txbxContent>
                  </v:textbox>
                </v:shape>
              </w:pict>
            </w:r>
            <w:r>
              <w:pict>
                <v:shape id="_x0000_s116" style="position:absolute;margin-left:-261.456pt;margin-top:407.902pt;mso-position-vertical-relative:top-margin-area;mso-position-horizontal-relative:right-margin-area;width:257.3pt;height:86.3pt;z-index:251796480;" filled="false" stroked="false" type="#_x0000_t202">
                  <v:fill on="false"/>
                  <v:stroke on="false"/>
                  <v:path/>
                  <v:imagedata o:title=""/>
                  <o:lock v:ext="edit" aspectratio="false"/>
                  <v:textbox inset="0mm,0mm,0mm,0mm">
                    <w:txbxContent>
                      <w:p>
                        <w:pPr>
                          <w:pStyle w:val="TableText"/>
                          <w:ind w:left="20" w:right="31"/>
                          <w:spacing w:before="19" w:line="345" w:lineRule="auto"/>
                          <w:jc w:val="right"/>
                          <w:rPr>
                            <w:sz w:val="24"/>
                            <w:szCs w:val="24"/>
                          </w:rPr>
                        </w:pPr>
                        <w:r>
                          <w:rPr>
                            <w:sz w:val="24"/>
                            <w:szCs w:val="24"/>
                            <w:spacing w:val="-1"/>
                          </w:rPr>
                          <w:t>期已建成运行，</w:t>
                        </w:r>
                        <w:r>
                          <w:rPr>
                            <w:sz w:val="24"/>
                            <w:szCs w:val="24"/>
                            <w:spacing w:val="-48"/>
                          </w:rPr>
                          <w:t xml:space="preserve"> </w:t>
                        </w:r>
                        <w:r>
                          <w:rPr>
                            <w:sz w:val="24"/>
                            <w:szCs w:val="24"/>
                            <w:spacing w:val="-1"/>
                          </w:rPr>
                          <w:t>目前仅有邦普项目废水进入店下</w:t>
                        </w:r>
                        <w:r>
                          <w:rPr>
                            <w:sz w:val="24"/>
                            <w:szCs w:val="24"/>
                          </w:rPr>
                          <w:t xml:space="preserve"> </w:t>
                        </w:r>
                        <w:r>
                          <w:rPr>
                            <w:sz w:val="24"/>
                            <w:szCs w:val="24"/>
                            <w:spacing w:val="-4"/>
                          </w:rPr>
                          <w:t>。收集店下污水</w:t>
                        </w:r>
                      </w:p>
                      <w:p>
                        <w:pPr>
                          <w:pStyle w:val="TableText"/>
                          <w:ind w:left="527" w:right="20"/>
                          <w:spacing w:before="36" w:line="297" w:lineRule="auto"/>
                          <w:jc w:val="right"/>
                          <w:rPr>
                            <w:sz w:val="24"/>
                            <w:szCs w:val="24"/>
                          </w:rPr>
                        </w:pPr>
                        <w:r>
                          <w:rPr>
                            <w:sz w:val="24"/>
                            <w:szCs w:val="24"/>
                            <w:spacing w:val="1"/>
                          </w:rPr>
                          <w:t>尾水在线监测数据，尾水中总氮、总磷达到</w:t>
                        </w:r>
                        <w:r>
                          <w:rPr>
                            <w:sz w:val="24"/>
                            <w:szCs w:val="24"/>
                            <w:spacing w:val="11"/>
                          </w:rPr>
                          <w:t xml:space="preserve"> </w:t>
                        </w:r>
                        <w:r>
                          <w:rPr>
                            <w:sz w:val="24"/>
                            <w:szCs w:val="24"/>
                          </w:rPr>
                          <w:t>标准，其余指标可</w:t>
                        </w:r>
                      </w:p>
                    </w:txbxContent>
                  </v:textbox>
                </v:shape>
              </w:pict>
            </w:r>
            <w:r>
              <w:rPr>
                <w:rFonts w:ascii="Arial"/>
                <w:sz w:val="2"/>
              </w:rPr>
            </w:r>
          </w:p>
          <w:tbl>
            <w:tblPr>
              <w:tblStyle w:val="TableNormal"/>
              <w:tblW w:w="8413" w:type="dxa"/>
              <w:tblInd w:w="41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97"/>
              <w:gridCol w:w="1381"/>
              <w:gridCol w:w="1382"/>
              <w:gridCol w:w="1382"/>
              <w:gridCol w:w="1384"/>
              <w:gridCol w:w="1387"/>
            </w:tblGrid>
            <w:tr>
              <w:trPr>
                <w:trHeight w:val="288" w:hRule="atLeast"/>
              </w:trPr>
              <w:tc>
                <w:tcPr>
                  <w:tcW w:w="1497" w:type="dxa"/>
                  <w:vAlign w:val="top"/>
                  <w:vMerge w:val="restart"/>
                  <w:tcBorders>
                    <w:top w:val="nil"/>
                    <w:bottom w:val="nil"/>
                  </w:tcBorders>
                </w:tcPr>
                <w:p>
                  <w:pPr>
                    <w:rPr>
                      <w:rFonts w:ascii="Arial"/>
                      <w:sz w:val="21"/>
                    </w:rPr>
                  </w:pPr>
                  <w:r/>
                </w:p>
              </w:tc>
              <w:tc>
                <w:tcPr>
                  <w:tcW w:w="1381" w:type="dxa"/>
                  <w:vAlign w:val="top"/>
                  <w:tcBorders>
                    <w:top w:val="nil"/>
                  </w:tcBorders>
                </w:tcPr>
                <w:p>
                  <w:pPr>
                    <w:pStyle w:val="TableText"/>
                    <w:ind w:left="484"/>
                    <w:spacing w:before="42" w:line="207" w:lineRule="auto"/>
                    <w:rPr/>
                  </w:pPr>
                  <w:r>
                    <w:rPr>
                      <w:spacing w:val="-2"/>
                    </w:rPr>
                    <w:t>氨氮</w:t>
                  </w:r>
                </w:p>
              </w:tc>
              <w:tc>
                <w:tcPr>
                  <w:tcW w:w="1382" w:type="dxa"/>
                  <w:vAlign w:val="top"/>
                  <w:tcBorders>
                    <w:top w:val="nil"/>
                  </w:tcBorders>
                </w:tcPr>
                <w:p>
                  <w:pPr>
                    <w:ind w:left="646"/>
                    <w:spacing w:before="66"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82" w:type="dxa"/>
                  <w:vAlign w:val="top"/>
                  <w:vMerge w:val="restart"/>
                  <w:tcBorders>
                    <w:top w:val="nil"/>
                    <w:bottom w:val="nil"/>
                  </w:tcBorders>
                </w:tcPr>
                <w:p>
                  <w:pPr>
                    <w:rPr>
                      <w:rFonts w:ascii="Arial"/>
                      <w:sz w:val="21"/>
                    </w:rPr>
                  </w:pPr>
                  <w:r/>
                </w:p>
              </w:tc>
              <w:tc>
                <w:tcPr>
                  <w:tcW w:w="1384" w:type="dxa"/>
                  <w:vAlign w:val="top"/>
                  <w:tcBorders>
                    <w:top w:val="nil"/>
                  </w:tcBorders>
                </w:tcPr>
                <w:p>
                  <w:pPr>
                    <w:ind w:left="513"/>
                    <w:spacing w:before="6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0.28</w:t>
                  </w:r>
                </w:p>
              </w:tc>
              <w:tc>
                <w:tcPr>
                  <w:tcW w:w="1387" w:type="dxa"/>
                  <w:vAlign w:val="top"/>
                  <w:tcBorders>
                    <w:top w:val="nil"/>
                  </w:tcBorders>
                </w:tcPr>
                <w:p>
                  <w:pPr>
                    <w:pStyle w:val="TableText"/>
                    <w:ind w:left="597"/>
                    <w:spacing w:before="42" w:line="207" w:lineRule="auto"/>
                    <w:rPr/>
                  </w:pPr>
                  <w:r>
                    <w:rPr/>
                    <w:t>是</w:t>
                  </w:r>
                </w:p>
              </w:tc>
            </w:tr>
            <w:tr>
              <w:trPr>
                <w:trHeight w:val="278" w:hRule="atLeast"/>
              </w:trPr>
              <w:tc>
                <w:tcPr>
                  <w:tcW w:w="1497" w:type="dxa"/>
                  <w:vAlign w:val="top"/>
                  <w:vMerge w:val="continue"/>
                  <w:tcBorders>
                    <w:top w:val="nil"/>
                    <w:bottom w:val="nil"/>
                  </w:tcBorders>
                </w:tcPr>
                <w:p>
                  <w:pPr>
                    <w:rPr>
                      <w:rFonts w:ascii="Arial"/>
                      <w:sz w:val="21"/>
                    </w:rPr>
                  </w:pPr>
                  <w:r/>
                </w:p>
              </w:tc>
              <w:tc>
                <w:tcPr>
                  <w:tcW w:w="1381" w:type="dxa"/>
                  <w:vAlign w:val="top"/>
                </w:tcPr>
                <w:p>
                  <w:pPr>
                    <w:pStyle w:val="TableText"/>
                    <w:ind w:left="490"/>
                    <w:spacing w:before="30" w:line="209" w:lineRule="auto"/>
                    <w:rPr/>
                  </w:pPr>
                  <w:r>
                    <w:rPr>
                      <w:spacing w:val="-3"/>
                    </w:rPr>
                    <w:t>总磷</w:t>
                  </w:r>
                </w:p>
              </w:tc>
              <w:tc>
                <w:tcPr>
                  <w:tcW w:w="1382" w:type="dxa"/>
                  <w:vAlign w:val="top"/>
                </w:tcPr>
                <w:p>
                  <w:pPr>
                    <w:ind w:left="564"/>
                    <w:spacing w:before="5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0.5</w:t>
                  </w:r>
                </w:p>
              </w:tc>
              <w:tc>
                <w:tcPr>
                  <w:tcW w:w="1382" w:type="dxa"/>
                  <w:vAlign w:val="top"/>
                  <w:vMerge w:val="continue"/>
                  <w:tcBorders>
                    <w:top w:val="nil"/>
                    <w:bottom w:val="nil"/>
                  </w:tcBorders>
                </w:tcPr>
                <w:p>
                  <w:pPr>
                    <w:rPr>
                      <w:rFonts w:ascii="Arial"/>
                      <w:sz w:val="21"/>
                    </w:rPr>
                  </w:pPr>
                  <w:r/>
                </w:p>
              </w:tc>
              <w:tc>
                <w:tcPr>
                  <w:tcW w:w="1384" w:type="dxa"/>
                  <w:vAlign w:val="top"/>
                </w:tcPr>
                <w:p>
                  <w:pPr>
                    <w:ind w:left="513"/>
                    <w:spacing w:before="5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0.40</w:t>
                  </w:r>
                </w:p>
              </w:tc>
              <w:tc>
                <w:tcPr>
                  <w:tcW w:w="1387" w:type="dxa"/>
                  <w:vAlign w:val="top"/>
                </w:tcPr>
                <w:p>
                  <w:pPr>
                    <w:pStyle w:val="TableText"/>
                    <w:ind w:left="597"/>
                    <w:spacing w:before="30" w:line="209" w:lineRule="auto"/>
                    <w:rPr/>
                  </w:pPr>
                  <w:r>
                    <w:rPr/>
                    <w:t>是</w:t>
                  </w:r>
                </w:p>
              </w:tc>
            </w:tr>
            <w:tr>
              <w:trPr>
                <w:trHeight w:val="275" w:hRule="atLeast"/>
              </w:trPr>
              <w:tc>
                <w:tcPr>
                  <w:tcW w:w="1497" w:type="dxa"/>
                  <w:vAlign w:val="top"/>
                  <w:vMerge w:val="continue"/>
                  <w:tcBorders>
                    <w:top w:val="nil"/>
                  </w:tcBorders>
                </w:tcPr>
                <w:p>
                  <w:pPr>
                    <w:rPr>
                      <w:rFonts w:ascii="Arial"/>
                      <w:sz w:val="21"/>
                    </w:rPr>
                  </w:pPr>
                  <w:r/>
                </w:p>
              </w:tc>
              <w:tc>
                <w:tcPr>
                  <w:tcW w:w="1381" w:type="dxa"/>
                  <w:vAlign w:val="top"/>
                </w:tcPr>
                <w:p>
                  <w:pPr>
                    <w:pStyle w:val="TableText"/>
                    <w:ind w:left="490"/>
                    <w:spacing w:before="29" w:line="207" w:lineRule="auto"/>
                    <w:rPr/>
                  </w:pPr>
                  <w:r>
                    <w:rPr>
                      <w:spacing w:val="-3"/>
                    </w:rPr>
                    <w:t>总氮</w:t>
                  </w:r>
                </w:p>
              </w:tc>
              <w:tc>
                <w:tcPr>
                  <w:tcW w:w="1382" w:type="dxa"/>
                  <w:vAlign w:val="top"/>
                </w:tcPr>
                <w:p>
                  <w:pPr>
                    <w:ind w:left="607"/>
                    <w:spacing w:before="5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tcW w:w="1382" w:type="dxa"/>
                  <w:vAlign w:val="top"/>
                  <w:vMerge w:val="continue"/>
                  <w:tcBorders>
                    <w:top w:val="nil"/>
                  </w:tcBorders>
                </w:tcPr>
                <w:p>
                  <w:pPr>
                    <w:rPr>
                      <w:rFonts w:ascii="Arial"/>
                      <w:sz w:val="21"/>
                    </w:rPr>
                  </w:pPr>
                  <w:r/>
                </w:p>
              </w:tc>
              <w:tc>
                <w:tcPr>
                  <w:tcW w:w="1384" w:type="dxa"/>
                  <w:vAlign w:val="top"/>
                </w:tcPr>
                <w:p>
                  <w:pPr>
                    <w:ind w:left="513"/>
                    <w:spacing w:before="5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7.92</w:t>
                  </w:r>
                </w:p>
              </w:tc>
              <w:tc>
                <w:tcPr>
                  <w:tcW w:w="1387" w:type="dxa"/>
                  <w:vAlign w:val="top"/>
                </w:tcPr>
                <w:p>
                  <w:pPr>
                    <w:pStyle w:val="TableText"/>
                    <w:ind w:left="597"/>
                    <w:spacing w:before="29" w:line="207" w:lineRule="auto"/>
                    <w:rPr/>
                  </w:pPr>
                  <w:r>
                    <w:rPr/>
                    <w:t>是</w:t>
                  </w:r>
                </w:p>
              </w:tc>
            </w:tr>
            <w:tr>
              <w:trPr>
                <w:trHeight w:val="10296" w:hRule="atLeast"/>
              </w:trPr>
              <w:tc>
                <w:tcPr>
                  <w:tcW w:w="8413" w:type="dxa"/>
                  <w:vAlign w:val="top"/>
                  <w:gridSpan w:val="6"/>
                  <w:tcBorders>
                    <w:right w:val="nil"/>
                  </w:tcBorders>
                </w:tcPr>
                <w:p>
                  <w:pPr>
                    <w:spacing w:line="371" w:lineRule="auto"/>
                    <w:rPr>
                      <w:rFonts w:ascii="Arial"/>
                      <w:sz w:val="21"/>
                    </w:rPr>
                  </w:pPr>
                  <w:r/>
                </w:p>
                <w:p>
                  <w:pPr>
                    <w:pStyle w:val="TableText"/>
                    <w:ind w:left="601"/>
                    <w:spacing w:before="78" w:line="219" w:lineRule="auto"/>
                    <w:rPr>
                      <w:sz w:val="24"/>
                      <w:szCs w:val="24"/>
                    </w:rPr>
                  </w:pPr>
                  <w:r>
                    <w:rPr>
                      <w:sz w:val="24"/>
                      <w:szCs w:val="24"/>
                      <w:spacing w:val="-1"/>
                    </w:rPr>
                    <w:t>（</w:t>
                  </w:r>
                  <w:r>
                    <w:rPr>
                      <w:rFonts w:ascii="Times New Roman" w:hAnsi="Times New Roman" w:eastAsia="Times New Roman" w:cs="Times New Roman"/>
                      <w:sz w:val="24"/>
                      <w:szCs w:val="24"/>
                      <w:spacing w:val="-1"/>
                    </w:rPr>
                    <w:t>3</w:t>
                  </w:r>
                  <w:r>
                    <w:rPr>
                      <w:sz w:val="24"/>
                      <w:szCs w:val="24"/>
                      <w:spacing w:val="-1"/>
                    </w:rPr>
                    <w:t>）福鼎市店下污水处理厂（东岐）概况</w:t>
                  </w:r>
                </w:p>
                <w:p>
                  <w:pPr>
                    <w:pStyle w:val="TableText"/>
                    <w:ind w:left="116" w:right="1015" w:firstLine="477"/>
                    <w:spacing w:before="181" w:line="346" w:lineRule="auto"/>
                    <w:rPr>
                      <w:rFonts w:ascii="Times New Roman" w:hAnsi="Times New Roman" w:eastAsia="Times New Roman" w:cs="Times New Roman"/>
                      <w:sz w:val="24"/>
                      <w:szCs w:val="24"/>
                    </w:rPr>
                  </w:pPr>
                  <w:r>
                    <w:rPr>
                      <w:sz w:val="24"/>
                      <w:szCs w:val="24"/>
                      <w:spacing w:val="3"/>
                    </w:rPr>
                    <w:t>福鼎市店下污水处理厂（东岐）位于店下镇东岐村马仙</w:t>
                  </w:r>
                  <w:r>
                    <w:rPr>
                      <w:sz w:val="24"/>
                      <w:szCs w:val="24"/>
                      <w:spacing w:val="2"/>
                    </w:rPr>
                    <w:t>官自然村</w:t>
                  </w:r>
                  <w:r>
                    <w:rPr>
                      <w:sz w:val="24"/>
                      <w:szCs w:val="24"/>
                    </w:rPr>
                    <w:t xml:space="preserve"> </w:t>
                  </w:r>
                  <w:r>
                    <w:rPr>
                      <w:sz w:val="24"/>
                      <w:szCs w:val="24"/>
                      <w:spacing w:val="-1"/>
                    </w:rPr>
                    <w:t>主要为福鼎市龙安工业园区化工片区，服务范围面积 </w:t>
                  </w:r>
                  <w:r>
                    <w:rPr>
                      <w:rFonts w:ascii="Times New Roman" w:hAnsi="Times New Roman" w:eastAsia="Times New Roman" w:cs="Times New Roman"/>
                      <w:sz w:val="24"/>
                      <w:szCs w:val="24"/>
                      <w:spacing w:val="-1"/>
                    </w:rPr>
                    <w:t>2</w:t>
                  </w:r>
                  <w:r>
                    <w:rPr>
                      <w:rFonts w:ascii="Times New Roman" w:hAnsi="Times New Roman" w:eastAsia="Times New Roman" w:cs="Times New Roman"/>
                      <w:sz w:val="24"/>
                      <w:szCs w:val="24"/>
                      <w:spacing w:val="-2"/>
                    </w:rPr>
                    <w:t>30.97</w:t>
                  </w:r>
                </w:p>
                <w:p>
                  <w:pPr>
                    <w:pStyle w:val="TableText"/>
                    <w:ind w:left="117" w:right="79"/>
                    <w:spacing w:before="36" w:line="342" w:lineRule="auto"/>
                    <w:rPr>
                      <w:rFonts w:ascii="Times New Roman" w:hAnsi="Times New Roman" w:eastAsia="Times New Roman" w:cs="Times New Roman"/>
                      <w:sz w:val="24"/>
                      <w:szCs w:val="24"/>
                    </w:rPr>
                  </w:pPr>
                  <w:r>
                    <w:rPr>
                      <w:sz w:val="24"/>
                      <w:szCs w:val="24"/>
                      <w:spacing w:val="-3"/>
                    </w:rPr>
                    <w:t>水处理厂（东岐）目前处理规模为</w:t>
                  </w:r>
                  <w:r>
                    <w:rPr>
                      <w:sz w:val="24"/>
                      <w:szCs w:val="24"/>
                      <w:spacing w:val="-43"/>
                    </w:rPr>
                    <w:t xml:space="preserve"> </w:t>
                  </w:r>
                  <w:r>
                    <w:rPr>
                      <w:rFonts w:ascii="Times New Roman" w:hAnsi="Times New Roman" w:eastAsia="Times New Roman" w:cs="Times New Roman"/>
                      <w:sz w:val="24"/>
                      <w:szCs w:val="24"/>
                      <w:spacing w:val="-3"/>
                    </w:rPr>
                    <w:t>2 </w:t>
                  </w:r>
                  <w:r>
                    <w:rPr>
                      <w:sz w:val="24"/>
                      <w:szCs w:val="24"/>
                      <w:spacing w:val="-3"/>
                    </w:rPr>
                    <w:t>万</w:t>
                  </w:r>
                  <w:r>
                    <w:rPr>
                      <w:sz w:val="24"/>
                      <w:szCs w:val="24"/>
                      <w:spacing w:val="-48"/>
                    </w:rPr>
                    <w:t xml:space="preserve"> </w:t>
                  </w:r>
                  <w:r>
                    <w:rPr>
                      <w:rFonts w:ascii="Times New Roman" w:hAnsi="Times New Roman" w:eastAsia="Times New Roman" w:cs="Times New Roman"/>
                      <w:sz w:val="24"/>
                      <w:szCs w:val="24"/>
                      <w:spacing w:val="-3"/>
                    </w:rPr>
                    <w:t>t/d</w:t>
                  </w:r>
                  <w:r>
                    <w:rPr>
                      <w:rFonts w:ascii="Times New Roman" w:hAnsi="Times New Roman" w:eastAsia="Times New Roman" w:cs="Times New Roman"/>
                      <w:sz w:val="24"/>
                      <w:szCs w:val="24"/>
                      <w:spacing w:val="-32"/>
                    </w:rPr>
                    <w:t xml:space="preserve"> </w:t>
                  </w:r>
                  <w:r>
                    <w:rPr>
                      <w:sz w:val="24"/>
                      <w:szCs w:val="24"/>
                      <w:spacing w:val="-3"/>
                    </w:rPr>
                    <w:t>，远景处理规模拟扩大到</w:t>
                  </w:r>
                  <w:r>
                    <w:rPr>
                      <w:sz w:val="24"/>
                      <w:szCs w:val="24"/>
                      <w:spacing w:val="-40"/>
                    </w:rPr>
                    <w:t xml:space="preserve"> </w:t>
                  </w:r>
                  <w:r>
                    <w:rPr>
                      <w:rFonts w:ascii="Times New Roman" w:hAnsi="Times New Roman" w:eastAsia="Times New Roman" w:cs="Times New Roman"/>
                      <w:sz w:val="24"/>
                      <w:szCs w:val="24"/>
                      <w:spacing w:val="-3"/>
                    </w:rPr>
                    <w:t>7.0 </w:t>
                  </w:r>
                  <w:r>
                    <w:rPr>
                      <w:sz w:val="24"/>
                      <w:szCs w:val="24"/>
                      <w:spacing w:val="-3"/>
                    </w:rPr>
                    <w:t>万</w:t>
                  </w:r>
                  <w:r>
                    <w:rPr>
                      <w:sz w:val="24"/>
                      <w:szCs w:val="24"/>
                      <w:spacing w:val="-48"/>
                    </w:rPr>
                    <w:t xml:space="preserve"> </w:t>
                  </w:r>
                  <w:r>
                    <w:rPr>
                      <w:rFonts w:ascii="Times New Roman" w:hAnsi="Times New Roman" w:eastAsia="Times New Roman" w:cs="Times New Roman"/>
                      <w:sz w:val="24"/>
                      <w:szCs w:val="24"/>
                      <w:spacing w:val="-3"/>
                    </w:rPr>
                    <w:t>t/d</w:t>
                  </w:r>
                  <w:r>
                    <w:rPr>
                      <w:sz w:val="24"/>
                      <w:szCs w:val="24"/>
                      <w:spacing w:val="-3"/>
                    </w:rPr>
                    <w:t>，</w:t>
                  </w:r>
                  <w:r>
                    <w:rPr>
                      <w:sz w:val="24"/>
                      <w:szCs w:val="24"/>
                    </w:rPr>
                    <w:t xml:space="preserve"> </w:t>
                  </w:r>
                  <w:r>
                    <w:rPr>
                      <w:sz w:val="24"/>
                      <w:szCs w:val="24"/>
                      <w:spacing w:val="-2"/>
                    </w:rPr>
                    <w:t>取的污水处理工艺为：“混凝沉淀</w:t>
                  </w:r>
                  <w:r>
                    <w:rPr>
                      <w:rFonts w:ascii="Times New Roman" w:hAnsi="Times New Roman" w:eastAsia="Times New Roman" w:cs="Times New Roman"/>
                      <w:sz w:val="24"/>
                      <w:szCs w:val="24"/>
                      <w:spacing w:val="-2"/>
                    </w:rPr>
                    <w:t>+</w:t>
                  </w:r>
                  <w:r>
                    <w:rPr>
                      <w:sz w:val="24"/>
                      <w:szCs w:val="24"/>
                      <w:spacing w:val="-2"/>
                    </w:rPr>
                    <w:t>水解酸化</w:t>
                  </w:r>
                  <w:r>
                    <w:rPr>
                      <w:rFonts w:ascii="Times New Roman" w:hAnsi="Times New Roman" w:eastAsia="Times New Roman" w:cs="Times New Roman"/>
                      <w:sz w:val="24"/>
                      <w:szCs w:val="24"/>
                      <w:spacing w:val="-2"/>
                    </w:rPr>
                    <w:t>+A</w:t>
                  </w:r>
                  <w:r>
                    <w:rPr>
                      <w:rFonts w:ascii="Times New Roman" w:hAnsi="Times New Roman" w:eastAsia="Times New Roman" w:cs="Times New Roman"/>
                      <w:sz w:val="24"/>
                      <w:szCs w:val="24"/>
                      <w:spacing w:val="-3"/>
                    </w:rPr>
                    <w:t>/O+</w:t>
                  </w:r>
                </w:p>
                <w:p>
                  <w:pPr>
                    <w:spacing w:line="297" w:lineRule="auto"/>
                    <w:rPr>
                      <w:rFonts w:ascii="Arial"/>
                      <w:sz w:val="21"/>
                    </w:rPr>
                  </w:pPr>
                  <w:r/>
                </w:p>
                <w:p>
                  <w:pPr>
                    <w:spacing w:line="298" w:lineRule="auto"/>
                    <w:rPr>
                      <w:rFonts w:ascii="Arial"/>
                      <w:sz w:val="21"/>
                    </w:rPr>
                  </w:pPr>
                  <w:r/>
                </w:p>
                <w:p>
                  <w:pPr>
                    <w:spacing w:line="298" w:lineRule="auto"/>
                    <w:rPr>
                      <w:rFonts w:ascii="Arial"/>
                      <w:sz w:val="21"/>
                    </w:rPr>
                  </w:pPr>
                  <w:r/>
                </w:p>
                <w:p>
                  <w:pPr>
                    <w:pStyle w:val="TableText"/>
                    <w:ind w:left="113"/>
                    <w:spacing w:before="78" w:line="219" w:lineRule="auto"/>
                    <w:rPr>
                      <w:sz w:val="24"/>
                      <w:szCs w:val="24"/>
                    </w:rPr>
                  </w:pPr>
                  <w:r>
                    <w:rPr>
                      <w:sz w:val="24"/>
                      <w:szCs w:val="24"/>
                      <w:spacing w:val="-4"/>
                    </w:rPr>
                    <w:t>达到《污水综合排放标准》（</w:t>
                  </w:r>
                  <w:r>
                    <w:rPr>
                      <w:rFonts w:ascii="Times New Roman" w:hAnsi="Times New Roman" w:eastAsia="Times New Roman" w:cs="Times New Roman"/>
                      <w:sz w:val="24"/>
                      <w:szCs w:val="24"/>
                      <w:spacing w:val="-4"/>
                    </w:rPr>
                    <w:t>GB8978-1996</w:t>
                  </w:r>
                  <w:r>
                    <w:rPr>
                      <w:sz w:val="24"/>
                      <w:szCs w:val="24"/>
                      <w:spacing w:val="-4"/>
                    </w:rPr>
                    <w:t>）一</w:t>
                  </w:r>
                </w:p>
                <w:p>
                  <w:pPr>
                    <w:pStyle w:val="TableText"/>
                    <w:ind w:left="117"/>
                    <w:spacing w:before="180" w:line="219" w:lineRule="auto"/>
                    <w:rPr>
                      <w:rFonts w:ascii="Times New Roman" w:hAnsi="Times New Roman" w:eastAsia="Times New Roman" w:cs="Times New Roman"/>
                      <w:sz w:val="24"/>
                      <w:szCs w:val="24"/>
                    </w:rPr>
                  </w:pPr>
                  <w:r>
                    <w:rPr>
                      <w:sz w:val="24"/>
                      <w:szCs w:val="24"/>
                      <w:spacing w:val="-4"/>
                    </w:rPr>
                    <w:t>水处理厂污染物排放标准》（</w:t>
                  </w:r>
                  <w:r>
                    <w:rPr>
                      <w:rFonts w:ascii="Times New Roman" w:hAnsi="Times New Roman" w:eastAsia="Times New Roman" w:cs="Times New Roman"/>
                      <w:sz w:val="24"/>
                      <w:szCs w:val="24"/>
                      <w:spacing w:val="-4"/>
                    </w:rPr>
                    <w:t>GB18918-2002</w:t>
                  </w:r>
                  <w:r>
                    <w:rPr>
                      <w:sz w:val="24"/>
                      <w:szCs w:val="24"/>
                      <w:spacing w:val="-4"/>
                    </w:rPr>
                    <w:t>）一级 </w:t>
                  </w:r>
                  <w:r>
                    <w:rPr>
                      <w:rFonts w:ascii="Times New Roman" w:hAnsi="Times New Roman" w:eastAsia="Times New Roman" w:cs="Times New Roman"/>
                      <w:sz w:val="24"/>
                      <w:szCs w:val="24"/>
                      <w:spacing w:val="-4"/>
                    </w:rPr>
                    <w:t>A</w:t>
                  </w:r>
                </w:p>
                <w:p>
                  <w:pPr>
                    <w:spacing w:line="283" w:lineRule="auto"/>
                    <w:rPr>
                      <w:rFonts w:ascii="Arial"/>
                      <w:sz w:val="21"/>
                    </w:rPr>
                  </w:pPr>
                  <w:r/>
                </w:p>
                <w:p>
                  <w:pPr>
                    <w:spacing w:line="283" w:lineRule="auto"/>
                    <w:rPr>
                      <w:rFonts w:ascii="Arial"/>
                      <w:sz w:val="21"/>
                    </w:rPr>
                  </w:pPr>
                  <w:r/>
                </w:p>
                <w:p>
                  <w:pPr>
                    <w:pStyle w:val="TableText"/>
                    <w:ind w:left="112"/>
                    <w:spacing w:before="79" w:line="219" w:lineRule="auto"/>
                    <w:rPr>
                      <w:rFonts w:ascii="Times New Roman" w:hAnsi="Times New Roman" w:eastAsia="Times New Roman" w:cs="Times New Roman"/>
                      <w:sz w:val="24"/>
                      <w:szCs w:val="24"/>
                    </w:rPr>
                  </w:pPr>
                  <w:r>
                    <w:rPr>
                      <w:sz w:val="24"/>
                      <w:szCs w:val="24"/>
                      <w:spacing w:val="-4"/>
                    </w:rPr>
                    <w:t>进水</w:t>
                  </w:r>
                  <w:r>
                    <w:rPr>
                      <w:sz w:val="24"/>
                      <w:szCs w:val="24"/>
                      <w:spacing w:val="-20"/>
                    </w:rPr>
                    <w:t xml:space="preserve"> </w:t>
                  </w:r>
                  <w:r>
                    <w:rPr>
                      <w:rFonts w:ascii="Times New Roman" w:hAnsi="Times New Roman" w:eastAsia="Times New Roman" w:cs="Times New Roman"/>
                      <w:sz w:val="24"/>
                      <w:szCs w:val="24"/>
                      <w:spacing w:val="-4"/>
                    </w:rPr>
                    <w:t>COD</w:t>
                  </w:r>
                </w:p>
                <w:p>
                  <w:pPr>
                    <w:pStyle w:val="TableText"/>
                    <w:ind w:left="118"/>
                    <w:spacing w:before="182" w:line="219" w:lineRule="auto"/>
                    <w:rPr>
                      <w:sz w:val="24"/>
                      <w:szCs w:val="24"/>
                    </w:rPr>
                  </w:pPr>
                  <w:r>
                    <w:rPr>
                      <w:sz w:val="24"/>
                      <w:szCs w:val="24"/>
                      <w:spacing w:val="2"/>
                    </w:rPr>
                    <w:t>级氧化沉淀池进一</w:t>
                  </w:r>
                </w:p>
                <w:p>
                  <w:pPr>
                    <w:pStyle w:val="TableText"/>
                    <w:ind w:left="121"/>
                    <w:spacing w:before="181" w:line="217" w:lineRule="auto"/>
                    <w:rPr>
                      <w:sz w:val="24"/>
                      <w:szCs w:val="24"/>
                    </w:rPr>
                  </w:pPr>
                  <w:r>
                    <w:rPr>
                      <w:sz w:val="24"/>
                      <w:szCs w:val="24"/>
                      <w:spacing w:val="5"/>
                    </w:rPr>
                    <w:t>（东岐）现状排水温度夏季为</w:t>
                  </w:r>
                  <w:r>
                    <w:rPr>
                      <w:sz w:val="24"/>
                      <w:szCs w:val="24"/>
                      <w:spacing w:val="-29"/>
                    </w:rPr>
                    <w:t xml:space="preserve"> </w:t>
                  </w:r>
                  <w:r>
                    <w:rPr>
                      <w:rFonts w:ascii="Times New Roman" w:hAnsi="Times New Roman" w:eastAsia="Times New Roman" w:cs="Times New Roman"/>
                      <w:sz w:val="24"/>
                      <w:szCs w:val="24"/>
                      <w:spacing w:val="5"/>
                    </w:rPr>
                    <w:t>55</w:t>
                  </w:r>
                  <w:r>
                    <w:rPr>
                      <w:sz w:val="24"/>
                      <w:szCs w:val="24"/>
                      <w:spacing w:val="5"/>
                    </w:rPr>
                    <w:t>℃,冬季</w:t>
                  </w:r>
                  <w:r>
                    <w:rPr>
                      <w:rFonts w:ascii="Times New Roman" w:hAnsi="Times New Roman" w:eastAsia="Times New Roman" w:cs="Times New Roman"/>
                      <w:sz w:val="24"/>
                      <w:szCs w:val="24"/>
                      <w:spacing w:val="5"/>
                    </w:rPr>
                    <w:t>45</w:t>
                  </w:r>
                  <w:r>
                    <w:rPr>
                      <w:sz w:val="24"/>
                      <w:szCs w:val="24"/>
                      <w:spacing w:val="5"/>
                    </w:rPr>
                    <w:t>℃。</w:t>
                  </w:r>
                </w:p>
                <w:p>
                  <w:pPr>
                    <w:spacing w:line="385" w:lineRule="auto"/>
                    <w:rPr>
                      <w:rFonts w:ascii="Arial"/>
                      <w:sz w:val="21"/>
                    </w:rPr>
                  </w:pPr>
                  <w:r/>
                </w:p>
                <w:p>
                  <w:pPr>
                    <w:pStyle w:val="TableText"/>
                    <w:ind w:left="594" w:right="1252" w:firstLine="1004"/>
                    <w:spacing w:before="69" w:line="404" w:lineRule="auto"/>
                    <w:rPr>
                      <w:sz w:val="24"/>
                      <w:szCs w:val="24"/>
                    </w:rPr>
                  </w:pPr>
                  <w:r>
                    <w:rPr>
                      <w:spacing w:val="-1"/>
                    </w:rPr>
                    <w:t>图</w:t>
                  </w:r>
                  <w:r>
                    <w:rPr>
                      <w:spacing w:val="-43"/>
                    </w:rPr>
                    <w:t xml:space="preserve"> </w:t>
                  </w:r>
                  <w:r>
                    <w:rPr>
                      <w:rFonts w:ascii="Times New Roman" w:hAnsi="Times New Roman" w:eastAsia="Times New Roman" w:cs="Times New Roman"/>
                      <w:spacing w:val="-1"/>
                    </w:rPr>
                    <w:t>3-10  </w:t>
                  </w:r>
                  <w:r>
                    <w:rPr>
                      <w:spacing w:val="-1"/>
                    </w:rPr>
                    <w:t>福鼎市店下污水处理厂（东岐）污水处理工</w:t>
                  </w:r>
                  <w:r>
                    <w:rPr>
                      <w:spacing w:val="-2"/>
                    </w:rPr>
                    <w:t>艺流程图</w:t>
                  </w:r>
                  <w:r>
                    <w:rPr/>
                    <w:t xml:space="preserve"> </w:t>
                  </w:r>
                  <w:r>
                    <w:rPr>
                      <w:sz w:val="24"/>
                      <w:szCs w:val="24"/>
                      <w:spacing w:val="3"/>
                    </w:rPr>
                    <w:t>店下污水处理厂（东岐）一</w:t>
                  </w:r>
                </w:p>
                <w:p>
                  <w:pPr>
                    <w:pStyle w:val="TableText"/>
                    <w:ind w:left="118" w:right="1474" w:hanging="2"/>
                    <w:spacing w:line="335" w:lineRule="auto"/>
                    <w:rPr>
                      <w:rFonts w:ascii="Times New Roman" w:hAnsi="Times New Roman" w:eastAsia="Times New Roman" w:cs="Times New Roman"/>
                      <w:sz w:val="24"/>
                      <w:szCs w:val="24"/>
                    </w:rPr>
                  </w:pPr>
                  <w:r>
                    <w:rPr>
                      <w:sz w:val="24"/>
                      <w:szCs w:val="24"/>
                      <w:spacing w:val="-1"/>
                    </w:rPr>
                    <w:t>污水处理厂（东岐）处理后达标排放，</w:t>
                  </w:r>
                  <w:r>
                    <w:rPr>
                      <w:sz w:val="24"/>
                      <w:szCs w:val="24"/>
                      <w:spacing w:val="-65"/>
                    </w:rPr>
                    <w:t xml:space="preserve"> </w:t>
                  </w:r>
                  <w:r>
                    <w:rPr>
                      <w:sz w:val="24"/>
                      <w:szCs w:val="24"/>
                      <w:spacing w:val="-1"/>
                    </w:rPr>
                    <w:t>日处理水量 </w:t>
                  </w:r>
                  <w:r>
                    <w:rPr>
                      <w:rFonts w:ascii="Times New Roman" w:hAnsi="Times New Roman" w:eastAsia="Times New Roman" w:cs="Times New Roman"/>
                      <w:sz w:val="24"/>
                      <w:szCs w:val="24"/>
                      <w:spacing w:val="-1"/>
                    </w:rPr>
                    <w:t>3000-400</w:t>
                  </w:r>
                  <w:r>
                    <w:rPr>
                      <w:rFonts w:ascii="Times New Roman" w:hAnsi="Times New Roman" w:eastAsia="Times New Roman" w:cs="Times New Roman"/>
                      <w:sz w:val="24"/>
                      <w:szCs w:val="24"/>
                      <w:spacing w:val="-2"/>
                    </w:rPr>
                    <w:t>0</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9"/>
                    </w:rPr>
                    <w:t>3</w:t>
                  </w:r>
                  <w:r>
                    <w:rPr>
                      <w:rFonts w:ascii="Times New Roman" w:hAnsi="Times New Roman" w:eastAsia="Times New Roman" w:cs="Times New Roman"/>
                      <w:sz w:val="16"/>
                      <w:szCs w:val="16"/>
                      <w:position w:val="9"/>
                    </w:rPr>
                    <w:t xml:space="preserve"> </w:t>
                  </w:r>
                  <w:r>
                    <w:rPr>
                      <w:sz w:val="24"/>
                      <w:szCs w:val="24"/>
                    </w:rPr>
                    <w:t>处理厂（东岐）</w:t>
                  </w:r>
                  <w:r>
                    <w:rPr>
                      <w:rFonts w:ascii="Times New Roman" w:hAnsi="Times New Roman" w:eastAsia="Times New Roman" w:cs="Times New Roman"/>
                      <w:sz w:val="24"/>
                      <w:szCs w:val="24"/>
                    </w:rPr>
                    <w:t>2022.2.10-2022.12.31</w:t>
                  </w:r>
                </w:p>
                <w:p>
                  <w:pPr>
                    <w:pStyle w:val="TableText"/>
                    <w:ind w:left="115"/>
                    <w:spacing w:before="62" w:line="219" w:lineRule="auto"/>
                    <w:rPr>
                      <w:rFonts w:ascii="Times New Roman" w:hAnsi="Times New Roman" w:eastAsia="Times New Roman" w:cs="Times New Roman"/>
                      <w:sz w:val="24"/>
                      <w:szCs w:val="24"/>
                    </w:rPr>
                  </w:pPr>
                  <w:r>
                    <w:rPr>
                      <w:sz w:val="24"/>
                      <w:szCs w:val="24"/>
                      <w:spacing w:val="-3"/>
                    </w:rPr>
                    <w:t>《城镇污水处理厂污染物排放标准》（</w:t>
                  </w:r>
                  <w:r>
                    <w:rPr>
                      <w:rFonts w:ascii="Times New Roman" w:hAnsi="Times New Roman" w:eastAsia="Times New Roman" w:cs="Times New Roman"/>
                      <w:sz w:val="24"/>
                      <w:szCs w:val="24"/>
                      <w:spacing w:val="-3"/>
                    </w:rPr>
                    <w:t>GB18918-2002</w:t>
                  </w:r>
                  <w:r>
                    <w:rPr>
                      <w:sz w:val="24"/>
                      <w:szCs w:val="24"/>
                      <w:spacing w:val="-3"/>
                    </w:rPr>
                    <w:t>）一</w:t>
                  </w:r>
                  <w:r>
                    <w:rPr>
                      <w:sz w:val="24"/>
                      <w:szCs w:val="24"/>
                      <w:spacing w:val="-4"/>
                    </w:rPr>
                    <w:t>级 </w:t>
                  </w:r>
                  <w:r>
                    <w:rPr>
                      <w:rFonts w:ascii="Times New Roman" w:hAnsi="Times New Roman" w:eastAsia="Times New Roman" w:cs="Times New Roman"/>
                      <w:sz w:val="24"/>
                      <w:szCs w:val="24"/>
                      <w:spacing w:val="-4"/>
                    </w:rPr>
                    <w:t>A</w:t>
                  </w:r>
                </w:p>
                <w:p>
                  <w:pPr>
                    <w:pStyle w:val="TableText"/>
                    <w:ind w:left="115"/>
                    <w:spacing w:before="183" w:line="219" w:lineRule="auto"/>
                    <w:rPr>
                      <w:sz w:val="24"/>
                      <w:szCs w:val="24"/>
                    </w:rPr>
                  </w:pPr>
                  <w:r>
                    <w:rPr>
                      <w:sz w:val="24"/>
                      <w:szCs w:val="24"/>
                      <w:spacing w:val="-3"/>
                    </w:rPr>
                    <w:t>稳定达到《污水综合排放标准》（</w:t>
                  </w:r>
                  <w:r>
                    <w:rPr>
                      <w:rFonts w:ascii="Times New Roman" w:hAnsi="Times New Roman" w:eastAsia="Times New Roman" w:cs="Times New Roman"/>
                      <w:sz w:val="24"/>
                      <w:szCs w:val="24"/>
                      <w:spacing w:val="-3"/>
                    </w:rPr>
                    <w:t>GB8978-</w:t>
                  </w:r>
                  <w:r>
                    <w:rPr>
                      <w:rFonts w:ascii="Times New Roman" w:hAnsi="Times New Roman" w:eastAsia="Times New Roman" w:cs="Times New Roman"/>
                      <w:sz w:val="24"/>
                      <w:szCs w:val="24"/>
                      <w:spacing w:val="-4"/>
                    </w:rPr>
                    <w:t>1996</w:t>
                  </w:r>
                  <w:r>
                    <w:rPr>
                      <w:sz w:val="24"/>
                      <w:szCs w:val="24"/>
                      <w:spacing w:val="-4"/>
                    </w:rPr>
                    <w:t>）中的一级标准，见表</w:t>
                  </w:r>
                  <w:r>
                    <w:rPr>
                      <w:sz w:val="24"/>
                      <w:szCs w:val="24"/>
                      <w:spacing w:val="-50"/>
                    </w:rPr>
                    <w:t xml:space="preserve"> </w:t>
                  </w:r>
                  <w:r>
                    <w:rPr>
                      <w:rFonts w:ascii="Times New Roman" w:hAnsi="Times New Roman" w:eastAsia="Times New Roman" w:cs="Times New Roman"/>
                      <w:sz w:val="24"/>
                      <w:szCs w:val="24"/>
                      <w:spacing w:val="-4"/>
                    </w:rPr>
                    <w:t>3-16</w:t>
                  </w:r>
                  <w:r>
                    <w:rPr>
                      <w:sz w:val="24"/>
                      <w:szCs w:val="24"/>
                      <w:spacing w:val="-4"/>
                    </w:rPr>
                    <w:t>。</w:t>
                  </w:r>
                </w:p>
                <w:p>
                  <w:pPr>
                    <w:spacing w:line="258" w:lineRule="auto"/>
                    <w:rPr>
                      <w:rFonts w:ascii="Arial"/>
                      <w:sz w:val="21"/>
                    </w:rPr>
                  </w:pPr>
                  <w:r/>
                </w:p>
                <w:p>
                  <w:pPr>
                    <w:spacing w:line="259" w:lineRule="auto"/>
                    <w:rPr>
                      <w:rFonts w:ascii="Arial"/>
                      <w:sz w:val="21"/>
                    </w:rPr>
                  </w:pPr>
                  <w:r/>
                </w:p>
                <w:p>
                  <w:pPr>
                    <w:pStyle w:val="TableText"/>
                    <w:ind w:left="1469"/>
                    <w:spacing w:before="70" w:line="208" w:lineRule="auto"/>
                    <w:rPr/>
                  </w:pPr>
                  <w:r>
                    <w:rPr/>
                    <w:t>表</w:t>
                  </w:r>
                  <w:r>
                    <w:rPr>
                      <w:spacing w:val="-44"/>
                    </w:rPr>
                    <w:t xml:space="preserve"> </w:t>
                  </w:r>
                  <w:r>
                    <w:rPr>
                      <w:rFonts w:ascii="Times New Roman" w:hAnsi="Times New Roman" w:eastAsia="Times New Roman" w:cs="Times New Roman"/>
                    </w:rPr>
                    <w:t>3-16  </w:t>
                  </w:r>
                  <w:r>
                    <w:rPr/>
                    <w:t>店下污水处理厂（东岐）</w:t>
                  </w:r>
                  <w:r>
                    <w:rPr>
                      <w:rFonts w:ascii="Times New Roman" w:hAnsi="Times New Roman" w:eastAsia="Times New Roman" w:cs="Times New Roman"/>
                    </w:rPr>
                    <w:t>2022.</w:t>
                  </w:r>
                  <w:r>
                    <w:rPr>
                      <w:rFonts w:ascii="Times New Roman" w:hAnsi="Times New Roman" w:eastAsia="Times New Roman" w:cs="Times New Roman"/>
                      <w:spacing w:val="-1"/>
                    </w:rPr>
                    <w:t>2.10-2022.12.31 </w:t>
                  </w:r>
                  <w:r>
                    <w:rPr>
                      <w:spacing w:val="-1"/>
                    </w:rPr>
                    <w:t>在线监测数据</w:t>
                  </w:r>
                </w:p>
              </w:tc>
            </w:tr>
            <w:tr>
              <w:trPr>
                <w:trHeight w:val="276" w:hRule="atLeast"/>
              </w:trPr>
              <w:tc>
                <w:tcPr>
                  <w:tcW w:w="1497" w:type="dxa"/>
                  <w:vAlign w:val="top"/>
                </w:tcPr>
                <w:p>
                  <w:pPr>
                    <w:pStyle w:val="TableText"/>
                    <w:ind w:left="390"/>
                    <w:spacing w:before="31" w:line="206" w:lineRule="auto"/>
                    <w:rPr/>
                  </w:pPr>
                  <w:r>
                    <w:rPr>
                      <w:spacing w:val="-2"/>
                    </w:rPr>
                    <w:t>监测点位</w:t>
                  </w:r>
                </w:p>
              </w:tc>
              <w:tc>
                <w:tcPr>
                  <w:tcW w:w="1381" w:type="dxa"/>
                  <w:vAlign w:val="top"/>
                </w:tcPr>
                <w:p>
                  <w:pPr>
                    <w:pStyle w:val="TableText"/>
                    <w:ind w:left="276"/>
                    <w:spacing w:before="31" w:line="206" w:lineRule="auto"/>
                    <w:rPr/>
                  </w:pPr>
                  <w:r>
                    <w:rPr>
                      <w:spacing w:val="-2"/>
                    </w:rPr>
                    <w:t>监测因子</w:t>
                  </w:r>
                </w:p>
              </w:tc>
              <w:tc>
                <w:tcPr>
                  <w:tcW w:w="1382" w:type="dxa"/>
                  <w:vAlign w:val="top"/>
                </w:tcPr>
                <w:p>
                  <w:pPr>
                    <w:pStyle w:val="TableText"/>
                    <w:ind w:left="381"/>
                    <w:spacing w:before="31" w:line="206" w:lineRule="auto"/>
                    <w:rPr/>
                  </w:pPr>
                  <w:r>
                    <w:rPr>
                      <w:spacing w:val="-2"/>
                    </w:rPr>
                    <w:t>标准值</w:t>
                  </w:r>
                </w:p>
              </w:tc>
              <w:tc>
                <w:tcPr>
                  <w:tcW w:w="1382" w:type="dxa"/>
                  <w:vAlign w:val="top"/>
                </w:tcPr>
                <w:p>
                  <w:pPr>
                    <w:pStyle w:val="TableText"/>
                    <w:ind w:left="488"/>
                    <w:spacing w:before="31" w:line="206" w:lineRule="auto"/>
                    <w:rPr/>
                  </w:pPr>
                  <w:r>
                    <w:rPr>
                      <w:spacing w:val="-2"/>
                    </w:rPr>
                    <w:t>单位</w:t>
                  </w:r>
                </w:p>
              </w:tc>
              <w:tc>
                <w:tcPr>
                  <w:tcW w:w="1384" w:type="dxa"/>
                  <w:vAlign w:val="top"/>
                </w:tcPr>
                <w:p>
                  <w:pPr>
                    <w:pStyle w:val="TableText"/>
                    <w:ind w:left="278"/>
                    <w:spacing w:before="31" w:line="206" w:lineRule="auto"/>
                    <w:rPr/>
                  </w:pPr>
                  <w:r>
                    <w:rPr>
                      <w:spacing w:val="-2"/>
                    </w:rPr>
                    <w:t>浓度均值</w:t>
                  </w:r>
                </w:p>
              </w:tc>
              <w:tc>
                <w:tcPr>
                  <w:tcW w:w="1387" w:type="dxa"/>
                  <w:vAlign w:val="top"/>
                </w:tcPr>
                <w:p>
                  <w:pPr>
                    <w:pStyle w:val="TableText"/>
                    <w:ind w:left="278"/>
                    <w:spacing w:before="31" w:line="206" w:lineRule="auto"/>
                    <w:rPr/>
                  </w:pPr>
                  <w:r>
                    <w:rPr>
                      <w:spacing w:val="-1"/>
                    </w:rPr>
                    <w:t>达标情况</w:t>
                  </w:r>
                </w:p>
              </w:tc>
            </w:tr>
            <w:tr>
              <w:trPr>
                <w:trHeight w:val="278" w:hRule="atLeast"/>
              </w:trPr>
              <w:tc>
                <w:tcPr>
                  <w:tcW w:w="1497"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pStyle w:val="TableText"/>
                    <w:ind w:left="735" w:right="162" w:hanging="449"/>
                    <w:spacing w:before="68" w:line="238" w:lineRule="auto"/>
                    <w:rPr/>
                  </w:pPr>
                  <w:r>
                    <w:rPr>
                      <w:spacing w:val="-2"/>
                    </w:rPr>
                    <w:t>厂区总排放</w:t>
                  </w:r>
                  <w:r>
                    <w:rPr>
                      <w:spacing w:val="1"/>
                    </w:rPr>
                    <w:t xml:space="preserve"> </w:t>
                  </w:r>
                  <w:r>
                    <w:rPr/>
                    <w:t>口</w:t>
                  </w:r>
                </w:p>
              </w:tc>
              <w:tc>
                <w:tcPr>
                  <w:tcW w:w="1381" w:type="dxa"/>
                  <w:vAlign w:val="top"/>
                </w:tcPr>
                <w:p>
                  <w:pPr>
                    <w:ind w:left="557"/>
                    <w:spacing w:before="51"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pH</w:t>
                  </w:r>
                </w:p>
              </w:tc>
              <w:tc>
                <w:tcPr>
                  <w:tcW w:w="1382" w:type="dxa"/>
                  <w:vAlign w:val="top"/>
                </w:tcPr>
                <w:p>
                  <w:pPr>
                    <w:ind w:left="534"/>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6~9</w:t>
                  </w:r>
                </w:p>
              </w:tc>
              <w:tc>
                <w:tcPr>
                  <w:tcW w:w="1382" w:type="dxa"/>
                  <w:vAlign w:val="top"/>
                </w:tcPr>
                <w:p>
                  <w:pPr>
                    <w:pStyle w:val="TableText"/>
                    <w:ind w:left="382"/>
                    <w:spacing w:before="31" w:line="208" w:lineRule="auto"/>
                    <w:rPr/>
                  </w:pPr>
                  <w:r>
                    <w:rPr>
                      <w:spacing w:val="-2"/>
                    </w:rPr>
                    <w:t>无量纲</w:t>
                  </w:r>
                </w:p>
              </w:tc>
              <w:tc>
                <w:tcPr>
                  <w:tcW w:w="1384" w:type="dxa"/>
                  <w:vAlign w:val="top"/>
                </w:tcPr>
                <w:p>
                  <w:pPr>
                    <w:ind w:left="513"/>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7.79</w:t>
                  </w:r>
                </w:p>
              </w:tc>
              <w:tc>
                <w:tcPr>
                  <w:tcW w:w="1387" w:type="dxa"/>
                  <w:vAlign w:val="top"/>
                </w:tcPr>
                <w:p>
                  <w:pPr>
                    <w:pStyle w:val="TableText"/>
                    <w:ind w:left="597"/>
                    <w:spacing w:before="31" w:line="208" w:lineRule="auto"/>
                    <w:rPr/>
                  </w:pPr>
                  <w:r>
                    <w:rPr/>
                    <w:t>是</w:t>
                  </w:r>
                </w:p>
              </w:tc>
            </w:tr>
            <w:tr>
              <w:trPr>
                <w:trHeight w:val="276" w:hRule="atLeast"/>
              </w:trPr>
              <w:tc>
                <w:tcPr>
                  <w:tcW w:w="1497" w:type="dxa"/>
                  <w:vAlign w:val="top"/>
                  <w:vMerge w:val="continue"/>
                  <w:tcBorders>
                    <w:top w:val="nil"/>
                    <w:bottom w:val="nil"/>
                  </w:tcBorders>
                </w:tcPr>
                <w:p>
                  <w:pPr>
                    <w:rPr>
                      <w:rFonts w:ascii="Arial"/>
                      <w:sz w:val="21"/>
                    </w:rPr>
                  </w:pPr>
                  <w:r/>
                </w:p>
              </w:tc>
              <w:tc>
                <w:tcPr>
                  <w:tcW w:w="1381" w:type="dxa"/>
                  <w:vAlign w:val="top"/>
                </w:tcPr>
                <w:p>
                  <w:pPr>
                    <w:ind w:left="471"/>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1382" w:type="dxa"/>
                  <w:vAlign w:val="top"/>
                </w:tcPr>
                <w:p>
                  <w:pPr>
                    <w:ind w:left="593"/>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50</w:t>
                  </w:r>
                </w:p>
              </w:tc>
              <w:tc>
                <w:tcPr>
                  <w:tcW w:w="1382" w:type="dxa"/>
                  <w:vAlign w:val="top"/>
                  <w:vMerge w:val="restart"/>
                  <w:tcBorders>
                    <w:bottom w:val="nil"/>
                  </w:tcBorders>
                </w:tcPr>
                <w:p>
                  <w:pPr>
                    <w:spacing w:line="282" w:lineRule="auto"/>
                    <w:rPr>
                      <w:rFonts w:ascii="Arial"/>
                      <w:sz w:val="21"/>
                    </w:rPr>
                  </w:pPr>
                  <w:r/>
                </w:p>
                <w:p>
                  <w:pPr>
                    <w:spacing w:line="283" w:lineRule="auto"/>
                    <w:rPr>
                      <w:rFonts w:ascii="Arial"/>
                      <w:sz w:val="21"/>
                    </w:rPr>
                  </w:pPr>
                  <w:r/>
                </w:p>
                <w:p>
                  <w:pPr>
                    <w:ind w:left="463"/>
                    <w:spacing w:before="60"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mg/L</w:t>
                  </w:r>
                </w:p>
              </w:tc>
              <w:tc>
                <w:tcPr>
                  <w:tcW w:w="1384" w:type="dxa"/>
                  <w:vAlign w:val="top"/>
                </w:tcPr>
                <w:p>
                  <w:pPr>
                    <w:ind w:left="477"/>
                    <w:spacing w:before="5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16.16</w:t>
                  </w:r>
                </w:p>
              </w:tc>
              <w:tc>
                <w:tcPr>
                  <w:tcW w:w="1387" w:type="dxa"/>
                  <w:vAlign w:val="top"/>
                </w:tcPr>
                <w:p>
                  <w:pPr>
                    <w:pStyle w:val="TableText"/>
                    <w:ind w:left="597"/>
                    <w:spacing w:before="30" w:line="207" w:lineRule="auto"/>
                    <w:rPr/>
                  </w:pPr>
                  <w:r>
                    <w:rPr/>
                    <w:t>是</w:t>
                  </w:r>
                </w:p>
              </w:tc>
            </w:tr>
            <w:tr>
              <w:trPr>
                <w:trHeight w:val="278" w:hRule="atLeast"/>
              </w:trPr>
              <w:tc>
                <w:tcPr>
                  <w:tcW w:w="1497" w:type="dxa"/>
                  <w:vAlign w:val="top"/>
                  <w:vMerge w:val="continue"/>
                  <w:tcBorders>
                    <w:top w:val="nil"/>
                    <w:bottom w:val="nil"/>
                  </w:tcBorders>
                </w:tcPr>
                <w:p>
                  <w:pPr>
                    <w:rPr>
                      <w:rFonts w:ascii="Arial"/>
                      <w:sz w:val="21"/>
                    </w:rPr>
                  </w:pPr>
                  <w:r/>
                </w:p>
              </w:tc>
              <w:tc>
                <w:tcPr>
                  <w:tcW w:w="1381" w:type="dxa"/>
                  <w:vAlign w:val="top"/>
                </w:tcPr>
                <w:p>
                  <w:pPr>
                    <w:ind w:left="583"/>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SS</w:t>
                  </w:r>
                </w:p>
              </w:tc>
              <w:tc>
                <w:tcPr>
                  <w:tcW w:w="1382" w:type="dxa"/>
                  <w:vAlign w:val="top"/>
                </w:tcPr>
                <w:p>
                  <w:pPr>
                    <w:ind w:left="607"/>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1382" w:type="dxa"/>
                  <w:vAlign w:val="top"/>
                  <w:vMerge w:val="continue"/>
                  <w:tcBorders>
                    <w:top w:val="nil"/>
                    <w:bottom w:val="nil"/>
                  </w:tcBorders>
                </w:tcPr>
                <w:p>
                  <w:pPr>
                    <w:rPr>
                      <w:rFonts w:ascii="Arial"/>
                      <w:sz w:val="21"/>
                    </w:rPr>
                  </w:pPr>
                  <w:r/>
                </w:p>
              </w:tc>
              <w:tc>
                <w:tcPr>
                  <w:tcW w:w="1384" w:type="dxa"/>
                  <w:vAlign w:val="top"/>
                </w:tcPr>
                <w:p>
                  <w:pPr>
                    <w:ind w:left="460"/>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0.031</w:t>
                  </w:r>
                </w:p>
              </w:tc>
              <w:tc>
                <w:tcPr>
                  <w:tcW w:w="1387" w:type="dxa"/>
                  <w:vAlign w:val="top"/>
                </w:tcPr>
                <w:p>
                  <w:pPr>
                    <w:pStyle w:val="TableText"/>
                    <w:ind w:left="597"/>
                    <w:spacing w:before="32" w:line="207" w:lineRule="auto"/>
                    <w:rPr/>
                  </w:pPr>
                  <w:r>
                    <w:rPr/>
                    <w:t>是</w:t>
                  </w:r>
                </w:p>
              </w:tc>
            </w:tr>
            <w:tr>
              <w:trPr>
                <w:trHeight w:val="278" w:hRule="atLeast"/>
              </w:trPr>
              <w:tc>
                <w:tcPr>
                  <w:tcW w:w="1497" w:type="dxa"/>
                  <w:vAlign w:val="top"/>
                  <w:vMerge w:val="continue"/>
                  <w:tcBorders>
                    <w:top w:val="nil"/>
                    <w:bottom w:val="nil"/>
                  </w:tcBorders>
                </w:tcPr>
                <w:p>
                  <w:pPr>
                    <w:rPr>
                      <w:rFonts w:ascii="Arial"/>
                      <w:sz w:val="21"/>
                    </w:rPr>
                  </w:pPr>
                  <w:r/>
                </w:p>
              </w:tc>
              <w:tc>
                <w:tcPr>
                  <w:tcW w:w="1381" w:type="dxa"/>
                  <w:vAlign w:val="top"/>
                </w:tcPr>
                <w:p>
                  <w:pPr>
                    <w:pStyle w:val="TableText"/>
                    <w:ind w:left="484"/>
                    <w:spacing w:before="30" w:line="209" w:lineRule="auto"/>
                    <w:rPr/>
                  </w:pPr>
                  <w:r>
                    <w:rPr>
                      <w:spacing w:val="-2"/>
                    </w:rPr>
                    <w:t>氨氮</w:t>
                  </w:r>
                </w:p>
              </w:tc>
              <w:tc>
                <w:tcPr>
                  <w:tcW w:w="1382" w:type="dxa"/>
                  <w:vAlign w:val="top"/>
                </w:tcPr>
                <w:p>
                  <w:pPr>
                    <w:ind w:left="646"/>
                    <w:spacing w:before="57"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82" w:type="dxa"/>
                  <w:vAlign w:val="top"/>
                  <w:vMerge w:val="continue"/>
                  <w:tcBorders>
                    <w:top w:val="nil"/>
                    <w:bottom w:val="nil"/>
                  </w:tcBorders>
                </w:tcPr>
                <w:p>
                  <w:pPr>
                    <w:rPr>
                      <w:rFonts w:ascii="Arial"/>
                      <w:sz w:val="21"/>
                    </w:rPr>
                  </w:pPr>
                  <w:r/>
                </w:p>
              </w:tc>
              <w:tc>
                <w:tcPr>
                  <w:tcW w:w="1384" w:type="dxa"/>
                  <w:vAlign w:val="top"/>
                </w:tcPr>
                <w:p>
                  <w:pPr>
                    <w:ind w:left="514"/>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3.55</w:t>
                  </w:r>
                </w:p>
              </w:tc>
              <w:tc>
                <w:tcPr>
                  <w:tcW w:w="1387" w:type="dxa"/>
                  <w:vAlign w:val="top"/>
                </w:tcPr>
                <w:p>
                  <w:pPr>
                    <w:pStyle w:val="TableText"/>
                    <w:ind w:left="597"/>
                    <w:spacing w:before="30" w:line="209" w:lineRule="auto"/>
                    <w:rPr/>
                  </w:pPr>
                  <w:r>
                    <w:rPr/>
                    <w:t>是</w:t>
                  </w:r>
                </w:p>
              </w:tc>
            </w:tr>
            <w:tr>
              <w:trPr>
                <w:trHeight w:val="276" w:hRule="atLeast"/>
              </w:trPr>
              <w:tc>
                <w:tcPr>
                  <w:tcW w:w="1497" w:type="dxa"/>
                  <w:vAlign w:val="top"/>
                  <w:vMerge w:val="continue"/>
                  <w:tcBorders>
                    <w:top w:val="nil"/>
                    <w:bottom w:val="nil"/>
                  </w:tcBorders>
                </w:tcPr>
                <w:p>
                  <w:pPr>
                    <w:rPr>
                      <w:rFonts w:ascii="Arial"/>
                      <w:sz w:val="21"/>
                    </w:rPr>
                  </w:pPr>
                  <w:r/>
                </w:p>
              </w:tc>
              <w:tc>
                <w:tcPr>
                  <w:tcW w:w="1381" w:type="dxa"/>
                  <w:vAlign w:val="top"/>
                </w:tcPr>
                <w:p>
                  <w:pPr>
                    <w:pStyle w:val="TableText"/>
                    <w:ind w:left="490"/>
                    <w:spacing w:before="30" w:line="207" w:lineRule="auto"/>
                    <w:rPr/>
                  </w:pPr>
                  <w:r>
                    <w:rPr>
                      <w:spacing w:val="-3"/>
                    </w:rPr>
                    <w:t>总磷</w:t>
                  </w:r>
                </w:p>
              </w:tc>
              <w:tc>
                <w:tcPr>
                  <w:tcW w:w="1382" w:type="dxa"/>
                  <w:vAlign w:val="top"/>
                </w:tcPr>
                <w:p>
                  <w:pPr>
                    <w:ind w:left="564"/>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0.5</w:t>
                  </w:r>
                </w:p>
              </w:tc>
              <w:tc>
                <w:tcPr>
                  <w:tcW w:w="1382" w:type="dxa"/>
                  <w:vAlign w:val="top"/>
                  <w:vMerge w:val="continue"/>
                  <w:tcBorders>
                    <w:top w:val="nil"/>
                    <w:bottom w:val="nil"/>
                  </w:tcBorders>
                </w:tcPr>
                <w:p>
                  <w:pPr>
                    <w:rPr>
                      <w:rFonts w:ascii="Arial"/>
                      <w:sz w:val="21"/>
                    </w:rPr>
                  </w:pPr>
                  <w:r/>
                </w:p>
              </w:tc>
              <w:tc>
                <w:tcPr>
                  <w:tcW w:w="1384" w:type="dxa"/>
                  <w:vAlign w:val="top"/>
                </w:tcPr>
                <w:p>
                  <w:pPr>
                    <w:ind w:left="510"/>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2.32</w:t>
                  </w:r>
                </w:p>
              </w:tc>
              <w:tc>
                <w:tcPr>
                  <w:tcW w:w="1387" w:type="dxa"/>
                  <w:vAlign w:val="top"/>
                </w:tcPr>
                <w:p>
                  <w:pPr>
                    <w:pStyle w:val="TableText"/>
                    <w:ind w:left="597"/>
                    <w:spacing w:before="30" w:line="207" w:lineRule="auto"/>
                    <w:rPr/>
                  </w:pPr>
                  <w:r>
                    <w:rPr/>
                    <w:t>是</w:t>
                  </w:r>
                </w:p>
              </w:tc>
            </w:tr>
            <w:tr>
              <w:trPr>
                <w:trHeight w:val="278" w:hRule="atLeast"/>
              </w:trPr>
              <w:tc>
                <w:tcPr>
                  <w:tcW w:w="1497" w:type="dxa"/>
                  <w:vAlign w:val="top"/>
                  <w:vMerge w:val="continue"/>
                  <w:tcBorders>
                    <w:top w:val="nil"/>
                  </w:tcBorders>
                </w:tcPr>
                <w:p>
                  <w:pPr>
                    <w:rPr>
                      <w:rFonts w:ascii="Arial"/>
                      <w:sz w:val="21"/>
                    </w:rPr>
                  </w:pPr>
                  <w:r/>
                </w:p>
              </w:tc>
              <w:tc>
                <w:tcPr>
                  <w:tcW w:w="1381" w:type="dxa"/>
                  <w:vAlign w:val="top"/>
                </w:tcPr>
                <w:p>
                  <w:pPr>
                    <w:pStyle w:val="TableText"/>
                    <w:ind w:left="490"/>
                    <w:spacing w:before="32" w:line="207" w:lineRule="auto"/>
                    <w:rPr/>
                  </w:pPr>
                  <w:r>
                    <w:rPr>
                      <w:spacing w:val="-3"/>
                    </w:rPr>
                    <w:t>总氮</w:t>
                  </w:r>
                </w:p>
              </w:tc>
              <w:tc>
                <w:tcPr>
                  <w:tcW w:w="1382" w:type="dxa"/>
                  <w:vAlign w:val="top"/>
                </w:tcPr>
                <w:p>
                  <w:pPr>
                    <w:ind w:left="607"/>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tcW w:w="1382" w:type="dxa"/>
                  <w:vAlign w:val="top"/>
                  <w:vMerge w:val="continue"/>
                  <w:tcBorders>
                    <w:top w:val="nil"/>
                  </w:tcBorders>
                </w:tcPr>
                <w:p>
                  <w:pPr>
                    <w:rPr>
                      <w:rFonts w:ascii="Arial"/>
                      <w:sz w:val="21"/>
                    </w:rPr>
                  </w:pPr>
                  <w:r/>
                </w:p>
              </w:tc>
              <w:tc>
                <w:tcPr>
                  <w:tcW w:w="1384" w:type="dxa"/>
                  <w:vAlign w:val="top"/>
                </w:tcPr>
                <w:p>
                  <w:pPr>
                    <w:ind w:left="513"/>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0.17</w:t>
                  </w:r>
                </w:p>
              </w:tc>
              <w:tc>
                <w:tcPr>
                  <w:tcW w:w="1387" w:type="dxa"/>
                  <w:vAlign w:val="top"/>
                </w:tcPr>
                <w:p>
                  <w:pPr>
                    <w:pStyle w:val="TableText"/>
                    <w:ind w:left="597"/>
                    <w:spacing w:before="32" w:line="207" w:lineRule="auto"/>
                    <w:rPr/>
                  </w:pPr>
                  <w:r>
                    <w:rPr/>
                    <w:t>是</w:t>
                  </w:r>
                </w:p>
              </w:tc>
            </w:tr>
            <w:tr>
              <w:trPr>
                <w:trHeight w:val="415" w:hRule="atLeast"/>
              </w:trPr>
              <w:tc>
                <w:tcPr>
                  <w:tcW w:w="8413" w:type="dxa"/>
                  <w:vAlign w:val="top"/>
                  <w:gridSpan w:val="6"/>
                  <w:tcBorders>
                    <w:bottom w:val="nil"/>
                    <w:right w:val="nil"/>
                  </w:tcBorders>
                </w:tcPr>
                <w:p>
                  <w:pPr>
                    <w:rPr>
                      <w:rFonts w:ascii="Arial"/>
                      <w:sz w:val="21"/>
                    </w:rPr>
                  </w:pPr>
                  <w:r/>
                </w:p>
              </w:tc>
            </w:tr>
          </w:tbl>
          <w:p>
            <w:pPr>
              <w:spacing w:line="14" w:lineRule="auto"/>
              <w:rPr>
                <w:rFonts w:ascii="Arial"/>
                <w:sz w:val="2"/>
              </w:rPr>
            </w:pPr>
            <w:r/>
          </w:p>
        </w:tc>
      </w:tr>
    </w:tbl>
    <w:p>
      <w:pPr>
        <w:pStyle w:val="BodyText"/>
        <w:rPr/>
      </w:pPr>
      <w:r/>
    </w:p>
    <w:p>
      <w:pPr>
        <w:sectPr>
          <w:footerReference w:type="default" r:id="rId45"/>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3551" w:hRule="atLeast"/>
        </w:trPr>
        <w:tc>
          <w:tcPr>
            <w:tcW w:w="436" w:type="dxa"/>
            <w:vAlign w:val="top"/>
            <w:tcBorders>
              <w:right w:val="single" w:color="000000" w:sz="2" w:space="0"/>
            </w:tcBorders>
          </w:tcPr>
          <w:p>
            <w:pPr>
              <w:rPr>
                <w:rFonts w:ascii="Arial"/>
                <w:sz w:val="21"/>
              </w:rPr>
            </w:pPr>
            <w:r/>
          </w:p>
        </w:tc>
        <w:tc>
          <w:tcPr>
            <w:tcW w:w="8728" w:type="dxa"/>
            <w:vAlign w:val="top"/>
            <w:tcBorders>
              <w:left w:val="single" w:color="000000" w:sz="2" w:space="0"/>
            </w:tcBorders>
          </w:tcPr>
          <w:p>
            <w:pPr>
              <w:pStyle w:val="TableText"/>
              <w:ind w:left="102"/>
              <w:spacing w:before="40" w:line="220" w:lineRule="auto"/>
              <w:rPr>
                <w:sz w:val="24"/>
                <w:szCs w:val="24"/>
              </w:rPr>
            </w:pPr>
            <w:r>
              <w:rPr>
                <w:rFonts w:ascii="Times New Roman" w:hAnsi="Times New Roman" w:eastAsia="Times New Roman" w:cs="Times New Roman"/>
                <w:sz w:val="24"/>
                <w:szCs w:val="24"/>
                <w:b/>
                <w:bCs/>
                <w:spacing w:val="-2"/>
              </w:rPr>
              <w:t>2.4 </w:t>
            </w:r>
            <w:r>
              <w:rPr>
                <w:sz w:val="24"/>
                <w:szCs w:val="24"/>
                <w:b/>
                <w:bCs/>
                <w:spacing w:val="-2"/>
              </w:rPr>
              <w:t>现有临时排污口排海影响及存在的问题</w:t>
            </w:r>
          </w:p>
          <w:p>
            <w:pPr>
              <w:pStyle w:val="TableText"/>
              <w:ind w:left="104" w:right="111" w:firstLine="481"/>
              <w:spacing w:before="181" w:line="355" w:lineRule="auto"/>
              <w:rPr>
                <w:sz w:val="24"/>
                <w:szCs w:val="24"/>
              </w:rPr>
            </w:pPr>
            <w:r>
              <w:rPr>
                <w:sz w:val="24"/>
                <w:szCs w:val="24"/>
                <w:spacing w:val="3"/>
              </w:rPr>
              <w:t>过渡期排污口设置在宁德福鼎市沙埕港杨岐港区海域龙安临时</w:t>
            </w:r>
            <w:r>
              <w:rPr>
                <w:sz w:val="24"/>
                <w:szCs w:val="24"/>
                <w:spacing w:val="2"/>
              </w:rPr>
              <w:t>排污区，沙埕</w:t>
            </w:r>
            <w:r>
              <w:rPr>
                <w:sz w:val="24"/>
                <w:szCs w:val="24"/>
              </w:rPr>
              <w:t xml:space="preserve"> </w:t>
            </w:r>
            <w:r>
              <w:rPr>
                <w:sz w:val="24"/>
                <w:szCs w:val="24"/>
                <w:spacing w:val="3"/>
              </w:rPr>
              <w:t>湾下游段西侧。根据现场踏勘、调查和已搜集的相关资料</w:t>
            </w:r>
            <w:r>
              <w:rPr>
                <w:sz w:val="24"/>
                <w:szCs w:val="24"/>
                <w:spacing w:val="2"/>
              </w:rPr>
              <w:t>，过渡期排污口周边海</w:t>
            </w:r>
            <w:r>
              <w:rPr>
                <w:sz w:val="24"/>
                <w:szCs w:val="24"/>
              </w:rPr>
              <w:t xml:space="preserve"> </w:t>
            </w:r>
            <w:r>
              <w:rPr>
                <w:sz w:val="24"/>
                <w:szCs w:val="24"/>
                <w:spacing w:val="3"/>
              </w:rPr>
              <w:t>域的开发利用现状主要有：渔业用海（开放式养殖用海、</w:t>
            </w:r>
            <w:r>
              <w:rPr>
                <w:sz w:val="24"/>
                <w:szCs w:val="24"/>
                <w:spacing w:val="2"/>
              </w:rPr>
              <w:t>围海养殖用海、渔业基</w:t>
            </w:r>
            <w:r>
              <w:rPr>
                <w:sz w:val="24"/>
                <w:szCs w:val="24"/>
              </w:rPr>
              <w:t xml:space="preserve"> </w:t>
            </w:r>
            <w:r>
              <w:rPr>
                <w:sz w:val="24"/>
                <w:szCs w:val="24"/>
                <w:spacing w:val="3"/>
              </w:rPr>
              <w:t>础设施用海）、交通运输用海（航道用海、港口用海、路桥用海）和</w:t>
            </w:r>
            <w:r>
              <w:rPr>
                <w:sz w:val="24"/>
                <w:szCs w:val="24"/>
                <w:spacing w:val="2"/>
              </w:rPr>
              <w:t>造地工程用</w:t>
            </w:r>
            <w:r>
              <w:rPr>
                <w:sz w:val="24"/>
                <w:szCs w:val="24"/>
              </w:rPr>
              <w:t xml:space="preserve"> </w:t>
            </w:r>
            <w:r>
              <w:rPr>
                <w:sz w:val="24"/>
                <w:szCs w:val="24"/>
                <w:spacing w:val="3"/>
              </w:rPr>
              <w:t>海等。在过渡期排污口东侧为旧城锚地，东南侧为流江锚</w:t>
            </w:r>
            <w:r>
              <w:rPr>
                <w:sz w:val="24"/>
                <w:szCs w:val="24"/>
                <w:spacing w:val="2"/>
              </w:rPr>
              <w:t>地。管理目标为禁止水</w:t>
            </w:r>
            <w:r>
              <w:rPr>
                <w:sz w:val="24"/>
                <w:szCs w:val="24"/>
              </w:rPr>
              <w:t xml:space="preserve"> </w:t>
            </w:r>
            <w:r>
              <w:rPr>
                <w:sz w:val="24"/>
                <w:szCs w:val="24"/>
                <w:spacing w:val="-2"/>
              </w:rPr>
              <w:t>产</w:t>
            </w:r>
            <w:r>
              <w:rPr>
                <w:sz w:val="24"/>
                <w:szCs w:val="24"/>
                <w:spacing w:val="-41"/>
              </w:rPr>
              <w:t xml:space="preserve"> </w:t>
            </w:r>
            <w:r>
              <w:rPr>
                <w:sz w:val="24"/>
                <w:szCs w:val="24"/>
                <w:spacing w:val="-2"/>
              </w:rPr>
              <w:t>养殖及海上捕捞，禁止排放含油废水，不受过渡期尾水排放的影响。</w:t>
            </w:r>
          </w:p>
          <w:p>
            <w:pPr>
              <w:pStyle w:val="TableText"/>
              <w:ind w:left="105" w:right="114" w:firstLine="480"/>
              <w:spacing w:before="32" w:line="351" w:lineRule="auto"/>
              <w:rPr>
                <w:sz w:val="24"/>
                <w:szCs w:val="24"/>
              </w:rPr>
            </w:pPr>
            <w:r>
              <w:rPr>
                <w:sz w:val="24"/>
                <w:szCs w:val="24"/>
                <w:spacing w:val="8"/>
              </w:rPr>
              <w:t>过渡期排污口距沙埕主航道区边线最近距离为 </w:t>
            </w:r>
            <w:r>
              <w:rPr>
                <w:rFonts w:ascii="Times New Roman" w:hAnsi="Times New Roman" w:eastAsia="Times New Roman" w:cs="Times New Roman"/>
                <w:sz w:val="24"/>
                <w:szCs w:val="24"/>
                <w:spacing w:val="8"/>
              </w:rPr>
              <w:t>530</w:t>
            </w:r>
            <w:r>
              <w:rPr>
                <w:rFonts w:ascii="Times New Roman" w:hAnsi="Times New Roman" w:eastAsia="Times New Roman" w:cs="Times New Roman"/>
                <w:sz w:val="24"/>
                <w:szCs w:val="24"/>
                <w:spacing w:val="56"/>
                <w:w w:val="101"/>
              </w:rPr>
              <w:t xml:space="preserve"> </w:t>
            </w:r>
            <w:r>
              <w:rPr>
                <w:rFonts w:ascii="Times New Roman" w:hAnsi="Times New Roman" w:eastAsia="Times New Roman" w:cs="Times New Roman"/>
                <w:sz w:val="24"/>
                <w:szCs w:val="24"/>
                <w:spacing w:val="8"/>
              </w:rPr>
              <w:t>m</w:t>
            </w:r>
            <w:r>
              <w:rPr>
                <w:sz w:val="24"/>
                <w:szCs w:val="24"/>
                <w:spacing w:val="8"/>
              </w:rPr>
              <w:t>，排污管道在海底敷</w:t>
            </w:r>
            <w:r>
              <w:rPr>
                <w:sz w:val="24"/>
                <w:szCs w:val="24"/>
              </w:rPr>
              <w:t xml:space="preserve"> </w:t>
            </w:r>
            <w:r>
              <w:rPr>
                <w:sz w:val="24"/>
                <w:szCs w:val="24"/>
                <w:spacing w:val="3"/>
              </w:rPr>
              <w:t>设，通常情况排污管道不会受航行船只的影响，但如遇</w:t>
            </w:r>
            <w:r>
              <w:rPr>
                <w:sz w:val="24"/>
                <w:szCs w:val="24"/>
                <w:spacing w:val="2"/>
              </w:rPr>
              <w:t>暴风或船舶相撞事故偏离</w:t>
            </w:r>
            <w:r>
              <w:rPr>
                <w:sz w:val="24"/>
                <w:szCs w:val="24"/>
              </w:rPr>
              <w:t xml:space="preserve"> </w:t>
            </w:r>
            <w:r>
              <w:rPr>
                <w:sz w:val="24"/>
                <w:szCs w:val="24"/>
                <w:spacing w:val="3"/>
              </w:rPr>
              <w:t>航道，沉入海底，可能对排污管造成一定的物理损害。</w:t>
            </w:r>
            <w:r>
              <w:rPr>
                <w:sz w:val="24"/>
                <w:szCs w:val="24"/>
                <w:spacing w:val="2"/>
              </w:rPr>
              <w:t>若船只运输危险或腐蚀性</w:t>
            </w:r>
            <w:r>
              <w:rPr>
                <w:sz w:val="24"/>
                <w:szCs w:val="24"/>
              </w:rPr>
              <w:t xml:space="preserve"> </w:t>
            </w:r>
            <w:r>
              <w:rPr>
                <w:sz w:val="24"/>
                <w:szCs w:val="24"/>
                <w:spacing w:val="-1"/>
              </w:rPr>
              <w:t>化学品，事故情况下进入管道所在海域，则可能对</w:t>
            </w:r>
            <w:r>
              <w:rPr>
                <w:sz w:val="24"/>
                <w:szCs w:val="24"/>
                <w:spacing w:val="-2"/>
              </w:rPr>
              <w:t>排海管造成化学的侵蚀。</w:t>
            </w:r>
          </w:p>
          <w:p>
            <w:pPr>
              <w:pStyle w:val="TableText"/>
              <w:ind w:left="104" w:right="105" w:firstLine="481"/>
              <w:spacing w:before="41" w:line="355" w:lineRule="auto"/>
              <w:rPr>
                <w:sz w:val="24"/>
                <w:szCs w:val="24"/>
              </w:rPr>
            </w:pPr>
            <w:r>
              <w:rPr>
                <w:sz w:val="24"/>
                <w:szCs w:val="24"/>
                <w:spacing w:val="3"/>
              </w:rPr>
              <w:t>过渡期排污口现已按要求进行排污口规范化设置，排放口已设</w:t>
            </w:r>
            <w:r>
              <w:rPr>
                <w:sz w:val="24"/>
                <w:szCs w:val="24"/>
                <w:spacing w:val="2"/>
              </w:rPr>
              <w:t>立排放标识悬</w:t>
            </w:r>
            <w:r>
              <w:rPr>
                <w:sz w:val="24"/>
                <w:szCs w:val="24"/>
              </w:rPr>
              <w:t xml:space="preserve"> </w:t>
            </w:r>
            <w:r>
              <w:rPr>
                <w:sz w:val="24"/>
                <w:szCs w:val="24"/>
                <w:spacing w:val="1"/>
              </w:rPr>
              <w:t>挂至排污口附近堤岸，统一编号，达到规范化要求。福鼎市</w:t>
            </w:r>
            <w:r>
              <w:rPr>
                <w:sz w:val="24"/>
                <w:szCs w:val="24"/>
              </w:rPr>
              <w:t>店下</w:t>
            </w:r>
            <w:r>
              <w:rPr>
                <w:rFonts w:ascii="Times New Roman" w:hAnsi="Times New Roman" w:eastAsia="Times New Roman" w:cs="Times New Roman"/>
                <w:sz w:val="24"/>
                <w:szCs w:val="24"/>
              </w:rPr>
              <w:t>-</w:t>
            </w:r>
            <w:r>
              <w:rPr>
                <w:sz w:val="24"/>
                <w:szCs w:val="24"/>
              </w:rPr>
              <w:t>龙安综合污水处 </w:t>
            </w:r>
            <w:r>
              <w:rPr>
                <w:sz w:val="24"/>
                <w:szCs w:val="24"/>
                <w:spacing w:val="9"/>
              </w:rPr>
              <w:t>理厂和福鼎市店下污水处理厂（东岐）尾水安装在线监测，</w:t>
            </w:r>
            <w:r>
              <w:rPr>
                <w:sz w:val="24"/>
                <w:szCs w:val="24"/>
                <w:spacing w:val="8"/>
              </w:rPr>
              <w:t>监测因子为流量、</w:t>
            </w:r>
            <w:r>
              <w:rPr>
                <w:sz w:val="24"/>
                <w:szCs w:val="24"/>
              </w:rPr>
              <w:t xml:space="preserve"> </w:t>
            </w:r>
            <w:r>
              <w:rPr>
                <w:rFonts w:ascii="Times New Roman" w:hAnsi="Times New Roman" w:eastAsia="Times New Roman" w:cs="Times New Roman"/>
                <w:sz w:val="24"/>
                <w:szCs w:val="24"/>
              </w:rPr>
              <w:t>COD</w:t>
            </w:r>
            <w:r>
              <w:rPr>
                <w:rFonts w:ascii="Times New Roman" w:hAnsi="Times New Roman" w:eastAsia="Times New Roman" w:cs="Times New Roman"/>
                <w:sz w:val="24"/>
                <w:szCs w:val="24"/>
                <w:spacing w:val="-35"/>
              </w:rPr>
              <w:t xml:space="preserve"> </w:t>
            </w:r>
            <w:r>
              <w:rPr>
                <w:sz w:val="24"/>
                <w:szCs w:val="24"/>
                <w:spacing w:val="3"/>
              </w:rPr>
              <w:t>、</w:t>
            </w:r>
            <w:r>
              <w:rPr>
                <w:rFonts w:ascii="Times New Roman" w:hAnsi="Times New Roman" w:eastAsia="Times New Roman" w:cs="Times New Roman"/>
                <w:sz w:val="24"/>
                <w:szCs w:val="24"/>
              </w:rPr>
              <w:t>NH</w:t>
            </w:r>
            <w:r>
              <w:rPr>
                <w:rFonts w:ascii="Times New Roman" w:hAnsi="Times New Roman" w:eastAsia="Times New Roman" w:cs="Times New Roman"/>
                <w:sz w:val="16"/>
                <w:szCs w:val="16"/>
                <w:spacing w:val="3"/>
              </w:rPr>
              <w:t>3</w:t>
            </w:r>
            <w:r>
              <w:rPr>
                <w:rFonts w:ascii="Times New Roman" w:hAnsi="Times New Roman" w:eastAsia="Times New Roman" w:cs="Times New Roman"/>
                <w:sz w:val="24"/>
                <w:szCs w:val="24"/>
                <w:spacing w:val="3"/>
              </w:rPr>
              <w:t>-N</w:t>
            </w:r>
            <w:r>
              <w:rPr>
                <w:rFonts w:ascii="Times New Roman" w:hAnsi="Times New Roman" w:eastAsia="Times New Roman" w:cs="Times New Roman"/>
                <w:sz w:val="24"/>
                <w:szCs w:val="24"/>
                <w:spacing w:val="-34"/>
              </w:rPr>
              <w:t xml:space="preserve"> </w:t>
            </w:r>
            <w:r>
              <w:rPr>
                <w:sz w:val="24"/>
                <w:szCs w:val="24"/>
                <w:spacing w:val="3"/>
              </w:rPr>
              <w:t>、</w:t>
            </w:r>
            <w:r>
              <w:rPr>
                <w:rFonts w:ascii="Times New Roman" w:hAnsi="Times New Roman" w:eastAsia="Times New Roman" w:cs="Times New Roman"/>
                <w:sz w:val="24"/>
                <w:szCs w:val="24"/>
              </w:rPr>
              <w:t>TN</w:t>
            </w:r>
            <w:r>
              <w:rPr>
                <w:rFonts w:ascii="Times New Roman" w:hAnsi="Times New Roman" w:eastAsia="Times New Roman" w:cs="Times New Roman"/>
                <w:sz w:val="24"/>
                <w:szCs w:val="24"/>
                <w:spacing w:val="-34"/>
              </w:rPr>
              <w:t xml:space="preserve"> </w:t>
            </w:r>
            <w:r>
              <w:rPr>
                <w:sz w:val="24"/>
                <w:szCs w:val="24"/>
                <w:spacing w:val="3"/>
              </w:rPr>
              <w:t>、</w:t>
            </w:r>
            <w:r>
              <w:rPr>
                <w:rFonts w:ascii="Times New Roman" w:hAnsi="Times New Roman" w:eastAsia="Times New Roman" w:cs="Times New Roman"/>
                <w:sz w:val="24"/>
                <w:szCs w:val="24"/>
              </w:rPr>
              <w:t>TP</w:t>
            </w:r>
            <w:r>
              <w:rPr>
                <w:rFonts w:ascii="Times New Roman" w:hAnsi="Times New Roman" w:eastAsia="Times New Roman" w:cs="Times New Roman"/>
                <w:sz w:val="24"/>
                <w:szCs w:val="24"/>
                <w:spacing w:val="-33"/>
              </w:rPr>
              <w:t xml:space="preserve"> </w:t>
            </w:r>
            <w:r>
              <w:rPr>
                <w:sz w:val="24"/>
                <w:szCs w:val="24"/>
                <w:spacing w:val="3"/>
              </w:rPr>
              <w:t>、</w:t>
            </w:r>
            <w:r>
              <w:rPr>
                <w:rFonts w:ascii="Times New Roman" w:hAnsi="Times New Roman" w:eastAsia="Times New Roman" w:cs="Times New Roman"/>
                <w:sz w:val="24"/>
                <w:szCs w:val="24"/>
              </w:rPr>
              <w:t>pH</w:t>
            </w:r>
            <w:r>
              <w:rPr>
                <w:sz w:val="24"/>
                <w:szCs w:val="24"/>
                <w:spacing w:val="3"/>
              </w:rPr>
              <w:t>、镍等，并与省污染源自动监控</w:t>
            </w:r>
            <w:r>
              <w:rPr>
                <w:sz w:val="24"/>
                <w:szCs w:val="24"/>
                <w:spacing w:val="2"/>
              </w:rPr>
              <w:t>平台联网，对尾水</w:t>
            </w:r>
            <w:r>
              <w:rPr>
                <w:sz w:val="24"/>
                <w:szCs w:val="24"/>
              </w:rPr>
              <w:t xml:space="preserve"> </w:t>
            </w:r>
            <w:r>
              <w:rPr>
                <w:sz w:val="24"/>
                <w:szCs w:val="24"/>
                <w:spacing w:val="3"/>
              </w:rPr>
              <w:t>排放水质进行实时监测和常规监测，方便及时查看尾水水</w:t>
            </w:r>
            <w:r>
              <w:rPr>
                <w:sz w:val="24"/>
                <w:szCs w:val="24"/>
                <w:spacing w:val="2"/>
              </w:rPr>
              <w:t>质达标情况，杜绝各种</w:t>
            </w:r>
            <w:r>
              <w:rPr>
                <w:sz w:val="24"/>
                <w:szCs w:val="24"/>
              </w:rPr>
              <w:t xml:space="preserve"> </w:t>
            </w:r>
            <w:r>
              <w:rPr>
                <w:sz w:val="24"/>
                <w:szCs w:val="24"/>
                <w:spacing w:val="3"/>
              </w:rPr>
              <w:t>事故发生。正常排放情况下，过渡期排污口污水排放对周</w:t>
            </w:r>
            <w:r>
              <w:rPr>
                <w:sz w:val="24"/>
                <w:szCs w:val="24"/>
                <w:spacing w:val="2"/>
              </w:rPr>
              <w:t>边海域环境影响尚在可</w:t>
            </w:r>
            <w:r>
              <w:rPr>
                <w:sz w:val="24"/>
                <w:szCs w:val="24"/>
              </w:rPr>
              <w:t xml:space="preserve"> </w:t>
            </w:r>
            <w:r>
              <w:rPr>
                <w:sz w:val="24"/>
                <w:szCs w:val="24"/>
                <w:spacing w:val="-9"/>
              </w:rPr>
              <w:t>控范围。</w:t>
            </w:r>
          </w:p>
          <w:p>
            <w:pPr>
              <w:pStyle w:val="TableText"/>
              <w:ind w:left="103" w:right="105" w:firstLine="482"/>
              <w:spacing w:before="40" w:line="352" w:lineRule="auto"/>
              <w:rPr>
                <w:sz w:val="24"/>
                <w:szCs w:val="24"/>
              </w:rPr>
            </w:pPr>
            <w:r>
              <w:rPr>
                <w:sz w:val="24"/>
                <w:szCs w:val="24"/>
                <w:spacing w:val="-2"/>
              </w:rPr>
              <w:t>根据海水水质监测信息系统的 </w:t>
            </w:r>
            <w:r>
              <w:rPr>
                <w:rFonts w:ascii="Times New Roman" w:hAnsi="Times New Roman" w:eastAsia="Times New Roman" w:cs="Times New Roman"/>
                <w:sz w:val="24"/>
                <w:szCs w:val="24"/>
                <w:spacing w:val="-2"/>
              </w:rPr>
              <w:t>2023</w:t>
            </w:r>
            <w:r>
              <w:rPr>
                <w:rFonts w:ascii="Times New Roman" w:hAnsi="Times New Roman" w:eastAsia="Times New Roman" w:cs="Times New Roman"/>
                <w:sz w:val="24"/>
                <w:szCs w:val="24"/>
                <w:spacing w:val="29"/>
              </w:rPr>
              <w:t xml:space="preserve"> </w:t>
            </w:r>
            <w:r>
              <w:rPr>
                <w:sz w:val="24"/>
                <w:szCs w:val="24"/>
                <w:spacing w:val="-2"/>
              </w:rPr>
              <w:t>年 </w:t>
            </w:r>
            <w:r>
              <w:rPr>
                <w:rFonts w:ascii="Times New Roman" w:hAnsi="Times New Roman" w:eastAsia="Times New Roman" w:cs="Times New Roman"/>
                <w:sz w:val="24"/>
                <w:szCs w:val="24"/>
                <w:spacing w:val="-2"/>
              </w:rPr>
              <w:t>10</w:t>
            </w:r>
            <w:r>
              <w:rPr>
                <w:rFonts w:ascii="Times New Roman" w:hAnsi="Times New Roman" w:eastAsia="Times New Roman" w:cs="Times New Roman"/>
                <w:sz w:val="24"/>
                <w:szCs w:val="24"/>
                <w:spacing w:val="34"/>
                <w:w w:val="101"/>
              </w:rPr>
              <w:t xml:space="preserve"> </w:t>
            </w:r>
            <w:r>
              <w:rPr>
                <w:sz w:val="24"/>
                <w:szCs w:val="24"/>
                <w:spacing w:val="-2"/>
              </w:rPr>
              <w:t>月的国控数据，在临时排</w:t>
            </w:r>
            <w:r>
              <w:rPr>
                <w:sz w:val="24"/>
                <w:szCs w:val="24"/>
                <w:spacing w:val="-3"/>
              </w:rPr>
              <w:t>污口附近</w:t>
            </w:r>
            <w:r>
              <w:rPr>
                <w:sz w:val="24"/>
                <w:szCs w:val="24"/>
              </w:rPr>
              <w:t xml:space="preserve"> </w:t>
            </w:r>
            <w:r>
              <w:rPr>
                <w:sz w:val="24"/>
                <w:szCs w:val="24"/>
                <w:spacing w:val="-3"/>
              </w:rPr>
              <w:t>布有站位号为</w:t>
            </w:r>
            <w:r>
              <w:rPr>
                <w:sz w:val="24"/>
                <w:szCs w:val="24"/>
                <w:spacing w:val="-37"/>
              </w:rPr>
              <w:t xml:space="preserve"> </w:t>
            </w:r>
            <w:r>
              <w:rPr>
                <w:rFonts w:ascii="Times New Roman" w:hAnsi="Times New Roman" w:eastAsia="Times New Roman" w:cs="Times New Roman"/>
                <w:sz w:val="24"/>
                <w:szCs w:val="24"/>
                <w:spacing w:val="-3"/>
              </w:rPr>
              <w:t>FJD10001</w:t>
            </w:r>
            <w:r>
              <w:rPr>
                <w:sz w:val="24"/>
                <w:szCs w:val="24"/>
                <w:spacing w:val="-3"/>
              </w:rPr>
              <w:t>，经度为 </w:t>
            </w:r>
            <w:r>
              <w:rPr>
                <w:rFonts w:ascii="Times New Roman" w:hAnsi="Times New Roman" w:eastAsia="Times New Roman" w:cs="Times New Roman"/>
                <w:sz w:val="24"/>
                <w:szCs w:val="24"/>
                <w:spacing w:val="-3"/>
              </w:rPr>
              <w:t>120.40</w:t>
            </w:r>
            <w:r>
              <w:rPr>
                <w:rFonts w:ascii="Times New Roman" w:hAnsi="Times New Roman" w:eastAsia="Times New Roman" w:cs="Times New Roman"/>
                <w:sz w:val="24"/>
                <w:szCs w:val="24"/>
                <w:spacing w:val="-29"/>
              </w:rPr>
              <w:t xml:space="preserve"> </w:t>
            </w:r>
            <w:r>
              <w:rPr>
                <w:sz w:val="24"/>
                <w:szCs w:val="24"/>
                <w:spacing w:val="-4"/>
              </w:rPr>
              <w:t>°</w:t>
            </w:r>
            <w:r>
              <w:rPr>
                <w:rFonts w:ascii="Times New Roman" w:hAnsi="Times New Roman" w:eastAsia="Times New Roman" w:cs="Times New Roman"/>
                <w:sz w:val="24"/>
                <w:szCs w:val="24"/>
                <w:spacing w:val="-4"/>
              </w:rPr>
              <w:t>E</w:t>
            </w:r>
            <w:r>
              <w:rPr>
                <w:sz w:val="24"/>
                <w:szCs w:val="24"/>
                <w:spacing w:val="-4"/>
              </w:rPr>
              <w:t>，纬度为</w:t>
            </w:r>
            <w:r>
              <w:rPr>
                <w:sz w:val="24"/>
                <w:szCs w:val="24"/>
                <w:spacing w:val="-23"/>
              </w:rPr>
              <w:t xml:space="preserve"> </w:t>
            </w:r>
            <w:r>
              <w:rPr>
                <w:rFonts w:ascii="Times New Roman" w:hAnsi="Times New Roman" w:eastAsia="Times New Roman" w:cs="Times New Roman"/>
                <w:sz w:val="24"/>
                <w:szCs w:val="24"/>
                <w:spacing w:val="-4"/>
              </w:rPr>
              <w:t>27.18</w:t>
            </w:r>
            <w:r>
              <w:rPr>
                <w:rFonts w:ascii="Times New Roman" w:hAnsi="Times New Roman" w:eastAsia="Times New Roman" w:cs="Times New Roman"/>
                <w:sz w:val="24"/>
                <w:szCs w:val="24"/>
                <w:spacing w:val="-29"/>
              </w:rPr>
              <w:t xml:space="preserve"> </w:t>
            </w:r>
            <w:r>
              <w:rPr>
                <w:sz w:val="24"/>
                <w:szCs w:val="24"/>
                <w:spacing w:val="-4"/>
              </w:rPr>
              <w:t>°</w:t>
            </w:r>
            <w:r>
              <w:rPr>
                <w:rFonts w:ascii="Times New Roman" w:hAnsi="Times New Roman" w:eastAsia="Times New Roman" w:cs="Times New Roman"/>
                <w:sz w:val="24"/>
                <w:szCs w:val="24"/>
                <w:spacing w:val="-4"/>
              </w:rPr>
              <w:t>N</w:t>
            </w:r>
            <w:r>
              <w:rPr>
                <w:sz w:val="24"/>
                <w:szCs w:val="24"/>
                <w:spacing w:val="-4"/>
              </w:rPr>
              <w:t>，水质类别为劣四</w:t>
            </w:r>
            <w:r>
              <w:rPr>
                <w:sz w:val="24"/>
                <w:szCs w:val="24"/>
              </w:rPr>
              <w:t xml:space="preserve"> </w:t>
            </w:r>
            <w:r>
              <w:rPr>
                <w:sz w:val="24"/>
                <w:szCs w:val="24"/>
              </w:rPr>
              <w:t>类，过渡期排污口污水排放基本未改变周边海域海水水质，排污口周边海域</w:t>
            </w:r>
            <w:r>
              <w:rPr>
                <w:rFonts w:ascii="Times New Roman" w:hAnsi="Times New Roman" w:eastAsia="Times New Roman" w:cs="Times New Roman"/>
                <w:sz w:val="24"/>
                <w:szCs w:val="24"/>
              </w:rPr>
              <w:t>TN</w:t>
            </w:r>
            <w:r>
              <w:rPr>
                <w:rFonts w:ascii="Times New Roman" w:hAnsi="Times New Roman" w:eastAsia="Times New Roman" w:cs="Times New Roman"/>
                <w:sz w:val="24"/>
                <w:szCs w:val="24"/>
                <w:spacing w:val="-32"/>
              </w:rPr>
              <w:t xml:space="preserve"> </w:t>
            </w:r>
            <w:r>
              <w:rPr>
                <w:sz w:val="24"/>
                <w:szCs w:val="24"/>
              </w:rPr>
              <w:t>、 </w:t>
            </w:r>
            <w:r>
              <w:rPr>
                <w:rFonts w:ascii="Times New Roman" w:hAnsi="Times New Roman" w:eastAsia="Times New Roman" w:cs="Times New Roman"/>
                <w:sz w:val="24"/>
                <w:szCs w:val="24"/>
                <w:spacing w:val="-2"/>
              </w:rPr>
              <w:t>TP </w:t>
            </w:r>
            <w:r>
              <w:rPr>
                <w:sz w:val="24"/>
                <w:szCs w:val="24"/>
                <w:spacing w:val="-2"/>
              </w:rPr>
              <w:t>有所变化，因沙埕港内湾环境容量有限，应尽快建设远期排污口。</w:t>
            </w:r>
          </w:p>
          <w:p>
            <w:pPr>
              <w:pStyle w:val="TableText"/>
              <w:ind w:left="102"/>
              <w:spacing w:before="36" w:line="220" w:lineRule="auto"/>
              <w:rPr>
                <w:sz w:val="24"/>
                <w:szCs w:val="24"/>
              </w:rPr>
            </w:pPr>
            <w:r>
              <w:rPr>
                <w:rFonts w:ascii="Times New Roman" w:hAnsi="Times New Roman" w:eastAsia="Times New Roman" w:cs="Times New Roman"/>
                <w:sz w:val="24"/>
                <w:szCs w:val="24"/>
                <w:b/>
                <w:bCs/>
                <w:spacing w:val="-4"/>
              </w:rPr>
              <w:t>2.5</w:t>
            </w:r>
            <w:r>
              <w:rPr>
                <w:rFonts w:ascii="Times New Roman" w:hAnsi="Times New Roman" w:eastAsia="Times New Roman" w:cs="Times New Roman"/>
                <w:sz w:val="24"/>
                <w:szCs w:val="24"/>
                <w:b/>
                <w:bCs/>
                <w:spacing w:val="22"/>
              </w:rPr>
              <w:t xml:space="preserve"> </w:t>
            </w:r>
            <w:r>
              <w:rPr>
                <w:sz w:val="24"/>
                <w:szCs w:val="24"/>
                <w:b/>
                <w:bCs/>
                <w:spacing w:val="-4"/>
              </w:rPr>
              <w:t>公共事故应急池</w:t>
            </w:r>
          </w:p>
          <w:p>
            <w:pPr>
              <w:pStyle w:val="TableText"/>
              <w:ind w:left="104" w:right="104" w:firstLine="482"/>
              <w:spacing w:before="183" w:line="352" w:lineRule="auto"/>
              <w:jc w:val="both"/>
              <w:rPr>
                <w:sz w:val="24"/>
                <w:szCs w:val="24"/>
              </w:rPr>
            </w:pPr>
            <w:r>
              <w:rPr>
                <w:sz w:val="24"/>
                <w:szCs w:val="24"/>
                <w:spacing w:val="3"/>
              </w:rPr>
              <w:t>龙安工业园区内实施“装置—企业—园区”的三级防控体系，首先在各</w:t>
            </w:r>
            <w:r>
              <w:rPr>
                <w:sz w:val="24"/>
                <w:szCs w:val="24"/>
                <w:spacing w:val="2"/>
              </w:rPr>
              <w:t>装置</w:t>
            </w:r>
            <w:r>
              <w:rPr>
                <w:sz w:val="24"/>
                <w:szCs w:val="24"/>
              </w:rPr>
              <w:t xml:space="preserve"> </w:t>
            </w:r>
            <w:r>
              <w:rPr>
                <w:sz w:val="24"/>
                <w:szCs w:val="24"/>
                <w:spacing w:val="4"/>
              </w:rPr>
              <w:t>界区内采取有效的防范措施（包括防火堤、围堰等</w:t>
            </w:r>
            <w:r>
              <w:rPr>
                <w:sz w:val="24"/>
                <w:szCs w:val="24"/>
                <w:spacing w:val="-7"/>
              </w:rPr>
              <w:t>），</w:t>
            </w:r>
            <w:r>
              <w:rPr>
                <w:sz w:val="24"/>
                <w:szCs w:val="24"/>
                <w:spacing w:val="3"/>
              </w:rPr>
              <w:t>组成第一级防控体系；企</w:t>
            </w:r>
            <w:r>
              <w:rPr>
                <w:sz w:val="24"/>
                <w:szCs w:val="24"/>
                <w:spacing w:val="1"/>
              </w:rPr>
              <w:t xml:space="preserve"> </w:t>
            </w:r>
            <w:r>
              <w:rPr>
                <w:sz w:val="24"/>
                <w:szCs w:val="24"/>
                <w:spacing w:val="3"/>
              </w:rPr>
              <w:t>业内部建设事故水池及事故水收集系统，组成第二级防控</w:t>
            </w:r>
            <w:r>
              <w:rPr>
                <w:sz w:val="24"/>
                <w:szCs w:val="24"/>
                <w:spacing w:val="2"/>
              </w:rPr>
              <w:t>体系；考虑到园区事故</w:t>
            </w:r>
            <w:r>
              <w:rPr>
                <w:sz w:val="24"/>
                <w:szCs w:val="24"/>
              </w:rPr>
              <w:t xml:space="preserve"> </w:t>
            </w:r>
            <w:r>
              <w:rPr>
                <w:sz w:val="24"/>
                <w:szCs w:val="24"/>
                <w:spacing w:val="-2"/>
              </w:rPr>
              <w:t>防范，在园区污水处理厂设置公共事故池，构成第三级防控体系。</w:t>
            </w:r>
          </w:p>
          <w:p>
            <w:pPr>
              <w:pStyle w:val="TableText"/>
              <w:ind w:left="103" w:right="116" w:firstLine="484"/>
              <w:spacing w:before="36" w:line="343" w:lineRule="auto"/>
              <w:rPr>
                <w:sz w:val="24"/>
                <w:szCs w:val="24"/>
              </w:rPr>
            </w:pPr>
            <w:r>
              <w:rPr>
                <w:sz w:val="24"/>
                <w:szCs w:val="24"/>
                <w:spacing w:val="3"/>
              </w:rPr>
              <w:t>建设环境事故应急池可有效降低企业事故废水可能对</w:t>
            </w:r>
            <w:r>
              <w:rPr>
                <w:sz w:val="24"/>
                <w:szCs w:val="24"/>
                <w:spacing w:val="2"/>
              </w:rPr>
              <w:t>环境带来的不利影响，</w:t>
            </w:r>
            <w:r>
              <w:rPr>
                <w:sz w:val="24"/>
                <w:szCs w:val="24"/>
              </w:rPr>
              <w:t xml:space="preserve"> </w:t>
            </w:r>
            <w:r>
              <w:rPr>
                <w:sz w:val="24"/>
                <w:szCs w:val="24"/>
                <w:spacing w:val="3"/>
              </w:rPr>
              <w:t>避免水体遭受污染，保证居民生活环境的安全。根据《龙安</w:t>
            </w:r>
            <w:r>
              <w:rPr>
                <w:sz w:val="24"/>
                <w:szCs w:val="24"/>
                <w:spacing w:val="2"/>
              </w:rPr>
              <w:t>化工园区公共事故应</w:t>
            </w:r>
          </w:p>
        </w:tc>
      </w:tr>
    </w:tbl>
    <w:p>
      <w:pPr>
        <w:pStyle w:val="BodyText"/>
        <w:rPr/>
      </w:pPr>
      <w:r/>
    </w:p>
    <w:p>
      <w:pPr>
        <w:sectPr>
          <w:footerReference w:type="default" r:id="rId46"/>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2759" w:hRule="atLeast"/>
        </w:trPr>
        <w:tc>
          <w:tcPr>
            <w:tcW w:w="436" w:type="dxa"/>
            <w:vAlign w:val="top"/>
            <w:tcBorders>
              <w:bottom w:val="single" w:color="000000" w:sz="2" w:space="0"/>
              <w:right w:val="single" w:color="000000" w:sz="2" w:space="0"/>
            </w:tcBorders>
          </w:tcPr>
          <w:p>
            <w:pPr>
              <w:rPr>
                <w:rFonts w:ascii="Arial"/>
                <w:sz w:val="21"/>
              </w:rPr>
            </w:pPr>
            <w:r/>
          </w:p>
        </w:tc>
        <w:tc>
          <w:tcPr>
            <w:tcW w:w="8728" w:type="dxa"/>
            <w:vAlign w:val="top"/>
            <w:tcBorders>
              <w:left w:val="single" w:color="000000" w:sz="2" w:space="0"/>
              <w:bottom w:val="single" w:color="000000" w:sz="2" w:space="0"/>
            </w:tcBorders>
          </w:tcPr>
          <w:p>
            <w:pPr>
              <w:pStyle w:val="TableText"/>
              <w:ind w:left="113"/>
              <w:spacing w:before="40" w:line="232" w:lineRule="auto"/>
              <w:rPr>
                <w:sz w:val="24"/>
                <w:szCs w:val="24"/>
              </w:rPr>
            </w:pPr>
            <w:r>
              <w:rPr>
                <w:sz w:val="24"/>
                <w:szCs w:val="24"/>
                <w:spacing w:val="-6"/>
              </w:rPr>
              <w:t>急池项目可行性研究报告》，园区内规划一座</w:t>
            </w:r>
            <w:r>
              <w:rPr>
                <w:sz w:val="24"/>
                <w:szCs w:val="24"/>
                <w:spacing w:val="-31"/>
              </w:rPr>
              <w:t xml:space="preserve"> </w:t>
            </w:r>
            <w:r>
              <w:rPr>
                <w:rFonts w:ascii="Times New Roman" w:hAnsi="Times New Roman" w:eastAsia="Times New Roman" w:cs="Times New Roman"/>
                <w:sz w:val="24"/>
                <w:szCs w:val="24"/>
                <w:spacing w:val="-6"/>
              </w:rPr>
              <w:t>15000</w:t>
            </w:r>
            <w:r>
              <w:rPr>
                <w:rFonts w:ascii="Times New Roman" w:hAnsi="Times New Roman" w:eastAsia="Times New Roman" w:cs="Times New Roman"/>
                <w:sz w:val="24"/>
                <w:szCs w:val="24"/>
                <w:spacing w:val="-7"/>
              </w:rPr>
              <w:t xml:space="preserve"> m</w:t>
            </w:r>
            <w:r>
              <w:rPr>
                <w:rFonts w:ascii="Times New Roman" w:hAnsi="Times New Roman" w:eastAsia="Times New Roman" w:cs="Times New Roman"/>
                <w:sz w:val="16"/>
                <w:szCs w:val="16"/>
                <w:spacing w:val="-7"/>
                <w:position w:val="9"/>
              </w:rPr>
              <w:t>3</w:t>
            </w:r>
            <w:r>
              <w:rPr>
                <w:rFonts w:ascii="Times New Roman" w:hAnsi="Times New Roman" w:eastAsia="Times New Roman" w:cs="Times New Roman"/>
                <w:sz w:val="16"/>
                <w:szCs w:val="16"/>
                <w:spacing w:val="21"/>
                <w:w w:val="101"/>
                <w:position w:val="9"/>
              </w:rPr>
              <w:t xml:space="preserve"> </w:t>
            </w:r>
            <w:r>
              <w:rPr>
                <w:sz w:val="24"/>
                <w:szCs w:val="24"/>
                <w:spacing w:val="-7"/>
              </w:rPr>
              <w:t>的事故应急池。</w:t>
            </w:r>
          </w:p>
          <w:p>
            <w:pPr>
              <w:pStyle w:val="TableText"/>
              <w:ind w:left="104" w:right="116" w:firstLine="481"/>
              <w:spacing w:before="167" w:line="352" w:lineRule="auto"/>
              <w:jc w:val="both"/>
              <w:rPr>
                <w:sz w:val="24"/>
                <w:szCs w:val="24"/>
              </w:rPr>
            </w:pPr>
            <w:r>
              <w:rPr>
                <w:sz w:val="24"/>
                <w:szCs w:val="24"/>
                <w:spacing w:val="3"/>
              </w:rPr>
              <w:t>化工园区事故应急池规划在龙安综合污水处理厂西侧，超出各</w:t>
            </w:r>
            <w:r>
              <w:rPr>
                <w:sz w:val="24"/>
                <w:szCs w:val="24"/>
                <w:spacing w:val="2"/>
              </w:rPr>
              <w:t>企业内部事故</w:t>
            </w:r>
            <w:r>
              <w:rPr>
                <w:sz w:val="24"/>
                <w:szCs w:val="24"/>
              </w:rPr>
              <w:t xml:space="preserve"> </w:t>
            </w:r>
            <w:r>
              <w:rPr>
                <w:sz w:val="24"/>
                <w:szCs w:val="24"/>
                <w:spacing w:val="3"/>
              </w:rPr>
              <w:t>应急池收集能力的事故废水通过提升泵走管廊输送至园区</w:t>
            </w:r>
            <w:r>
              <w:rPr>
                <w:sz w:val="24"/>
                <w:szCs w:val="24"/>
                <w:spacing w:val="2"/>
              </w:rPr>
              <w:t>公共事故应急池。在规</w:t>
            </w:r>
            <w:r>
              <w:rPr>
                <w:sz w:val="24"/>
                <w:szCs w:val="24"/>
              </w:rPr>
              <w:t xml:space="preserve"> </w:t>
            </w:r>
            <w:r>
              <w:rPr>
                <w:sz w:val="24"/>
                <w:szCs w:val="24"/>
                <w:spacing w:val="3"/>
              </w:rPr>
              <w:t>划区雨水排放至水体的入口处设置切换装置，对进入市政</w:t>
            </w:r>
            <w:r>
              <w:rPr>
                <w:sz w:val="24"/>
                <w:szCs w:val="24"/>
                <w:spacing w:val="2"/>
              </w:rPr>
              <w:t>雨水管道的事故废水进</w:t>
            </w:r>
            <w:r>
              <w:rPr>
                <w:sz w:val="24"/>
                <w:szCs w:val="24"/>
              </w:rPr>
              <w:t xml:space="preserve"> </w:t>
            </w:r>
            <w:r>
              <w:rPr>
                <w:sz w:val="24"/>
                <w:szCs w:val="24"/>
                <w:spacing w:val="-2"/>
              </w:rPr>
              <w:t>行拦截，将事故废水引至园区公共事故应急池。</w:t>
            </w:r>
          </w:p>
        </w:tc>
      </w:tr>
      <w:tr>
        <w:trPr>
          <w:trHeight w:val="11156" w:hRule="atLeast"/>
        </w:trPr>
        <w:tc>
          <w:tcPr>
            <w:tcW w:w="436" w:type="dxa"/>
            <w:vAlign w:val="top"/>
            <w:textDirection w:val="tbRlV"/>
            <w:tcBorders>
              <w:right w:val="single" w:color="000000" w:sz="2" w:space="0"/>
              <w:top w:val="single" w:color="000000" w:sz="2" w:space="0"/>
            </w:tcBorders>
          </w:tcPr>
          <w:p>
            <w:pPr>
              <w:pStyle w:val="TableText"/>
              <w:ind w:left="4519"/>
              <w:spacing w:before="112" w:line="201" w:lineRule="auto"/>
              <w:rPr/>
            </w:pPr>
            <w:r>
              <w:rPr>
                <w:spacing w:val="18"/>
                <w:w w:val="117"/>
              </w:rPr>
              <w:t>生态环境保护</w:t>
            </w:r>
            <w:r>
              <w:rPr>
                <w:spacing w:val="18"/>
                <w:w w:val="117"/>
                <w:position w:val="1"/>
              </w:rPr>
              <w:t>目</w:t>
            </w:r>
            <w:r>
              <w:rPr>
                <w:spacing w:val="18"/>
                <w:w w:val="117"/>
              </w:rPr>
              <w:t>标</w:t>
            </w:r>
          </w:p>
        </w:tc>
        <w:tc>
          <w:tcPr>
            <w:tcW w:w="8728" w:type="dxa"/>
            <w:vAlign w:val="top"/>
            <w:tcBorders>
              <w:left w:val="single" w:color="000000" w:sz="2" w:space="0"/>
              <w:top w:val="single" w:color="000000" w:sz="2" w:space="0"/>
            </w:tcBorders>
          </w:tcPr>
          <w:p>
            <w:pPr>
              <w:pStyle w:val="TableText"/>
              <w:ind w:left="114"/>
              <w:spacing w:before="47" w:line="221" w:lineRule="auto"/>
              <w:rPr>
                <w:sz w:val="28"/>
                <w:szCs w:val="28"/>
              </w:rPr>
            </w:pPr>
            <w:r>
              <w:rPr>
                <w:rFonts w:ascii="Times New Roman" w:hAnsi="Times New Roman" w:eastAsia="Times New Roman" w:cs="Times New Roman"/>
                <w:sz w:val="28"/>
                <w:szCs w:val="28"/>
                <w:b/>
                <w:bCs/>
                <w:spacing w:val="-4"/>
              </w:rPr>
              <w:t>1 </w:t>
            </w:r>
            <w:r>
              <w:rPr>
                <w:sz w:val="28"/>
                <w:szCs w:val="28"/>
                <w:b/>
                <w:bCs/>
                <w:spacing w:val="-4"/>
              </w:rPr>
              <w:t>生态保护红线区</w:t>
            </w:r>
          </w:p>
          <w:p>
            <w:pPr>
              <w:pStyle w:val="TableText"/>
              <w:ind w:left="105" w:right="170" w:firstLine="479"/>
              <w:spacing w:before="204" w:line="345" w:lineRule="auto"/>
              <w:rPr>
                <w:sz w:val="24"/>
                <w:szCs w:val="24"/>
              </w:rPr>
            </w:pPr>
            <w:r>
              <w:rPr>
                <w:sz w:val="24"/>
                <w:szCs w:val="24"/>
                <w:spacing w:val="1"/>
              </w:rPr>
              <w:t>根据福建省“三区三线”划定成果和相关法律法规，并结合现场调研情况，</w:t>
            </w:r>
            <w:r>
              <w:rPr>
                <w:sz w:val="24"/>
                <w:szCs w:val="24"/>
                <w:spacing w:val="8"/>
              </w:rPr>
              <w:t xml:space="preserve"> </w:t>
            </w:r>
            <w:r>
              <w:rPr>
                <w:sz w:val="24"/>
                <w:szCs w:val="24"/>
                <w:spacing w:val="-3"/>
              </w:rPr>
              <w:t>确定本项目涉及的生态保护红线区如下表</w:t>
            </w:r>
            <w:r>
              <w:rPr>
                <w:sz w:val="24"/>
                <w:szCs w:val="24"/>
                <w:spacing w:val="-39"/>
              </w:rPr>
              <w:t xml:space="preserve"> </w:t>
            </w:r>
            <w:r>
              <w:rPr>
                <w:rFonts w:ascii="Times New Roman" w:hAnsi="Times New Roman" w:eastAsia="Times New Roman" w:cs="Times New Roman"/>
                <w:sz w:val="24"/>
                <w:szCs w:val="24"/>
                <w:spacing w:val="-3"/>
              </w:rPr>
              <w:t>3-17 </w:t>
            </w:r>
            <w:r>
              <w:rPr>
                <w:sz w:val="24"/>
                <w:szCs w:val="24"/>
                <w:spacing w:val="-3"/>
              </w:rPr>
              <w:t>和附图四，</w:t>
            </w:r>
          </w:p>
          <w:p>
            <w:pPr>
              <w:spacing w:line="373" w:lineRule="auto"/>
              <w:rPr>
                <w:rFonts w:ascii="Arial"/>
                <w:sz w:val="21"/>
              </w:rPr>
            </w:pPr>
            <w:r/>
          </w:p>
          <w:p>
            <w:pPr>
              <w:pStyle w:val="TableText"/>
              <w:ind w:left="2933"/>
              <w:spacing w:before="68" w:line="214" w:lineRule="auto"/>
              <w:rPr/>
            </w:pPr>
            <w:r>
              <w:rPr>
                <w:spacing w:val="-1"/>
              </w:rPr>
              <w:t>表</w:t>
            </w:r>
            <w:r>
              <w:rPr>
                <w:spacing w:val="-40"/>
              </w:rPr>
              <w:t xml:space="preserve"> </w:t>
            </w:r>
            <w:r>
              <w:rPr>
                <w:rFonts w:ascii="Times New Roman" w:hAnsi="Times New Roman" w:eastAsia="Times New Roman" w:cs="Times New Roman"/>
                <w:spacing w:val="-1"/>
              </w:rPr>
              <w:t>3-17  </w:t>
            </w:r>
            <w:r>
              <w:rPr>
                <w:spacing w:val="-1"/>
              </w:rPr>
              <w:t>生态保护红线区一览表</w:t>
            </w:r>
          </w:p>
          <w:tbl>
            <w:tblPr>
              <w:tblStyle w:val="TableNormal"/>
              <w:tblW w:w="7530" w:type="dxa"/>
              <w:tblInd w:w="59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83"/>
              <w:gridCol w:w="2295"/>
              <w:gridCol w:w="2212"/>
              <w:gridCol w:w="2140"/>
            </w:tblGrid>
            <w:tr>
              <w:trPr>
                <w:trHeight w:val="280" w:hRule="atLeast"/>
              </w:trPr>
              <w:tc>
                <w:tcPr>
                  <w:tcW w:w="883" w:type="dxa"/>
                  <w:vAlign w:val="top"/>
                </w:tcPr>
                <w:p>
                  <w:pPr>
                    <w:pStyle w:val="TableText"/>
                    <w:ind w:left="115"/>
                    <w:spacing w:before="34" w:line="207" w:lineRule="auto"/>
                    <w:rPr/>
                  </w:pPr>
                  <w:r>
                    <w:rPr>
                      <w:spacing w:val="-2"/>
                    </w:rPr>
                    <w:t>序号</w:t>
                  </w:r>
                </w:p>
              </w:tc>
              <w:tc>
                <w:tcPr>
                  <w:tcW w:w="2295" w:type="dxa"/>
                  <w:vAlign w:val="top"/>
                </w:tcPr>
                <w:p>
                  <w:pPr>
                    <w:pStyle w:val="TableText"/>
                    <w:ind w:left="114"/>
                    <w:spacing w:before="34" w:line="207" w:lineRule="auto"/>
                    <w:rPr/>
                  </w:pPr>
                  <w:r>
                    <w:rPr>
                      <w:spacing w:val="-3"/>
                    </w:rPr>
                    <w:t>名称</w:t>
                  </w:r>
                </w:p>
              </w:tc>
              <w:tc>
                <w:tcPr>
                  <w:tcW w:w="2212" w:type="dxa"/>
                  <w:vAlign w:val="top"/>
                </w:tcPr>
                <w:p>
                  <w:pPr>
                    <w:pStyle w:val="TableText"/>
                    <w:ind w:left="115"/>
                    <w:spacing w:before="34" w:line="207" w:lineRule="auto"/>
                    <w:rPr/>
                  </w:pPr>
                  <w:r>
                    <w:rPr>
                      <w:spacing w:val="-1"/>
                    </w:rPr>
                    <w:t>方位及相关关系</w:t>
                  </w:r>
                </w:p>
              </w:tc>
              <w:tc>
                <w:tcPr>
                  <w:tcW w:w="2140" w:type="dxa"/>
                  <w:vAlign w:val="top"/>
                </w:tcPr>
                <w:p>
                  <w:pPr>
                    <w:pStyle w:val="TableText"/>
                    <w:ind w:left="114"/>
                    <w:spacing w:before="34" w:line="207" w:lineRule="auto"/>
                    <w:rPr/>
                  </w:pPr>
                  <w:r>
                    <w:rPr>
                      <w:spacing w:val="-2"/>
                    </w:rPr>
                    <w:t>主要保护对象</w:t>
                  </w:r>
                </w:p>
              </w:tc>
            </w:tr>
            <w:tr>
              <w:trPr>
                <w:trHeight w:val="790" w:hRule="atLeast"/>
              </w:trPr>
              <w:tc>
                <w:tcPr>
                  <w:tcW w:w="883" w:type="dxa"/>
                  <w:vAlign w:val="top"/>
                </w:tcPr>
                <w:p>
                  <w:pPr>
                    <w:spacing w:line="264" w:lineRule="auto"/>
                    <w:rPr>
                      <w:rFonts w:ascii="Arial"/>
                      <w:sz w:val="21"/>
                    </w:rPr>
                  </w:pPr>
                  <w:r/>
                </w:p>
                <w:p>
                  <w:pPr>
                    <w:ind w:left="132"/>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295" w:type="dxa"/>
                  <w:vAlign w:val="top"/>
                </w:tcPr>
                <w:p>
                  <w:pPr>
                    <w:pStyle w:val="TableText"/>
                    <w:ind w:left="114" w:right="102" w:firstLine="15"/>
                    <w:spacing w:before="153" w:line="229" w:lineRule="auto"/>
                    <w:rPr/>
                  </w:pPr>
                  <w:r>
                    <w:rPr>
                      <w:spacing w:val="18"/>
                    </w:rPr>
                    <w:t>闽东诸河流域水土保</w:t>
                  </w:r>
                  <w:r>
                    <w:rPr>
                      <w:spacing w:val="4"/>
                    </w:rPr>
                    <w:t xml:space="preserve"> </w:t>
                  </w:r>
                  <w:r>
                    <w:rPr>
                      <w:spacing w:val="-1"/>
                    </w:rPr>
                    <w:t>持生态保护红线区</w:t>
                  </w:r>
                </w:p>
              </w:tc>
              <w:tc>
                <w:tcPr>
                  <w:tcW w:w="2212" w:type="dxa"/>
                  <w:vAlign w:val="top"/>
                </w:tcPr>
                <w:p>
                  <w:pPr>
                    <w:pStyle w:val="TableText"/>
                    <w:ind w:left="114"/>
                    <w:spacing w:before="289" w:line="236" w:lineRule="auto"/>
                    <w:rPr>
                      <w:rFonts w:ascii="Times New Roman" w:hAnsi="Times New Roman" w:eastAsia="Times New Roman" w:cs="Times New Roman"/>
                    </w:rPr>
                  </w:pPr>
                  <w:r>
                    <w:rPr>
                      <w:spacing w:val="-1"/>
                    </w:rPr>
                    <w:t>地下穿越</w:t>
                  </w:r>
                  <w:r>
                    <w:rPr>
                      <w:spacing w:val="-48"/>
                    </w:rPr>
                    <w:t xml:space="preserve"> </w:t>
                  </w:r>
                  <w:r>
                    <w:rPr>
                      <w:rFonts w:ascii="Times New Roman" w:hAnsi="Times New Roman" w:eastAsia="Times New Roman" w:cs="Times New Roman"/>
                      <w:spacing w:val="-1"/>
                    </w:rPr>
                    <w:t>2233 m</w:t>
                  </w:r>
                </w:p>
              </w:tc>
              <w:tc>
                <w:tcPr>
                  <w:tcW w:w="2140" w:type="dxa"/>
                  <w:vAlign w:val="top"/>
                </w:tcPr>
                <w:p>
                  <w:pPr>
                    <w:pStyle w:val="TableText"/>
                    <w:ind w:left="115"/>
                    <w:spacing w:before="288" w:line="221" w:lineRule="auto"/>
                    <w:rPr/>
                  </w:pPr>
                  <w:r>
                    <w:rPr>
                      <w:spacing w:val="-2"/>
                    </w:rPr>
                    <w:t>水土保持</w:t>
                  </w:r>
                </w:p>
              </w:tc>
            </w:tr>
            <w:tr>
              <w:trPr>
                <w:trHeight w:val="548" w:hRule="atLeast"/>
              </w:trPr>
              <w:tc>
                <w:tcPr>
                  <w:tcW w:w="883" w:type="dxa"/>
                  <w:vAlign w:val="top"/>
                </w:tcPr>
                <w:p>
                  <w:pPr>
                    <w:ind w:left="112"/>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295" w:type="dxa"/>
                  <w:vAlign w:val="top"/>
                </w:tcPr>
                <w:p>
                  <w:pPr>
                    <w:pStyle w:val="TableText"/>
                    <w:ind w:left="112" w:right="102" w:firstLine="1"/>
                    <w:spacing w:before="32" w:line="222" w:lineRule="auto"/>
                    <w:rPr/>
                  </w:pPr>
                  <w:r>
                    <w:rPr>
                      <w:spacing w:val="20"/>
                    </w:rPr>
                    <w:t>大白鹭海岸防护生态</w:t>
                  </w:r>
                  <w:r>
                    <w:rPr>
                      <w:spacing w:val="2"/>
                    </w:rPr>
                    <w:t xml:space="preserve"> </w:t>
                  </w:r>
                  <w:r>
                    <w:rPr>
                      <w:spacing w:val="-2"/>
                    </w:rPr>
                    <w:t>保护红线区</w:t>
                  </w:r>
                </w:p>
              </w:tc>
              <w:tc>
                <w:tcPr>
                  <w:tcW w:w="2212" w:type="dxa"/>
                  <w:vAlign w:val="top"/>
                </w:tcPr>
                <w:p>
                  <w:pPr>
                    <w:pStyle w:val="TableText"/>
                    <w:ind w:left="116"/>
                    <w:spacing w:before="169" w:line="234" w:lineRule="auto"/>
                    <w:rPr>
                      <w:rFonts w:ascii="Times New Roman" w:hAnsi="Times New Roman" w:eastAsia="Times New Roman" w:cs="Times New Roman"/>
                    </w:rPr>
                  </w:pPr>
                  <w:r>
                    <w:rPr>
                      <w:spacing w:val="-2"/>
                    </w:rPr>
                    <w:t>南侧</w:t>
                  </w:r>
                  <w:r>
                    <w:rPr>
                      <w:spacing w:val="-42"/>
                    </w:rPr>
                    <w:t xml:space="preserve"> </w:t>
                  </w:r>
                  <w:r>
                    <w:rPr>
                      <w:rFonts w:ascii="Times New Roman" w:hAnsi="Times New Roman" w:eastAsia="Times New Roman" w:cs="Times New Roman"/>
                      <w:spacing w:val="-2"/>
                    </w:rPr>
                    <w:t>0.36 km</w:t>
                  </w:r>
                </w:p>
              </w:tc>
              <w:tc>
                <w:tcPr>
                  <w:tcW w:w="2140" w:type="dxa"/>
                  <w:vAlign w:val="top"/>
                </w:tcPr>
                <w:p>
                  <w:pPr>
                    <w:pStyle w:val="TableText"/>
                    <w:ind w:left="112"/>
                    <w:spacing w:before="168" w:line="221" w:lineRule="auto"/>
                    <w:rPr/>
                  </w:pPr>
                  <w:r>
                    <w:rPr>
                      <w:spacing w:val="-1"/>
                    </w:rPr>
                    <w:t>海岸带</w:t>
                  </w:r>
                </w:p>
              </w:tc>
            </w:tr>
            <w:tr>
              <w:trPr>
                <w:trHeight w:val="555" w:hRule="atLeast"/>
              </w:trPr>
              <w:tc>
                <w:tcPr>
                  <w:tcW w:w="883" w:type="dxa"/>
                  <w:vAlign w:val="top"/>
                </w:tcPr>
                <w:p>
                  <w:pPr>
                    <w:ind w:left="116"/>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295" w:type="dxa"/>
                  <w:vAlign w:val="top"/>
                </w:tcPr>
                <w:p>
                  <w:pPr>
                    <w:pStyle w:val="TableText"/>
                    <w:ind w:left="112" w:right="102" w:firstLine="4"/>
                    <w:spacing w:before="35" w:line="224" w:lineRule="auto"/>
                    <w:rPr/>
                  </w:pPr>
                  <w:r>
                    <w:rPr>
                      <w:spacing w:val="20"/>
                    </w:rPr>
                    <w:t>小白鹭海岸防护生态</w:t>
                  </w:r>
                  <w:r>
                    <w:rPr/>
                    <w:t xml:space="preserve"> </w:t>
                  </w:r>
                  <w:r>
                    <w:rPr>
                      <w:spacing w:val="-2"/>
                    </w:rPr>
                    <w:t>保护红线区</w:t>
                  </w:r>
                </w:p>
              </w:tc>
              <w:tc>
                <w:tcPr>
                  <w:tcW w:w="2212" w:type="dxa"/>
                  <w:vAlign w:val="top"/>
                </w:tcPr>
                <w:p>
                  <w:pPr>
                    <w:pStyle w:val="TableText"/>
                    <w:ind w:left="117"/>
                    <w:spacing w:before="170" w:line="234" w:lineRule="auto"/>
                    <w:rPr>
                      <w:rFonts w:ascii="Times New Roman" w:hAnsi="Times New Roman" w:eastAsia="Times New Roman" w:cs="Times New Roman"/>
                    </w:rPr>
                  </w:pPr>
                  <w:r>
                    <w:rPr>
                      <w:spacing w:val="-2"/>
                    </w:rPr>
                    <w:t>北侧</w:t>
                  </w:r>
                  <w:r>
                    <w:rPr>
                      <w:spacing w:val="-43"/>
                    </w:rPr>
                    <w:t xml:space="preserve"> </w:t>
                  </w:r>
                  <w:r>
                    <w:rPr>
                      <w:rFonts w:ascii="Times New Roman" w:hAnsi="Times New Roman" w:eastAsia="Times New Roman" w:cs="Times New Roman"/>
                      <w:spacing w:val="-2"/>
                    </w:rPr>
                    <w:t>0.15 km</w:t>
                  </w:r>
                </w:p>
              </w:tc>
              <w:tc>
                <w:tcPr>
                  <w:tcW w:w="2140" w:type="dxa"/>
                  <w:vAlign w:val="top"/>
                </w:tcPr>
                <w:p>
                  <w:pPr>
                    <w:pStyle w:val="TableText"/>
                    <w:ind w:left="112"/>
                    <w:spacing w:before="169" w:line="221" w:lineRule="auto"/>
                    <w:rPr/>
                  </w:pPr>
                  <w:r>
                    <w:rPr>
                      <w:spacing w:val="-1"/>
                    </w:rPr>
                    <w:t>海岸带</w:t>
                  </w:r>
                </w:p>
              </w:tc>
            </w:tr>
          </w:tbl>
          <w:p>
            <w:pPr>
              <w:spacing w:line="362" w:lineRule="auto"/>
              <w:rPr>
                <w:rFonts w:ascii="Arial"/>
                <w:sz w:val="21"/>
              </w:rPr>
            </w:pPr>
            <w:r/>
          </w:p>
          <w:p>
            <w:pPr>
              <w:pStyle w:val="TableText"/>
              <w:ind w:left="103"/>
              <w:spacing w:before="91" w:line="219" w:lineRule="auto"/>
              <w:rPr>
                <w:sz w:val="28"/>
                <w:szCs w:val="28"/>
              </w:rPr>
            </w:pPr>
            <w:r>
              <w:rPr>
                <w:rFonts w:ascii="Times New Roman" w:hAnsi="Times New Roman" w:eastAsia="Times New Roman" w:cs="Times New Roman"/>
                <w:sz w:val="28"/>
                <w:szCs w:val="28"/>
                <w:b/>
                <w:bCs/>
                <w:spacing w:val="-3"/>
              </w:rPr>
              <w:t>2 </w:t>
            </w:r>
            <w:r>
              <w:rPr>
                <w:sz w:val="28"/>
                <w:szCs w:val="28"/>
                <w:b/>
                <w:bCs/>
                <w:spacing w:val="-3"/>
              </w:rPr>
              <w:t>基本农田保护区</w:t>
            </w:r>
          </w:p>
          <w:p>
            <w:pPr>
              <w:pStyle w:val="TableText"/>
              <w:ind w:left="105" w:right="170" w:firstLine="479"/>
              <w:spacing w:before="207" w:line="346" w:lineRule="auto"/>
              <w:rPr>
                <w:sz w:val="24"/>
                <w:szCs w:val="24"/>
              </w:rPr>
            </w:pPr>
            <w:r>
              <w:rPr>
                <w:sz w:val="24"/>
                <w:szCs w:val="24"/>
                <w:spacing w:val="1"/>
              </w:rPr>
              <w:t>根据福建省“三区三线”划定成果和相关法律法规，并结合现场调研情况，</w:t>
            </w:r>
            <w:r>
              <w:rPr>
                <w:sz w:val="24"/>
                <w:szCs w:val="24"/>
                <w:spacing w:val="8"/>
              </w:rPr>
              <w:t xml:space="preserve"> </w:t>
            </w:r>
            <w:r>
              <w:rPr>
                <w:sz w:val="24"/>
                <w:szCs w:val="24"/>
                <w:spacing w:val="-2"/>
              </w:rPr>
              <w:t>确定本项目涉及的基本农田保护区如下表</w:t>
            </w:r>
            <w:r>
              <w:rPr>
                <w:sz w:val="24"/>
                <w:szCs w:val="24"/>
                <w:spacing w:val="-50"/>
              </w:rPr>
              <w:t xml:space="preserve"> </w:t>
            </w:r>
            <w:r>
              <w:rPr>
                <w:rFonts w:ascii="Times New Roman" w:hAnsi="Times New Roman" w:eastAsia="Times New Roman" w:cs="Times New Roman"/>
                <w:sz w:val="24"/>
                <w:szCs w:val="24"/>
                <w:spacing w:val="-2"/>
              </w:rPr>
              <w:t>3-18 </w:t>
            </w:r>
            <w:r>
              <w:rPr>
                <w:sz w:val="24"/>
                <w:szCs w:val="24"/>
                <w:spacing w:val="-2"/>
              </w:rPr>
              <w:t>和附图</w:t>
            </w:r>
            <w:r>
              <w:rPr>
                <w:sz w:val="24"/>
                <w:szCs w:val="24"/>
                <w:spacing w:val="-3"/>
              </w:rPr>
              <w:t>五。</w:t>
            </w:r>
          </w:p>
          <w:p>
            <w:pPr>
              <w:spacing w:line="371" w:lineRule="auto"/>
              <w:rPr>
                <w:rFonts w:ascii="Arial"/>
                <w:sz w:val="21"/>
              </w:rPr>
            </w:pPr>
            <w:r/>
          </w:p>
          <w:p>
            <w:pPr>
              <w:pStyle w:val="TableText"/>
              <w:ind w:left="2933"/>
              <w:spacing w:before="68" w:line="212" w:lineRule="auto"/>
              <w:rPr/>
            </w:pPr>
            <w:r>
              <w:rPr>
                <w:spacing w:val="-1"/>
              </w:rPr>
              <w:t>表</w:t>
            </w:r>
            <w:r>
              <w:rPr>
                <w:spacing w:val="-40"/>
              </w:rPr>
              <w:t xml:space="preserve"> </w:t>
            </w:r>
            <w:r>
              <w:rPr>
                <w:rFonts w:ascii="Times New Roman" w:hAnsi="Times New Roman" w:eastAsia="Times New Roman" w:cs="Times New Roman"/>
                <w:spacing w:val="-1"/>
              </w:rPr>
              <w:t>3-18  </w:t>
            </w:r>
            <w:r>
              <w:rPr>
                <w:spacing w:val="-1"/>
              </w:rPr>
              <w:t>基本农田保护区一览表</w:t>
            </w:r>
          </w:p>
          <w:tbl>
            <w:tblPr>
              <w:tblStyle w:val="TableNormal"/>
              <w:tblW w:w="7784" w:type="dxa"/>
              <w:tblInd w:w="46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3"/>
              <w:gridCol w:w="2298"/>
              <w:gridCol w:w="3268"/>
              <w:gridCol w:w="1535"/>
            </w:tblGrid>
            <w:tr>
              <w:trPr>
                <w:trHeight w:val="548" w:hRule="atLeast"/>
              </w:trPr>
              <w:tc>
                <w:tcPr>
                  <w:tcW w:w="683" w:type="dxa"/>
                  <w:vAlign w:val="top"/>
                </w:tcPr>
                <w:p>
                  <w:pPr>
                    <w:pStyle w:val="TableText"/>
                    <w:ind w:left="136"/>
                    <w:spacing w:before="168" w:line="222" w:lineRule="auto"/>
                    <w:rPr/>
                  </w:pPr>
                  <w:r>
                    <w:rPr>
                      <w:spacing w:val="-2"/>
                    </w:rPr>
                    <w:t>序号</w:t>
                  </w:r>
                </w:p>
              </w:tc>
              <w:tc>
                <w:tcPr>
                  <w:tcW w:w="2298" w:type="dxa"/>
                  <w:vAlign w:val="top"/>
                </w:tcPr>
                <w:p>
                  <w:pPr>
                    <w:pStyle w:val="TableText"/>
                    <w:ind w:left="945"/>
                    <w:spacing w:before="168" w:line="223" w:lineRule="auto"/>
                    <w:rPr/>
                  </w:pPr>
                  <w:r>
                    <w:rPr>
                      <w:spacing w:val="-3"/>
                    </w:rPr>
                    <w:t>名称</w:t>
                  </w:r>
                </w:p>
              </w:tc>
              <w:tc>
                <w:tcPr>
                  <w:tcW w:w="3268" w:type="dxa"/>
                  <w:vAlign w:val="top"/>
                </w:tcPr>
                <w:p>
                  <w:pPr>
                    <w:pStyle w:val="TableText"/>
                    <w:ind w:left="904"/>
                    <w:spacing w:before="169" w:line="221" w:lineRule="auto"/>
                    <w:rPr/>
                  </w:pPr>
                  <w:r>
                    <w:rPr>
                      <w:spacing w:val="-1"/>
                    </w:rPr>
                    <w:t>方位及相关关系</w:t>
                  </w:r>
                </w:p>
              </w:tc>
              <w:tc>
                <w:tcPr>
                  <w:tcW w:w="1535" w:type="dxa"/>
                  <w:vAlign w:val="top"/>
                </w:tcPr>
                <w:p>
                  <w:pPr>
                    <w:pStyle w:val="TableText"/>
                    <w:ind w:left="143"/>
                    <w:spacing w:before="168" w:line="221" w:lineRule="auto"/>
                    <w:rPr/>
                  </w:pPr>
                  <w:r>
                    <w:rPr>
                      <w:spacing w:val="-2"/>
                    </w:rPr>
                    <w:t>主要保护对象</w:t>
                  </w:r>
                </w:p>
              </w:tc>
            </w:tr>
            <w:tr>
              <w:trPr>
                <w:trHeight w:val="549" w:hRule="atLeast"/>
              </w:trPr>
              <w:tc>
                <w:tcPr>
                  <w:tcW w:w="683" w:type="dxa"/>
                  <w:vAlign w:val="top"/>
                </w:tcPr>
                <w:p>
                  <w:pPr>
                    <w:ind w:left="310"/>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298" w:type="dxa"/>
                  <w:vAlign w:val="top"/>
                </w:tcPr>
                <w:p>
                  <w:pPr>
                    <w:pStyle w:val="TableText"/>
                    <w:ind w:left="1063" w:right="199" w:hanging="848"/>
                    <w:spacing w:before="31" w:line="223" w:lineRule="auto"/>
                    <w:rPr/>
                  </w:pPr>
                  <w:r>
                    <w:rPr>
                      <w:spacing w:val="-2"/>
                    </w:rPr>
                    <w:t>东岐村基本农田保护</w:t>
                  </w:r>
                  <w:r>
                    <w:rPr>
                      <w:spacing w:val="5"/>
                    </w:rPr>
                    <w:t xml:space="preserve"> </w:t>
                  </w:r>
                  <w:r>
                    <w:rPr/>
                    <w:t>区</w:t>
                  </w:r>
                </w:p>
              </w:tc>
              <w:tc>
                <w:tcPr>
                  <w:tcW w:w="3268" w:type="dxa"/>
                  <w:vAlign w:val="top"/>
                </w:tcPr>
                <w:p>
                  <w:pPr>
                    <w:pStyle w:val="TableText"/>
                    <w:ind w:left="848"/>
                    <w:spacing w:before="167" w:line="236" w:lineRule="auto"/>
                    <w:rPr>
                      <w:rFonts w:ascii="Times New Roman" w:hAnsi="Times New Roman" w:eastAsia="Times New Roman" w:cs="Times New Roman"/>
                    </w:rPr>
                  </w:pPr>
                  <w:r>
                    <w:rPr>
                      <w:spacing w:val="-2"/>
                    </w:rPr>
                    <w:t>地下穿越</w:t>
                  </w:r>
                  <w:r>
                    <w:rPr>
                      <w:spacing w:val="-36"/>
                    </w:rPr>
                    <w:t xml:space="preserve"> </w:t>
                  </w:r>
                  <w:r>
                    <w:rPr>
                      <w:rFonts w:ascii="Times New Roman" w:hAnsi="Times New Roman" w:eastAsia="Times New Roman" w:cs="Times New Roman"/>
                      <w:spacing w:val="-2"/>
                    </w:rPr>
                    <w:t>0.13 km</w:t>
                  </w:r>
                </w:p>
              </w:tc>
              <w:tc>
                <w:tcPr>
                  <w:tcW w:w="1535" w:type="dxa"/>
                  <w:vAlign w:val="top"/>
                </w:tcPr>
                <w:p>
                  <w:pPr>
                    <w:pStyle w:val="TableText"/>
                    <w:ind w:left="353"/>
                    <w:spacing w:before="167" w:line="220" w:lineRule="auto"/>
                    <w:rPr/>
                  </w:pPr>
                  <w:r>
                    <w:rPr>
                      <w:spacing w:val="-2"/>
                    </w:rPr>
                    <w:t>基本农田</w:t>
                  </w:r>
                </w:p>
              </w:tc>
            </w:tr>
            <w:tr>
              <w:trPr>
                <w:trHeight w:val="551" w:hRule="atLeast"/>
              </w:trPr>
              <w:tc>
                <w:tcPr>
                  <w:tcW w:w="683" w:type="dxa"/>
                  <w:vAlign w:val="top"/>
                </w:tcPr>
                <w:p>
                  <w:pPr>
                    <w:ind w:left="289"/>
                    <w:spacing w:before="20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298" w:type="dxa"/>
                  <w:vAlign w:val="top"/>
                </w:tcPr>
                <w:p>
                  <w:pPr>
                    <w:pStyle w:val="TableText"/>
                    <w:ind w:left="1064" w:right="199" w:hanging="856"/>
                    <w:spacing w:before="33" w:line="223" w:lineRule="auto"/>
                    <w:rPr/>
                  </w:pPr>
                  <w:r>
                    <w:rPr>
                      <w:spacing w:val="-1"/>
                    </w:rPr>
                    <w:t>溪美村基本农田保护</w:t>
                  </w:r>
                  <w:r>
                    <w:rPr>
                      <w:spacing w:val="3"/>
                    </w:rPr>
                    <w:t xml:space="preserve"> </w:t>
                  </w:r>
                  <w:r>
                    <w:rPr/>
                    <w:t>区</w:t>
                  </w:r>
                </w:p>
              </w:tc>
              <w:tc>
                <w:tcPr>
                  <w:tcW w:w="3268" w:type="dxa"/>
                  <w:vAlign w:val="top"/>
                </w:tcPr>
                <w:p>
                  <w:pPr>
                    <w:pStyle w:val="TableText"/>
                    <w:ind w:left="848"/>
                    <w:spacing w:before="168" w:line="236" w:lineRule="auto"/>
                    <w:rPr>
                      <w:rFonts w:ascii="Times New Roman" w:hAnsi="Times New Roman" w:eastAsia="Times New Roman" w:cs="Times New Roman"/>
                    </w:rPr>
                  </w:pPr>
                  <w:r>
                    <w:rPr>
                      <w:spacing w:val="-2"/>
                    </w:rPr>
                    <w:t>地下穿越</w:t>
                  </w:r>
                  <w:r>
                    <w:rPr>
                      <w:spacing w:val="-36"/>
                    </w:rPr>
                    <w:t xml:space="preserve"> </w:t>
                  </w:r>
                  <w:r>
                    <w:rPr>
                      <w:rFonts w:ascii="Times New Roman" w:hAnsi="Times New Roman" w:eastAsia="Times New Roman" w:cs="Times New Roman"/>
                      <w:spacing w:val="-2"/>
                    </w:rPr>
                    <w:t>0.13 km</w:t>
                  </w:r>
                </w:p>
              </w:tc>
              <w:tc>
                <w:tcPr>
                  <w:tcW w:w="1535" w:type="dxa"/>
                  <w:vAlign w:val="top"/>
                </w:tcPr>
                <w:p>
                  <w:pPr>
                    <w:pStyle w:val="TableText"/>
                    <w:ind w:left="353"/>
                    <w:spacing w:before="168" w:line="220" w:lineRule="auto"/>
                    <w:rPr/>
                  </w:pPr>
                  <w:r>
                    <w:rPr>
                      <w:spacing w:val="-2"/>
                    </w:rPr>
                    <w:t>基本农田</w:t>
                  </w:r>
                </w:p>
              </w:tc>
            </w:tr>
            <w:tr>
              <w:trPr>
                <w:trHeight w:val="548" w:hRule="atLeast"/>
              </w:trPr>
              <w:tc>
                <w:tcPr>
                  <w:tcW w:w="683" w:type="dxa"/>
                  <w:vAlign w:val="top"/>
                </w:tcPr>
                <w:p>
                  <w:pPr>
                    <w:ind w:left="294"/>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298" w:type="dxa"/>
                  <w:vAlign w:val="top"/>
                </w:tcPr>
                <w:p>
                  <w:pPr>
                    <w:pStyle w:val="TableText"/>
                    <w:ind w:left="943" w:right="199" w:hanging="730"/>
                    <w:spacing w:before="32" w:line="222" w:lineRule="auto"/>
                    <w:rPr/>
                  </w:pPr>
                  <w:r>
                    <w:rPr>
                      <w:spacing w:val="-2"/>
                    </w:rPr>
                    <w:t>小白鹭村基本农田保</w:t>
                  </w:r>
                  <w:r>
                    <w:rPr>
                      <w:spacing w:val="6"/>
                    </w:rPr>
                    <w:t xml:space="preserve"> </w:t>
                  </w:r>
                  <w:r>
                    <w:rPr>
                      <w:spacing w:val="-2"/>
                    </w:rPr>
                    <w:t>护区</w:t>
                  </w:r>
                </w:p>
              </w:tc>
              <w:tc>
                <w:tcPr>
                  <w:tcW w:w="3268" w:type="dxa"/>
                  <w:vAlign w:val="top"/>
                </w:tcPr>
                <w:p>
                  <w:pPr>
                    <w:pStyle w:val="TableText"/>
                    <w:ind w:left="1134" w:right="115" w:hanging="1020"/>
                    <w:spacing w:before="32" w:line="222" w:lineRule="auto"/>
                    <w:rPr>
                      <w:rFonts w:ascii="Times New Roman" w:hAnsi="Times New Roman" w:eastAsia="Times New Roman" w:cs="Times New Roman"/>
                      <w:sz w:val="13"/>
                      <w:szCs w:val="13"/>
                    </w:rPr>
                  </w:pPr>
                  <w:r>
                    <w:rPr>
                      <w:spacing w:val="-2"/>
                    </w:rPr>
                    <w:t>地下穿越</w:t>
                  </w:r>
                  <w:r>
                    <w:rPr>
                      <w:spacing w:val="-35"/>
                    </w:rPr>
                    <w:t xml:space="preserve"> </w:t>
                  </w:r>
                  <w:r>
                    <w:rPr>
                      <w:rFonts w:ascii="Times New Roman" w:hAnsi="Times New Roman" w:eastAsia="Times New Roman" w:cs="Times New Roman"/>
                      <w:spacing w:val="-2"/>
                    </w:rPr>
                    <w:t>0.22 km</w:t>
                  </w:r>
                  <w:r>
                    <w:rPr>
                      <w:spacing w:val="-2"/>
                    </w:rPr>
                    <w:t>，临时占用面积</w:t>
                  </w:r>
                  <w:r>
                    <w:rPr/>
                    <w:t xml:space="preserve"> </w:t>
                  </w:r>
                  <w:r>
                    <w:rPr>
                      <w:spacing w:val="-2"/>
                    </w:rPr>
                    <w:t>约</w:t>
                  </w:r>
                  <w:r>
                    <w:rPr>
                      <w:spacing w:val="-43"/>
                    </w:rPr>
                    <w:t xml:space="preserve"> </w:t>
                  </w:r>
                  <w:r>
                    <w:rPr>
                      <w:rFonts w:ascii="Times New Roman" w:hAnsi="Times New Roman" w:eastAsia="Times New Roman" w:cs="Times New Roman"/>
                      <w:spacing w:val="-2"/>
                    </w:rPr>
                    <w:t>716.0 m</w:t>
                  </w:r>
                  <w:r>
                    <w:rPr>
                      <w:rFonts w:ascii="Times New Roman" w:hAnsi="Times New Roman" w:eastAsia="Times New Roman" w:cs="Times New Roman"/>
                      <w:sz w:val="13"/>
                      <w:szCs w:val="13"/>
                      <w:spacing w:val="-2"/>
                      <w:position w:val="6"/>
                    </w:rPr>
                    <w:t>2</w:t>
                  </w:r>
                </w:p>
              </w:tc>
              <w:tc>
                <w:tcPr>
                  <w:tcW w:w="1535" w:type="dxa"/>
                  <w:vAlign w:val="top"/>
                </w:tcPr>
                <w:p>
                  <w:pPr>
                    <w:pStyle w:val="TableText"/>
                    <w:ind w:left="353"/>
                    <w:spacing w:before="167" w:line="220" w:lineRule="auto"/>
                    <w:rPr/>
                  </w:pPr>
                  <w:r>
                    <w:rPr>
                      <w:spacing w:val="-2"/>
                    </w:rPr>
                    <w:t>基本农田</w:t>
                  </w:r>
                </w:p>
              </w:tc>
            </w:tr>
            <w:tr>
              <w:trPr>
                <w:trHeight w:val="553" w:hRule="atLeast"/>
              </w:trPr>
              <w:tc>
                <w:tcPr>
                  <w:tcW w:w="683" w:type="dxa"/>
                  <w:vAlign w:val="top"/>
                </w:tcPr>
                <w:p>
                  <w:pPr>
                    <w:ind w:left="288"/>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2298" w:type="dxa"/>
                  <w:vAlign w:val="top"/>
                </w:tcPr>
                <w:p>
                  <w:pPr>
                    <w:pStyle w:val="TableText"/>
                    <w:ind w:left="1063" w:right="199" w:hanging="847"/>
                    <w:spacing w:before="33" w:line="224" w:lineRule="auto"/>
                    <w:rPr/>
                  </w:pPr>
                  <w:r>
                    <w:rPr>
                      <w:spacing w:val="-2"/>
                    </w:rPr>
                    <w:t>官城村基本农田保护</w:t>
                  </w:r>
                  <w:r>
                    <w:rPr>
                      <w:spacing w:val="4"/>
                    </w:rPr>
                    <w:t xml:space="preserve"> </w:t>
                  </w:r>
                  <w:r>
                    <w:rPr/>
                    <w:t>区</w:t>
                  </w:r>
                </w:p>
              </w:tc>
              <w:tc>
                <w:tcPr>
                  <w:tcW w:w="3268" w:type="dxa"/>
                  <w:vAlign w:val="top"/>
                </w:tcPr>
                <w:p>
                  <w:pPr>
                    <w:pStyle w:val="TableText"/>
                    <w:ind w:left="1134" w:right="115" w:hanging="1020"/>
                    <w:spacing w:before="33" w:line="224" w:lineRule="auto"/>
                    <w:rPr>
                      <w:rFonts w:ascii="Times New Roman" w:hAnsi="Times New Roman" w:eastAsia="Times New Roman" w:cs="Times New Roman"/>
                      <w:sz w:val="13"/>
                      <w:szCs w:val="13"/>
                    </w:rPr>
                  </w:pPr>
                  <w:r>
                    <w:rPr>
                      <w:spacing w:val="-2"/>
                    </w:rPr>
                    <w:t>地下穿越</w:t>
                  </w:r>
                  <w:r>
                    <w:rPr>
                      <w:spacing w:val="-35"/>
                    </w:rPr>
                    <w:t xml:space="preserve"> </w:t>
                  </w:r>
                  <w:r>
                    <w:rPr>
                      <w:rFonts w:ascii="Times New Roman" w:hAnsi="Times New Roman" w:eastAsia="Times New Roman" w:cs="Times New Roman"/>
                      <w:spacing w:val="-2"/>
                    </w:rPr>
                    <w:t>0.34 km</w:t>
                  </w:r>
                  <w:r>
                    <w:rPr>
                      <w:spacing w:val="-2"/>
                    </w:rPr>
                    <w:t>，临时占用面积</w:t>
                  </w:r>
                  <w:r>
                    <w:rPr/>
                    <w:t xml:space="preserve"> </w:t>
                  </w:r>
                  <w:r>
                    <w:rPr>
                      <w:spacing w:val="-2"/>
                    </w:rPr>
                    <w:t>约</w:t>
                  </w:r>
                  <w:r>
                    <w:rPr>
                      <w:spacing w:val="-43"/>
                    </w:rPr>
                    <w:t xml:space="preserve"> </w:t>
                  </w:r>
                  <w:r>
                    <w:rPr>
                      <w:rFonts w:ascii="Times New Roman" w:hAnsi="Times New Roman" w:eastAsia="Times New Roman" w:cs="Times New Roman"/>
                      <w:spacing w:val="-2"/>
                    </w:rPr>
                    <w:t>930.8 m</w:t>
                  </w:r>
                  <w:r>
                    <w:rPr>
                      <w:rFonts w:ascii="Times New Roman" w:hAnsi="Times New Roman" w:eastAsia="Times New Roman" w:cs="Times New Roman"/>
                      <w:sz w:val="13"/>
                      <w:szCs w:val="13"/>
                      <w:spacing w:val="-2"/>
                      <w:position w:val="6"/>
                    </w:rPr>
                    <w:t>2</w:t>
                  </w:r>
                </w:p>
              </w:tc>
              <w:tc>
                <w:tcPr>
                  <w:tcW w:w="1535" w:type="dxa"/>
                  <w:vAlign w:val="top"/>
                </w:tcPr>
                <w:p>
                  <w:pPr>
                    <w:pStyle w:val="TableText"/>
                    <w:ind w:left="353"/>
                    <w:spacing w:before="170" w:line="220" w:lineRule="auto"/>
                    <w:rPr/>
                  </w:pPr>
                  <w:r>
                    <w:rPr>
                      <w:spacing w:val="-2"/>
                    </w:rPr>
                    <w:t>基本农田</w:t>
                  </w:r>
                </w:p>
              </w:tc>
            </w:tr>
          </w:tbl>
          <w:p>
            <w:pPr>
              <w:spacing w:line="361" w:lineRule="auto"/>
              <w:rPr>
                <w:rFonts w:ascii="Arial"/>
                <w:sz w:val="21"/>
              </w:rPr>
            </w:pPr>
            <w:r/>
          </w:p>
          <w:p>
            <w:pPr>
              <w:pStyle w:val="TableText"/>
              <w:ind w:left="100"/>
              <w:spacing w:before="91" w:line="221" w:lineRule="auto"/>
              <w:rPr>
                <w:sz w:val="28"/>
                <w:szCs w:val="28"/>
              </w:rPr>
            </w:pPr>
            <w:r>
              <w:rPr>
                <w:rFonts w:ascii="Times New Roman" w:hAnsi="Times New Roman" w:eastAsia="Times New Roman" w:cs="Times New Roman"/>
                <w:sz w:val="28"/>
                <w:szCs w:val="28"/>
                <w:b/>
                <w:bCs/>
                <w:spacing w:val="-2"/>
              </w:rPr>
              <w:t>3 </w:t>
            </w:r>
            <w:r>
              <w:rPr>
                <w:sz w:val="28"/>
                <w:szCs w:val="28"/>
                <w:b/>
                <w:bCs/>
                <w:spacing w:val="-2"/>
              </w:rPr>
              <w:t>其他生态保护目标</w:t>
            </w:r>
          </w:p>
          <w:p>
            <w:pPr>
              <w:pStyle w:val="TableText"/>
              <w:ind w:left="585"/>
              <w:spacing w:before="205" w:line="217" w:lineRule="auto"/>
              <w:rPr>
                <w:sz w:val="24"/>
                <w:szCs w:val="24"/>
              </w:rPr>
            </w:pPr>
            <w:r>
              <w:rPr>
                <w:sz w:val="24"/>
                <w:szCs w:val="24"/>
                <w:spacing w:val="3"/>
              </w:rPr>
              <w:t>根据项目所在区域的开发利用现状，确定本项目的其他生态保护目标如下表</w:t>
            </w:r>
          </w:p>
        </w:tc>
      </w:tr>
    </w:tbl>
    <w:p>
      <w:pPr>
        <w:pStyle w:val="BodyText"/>
        <w:rPr/>
      </w:pPr>
      <w:r/>
    </w:p>
    <w:p>
      <w:pPr>
        <w:sectPr>
          <w:footerReference w:type="default" r:id="rId47"/>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6"/>
        <w:gridCol w:w="1263"/>
        <w:gridCol w:w="849"/>
        <w:gridCol w:w="2669"/>
        <w:gridCol w:w="2672"/>
        <w:gridCol w:w="1275"/>
      </w:tblGrid>
      <w:tr>
        <w:trPr>
          <w:trHeight w:val="5342" w:hRule="atLeast"/>
        </w:trPr>
        <w:tc>
          <w:tcPr>
            <w:tcW w:w="436" w:type="dxa"/>
            <w:vAlign w:val="top"/>
            <w:tcBorders>
              <w:left w:val="single" w:color="000000" w:sz="6" w:space="0"/>
              <w:top w:val="single" w:color="000000" w:sz="6" w:space="0"/>
            </w:tcBorders>
          </w:tcPr>
          <w:p>
            <w:pPr>
              <w:rPr>
                <w:rFonts w:ascii="Arial"/>
                <w:sz w:val="21"/>
              </w:rPr>
            </w:pPr>
            <w:r/>
          </w:p>
        </w:tc>
        <w:tc>
          <w:tcPr>
            <w:tcW w:w="8728" w:type="dxa"/>
            <w:vAlign w:val="top"/>
            <w:gridSpan w:val="5"/>
            <w:tcBorders>
              <w:right w:val="single" w:color="000000" w:sz="6" w:space="0"/>
              <w:top w:val="single" w:color="000000" w:sz="6" w:space="0"/>
            </w:tcBorders>
          </w:tcPr>
          <w:p>
            <w:pPr>
              <w:pStyle w:val="TableText"/>
              <w:ind w:left="106"/>
              <w:spacing w:before="40" w:line="219" w:lineRule="auto"/>
              <w:rPr>
                <w:sz w:val="24"/>
                <w:szCs w:val="24"/>
              </w:rPr>
            </w:pPr>
            <w:r>
              <w:rPr>
                <w:rFonts w:ascii="Times New Roman" w:hAnsi="Times New Roman" w:eastAsia="Times New Roman" w:cs="Times New Roman"/>
                <w:sz w:val="24"/>
                <w:szCs w:val="24"/>
                <w:spacing w:val="-5"/>
              </w:rPr>
              <w:t>3-19 </w:t>
            </w:r>
            <w:r>
              <w:rPr>
                <w:sz w:val="24"/>
                <w:szCs w:val="24"/>
                <w:spacing w:val="-5"/>
              </w:rPr>
              <w:t>和附图六。</w:t>
            </w:r>
          </w:p>
          <w:p>
            <w:pPr>
              <w:spacing w:line="347" w:lineRule="auto"/>
              <w:rPr>
                <w:rFonts w:ascii="Arial"/>
                <w:sz w:val="21"/>
              </w:rPr>
            </w:pPr>
            <w:r/>
          </w:p>
          <w:p>
            <w:pPr>
              <w:pStyle w:val="TableText"/>
              <w:ind w:left="2828"/>
              <w:spacing w:before="68" w:line="214" w:lineRule="auto"/>
              <w:rPr/>
            </w:pPr>
            <w:r>
              <w:rPr>
                <w:spacing w:val="-1"/>
              </w:rPr>
              <w:t>表</w:t>
            </w:r>
            <w:r>
              <w:rPr>
                <w:spacing w:val="-38"/>
              </w:rPr>
              <w:t xml:space="preserve"> </w:t>
            </w:r>
            <w:r>
              <w:rPr>
                <w:rFonts w:ascii="Times New Roman" w:hAnsi="Times New Roman" w:eastAsia="Times New Roman" w:cs="Times New Roman"/>
                <w:spacing w:val="-1"/>
              </w:rPr>
              <w:t>3-19  </w:t>
            </w:r>
            <w:r>
              <w:rPr>
                <w:spacing w:val="-1"/>
              </w:rPr>
              <w:t>其他生态保护目标一览表</w:t>
            </w:r>
          </w:p>
          <w:tbl>
            <w:tblPr>
              <w:tblStyle w:val="TableNormal"/>
              <w:tblW w:w="6884" w:type="dxa"/>
              <w:tblInd w:w="9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8"/>
              <w:gridCol w:w="1842"/>
              <w:gridCol w:w="2620"/>
              <w:gridCol w:w="1714"/>
            </w:tblGrid>
            <w:tr>
              <w:trPr>
                <w:trHeight w:val="283" w:hRule="atLeast"/>
              </w:trPr>
              <w:tc>
                <w:tcPr>
                  <w:tcW w:w="708" w:type="dxa"/>
                  <w:vAlign w:val="top"/>
                </w:tcPr>
                <w:p>
                  <w:pPr>
                    <w:pStyle w:val="TableText"/>
                    <w:ind w:left="148"/>
                    <w:spacing w:before="34" w:line="210" w:lineRule="auto"/>
                    <w:rPr/>
                  </w:pPr>
                  <w:r>
                    <w:rPr>
                      <w:spacing w:val="-2"/>
                    </w:rPr>
                    <w:t>序号</w:t>
                  </w:r>
                </w:p>
              </w:tc>
              <w:tc>
                <w:tcPr>
                  <w:tcW w:w="1842" w:type="dxa"/>
                  <w:vAlign w:val="top"/>
                </w:tcPr>
                <w:p>
                  <w:pPr>
                    <w:pStyle w:val="TableText"/>
                    <w:ind w:left="719"/>
                    <w:spacing w:before="34" w:line="210" w:lineRule="auto"/>
                    <w:rPr/>
                  </w:pPr>
                  <w:r>
                    <w:rPr>
                      <w:spacing w:val="-3"/>
                    </w:rPr>
                    <w:t>名称</w:t>
                  </w:r>
                </w:p>
              </w:tc>
              <w:tc>
                <w:tcPr>
                  <w:tcW w:w="2620" w:type="dxa"/>
                  <w:vAlign w:val="top"/>
                </w:tcPr>
                <w:p>
                  <w:pPr>
                    <w:pStyle w:val="TableText"/>
                    <w:ind w:left="579"/>
                    <w:spacing w:before="34" w:line="210" w:lineRule="auto"/>
                    <w:rPr/>
                  </w:pPr>
                  <w:r>
                    <w:rPr>
                      <w:spacing w:val="-1"/>
                    </w:rPr>
                    <w:t>方位及最近距离</w:t>
                  </w:r>
                </w:p>
              </w:tc>
              <w:tc>
                <w:tcPr>
                  <w:tcW w:w="1714" w:type="dxa"/>
                  <w:vAlign w:val="top"/>
                </w:tcPr>
                <w:p>
                  <w:pPr>
                    <w:pStyle w:val="TableText"/>
                    <w:ind w:left="234"/>
                    <w:spacing w:before="34" w:line="210" w:lineRule="auto"/>
                    <w:rPr/>
                  </w:pPr>
                  <w:r>
                    <w:rPr>
                      <w:spacing w:val="-2"/>
                    </w:rPr>
                    <w:t>主要保护对象</w:t>
                  </w:r>
                </w:p>
              </w:tc>
            </w:tr>
            <w:tr>
              <w:trPr>
                <w:trHeight w:val="275" w:hRule="atLeast"/>
              </w:trPr>
              <w:tc>
                <w:tcPr>
                  <w:tcW w:w="708" w:type="dxa"/>
                  <w:vAlign w:val="top"/>
                </w:tcPr>
                <w:p>
                  <w:pPr>
                    <w:ind w:left="322"/>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842" w:type="dxa"/>
                  <w:vAlign w:val="top"/>
                </w:tcPr>
                <w:p>
                  <w:pPr>
                    <w:pStyle w:val="TableText"/>
                    <w:ind w:left="618"/>
                    <w:spacing w:before="29" w:line="207" w:lineRule="auto"/>
                    <w:rPr/>
                  </w:pPr>
                  <w:r>
                    <w:rPr>
                      <w:spacing w:val="-3"/>
                    </w:rPr>
                    <w:t>东岐村</w:t>
                  </w:r>
                </w:p>
              </w:tc>
              <w:tc>
                <w:tcPr>
                  <w:tcW w:w="2620" w:type="dxa"/>
                  <w:vAlign w:val="top"/>
                </w:tcPr>
                <w:p>
                  <w:pPr>
                    <w:pStyle w:val="TableText"/>
                    <w:ind w:left="581"/>
                    <w:spacing w:before="29" w:line="207" w:lineRule="auto"/>
                    <w:rPr>
                      <w:rFonts w:ascii="Times New Roman" w:hAnsi="Times New Roman" w:eastAsia="Times New Roman" w:cs="Times New Roman"/>
                    </w:rPr>
                  </w:pPr>
                  <w:r>
                    <w:rPr>
                      <w:spacing w:val="-1"/>
                    </w:rPr>
                    <w:t>西北侧，</w:t>
                  </w:r>
                  <w:r>
                    <w:rPr>
                      <w:rFonts w:ascii="Times New Roman" w:hAnsi="Times New Roman" w:eastAsia="Times New Roman" w:cs="Times New Roman"/>
                      <w:spacing w:val="-1"/>
                    </w:rPr>
                    <w:t>1040 m</w:t>
                  </w:r>
                </w:p>
              </w:tc>
              <w:tc>
                <w:tcPr>
                  <w:tcW w:w="1714" w:type="dxa"/>
                  <w:vAlign w:val="top"/>
                </w:tcPr>
                <w:p>
                  <w:pPr>
                    <w:pStyle w:val="TableText"/>
                    <w:ind w:left="548"/>
                    <w:spacing w:before="29" w:line="207" w:lineRule="auto"/>
                    <w:rPr/>
                  </w:pPr>
                  <w:r>
                    <w:rPr>
                      <w:spacing w:val="-2"/>
                    </w:rPr>
                    <w:t>居民区</w:t>
                  </w:r>
                </w:p>
              </w:tc>
            </w:tr>
            <w:tr>
              <w:trPr>
                <w:trHeight w:val="278" w:hRule="atLeast"/>
              </w:trPr>
              <w:tc>
                <w:tcPr>
                  <w:tcW w:w="708" w:type="dxa"/>
                  <w:vAlign w:val="top"/>
                </w:tcPr>
                <w:p>
                  <w:pPr>
                    <w:ind w:left="301"/>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842" w:type="dxa"/>
                  <w:vAlign w:val="top"/>
                </w:tcPr>
                <w:p>
                  <w:pPr>
                    <w:pStyle w:val="TableText"/>
                    <w:ind w:left="513"/>
                    <w:spacing w:before="30" w:line="209" w:lineRule="auto"/>
                    <w:rPr/>
                  </w:pPr>
                  <w:r>
                    <w:rPr>
                      <w:spacing w:val="-3"/>
                    </w:rPr>
                    <w:t>小白鹭村</w:t>
                  </w:r>
                </w:p>
              </w:tc>
              <w:tc>
                <w:tcPr>
                  <w:tcW w:w="2620" w:type="dxa"/>
                  <w:vAlign w:val="top"/>
                </w:tcPr>
                <w:p>
                  <w:pPr>
                    <w:pStyle w:val="TableText"/>
                    <w:ind w:left="742"/>
                    <w:spacing w:before="30" w:line="209" w:lineRule="auto"/>
                    <w:rPr>
                      <w:rFonts w:ascii="Times New Roman" w:hAnsi="Times New Roman" w:eastAsia="Times New Roman" w:cs="Times New Roman"/>
                    </w:rPr>
                  </w:pPr>
                  <w:r>
                    <w:rPr>
                      <w:spacing w:val="-2"/>
                    </w:rPr>
                    <w:t>东侧，</w:t>
                  </w:r>
                  <w:r>
                    <w:rPr>
                      <w:rFonts w:ascii="Times New Roman" w:hAnsi="Times New Roman" w:eastAsia="Times New Roman" w:cs="Times New Roman"/>
                      <w:spacing w:val="-2"/>
                    </w:rPr>
                    <w:t>220 m</w:t>
                  </w:r>
                </w:p>
              </w:tc>
              <w:tc>
                <w:tcPr>
                  <w:tcW w:w="1714" w:type="dxa"/>
                  <w:vAlign w:val="top"/>
                </w:tcPr>
                <w:p>
                  <w:pPr>
                    <w:pStyle w:val="TableText"/>
                    <w:ind w:left="548"/>
                    <w:spacing w:before="30" w:line="209" w:lineRule="auto"/>
                    <w:rPr/>
                  </w:pPr>
                  <w:r>
                    <w:rPr>
                      <w:spacing w:val="-2"/>
                    </w:rPr>
                    <w:t>居民区</w:t>
                  </w:r>
                </w:p>
              </w:tc>
            </w:tr>
            <w:tr>
              <w:trPr>
                <w:trHeight w:val="278" w:hRule="atLeast"/>
              </w:trPr>
              <w:tc>
                <w:tcPr>
                  <w:tcW w:w="708" w:type="dxa"/>
                  <w:vAlign w:val="top"/>
                </w:tcPr>
                <w:p>
                  <w:pPr>
                    <w:ind w:left="306"/>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842" w:type="dxa"/>
                  <w:vAlign w:val="top"/>
                </w:tcPr>
                <w:p>
                  <w:pPr>
                    <w:pStyle w:val="TableText"/>
                    <w:ind w:left="613"/>
                    <w:spacing w:before="30" w:line="209" w:lineRule="auto"/>
                    <w:rPr/>
                  </w:pPr>
                  <w:r>
                    <w:rPr>
                      <w:spacing w:val="-2"/>
                    </w:rPr>
                    <w:t>水岙村</w:t>
                  </w:r>
                </w:p>
              </w:tc>
              <w:tc>
                <w:tcPr>
                  <w:tcW w:w="2620" w:type="dxa"/>
                  <w:vAlign w:val="top"/>
                </w:tcPr>
                <w:p>
                  <w:pPr>
                    <w:pStyle w:val="TableText"/>
                    <w:ind w:left="740"/>
                    <w:spacing w:before="30" w:line="209" w:lineRule="auto"/>
                    <w:rPr>
                      <w:rFonts w:ascii="Times New Roman" w:hAnsi="Times New Roman" w:eastAsia="Times New Roman" w:cs="Times New Roman"/>
                    </w:rPr>
                  </w:pPr>
                  <w:r>
                    <w:rPr>
                      <w:spacing w:val="-2"/>
                    </w:rPr>
                    <w:t>西侧，</w:t>
                  </w:r>
                  <w:r>
                    <w:rPr>
                      <w:rFonts w:ascii="Times New Roman" w:hAnsi="Times New Roman" w:eastAsia="Times New Roman" w:cs="Times New Roman"/>
                      <w:spacing w:val="-2"/>
                    </w:rPr>
                    <w:t>880 m</w:t>
                  </w:r>
                </w:p>
              </w:tc>
              <w:tc>
                <w:tcPr>
                  <w:tcW w:w="1714" w:type="dxa"/>
                  <w:vAlign w:val="top"/>
                </w:tcPr>
                <w:p>
                  <w:pPr>
                    <w:pStyle w:val="TableText"/>
                    <w:ind w:left="548"/>
                    <w:spacing w:before="30" w:line="209" w:lineRule="auto"/>
                    <w:rPr/>
                  </w:pPr>
                  <w:r>
                    <w:rPr>
                      <w:spacing w:val="-2"/>
                    </w:rPr>
                    <w:t>居民区</w:t>
                  </w:r>
                </w:p>
              </w:tc>
            </w:tr>
            <w:tr>
              <w:trPr>
                <w:trHeight w:val="275" w:hRule="atLeast"/>
              </w:trPr>
              <w:tc>
                <w:tcPr>
                  <w:tcW w:w="708" w:type="dxa"/>
                  <w:vAlign w:val="top"/>
                </w:tcPr>
                <w:p>
                  <w:pPr>
                    <w:ind w:left="300"/>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842" w:type="dxa"/>
                  <w:vAlign w:val="top"/>
                </w:tcPr>
                <w:p>
                  <w:pPr>
                    <w:pStyle w:val="TableText"/>
                    <w:ind w:left="619"/>
                    <w:spacing w:before="30" w:line="206" w:lineRule="auto"/>
                    <w:rPr/>
                  </w:pPr>
                  <w:r>
                    <w:rPr>
                      <w:spacing w:val="-3"/>
                    </w:rPr>
                    <w:t>官城村</w:t>
                  </w:r>
                </w:p>
              </w:tc>
              <w:tc>
                <w:tcPr>
                  <w:tcW w:w="2620" w:type="dxa"/>
                  <w:vAlign w:val="top"/>
                </w:tcPr>
                <w:p>
                  <w:pPr>
                    <w:pStyle w:val="TableText"/>
                    <w:ind w:left="790"/>
                    <w:spacing w:before="30" w:line="206" w:lineRule="auto"/>
                    <w:rPr>
                      <w:rFonts w:ascii="Times New Roman" w:hAnsi="Times New Roman" w:eastAsia="Times New Roman" w:cs="Times New Roman"/>
                    </w:rPr>
                  </w:pPr>
                  <w:r>
                    <w:rPr>
                      <w:spacing w:val="-1"/>
                    </w:rPr>
                    <w:t>南侧，</w:t>
                  </w:r>
                  <w:r>
                    <w:rPr>
                      <w:rFonts w:ascii="Times New Roman" w:hAnsi="Times New Roman" w:eastAsia="Times New Roman" w:cs="Times New Roman"/>
                      <w:spacing w:val="-1"/>
                    </w:rPr>
                    <w:t>10 m</w:t>
                  </w:r>
                </w:p>
              </w:tc>
              <w:tc>
                <w:tcPr>
                  <w:tcW w:w="1714" w:type="dxa"/>
                  <w:vAlign w:val="top"/>
                </w:tcPr>
                <w:p>
                  <w:pPr>
                    <w:pStyle w:val="TableText"/>
                    <w:ind w:left="548"/>
                    <w:spacing w:before="30" w:line="206" w:lineRule="auto"/>
                    <w:rPr/>
                  </w:pPr>
                  <w:r>
                    <w:rPr>
                      <w:spacing w:val="-2"/>
                    </w:rPr>
                    <w:t>居民区</w:t>
                  </w:r>
                </w:p>
              </w:tc>
            </w:tr>
            <w:tr>
              <w:trPr>
                <w:trHeight w:val="278" w:hRule="atLeast"/>
              </w:trPr>
              <w:tc>
                <w:tcPr>
                  <w:tcW w:w="708" w:type="dxa"/>
                  <w:vAlign w:val="top"/>
                </w:tcPr>
                <w:p>
                  <w:pPr>
                    <w:ind w:left="307"/>
                    <w:spacing w:before="71"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842" w:type="dxa"/>
                  <w:vAlign w:val="top"/>
                </w:tcPr>
                <w:p>
                  <w:pPr>
                    <w:pStyle w:val="TableText"/>
                    <w:ind w:left="510"/>
                    <w:spacing w:before="31" w:line="208" w:lineRule="auto"/>
                    <w:rPr/>
                  </w:pPr>
                  <w:r>
                    <w:rPr>
                      <w:spacing w:val="-2"/>
                    </w:rPr>
                    <w:t>大白鹭村</w:t>
                  </w:r>
                </w:p>
              </w:tc>
              <w:tc>
                <w:tcPr>
                  <w:tcW w:w="2620" w:type="dxa"/>
                  <w:vAlign w:val="top"/>
                </w:tcPr>
                <w:p>
                  <w:pPr>
                    <w:pStyle w:val="TableText"/>
                    <w:ind w:left="737"/>
                    <w:spacing w:before="31" w:line="208" w:lineRule="auto"/>
                    <w:rPr>
                      <w:rFonts w:ascii="Times New Roman" w:hAnsi="Times New Roman" w:eastAsia="Times New Roman" w:cs="Times New Roman"/>
                    </w:rPr>
                  </w:pPr>
                  <w:r>
                    <w:rPr>
                      <w:spacing w:val="-1"/>
                    </w:rPr>
                    <w:t>南侧，</w:t>
                  </w:r>
                  <w:r>
                    <w:rPr>
                      <w:rFonts w:ascii="Times New Roman" w:hAnsi="Times New Roman" w:eastAsia="Times New Roman" w:cs="Times New Roman"/>
                      <w:spacing w:val="-1"/>
                    </w:rPr>
                    <w:t>990 m</w:t>
                  </w:r>
                </w:p>
              </w:tc>
              <w:tc>
                <w:tcPr>
                  <w:tcW w:w="1714" w:type="dxa"/>
                  <w:vAlign w:val="top"/>
                </w:tcPr>
                <w:p>
                  <w:pPr>
                    <w:pStyle w:val="TableText"/>
                    <w:ind w:left="548"/>
                    <w:spacing w:before="31" w:line="208" w:lineRule="auto"/>
                    <w:rPr/>
                  </w:pPr>
                  <w:r>
                    <w:rPr>
                      <w:spacing w:val="-2"/>
                    </w:rPr>
                    <w:t>居民区</w:t>
                  </w:r>
                </w:p>
              </w:tc>
            </w:tr>
            <w:tr>
              <w:trPr>
                <w:trHeight w:val="275" w:hRule="atLeast"/>
              </w:trPr>
              <w:tc>
                <w:tcPr>
                  <w:tcW w:w="708" w:type="dxa"/>
                  <w:vAlign w:val="top"/>
                </w:tcPr>
                <w:p>
                  <w:pPr>
                    <w:ind w:left="306"/>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842" w:type="dxa"/>
                  <w:vAlign w:val="top"/>
                </w:tcPr>
                <w:p>
                  <w:pPr>
                    <w:pStyle w:val="TableText"/>
                    <w:ind w:left="611"/>
                    <w:spacing w:before="31" w:line="205" w:lineRule="auto"/>
                    <w:rPr/>
                  </w:pPr>
                  <w:r>
                    <w:rPr>
                      <w:spacing w:val="-2"/>
                    </w:rPr>
                    <w:t>溪美村</w:t>
                  </w:r>
                </w:p>
              </w:tc>
              <w:tc>
                <w:tcPr>
                  <w:tcW w:w="2620" w:type="dxa"/>
                  <w:vAlign w:val="top"/>
                </w:tcPr>
                <w:p>
                  <w:pPr>
                    <w:pStyle w:val="TableText"/>
                    <w:ind w:left="740"/>
                    <w:spacing w:before="31" w:line="205" w:lineRule="auto"/>
                    <w:rPr>
                      <w:rFonts w:ascii="Times New Roman" w:hAnsi="Times New Roman" w:eastAsia="Times New Roman" w:cs="Times New Roman"/>
                    </w:rPr>
                  </w:pPr>
                  <w:r>
                    <w:rPr>
                      <w:spacing w:val="-2"/>
                    </w:rPr>
                    <w:t>西侧，</w:t>
                  </w:r>
                  <w:r>
                    <w:rPr>
                      <w:rFonts w:ascii="Times New Roman" w:hAnsi="Times New Roman" w:eastAsia="Times New Roman" w:cs="Times New Roman"/>
                      <w:spacing w:val="-2"/>
                    </w:rPr>
                    <w:t>145 m</w:t>
                  </w:r>
                </w:p>
              </w:tc>
              <w:tc>
                <w:tcPr>
                  <w:tcW w:w="1714" w:type="dxa"/>
                  <w:vAlign w:val="top"/>
                </w:tcPr>
                <w:p>
                  <w:pPr>
                    <w:pStyle w:val="TableText"/>
                    <w:ind w:left="548"/>
                    <w:spacing w:before="31" w:line="205" w:lineRule="auto"/>
                    <w:rPr/>
                  </w:pPr>
                  <w:r>
                    <w:rPr>
                      <w:spacing w:val="-2"/>
                    </w:rPr>
                    <w:t>居民区</w:t>
                  </w:r>
                </w:p>
              </w:tc>
            </w:tr>
            <w:tr>
              <w:trPr>
                <w:trHeight w:val="278" w:hRule="atLeast"/>
              </w:trPr>
              <w:tc>
                <w:tcPr>
                  <w:tcW w:w="708" w:type="dxa"/>
                  <w:vAlign w:val="top"/>
                </w:tcPr>
                <w:p>
                  <w:pPr>
                    <w:ind w:left="305"/>
                    <w:spacing w:before="74"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842" w:type="dxa"/>
                  <w:vAlign w:val="top"/>
                </w:tcPr>
                <w:p>
                  <w:pPr>
                    <w:pStyle w:val="TableText"/>
                    <w:ind w:left="510"/>
                    <w:spacing w:before="34" w:line="205" w:lineRule="auto"/>
                    <w:rPr/>
                  </w:pPr>
                  <w:r>
                    <w:rPr>
                      <w:spacing w:val="-2"/>
                    </w:rPr>
                    <w:t>宝溪水库</w:t>
                  </w:r>
                </w:p>
              </w:tc>
              <w:tc>
                <w:tcPr>
                  <w:tcW w:w="2620" w:type="dxa"/>
                  <w:vAlign w:val="top"/>
                </w:tcPr>
                <w:p>
                  <w:pPr>
                    <w:pStyle w:val="TableText"/>
                    <w:ind w:left="874"/>
                    <w:spacing w:before="34" w:line="205" w:lineRule="auto"/>
                    <w:rPr>
                      <w:rFonts w:ascii="Times New Roman" w:hAnsi="Times New Roman" w:eastAsia="Times New Roman" w:cs="Times New Roman"/>
                    </w:rPr>
                  </w:pPr>
                  <w:r>
                    <w:rPr>
                      <w:spacing w:val="-4"/>
                    </w:rPr>
                    <w:t>东侧</w:t>
                  </w:r>
                  <w:r>
                    <w:rPr>
                      <w:spacing w:val="-42"/>
                    </w:rPr>
                    <w:t xml:space="preserve"> </w:t>
                  </w:r>
                  <w:r>
                    <w:rPr>
                      <w:rFonts w:ascii="Times New Roman" w:hAnsi="Times New Roman" w:eastAsia="Times New Roman" w:cs="Times New Roman"/>
                      <w:spacing w:val="-4"/>
                    </w:rPr>
                    <w:t>52 m</w:t>
                  </w:r>
                </w:p>
              </w:tc>
              <w:tc>
                <w:tcPr>
                  <w:tcW w:w="1714" w:type="dxa"/>
                  <w:vAlign w:val="top"/>
                </w:tcPr>
                <w:p>
                  <w:pPr>
                    <w:pStyle w:val="TableText"/>
                    <w:ind w:left="335"/>
                    <w:spacing w:before="34" w:line="205" w:lineRule="auto"/>
                    <w:rPr/>
                  </w:pPr>
                  <w:r>
                    <w:rPr>
                      <w:spacing w:val="-1"/>
                    </w:rPr>
                    <w:t>地下水环境</w:t>
                  </w:r>
                </w:p>
              </w:tc>
            </w:tr>
            <w:tr>
              <w:trPr>
                <w:trHeight w:val="549" w:hRule="atLeast"/>
              </w:trPr>
              <w:tc>
                <w:tcPr>
                  <w:tcW w:w="708" w:type="dxa"/>
                  <w:vAlign w:val="top"/>
                </w:tcPr>
                <w:p>
                  <w:pPr>
                    <w:ind w:left="310"/>
                    <w:spacing w:before="20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842" w:type="dxa"/>
                  <w:vAlign w:val="top"/>
                </w:tcPr>
                <w:p>
                  <w:pPr>
                    <w:pStyle w:val="TableText"/>
                    <w:ind w:left="718" w:right="180" w:hanging="522"/>
                    <w:spacing w:before="31" w:line="223" w:lineRule="auto"/>
                    <w:rPr/>
                  </w:pPr>
                  <w:r>
                    <w:rPr>
                      <w:spacing w:val="-2"/>
                    </w:rPr>
                    <w:t>小白鹭村南部小</w:t>
                  </w:r>
                  <w:r>
                    <w:rPr>
                      <w:spacing w:val="2"/>
                    </w:rPr>
                    <w:t xml:space="preserve"> </w:t>
                  </w:r>
                  <w:r>
                    <w:rPr>
                      <w:spacing w:val="-3"/>
                    </w:rPr>
                    <w:t>水库</w:t>
                  </w:r>
                </w:p>
              </w:tc>
              <w:tc>
                <w:tcPr>
                  <w:tcW w:w="2620" w:type="dxa"/>
                  <w:vAlign w:val="top"/>
                </w:tcPr>
                <w:p>
                  <w:pPr>
                    <w:pStyle w:val="TableText"/>
                    <w:ind w:left="874"/>
                    <w:spacing w:before="170" w:line="234" w:lineRule="auto"/>
                    <w:rPr>
                      <w:rFonts w:ascii="Times New Roman" w:hAnsi="Times New Roman" w:eastAsia="Times New Roman" w:cs="Times New Roman"/>
                    </w:rPr>
                  </w:pPr>
                  <w:r>
                    <w:rPr>
                      <w:spacing w:val="-4"/>
                    </w:rPr>
                    <w:t>东侧</w:t>
                  </w:r>
                  <w:r>
                    <w:rPr>
                      <w:spacing w:val="-42"/>
                    </w:rPr>
                    <w:t xml:space="preserve"> </w:t>
                  </w:r>
                  <w:r>
                    <w:rPr>
                      <w:rFonts w:ascii="Times New Roman" w:hAnsi="Times New Roman" w:eastAsia="Times New Roman" w:cs="Times New Roman"/>
                      <w:spacing w:val="-4"/>
                    </w:rPr>
                    <w:t>90 m</w:t>
                  </w:r>
                </w:p>
              </w:tc>
              <w:tc>
                <w:tcPr>
                  <w:tcW w:w="1714" w:type="dxa"/>
                  <w:vAlign w:val="top"/>
                </w:tcPr>
                <w:p>
                  <w:pPr>
                    <w:pStyle w:val="TableText"/>
                    <w:ind w:left="335"/>
                    <w:spacing w:before="169" w:line="221" w:lineRule="auto"/>
                    <w:rPr/>
                  </w:pPr>
                  <w:r>
                    <w:rPr>
                      <w:spacing w:val="-1"/>
                    </w:rPr>
                    <w:t>地下水环境</w:t>
                  </w:r>
                </w:p>
              </w:tc>
            </w:tr>
            <w:tr>
              <w:trPr>
                <w:trHeight w:val="278" w:hRule="atLeast"/>
              </w:trPr>
              <w:tc>
                <w:tcPr>
                  <w:tcW w:w="708" w:type="dxa"/>
                  <w:vAlign w:val="top"/>
                </w:tcPr>
                <w:p>
                  <w:pPr>
                    <w:ind w:left="30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842" w:type="dxa"/>
                  <w:vAlign w:val="top"/>
                </w:tcPr>
                <w:p>
                  <w:pPr>
                    <w:pStyle w:val="TableText"/>
                    <w:ind w:left="408"/>
                    <w:spacing w:before="33" w:line="206" w:lineRule="auto"/>
                    <w:rPr/>
                  </w:pPr>
                  <w:r>
                    <w:rPr>
                      <w:spacing w:val="-3"/>
                    </w:rPr>
                    <w:t>下西洋水库</w:t>
                  </w:r>
                </w:p>
              </w:tc>
              <w:tc>
                <w:tcPr>
                  <w:tcW w:w="2620" w:type="dxa"/>
                  <w:vAlign w:val="top"/>
                </w:tcPr>
                <w:p>
                  <w:pPr>
                    <w:pStyle w:val="TableText"/>
                    <w:ind w:left="870"/>
                    <w:spacing w:before="33" w:line="206" w:lineRule="auto"/>
                    <w:rPr>
                      <w:rFonts w:ascii="Times New Roman" w:hAnsi="Times New Roman" w:eastAsia="Times New Roman" w:cs="Times New Roman"/>
                    </w:rPr>
                  </w:pPr>
                  <w:r>
                    <w:rPr>
                      <w:spacing w:val="-2"/>
                    </w:rPr>
                    <w:t>北侧</w:t>
                  </w:r>
                  <w:r>
                    <w:rPr>
                      <w:spacing w:val="-49"/>
                    </w:rPr>
                    <w:t xml:space="preserve"> </w:t>
                  </w:r>
                  <w:r>
                    <w:rPr>
                      <w:rFonts w:ascii="Times New Roman" w:hAnsi="Times New Roman" w:eastAsia="Times New Roman" w:cs="Times New Roman"/>
                      <w:spacing w:val="-2"/>
                    </w:rPr>
                    <w:t>45 m</w:t>
                  </w:r>
                </w:p>
              </w:tc>
              <w:tc>
                <w:tcPr>
                  <w:tcW w:w="1714" w:type="dxa"/>
                  <w:vAlign w:val="top"/>
                </w:tcPr>
                <w:p>
                  <w:pPr>
                    <w:pStyle w:val="TableText"/>
                    <w:ind w:left="335"/>
                    <w:spacing w:before="33" w:line="206" w:lineRule="auto"/>
                    <w:rPr/>
                  </w:pPr>
                  <w:r>
                    <w:rPr>
                      <w:spacing w:val="-1"/>
                    </w:rPr>
                    <w:t>地下水环境</w:t>
                  </w:r>
                </w:p>
              </w:tc>
            </w:tr>
            <w:tr>
              <w:trPr>
                <w:trHeight w:val="278" w:hRule="atLeast"/>
              </w:trPr>
              <w:tc>
                <w:tcPr>
                  <w:tcW w:w="708" w:type="dxa"/>
                  <w:vAlign w:val="top"/>
                </w:tcPr>
                <w:p>
                  <w:pPr>
                    <w:ind w:left="269"/>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w:t>
                  </w:r>
                </w:p>
              </w:tc>
              <w:tc>
                <w:tcPr>
                  <w:tcW w:w="1842" w:type="dxa"/>
                  <w:vAlign w:val="top"/>
                </w:tcPr>
                <w:p>
                  <w:pPr>
                    <w:pStyle w:val="TableText"/>
                    <w:ind w:left="510"/>
                    <w:spacing w:before="33" w:line="206" w:lineRule="auto"/>
                    <w:rPr/>
                  </w:pPr>
                  <w:r>
                    <w:rPr>
                      <w:spacing w:val="-2"/>
                    </w:rPr>
                    <w:t>宝溪河道</w:t>
                  </w:r>
                </w:p>
              </w:tc>
              <w:tc>
                <w:tcPr>
                  <w:tcW w:w="2620" w:type="dxa"/>
                  <w:vAlign w:val="top"/>
                </w:tcPr>
                <w:p>
                  <w:pPr>
                    <w:pStyle w:val="TableText"/>
                    <w:ind w:left="579"/>
                    <w:spacing w:before="33" w:line="206" w:lineRule="auto"/>
                    <w:rPr/>
                  </w:pPr>
                  <w:r>
                    <w:rPr>
                      <w:spacing w:val="-1"/>
                    </w:rPr>
                    <w:t>本工程管道穿越</w:t>
                  </w:r>
                </w:p>
              </w:tc>
              <w:tc>
                <w:tcPr>
                  <w:tcW w:w="1714" w:type="dxa"/>
                  <w:vAlign w:val="top"/>
                </w:tcPr>
                <w:p>
                  <w:pPr>
                    <w:pStyle w:val="TableText"/>
                    <w:ind w:left="335"/>
                    <w:spacing w:before="33" w:line="206" w:lineRule="auto"/>
                    <w:rPr/>
                  </w:pPr>
                  <w:r>
                    <w:rPr>
                      <w:spacing w:val="-1"/>
                    </w:rPr>
                    <w:t>地表水环境</w:t>
                  </w:r>
                </w:p>
              </w:tc>
            </w:tr>
            <w:tr>
              <w:trPr>
                <w:trHeight w:val="280" w:hRule="atLeast"/>
              </w:trPr>
              <w:tc>
                <w:tcPr>
                  <w:tcW w:w="708" w:type="dxa"/>
                  <w:vAlign w:val="top"/>
                </w:tcPr>
                <w:p>
                  <w:pPr>
                    <w:ind w:left="274"/>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11</w:t>
                  </w:r>
                </w:p>
              </w:tc>
              <w:tc>
                <w:tcPr>
                  <w:tcW w:w="1842" w:type="dxa"/>
                  <w:vAlign w:val="top"/>
                </w:tcPr>
                <w:p>
                  <w:pPr>
                    <w:pStyle w:val="TableText"/>
                    <w:ind w:left="302"/>
                    <w:spacing w:before="34" w:line="207" w:lineRule="auto"/>
                    <w:rPr/>
                  </w:pPr>
                  <w:r>
                    <w:rPr>
                      <w:spacing w:val="-2"/>
                    </w:rPr>
                    <w:t>小白鹭村河道</w:t>
                  </w:r>
                </w:p>
              </w:tc>
              <w:tc>
                <w:tcPr>
                  <w:tcW w:w="2620" w:type="dxa"/>
                  <w:vAlign w:val="top"/>
                </w:tcPr>
                <w:p>
                  <w:pPr>
                    <w:pStyle w:val="TableText"/>
                    <w:ind w:left="579"/>
                    <w:spacing w:before="34" w:line="207" w:lineRule="auto"/>
                    <w:rPr/>
                  </w:pPr>
                  <w:r>
                    <w:rPr>
                      <w:spacing w:val="-1"/>
                    </w:rPr>
                    <w:t>本工程管道穿越</w:t>
                  </w:r>
                </w:p>
              </w:tc>
              <w:tc>
                <w:tcPr>
                  <w:tcW w:w="1714" w:type="dxa"/>
                  <w:vAlign w:val="top"/>
                </w:tcPr>
                <w:p>
                  <w:pPr>
                    <w:pStyle w:val="TableText"/>
                    <w:ind w:left="335"/>
                    <w:spacing w:before="34" w:line="207" w:lineRule="auto"/>
                    <w:rPr/>
                  </w:pPr>
                  <w:r>
                    <w:rPr>
                      <w:spacing w:val="-1"/>
                    </w:rPr>
                    <w:t>地表水环境</w:t>
                  </w:r>
                </w:p>
              </w:tc>
            </w:tr>
          </w:tbl>
          <w:p>
            <w:pPr>
              <w:rPr>
                <w:rFonts w:ascii="Arial"/>
                <w:sz w:val="21"/>
              </w:rPr>
            </w:pPr>
            <w:r/>
          </w:p>
        </w:tc>
      </w:tr>
      <w:tr>
        <w:trPr>
          <w:trHeight w:val="3042" w:hRule="atLeast"/>
        </w:trPr>
        <w:tc>
          <w:tcPr>
            <w:tcW w:w="436" w:type="dxa"/>
            <w:vAlign w:val="top"/>
            <w:vMerge w:val="restart"/>
            <w:textDirection w:val="tbRlV"/>
            <w:tcBorders>
              <w:left w:val="single" w:color="000000" w:sz="6" w:space="0"/>
              <w:bottom w:val="nil"/>
            </w:tcBorders>
          </w:tcPr>
          <w:p>
            <w:pPr>
              <w:pStyle w:val="TableText"/>
              <w:ind w:left="3688"/>
              <w:spacing w:before="112" w:line="208" w:lineRule="auto"/>
              <w:rPr/>
            </w:pPr>
            <w:r>
              <w:rPr>
                <w:spacing w:val="1"/>
              </w:rPr>
              <w:t>评</w:t>
            </w:r>
            <w:r>
              <w:rPr>
                <w:spacing w:val="-43"/>
              </w:rPr>
              <w:t xml:space="preserve"> </w:t>
            </w:r>
            <w:r>
              <w:rPr>
                <w:spacing w:val="1"/>
              </w:rPr>
              <w:t>价</w:t>
            </w:r>
            <w:r>
              <w:rPr>
                <w:spacing w:val="-45"/>
              </w:rPr>
              <w:t xml:space="preserve"> </w:t>
            </w:r>
            <w:r>
              <w:rPr>
                <w:spacing w:val="1"/>
              </w:rPr>
              <w:t>标</w:t>
            </w:r>
            <w:r>
              <w:rPr>
                <w:spacing w:val="-43"/>
              </w:rPr>
              <w:t xml:space="preserve"> </w:t>
            </w:r>
            <w:r>
              <w:rPr>
                <w:spacing w:val="1"/>
              </w:rPr>
              <w:t>准</w:t>
            </w:r>
          </w:p>
        </w:tc>
        <w:tc>
          <w:tcPr>
            <w:tcW w:w="8728" w:type="dxa"/>
            <w:vAlign w:val="top"/>
            <w:gridSpan w:val="5"/>
            <w:tcBorders>
              <w:right w:val="single" w:color="000000" w:sz="6" w:space="0"/>
            </w:tcBorders>
          </w:tcPr>
          <w:p>
            <w:pPr>
              <w:pStyle w:val="TableText"/>
              <w:ind w:left="114"/>
              <w:spacing w:before="47" w:line="221" w:lineRule="auto"/>
              <w:rPr>
                <w:sz w:val="28"/>
                <w:szCs w:val="28"/>
              </w:rPr>
            </w:pPr>
            <w:r>
              <w:rPr>
                <w:rFonts w:ascii="Times New Roman" w:hAnsi="Times New Roman" w:eastAsia="Times New Roman" w:cs="Times New Roman"/>
                <w:sz w:val="28"/>
                <w:szCs w:val="28"/>
                <w:b/>
                <w:bCs/>
                <w:spacing w:val="-4"/>
              </w:rPr>
              <w:t>1 </w:t>
            </w:r>
            <w:r>
              <w:rPr>
                <w:sz w:val="28"/>
                <w:szCs w:val="28"/>
                <w:b/>
                <w:bCs/>
                <w:spacing w:val="-4"/>
              </w:rPr>
              <w:t>环境质量标准</w:t>
            </w:r>
          </w:p>
          <w:p>
            <w:pPr>
              <w:pStyle w:val="TableText"/>
              <w:ind w:left="112"/>
              <w:spacing w:before="203" w:line="220" w:lineRule="auto"/>
              <w:rPr>
                <w:sz w:val="24"/>
                <w:szCs w:val="24"/>
              </w:rPr>
            </w:pPr>
            <w:r>
              <w:rPr>
                <w:rFonts w:ascii="Times New Roman" w:hAnsi="Times New Roman" w:eastAsia="Times New Roman" w:cs="Times New Roman"/>
                <w:sz w:val="24"/>
                <w:szCs w:val="24"/>
                <w:b/>
                <w:bCs/>
                <w:spacing w:val="-3"/>
              </w:rPr>
              <w:t>1.1 </w:t>
            </w:r>
            <w:r>
              <w:rPr>
                <w:sz w:val="24"/>
                <w:szCs w:val="24"/>
                <w:b/>
                <w:bCs/>
                <w:spacing w:val="-3"/>
              </w:rPr>
              <w:t>地表水质量</w:t>
            </w:r>
          </w:p>
          <w:p>
            <w:pPr>
              <w:pStyle w:val="TableText"/>
              <w:ind w:left="125" w:right="104" w:firstLine="461"/>
              <w:spacing w:before="182" w:line="345" w:lineRule="auto"/>
              <w:rPr>
                <w:sz w:val="24"/>
                <w:szCs w:val="24"/>
              </w:rPr>
            </w:pPr>
            <w:r>
              <w:rPr>
                <w:sz w:val="24"/>
                <w:szCs w:val="24"/>
                <w:spacing w:val="-4"/>
              </w:rPr>
              <w:t>本项目涉及的宝溪河道执行《地表水环境质量标准</w:t>
            </w:r>
            <w:r>
              <w:rPr>
                <w:sz w:val="24"/>
                <w:szCs w:val="24"/>
                <w:spacing w:val="-5"/>
              </w:rPr>
              <w:t>》（</w:t>
            </w:r>
            <w:r>
              <w:rPr>
                <w:rFonts w:ascii="Times New Roman" w:hAnsi="Times New Roman" w:eastAsia="Times New Roman" w:cs="Times New Roman"/>
                <w:sz w:val="24"/>
                <w:szCs w:val="24"/>
                <w:spacing w:val="-5"/>
              </w:rPr>
              <w:t>GB3838-2002</w:t>
            </w:r>
            <w:r>
              <w:rPr>
                <w:sz w:val="24"/>
                <w:szCs w:val="24"/>
                <w:spacing w:val="-5"/>
              </w:rPr>
              <w:t>）表 </w:t>
            </w:r>
            <w:r>
              <w:rPr>
                <w:rFonts w:ascii="Times New Roman" w:hAnsi="Times New Roman" w:eastAsia="Times New Roman" w:cs="Times New Roman"/>
                <w:sz w:val="24"/>
                <w:szCs w:val="24"/>
                <w:spacing w:val="-5"/>
              </w:rPr>
              <w:t>1  </w:t>
            </w:r>
            <w:r>
              <w:rPr>
                <w:sz w:val="24"/>
                <w:szCs w:val="24"/>
                <w:spacing w:val="-5"/>
              </w:rPr>
              <w:t>中</w:t>
            </w:r>
            <w:r>
              <w:rPr>
                <w:sz w:val="24"/>
                <w:szCs w:val="24"/>
              </w:rPr>
              <w:t xml:space="preserve"> </w:t>
            </w:r>
            <w:r>
              <w:rPr>
                <w:sz w:val="24"/>
                <w:szCs w:val="24"/>
                <w:spacing w:val="-3"/>
              </w:rPr>
              <w:t>的Ⅲ类标准，详见表</w:t>
            </w:r>
            <w:r>
              <w:rPr>
                <w:sz w:val="24"/>
                <w:szCs w:val="24"/>
                <w:spacing w:val="-49"/>
              </w:rPr>
              <w:t xml:space="preserve"> </w:t>
            </w:r>
            <w:r>
              <w:rPr>
                <w:rFonts w:ascii="Times New Roman" w:hAnsi="Times New Roman" w:eastAsia="Times New Roman" w:cs="Times New Roman"/>
                <w:sz w:val="24"/>
                <w:szCs w:val="24"/>
                <w:spacing w:val="-3"/>
              </w:rPr>
              <w:t>3-20</w:t>
            </w:r>
            <w:r>
              <w:rPr>
                <w:sz w:val="24"/>
                <w:szCs w:val="24"/>
                <w:spacing w:val="-3"/>
              </w:rPr>
              <w:t>。</w:t>
            </w:r>
          </w:p>
          <w:p>
            <w:pPr>
              <w:spacing w:line="372" w:lineRule="auto"/>
              <w:rPr>
                <w:rFonts w:ascii="Arial"/>
                <w:sz w:val="21"/>
              </w:rPr>
            </w:pPr>
            <w:r/>
          </w:p>
          <w:p>
            <w:pPr>
              <w:pStyle w:val="TableText"/>
              <w:ind w:left="1702"/>
              <w:spacing w:before="68" w:line="221" w:lineRule="auto"/>
              <w:rPr/>
            </w:pPr>
            <w:r>
              <w:rPr>
                <w:spacing w:val="-3"/>
              </w:rPr>
              <w:t>表</w:t>
            </w:r>
            <w:r>
              <w:rPr>
                <w:spacing w:val="-40"/>
              </w:rPr>
              <w:t xml:space="preserve"> </w:t>
            </w:r>
            <w:r>
              <w:rPr>
                <w:rFonts w:ascii="Times New Roman" w:hAnsi="Times New Roman" w:eastAsia="Times New Roman" w:cs="Times New Roman"/>
                <w:spacing w:val="-3"/>
              </w:rPr>
              <w:t>3-20  </w:t>
            </w:r>
            <w:r>
              <w:rPr>
                <w:spacing w:val="-3"/>
              </w:rPr>
              <w:t>《地表水环境质量标准》（</w:t>
            </w:r>
            <w:r>
              <w:rPr>
                <w:rFonts w:ascii="Times New Roman" w:hAnsi="Times New Roman" w:eastAsia="Times New Roman" w:cs="Times New Roman"/>
                <w:spacing w:val="-3"/>
              </w:rPr>
              <w:t>GB3838-2002</w:t>
            </w:r>
            <w:r>
              <w:rPr>
                <w:spacing w:val="-57"/>
                <w:w w:val="94"/>
              </w:rPr>
              <w:t>）（</w:t>
            </w:r>
            <w:r>
              <w:rPr>
                <w:spacing w:val="-3"/>
              </w:rPr>
              <w:t>摘</w:t>
            </w:r>
            <w:r>
              <w:rPr>
                <w:spacing w:val="-4"/>
              </w:rPr>
              <w:t>录）</w:t>
            </w:r>
          </w:p>
          <w:p>
            <w:pPr>
              <w:pStyle w:val="TableText"/>
              <w:ind w:left="7538"/>
              <w:spacing w:before="23" w:line="213" w:lineRule="auto"/>
              <w:rPr>
                <w:rFonts w:ascii="Times New Roman" w:hAnsi="Times New Roman" w:eastAsia="Times New Roman" w:cs="Times New Roman"/>
              </w:rPr>
            </w:pPr>
            <w:r>
              <w:rPr>
                <w:spacing w:val="-2"/>
              </w:rPr>
              <w:t>单位：</w:t>
            </w:r>
            <w:r>
              <w:rPr>
                <w:rFonts w:ascii="Times New Roman" w:hAnsi="Times New Roman" w:eastAsia="Times New Roman" w:cs="Times New Roman"/>
                <w:spacing w:val="-2"/>
              </w:rPr>
              <w:t>mg/L</w:t>
            </w:r>
          </w:p>
        </w:tc>
      </w:tr>
      <w:tr>
        <w:trPr>
          <w:trHeight w:val="278"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restart"/>
            <w:tcBorders>
              <w:bottom w:val="nil"/>
              <w:top w:val="nil"/>
            </w:tcBorders>
          </w:tcPr>
          <w:p>
            <w:pPr>
              <w:rPr>
                <w:rFonts w:ascii="Arial"/>
                <w:sz w:val="21"/>
              </w:rPr>
            </w:pPr>
            <w:r/>
          </w:p>
        </w:tc>
        <w:tc>
          <w:tcPr>
            <w:tcW w:w="849" w:type="dxa"/>
            <w:vAlign w:val="top"/>
          </w:tcPr>
          <w:p>
            <w:pPr>
              <w:pStyle w:val="TableText"/>
              <w:ind w:left="214"/>
              <w:spacing w:before="39" w:line="201" w:lineRule="auto"/>
              <w:rPr/>
            </w:pPr>
            <w:r>
              <w:rPr>
                <w:spacing w:val="-2"/>
              </w:rPr>
              <w:t>序号</w:t>
            </w:r>
          </w:p>
        </w:tc>
        <w:tc>
          <w:tcPr>
            <w:tcW w:w="2669" w:type="dxa"/>
            <w:vAlign w:val="top"/>
          </w:tcPr>
          <w:p>
            <w:pPr>
              <w:pStyle w:val="TableText"/>
              <w:ind w:left="1130"/>
              <w:spacing w:before="39" w:line="201" w:lineRule="auto"/>
              <w:rPr/>
            </w:pPr>
            <w:r>
              <w:rPr>
                <w:spacing w:val="-3"/>
              </w:rPr>
              <w:t>项目</w:t>
            </w:r>
          </w:p>
        </w:tc>
        <w:tc>
          <w:tcPr>
            <w:tcW w:w="2672" w:type="dxa"/>
            <w:vAlign w:val="top"/>
          </w:tcPr>
          <w:p>
            <w:pPr>
              <w:pStyle w:val="TableText"/>
              <w:ind w:left="1132"/>
              <w:spacing w:before="39" w:line="201" w:lineRule="auto"/>
              <w:rPr/>
            </w:pPr>
            <w:r>
              <w:rPr>
                <w:spacing w:val="-3"/>
              </w:rPr>
              <w:t>Ⅲ类</w:t>
            </w:r>
          </w:p>
        </w:tc>
        <w:tc>
          <w:tcPr>
            <w:tcW w:w="1275" w:type="dxa"/>
            <w:vAlign w:val="top"/>
            <w:vMerge w:val="restart"/>
            <w:tcBorders>
              <w:bottom w:val="nil"/>
              <w:right w:val="single" w:color="000000" w:sz="6" w:space="0"/>
              <w:top w:val="nil"/>
            </w:tcBorders>
          </w:tcPr>
          <w:p>
            <w:pPr>
              <w:rPr>
                <w:rFonts w:ascii="Arial"/>
                <w:sz w:val="21"/>
              </w:rPr>
            </w:pPr>
            <w:r/>
          </w:p>
        </w:tc>
      </w:tr>
      <w:tr>
        <w:trPr>
          <w:trHeight w:val="275"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89"/>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669" w:type="dxa"/>
            <w:vAlign w:val="top"/>
          </w:tcPr>
          <w:p>
            <w:pPr>
              <w:pStyle w:val="TableText"/>
              <w:ind w:left="677"/>
              <w:spacing w:before="38" w:line="199" w:lineRule="auto"/>
              <w:rPr/>
            </w:pPr>
            <w:r>
              <w:rPr>
                <w:rFonts w:ascii="Times New Roman" w:hAnsi="Times New Roman" w:eastAsia="Times New Roman" w:cs="Times New Roman"/>
              </w:rPr>
              <w:t>pH</w:t>
            </w:r>
            <w:r>
              <w:rPr/>
              <w:t>（无量纲）</w:t>
            </w:r>
          </w:p>
        </w:tc>
        <w:tc>
          <w:tcPr>
            <w:tcW w:w="2672" w:type="dxa"/>
            <w:vAlign w:val="top"/>
          </w:tcPr>
          <w:p>
            <w:pPr>
              <w:ind w:left="1182"/>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6~9</w:t>
            </w:r>
          </w:p>
        </w:tc>
        <w:tc>
          <w:tcPr>
            <w:tcW w:w="1275" w:type="dxa"/>
            <w:vAlign w:val="top"/>
            <w:vMerge w:val="continue"/>
            <w:tcBorders>
              <w:bottom w:val="nil"/>
              <w:right w:val="single" w:color="000000" w:sz="6" w:space="0"/>
              <w:top w:val="nil"/>
            </w:tcBorders>
          </w:tcPr>
          <w:p>
            <w:pPr>
              <w:rPr>
                <w:rFonts w:ascii="Arial"/>
                <w:sz w:val="21"/>
              </w:rPr>
            </w:pPr>
            <w:r/>
          </w:p>
        </w:tc>
      </w:tr>
      <w:tr>
        <w:trPr>
          <w:trHeight w:val="278"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69"/>
              <w:spacing w:before="6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669" w:type="dxa"/>
            <w:vAlign w:val="top"/>
          </w:tcPr>
          <w:p>
            <w:pPr>
              <w:pStyle w:val="TableText"/>
              <w:ind w:left="921"/>
              <w:spacing w:before="42" w:line="198" w:lineRule="auto"/>
              <w:rPr/>
            </w:pPr>
            <w:r>
              <w:rPr>
                <w:spacing w:val="-2"/>
              </w:rPr>
              <w:t>溶解氧≥</w:t>
            </w:r>
          </w:p>
        </w:tc>
        <w:tc>
          <w:tcPr>
            <w:tcW w:w="2672" w:type="dxa"/>
            <w:vAlign w:val="top"/>
          </w:tcPr>
          <w:p>
            <w:pPr>
              <w:ind w:left="1293"/>
              <w:spacing w:before="65"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275" w:type="dxa"/>
            <w:vAlign w:val="top"/>
            <w:vMerge w:val="continue"/>
            <w:tcBorders>
              <w:bottom w:val="nil"/>
              <w:right w:val="single" w:color="000000" w:sz="6" w:space="0"/>
              <w:top w:val="nil"/>
            </w:tcBorders>
          </w:tcPr>
          <w:p>
            <w:pPr>
              <w:rPr>
                <w:rFonts w:ascii="Arial"/>
                <w:sz w:val="21"/>
              </w:rPr>
            </w:pPr>
            <w:r/>
          </w:p>
        </w:tc>
      </w:tr>
      <w:tr>
        <w:trPr>
          <w:trHeight w:val="278"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73"/>
              <w:spacing w:before="6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669" w:type="dxa"/>
            <w:vAlign w:val="top"/>
          </w:tcPr>
          <w:p>
            <w:pPr>
              <w:pStyle w:val="TableText"/>
              <w:ind w:left="607"/>
              <w:spacing w:before="40" w:line="200" w:lineRule="auto"/>
              <w:rPr/>
            </w:pPr>
            <w:r>
              <w:rPr>
                <w:spacing w:val="-2"/>
              </w:rPr>
              <w:t>高锰酸盐指数≤</w:t>
            </w:r>
          </w:p>
        </w:tc>
        <w:tc>
          <w:tcPr>
            <w:tcW w:w="2672" w:type="dxa"/>
            <w:vAlign w:val="top"/>
          </w:tcPr>
          <w:p>
            <w:pPr>
              <w:ind w:left="1292"/>
              <w:spacing w:before="6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275" w:type="dxa"/>
            <w:vAlign w:val="top"/>
            <w:vMerge w:val="continue"/>
            <w:tcBorders>
              <w:bottom w:val="nil"/>
              <w:right w:val="single" w:color="000000" w:sz="6" w:space="0"/>
              <w:top w:val="nil"/>
            </w:tcBorders>
          </w:tcPr>
          <w:p>
            <w:pPr>
              <w:rPr>
                <w:rFonts w:ascii="Arial"/>
                <w:sz w:val="21"/>
              </w:rPr>
            </w:pPr>
            <w:r/>
          </w:p>
        </w:tc>
      </w:tr>
      <w:tr>
        <w:trPr>
          <w:trHeight w:val="276"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68"/>
              <w:spacing w:before="6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2669" w:type="dxa"/>
            <w:vAlign w:val="top"/>
          </w:tcPr>
          <w:p>
            <w:pPr>
              <w:pStyle w:val="TableText"/>
              <w:ind w:left="276"/>
              <w:spacing w:before="40" w:line="198" w:lineRule="auto"/>
              <w:rPr/>
            </w:pPr>
            <w:r>
              <w:rPr>
                <w:spacing w:val="-2"/>
              </w:rPr>
              <w:t>化学需氧量（</w:t>
            </w:r>
            <w:r>
              <w:rPr>
                <w:rFonts w:ascii="Times New Roman" w:hAnsi="Times New Roman" w:eastAsia="Times New Roman" w:cs="Times New Roman"/>
                <w:spacing w:val="-2"/>
              </w:rPr>
              <w:t>COD</w:t>
            </w:r>
            <w:r>
              <w:rPr>
                <w:spacing w:val="-2"/>
              </w:rPr>
              <w:t>）≤</w:t>
            </w:r>
          </w:p>
        </w:tc>
        <w:tc>
          <w:tcPr>
            <w:tcW w:w="2672" w:type="dxa"/>
            <w:vAlign w:val="top"/>
          </w:tcPr>
          <w:p>
            <w:pPr>
              <w:ind w:left="1234"/>
              <w:spacing w:before="6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w:t>
            </w:r>
          </w:p>
        </w:tc>
        <w:tc>
          <w:tcPr>
            <w:tcW w:w="1275" w:type="dxa"/>
            <w:vAlign w:val="top"/>
            <w:vMerge w:val="continue"/>
            <w:tcBorders>
              <w:bottom w:val="nil"/>
              <w:right w:val="single" w:color="000000" w:sz="6" w:space="0"/>
              <w:top w:val="nil"/>
            </w:tcBorders>
          </w:tcPr>
          <w:p>
            <w:pPr>
              <w:rPr>
                <w:rFonts w:ascii="Arial"/>
                <w:sz w:val="21"/>
              </w:rPr>
            </w:pPr>
            <w:r/>
          </w:p>
        </w:tc>
      </w:tr>
      <w:tr>
        <w:trPr>
          <w:trHeight w:val="551"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75"/>
              <w:spacing w:before="65"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2669" w:type="dxa"/>
            <w:vAlign w:val="top"/>
          </w:tcPr>
          <w:p>
            <w:pPr>
              <w:pStyle w:val="TableText"/>
              <w:ind w:left="1247" w:right="145" w:hanging="1108"/>
              <w:spacing w:before="42" w:line="219" w:lineRule="auto"/>
              <w:rPr/>
            </w:pPr>
            <w:r>
              <w:rPr>
                <w:spacing w:val="-2"/>
              </w:rPr>
              <w:t>五日生化需氧量（</w:t>
            </w:r>
            <w:r>
              <w:rPr>
                <w:rFonts w:ascii="Times New Roman" w:hAnsi="Times New Roman" w:eastAsia="Times New Roman" w:cs="Times New Roman"/>
                <w:spacing w:val="-2"/>
              </w:rPr>
              <w:t>BOD</w:t>
            </w:r>
            <w:r>
              <w:rPr>
                <w:rFonts w:ascii="Times New Roman" w:hAnsi="Times New Roman" w:eastAsia="Times New Roman" w:cs="Times New Roman"/>
                <w:sz w:val="13"/>
                <w:szCs w:val="13"/>
                <w:spacing w:val="-2"/>
                <w:position w:val="-1"/>
              </w:rPr>
              <w:t>5</w:t>
            </w:r>
            <w:r>
              <w:rPr>
                <w:spacing w:val="-2"/>
              </w:rPr>
              <w:t>）</w:t>
            </w:r>
            <w:r>
              <w:rPr>
                <w:spacing w:val="5"/>
              </w:rPr>
              <w:t xml:space="preserve"> </w:t>
            </w:r>
            <w:r>
              <w:rPr/>
              <w:t>≤</w:t>
            </w:r>
          </w:p>
        </w:tc>
        <w:tc>
          <w:tcPr>
            <w:tcW w:w="2672" w:type="dxa"/>
            <w:vAlign w:val="top"/>
          </w:tcPr>
          <w:p>
            <w:pPr>
              <w:ind w:left="1286"/>
              <w:spacing w:before="6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275" w:type="dxa"/>
            <w:vAlign w:val="top"/>
            <w:vMerge w:val="continue"/>
            <w:tcBorders>
              <w:bottom w:val="nil"/>
              <w:right w:val="single" w:color="000000" w:sz="6" w:space="0"/>
              <w:top w:val="nil"/>
            </w:tcBorders>
          </w:tcPr>
          <w:p>
            <w:pPr>
              <w:rPr>
                <w:rFonts w:ascii="Arial"/>
                <w:sz w:val="21"/>
              </w:rPr>
            </w:pPr>
            <w:r/>
          </w:p>
        </w:tc>
      </w:tr>
      <w:tr>
        <w:trPr>
          <w:trHeight w:val="275"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74"/>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2669" w:type="dxa"/>
            <w:vAlign w:val="top"/>
          </w:tcPr>
          <w:p>
            <w:pPr>
              <w:pStyle w:val="TableText"/>
              <w:ind w:left="515"/>
              <w:spacing w:before="40" w:line="197" w:lineRule="auto"/>
              <w:rPr/>
            </w:pPr>
            <w:r>
              <w:rPr>
                <w:spacing w:val="-2"/>
              </w:rPr>
              <w:t>氨氮（</w:t>
            </w:r>
            <w:r>
              <w:rPr>
                <w:rFonts w:ascii="Times New Roman" w:hAnsi="Times New Roman" w:eastAsia="Times New Roman" w:cs="Times New Roman"/>
                <w:spacing w:val="-2"/>
              </w:rPr>
              <w:t>NH</w:t>
            </w:r>
            <w:r>
              <w:rPr>
                <w:rFonts w:ascii="Times New Roman" w:hAnsi="Times New Roman" w:eastAsia="Times New Roman" w:cs="Times New Roman"/>
                <w:sz w:val="13"/>
                <w:szCs w:val="13"/>
                <w:spacing w:val="-2"/>
                <w:position w:val="-1"/>
              </w:rPr>
              <w:t>3</w:t>
            </w:r>
            <w:r>
              <w:rPr>
                <w:rFonts w:ascii="Times New Roman" w:hAnsi="Times New Roman" w:eastAsia="Times New Roman" w:cs="Times New Roman"/>
                <w:spacing w:val="-2"/>
              </w:rPr>
              <w:t>-N</w:t>
            </w:r>
            <w:r>
              <w:rPr>
                <w:spacing w:val="-2"/>
              </w:rPr>
              <w:t>）≤</w:t>
            </w:r>
          </w:p>
        </w:tc>
        <w:tc>
          <w:tcPr>
            <w:tcW w:w="2672" w:type="dxa"/>
            <w:vAlign w:val="top"/>
          </w:tcPr>
          <w:p>
            <w:pPr>
              <w:ind w:left="1228"/>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1.0</w:t>
            </w:r>
          </w:p>
        </w:tc>
        <w:tc>
          <w:tcPr>
            <w:tcW w:w="1275" w:type="dxa"/>
            <w:vAlign w:val="top"/>
            <w:vMerge w:val="continue"/>
            <w:tcBorders>
              <w:bottom w:val="nil"/>
              <w:right w:val="single" w:color="000000" w:sz="6" w:space="0"/>
              <w:top w:val="nil"/>
            </w:tcBorders>
          </w:tcPr>
          <w:p>
            <w:pPr>
              <w:rPr>
                <w:rFonts w:ascii="Arial"/>
                <w:sz w:val="21"/>
              </w:rPr>
            </w:pPr>
            <w:r/>
          </w:p>
        </w:tc>
      </w:tr>
      <w:tr>
        <w:trPr>
          <w:trHeight w:val="278"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72"/>
              <w:spacing w:before="67"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2669" w:type="dxa"/>
            <w:vAlign w:val="top"/>
          </w:tcPr>
          <w:p>
            <w:pPr>
              <w:pStyle w:val="TableText"/>
              <w:ind w:left="502"/>
              <w:spacing w:before="42" w:line="198" w:lineRule="auto"/>
              <w:rPr/>
            </w:pPr>
            <w:r>
              <w:rPr>
                <w:spacing w:val="-4"/>
              </w:rPr>
              <w:t>总磷（以</w:t>
            </w:r>
            <w:r>
              <w:rPr>
                <w:spacing w:val="-50"/>
              </w:rPr>
              <w:t xml:space="preserve"> </w:t>
            </w:r>
            <w:r>
              <w:rPr>
                <w:rFonts w:ascii="Times New Roman" w:hAnsi="Times New Roman" w:eastAsia="Times New Roman" w:cs="Times New Roman"/>
                <w:spacing w:val="-4"/>
              </w:rPr>
              <w:t>P </w:t>
            </w:r>
            <w:r>
              <w:rPr>
                <w:spacing w:val="-4"/>
              </w:rPr>
              <w:t>计）≤</w:t>
            </w:r>
          </w:p>
        </w:tc>
        <w:tc>
          <w:tcPr>
            <w:tcW w:w="2672" w:type="dxa"/>
            <w:vAlign w:val="top"/>
          </w:tcPr>
          <w:p>
            <w:pPr>
              <w:pStyle w:val="TableText"/>
              <w:ind w:left="476"/>
              <w:spacing w:before="42" w:line="198" w:lineRule="auto"/>
              <w:rPr/>
            </w:pPr>
            <w:r>
              <w:rPr>
                <w:rFonts w:ascii="Times New Roman" w:hAnsi="Times New Roman" w:eastAsia="Times New Roman" w:cs="Times New Roman"/>
                <w:spacing w:val="-2"/>
              </w:rPr>
              <w:t>0.2</w:t>
            </w:r>
            <w:r>
              <w:rPr>
                <w:spacing w:val="-2"/>
              </w:rPr>
              <w:t>（糊、库</w:t>
            </w:r>
            <w:r>
              <w:rPr>
                <w:spacing w:val="-35"/>
              </w:rPr>
              <w:t xml:space="preserve"> </w:t>
            </w:r>
            <w:r>
              <w:rPr>
                <w:rFonts w:ascii="Times New Roman" w:hAnsi="Times New Roman" w:eastAsia="Times New Roman" w:cs="Times New Roman"/>
                <w:spacing w:val="-2"/>
              </w:rPr>
              <w:t>0.05</w:t>
            </w:r>
            <w:r>
              <w:rPr>
                <w:spacing w:val="-2"/>
              </w:rPr>
              <w:t>）</w:t>
            </w:r>
          </w:p>
        </w:tc>
        <w:tc>
          <w:tcPr>
            <w:tcW w:w="1275" w:type="dxa"/>
            <w:vAlign w:val="top"/>
            <w:vMerge w:val="continue"/>
            <w:tcBorders>
              <w:bottom w:val="nil"/>
              <w:right w:val="single" w:color="000000" w:sz="6" w:space="0"/>
              <w:top w:val="nil"/>
            </w:tcBorders>
          </w:tcPr>
          <w:p>
            <w:pPr>
              <w:rPr>
                <w:rFonts w:ascii="Arial"/>
                <w:sz w:val="21"/>
              </w:rPr>
            </w:pPr>
            <w:r/>
          </w:p>
        </w:tc>
      </w:tr>
      <w:tr>
        <w:trPr>
          <w:trHeight w:val="549"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78"/>
              <w:spacing w:before="6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2669" w:type="dxa"/>
            <w:vAlign w:val="top"/>
          </w:tcPr>
          <w:p>
            <w:pPr>
              <w:pStyle w:val="TableText"/>
              <w:ind w:left="1247" w:right="171" w:hanging="1077"/>
              <w:spacing w:before="43" w:line="218" w:lineRule="auto"/>
              <w:rPr/>
            </w:pPr>
            <w:r>
              <w:rPr>
                <w:spacing w:val="-18"/>
              </w:rPr>
              <w:t>总氮（湖、库，</w:t>
            </w:r>
            <w:r>
              <w:rPr>
                <w:spacing w:val="79"/>
              </w:rPr>
              <w:t xml:space="preserve"> </w:t>
            </w:r>
            <w:r>
              <w:rPr>
                <w:spacing w:val="-18"/>
              </w:rPr>
              <w:t>以</w:t>
            </w:r>
            <w:r>
              <w:rPr>
                <w:spacing w:val="-57"/>
              </w:rPr>
              <w:t xml:space="preserve"> </w:t>
            </w:r>
            <w:r>
              <w:rPr>
                <w:rFonts w:ascii="Times New Roman" w:hAnsi="Times New Roman" w:eastAsia="Times New Roman" w:cs="Times New Roman"/>
                <w:spacing w:val="-18"/>
              </w:rPr>
              <w:t>N </w:t>
            </w:r>
            <w:r>
              <w:rPr>
                <w:spacing w:val="-18"/>
              </w:rPr>
              <w:t>计）</w:t>
            </w:r>
            <w:r>
              <w:rPr/>
              <w:t xml:space="preserve"> </w:t>
            </w:r>
            <w:r>
              <w:rPr/>
              <w:t>≤</w:t>
            </w:r>
          </w:p>
        </w:tc>
        <w:tc>
          <w:tcPr>
            <w:tcW w:w="2672" w:type="dxa"/>
            <w:vAlign w:val="top"/>
          </w:tcPr>
          <w:p>
            <w:pPr>
              <w:ind w:left="1228"/>
              <w:spacing w:before="6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1.0</w:t>
            </w:r>
          </w:p>
        </w:tc>
        <w:tc>
          <w:tcPr>
            <w:tcW w:w="1275" w:type="dxa"/>
            <w:vAlign w:val="top"/>
            <w:vMerge w:val="continue"/>
            <w:tcBorders>
              <w:bottom w:val="nil"/>
              <w:right w:val="single" w:color="000000" w:sz="6" w:space="0"/>
              <w:top w:val="nil"/>
            </w:tcBorders>
          </w:tcPr>
          <w:p>
            <w:pPr>
              <w:rPr>
                <w:rFonts w:ascii="Arial"/>
                <w:sz w:val="21"/>
              </w:rPr>
            </w:pPr>
            <w:r/>
          </w:p>
        </w:tc>
      </w:tr>
      <w:tr>
        <w:trPr>
          <w:trHeight w:val="278"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73"/>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2669" w:type="dxa"/>
            <w:vAlign w:val="top"/>
          </w:tcPr>
          <w:p>
            <w:pPr>
              <w:pStyle w:val="TableText"/>
              <w:ind w:left="1127"/>
              <w:spacing w:before="42" w:line="198" w:lineRule="auto"/>
              <w:rPr/>
            </w:pPr>
            <w:r>
              <w:rPr>
                <w:spacing w:val="-2"/>
              </w:rPr>
              <w:t>铜≤</w:t>
            </w:r>
          </w:p>
        </w:tc>
        <w:tc>
          <w:tcPr>
            <w:tcW w:w="2672" w:type="dxa"/>
            <w:vAlign w:val="top"/>
          </w:tcPr>
          <w:p>
            <w:pPr>
              <w:ind w:left="1228"/>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w:t>
            </w:r>
          </w:p>
        </w:tc>
        <w:tc>
          <w:tcPr>
            <w:tcW w:w="1275" w:type="dxa"/>
            <w:vAlign w:val="top"/>
            <w:vMerge w:val="continue"/>
            <w:tcBorders>
              <w:bottom w:val="nil"/>
              <w:right w:val="single" w:color="000000" w:sz="6" w:space="0"/>
              <w:top w:val="nil"/>
            </w:tcBorders>
          </w:tcPr>
          <w:p>
            <w:pPr>
              <w:rPr>
                <w:rFonts w:ascii="Arial"/>
                <w:sz w:val="21"/>
              </w:rPr>
            </w:pPr>
            <w:r/>
          </w:p>
        </w:tc>
      </w:tr>
      <w:tr>
        <w:trPr>
          <w:trHeight w:val="276"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37"/>
              <w:spacing w:before="6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2669" w:type="dxa"/>
            <w:vAlign w:val="top"/>
          </w:tcPr>
          <w:p>
            <w:pPr>
              <w:pStyle w:val="TableText"/>
              <w:ind w:left="1126"/>
              <w:spacing w:before="43" w:line="196" w:lineRule="auto"/>
              <w:rPr/>
            </w:pPr>
            <w:r>
              <w:rPr>
                <w:spacing w:val="-2"/>
              </w:rPr>
              <w:t>锌≤</w:t>
            </w:r>
          </w:p>
        </w:tc>
        <w:tc>
          <w:tcPr>
            <w:tcW w:w="2672" w:type="dxa"/>
            <w:vAlign w:val="top"/>
          </w:tcPr>
          <w:p>
            <w:pPr>
              <w:ind w:left="1228"/>
              <w:spacing w:before="6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1.0</w:t>
            </w:r>
          </w:p>
        </w:tc>
        <w:tc>
          <w:tcPr>
            <w:tcW w:w="1275" w:type="dxa"/>
            <w:vAlign w:val="top"/>
            <w:vMerge w:val="continue"/>
            <w:tcBorders>
              <w:bottom w:val="nil"/>
              <w:right w:val="single" w:color="000000" w:sz="6" w:space="0"/>
              <w:top w:val="nil"/>
            </w:tcBorders>
          </w:tcPr>
          <w:p>
            <w:pPr>
              <w:rPr>
                <w:rFonts w:ascii="Arial"/>
                <w:sz w:val="21"/>
              </w:rPr>
            </w:pPr>
            <w:r/>
          </w:p>
        </w:tc>
      </w:tr>
      <w:tr>
        <w:trPr>
          <w:trHeight w:val="278"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41"/>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11</w:t>
            </w:r>
          </w:p>
        </w:tc>
        <w:tc>
          <w:tcPr>
            <w:tcW w:w="2669" w:type="dxa"/>
            <w:vAlign w:val="top"/>
          </w:tcPr>
          <w:p>
            <w:pPr>
              <w:pStyle w:val="TableText"/>
              <w:ind w:left="391"/>
              <w:spacing w:before="42" w:line="198" w:lineRule="auto"/>
              <w:rPr/>
            </w:pPr>
            <w:r>
              <w:rPr>
                <w:spacing w:val="1"/>
              </w:rPr>
              <w:t>氟化物（以</w:t>
            </w:r>
            <w:r>
              <w:rPr>
                <w:spacing w:val="-45"/>
              </w:rPr>
              <w:t xml:space="preserve"> </w:t>
            </w:r>
            <w:r>
              <w:rPr>
                <w:rFonts w:ascii="Times New Roman" w:hAnsi="Times New Roman" w:eastAsia="Times New Roman" w:cs="Times New Roman"/>
                <w:spacing w:val="1"/>
              </w:rPr>
              <w:t>F</w:t>
            </w:r>
            <w:r>
              <w:rPr>
                <w:rFonts w:ascii="Times New Roman" w:hAnsi="Times New Roman" w:eastAsia="Times New Roman" w:cs="Times New Roman"/>
                <w:sz w:val="13"/>
                <w:szCs w:val="13"/>
                <w:spacing w:val="1"/>
              </w:rPr>
              <w:t>-</w:t>
            </w:r>
            <w:r>
              <w:rPr>
                <w:spacing w:val="1"/>
              </w:rPr>
              <w:t>计）≤</w:t>
            </w:r>
          </w:p>
        </w:tc>
        <w:tc>
          <w:tcPr>
            <w:tcW w:w="2672" w:type="dxa"/>
            <w:vAlign w:val="top"/>
          </w:tcPr>
          <w:p>
            <w:pPr>
              <w:ind w:left="1228"/>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w:t>
            </w:r>
          </w:p>
        </w:tc>
        <w:tc>
          <w:tcPr>
            <w:tcW w:w="1275" w:type="dxa"/>
            <w:vAlign w:val="top"/>
            <w:vMerge w:val="continue"/>
            <w:tcBorders>
              <w:bottom w:val="nil"/>
              <w:right w:val="single" w:color="000000" w:sz="6" w:space="0"/>
              <w:top w:val="nil"/>
            </w:tcBorders>
          </w:tcPr>
          <w:p>
            <w:pPr>
              <w:rPr>
                <w:rFonts w:ascii="Arial"/>
                <w:sz w:val="21"/>
              </w:rPr>
            </w:pPr>
            <w:r/>
          </w:p>
        </w:tc>
      </w:tr>
      <w:tr>
        <w:trPr>
          <w:trHeight w:val="276"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37"/>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12</w:t>
            </w:r>
          </w:p>
        </w:tc>
        <w:tc>
          <w:tcPr>
            <w:tcW w:w="2669" w:type="dxa"/>
            <w:vAlign w:val="top"/>
          </w:tcPr>
          <w:p>
            <w:pPr>
              <w:pStyle w:val="TableText"/>
              <w:ind w:left="1125"/>
              <w:spacing w:before="43" w:line="196" w:lineRule="auto"/>
              <w:rPr/>
            </w:pPr>
            <w:r>
              <w:rPr>
                <w:spacing w:val="-2"/>
              </w:rPr>
              <w:t>硒≤</w:t>
            </w:r>
          </w:p>
        </w:tc>
        <w:tc>
          <w:tcPr>
            <w:tcW w:w="2672" w:type="dxa"/>
            <w:vAlign w:val="top"/>
          </w:tcPr>
          <w:p>
            <w:pPr>
              <w:ind w:left="1158"/>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0.01</w:t>
            </w:r>
          </w:p>
        </w:tc>
        <w:tc>
          <w:tcPr>
            <w:tcW w:w="1275" w:type="dxa"/>
            <w:vAlign w:val="top"/>
            <w:vMerge w:val="continue"/>
            <w:tcBorders>
              <w:bottom w:val="nil"/>
              <w:right w:val="single" w:color="000000" w:sz="6" w:space="0"/>
              <w:top w:val="nil"/>
            </w:tcBorders>
          </w:tcPr>
          <w:p>
            <w:pPr>
              <w:rPr>
                <w:rFonts w:ascii="Arial"/>
                <w:sz w:val="21"/>
              </w:rPr>
            </w:pPr>
            <w:r/>
          </w:p>
        </w:tc>
      </w:tr>
      <w:tr>
        <w:trPr>
          <w:trHeight w:val="278"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37"/>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13</w:t>
            </w:r>
          </w:p>
        </w:tc>
        <w:tc>
          <w:tcPr>
            <w:tcW w:w="2669" w:type="dxa"/>
            <w:vAlign w:val="top"/>
          </w:tcPr>
          <w:p>
            <w:pPr>
              <w:pStyle w:val="TableText"/>
              <w:ind w:left="1126"/>
              <w:spacing w:before="45" w:line="196" w:lineRule="auto"/>
              <w:rPr/>
            </w:pPr>
            <w:r>
              <w:rPr>
                <w:spacing w:val="-2"/>
              </w:rPr>
              <w:t>砷≤</w:t>
            </w:r>
          </w:p>
        </w:tc>
        <w:tc>
          <w:tcPr>
            <w:tcW w:w="2672" w:type="dxa"/>
            <w:vAlign w:val="top"/>
          </w:tcPr>
          <w:p>
            <w:pPr>
              <w:ind w:left="1158"/>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0.05</w:t>
            </w:r>
          </w:p>
        </w:tc>
        <w:tc>
          <w:tcPr>
            <w:tcW w:w="1275" w:type="dxa"/>
            <w:vAlign w:val="top"/>
            <w:vMerge w:val="continue"/>
            <w:tcBorders>
              <w:bottom w:val="nil"/>
              <w:right w:val="single" w:color="000000" w:sz="6" w:space="0"/>
              <w:top w:val="nil"/>
            </w:tcBorders>
          </w:tcPr>
          <w:p>
            <w:pPr>
              <w:rPr>
                <w:rFonts w:ascii="Arial"/>
                <w:sz w:val="21"/>
              </w:rPr>
            </w:pPr>
            <w:r/>
          </w:p>
        </w:tc>
      </w:tr>
      <w:tr>
        <w:trPr>
          <w:trHeight w:val="278"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37"/>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14</w:t>
            </w:r>
          </w:p>
        </w:tc>
        <w:tc>
          <w:tcPr>
            <w:tcW w:w="2669" w:type="dxa"/>
            <w:vAlign w:val="top"/>
          </w:tcPr>
          <w:p>
            <w:pPr>
              <w:pStyle w:val="TableText"/>
              <w:ind w:left="1128"/>
              <w:spacing w:before="42" w:line="198" w:lineRule="auto"/>
              <w:rPr/>
            </w:pPr>
            <w:r>
              <w:rPr>
                <w:spacing w:val="-2"/>
              </w:rPr>
              <w:t>汞≤</w:t>
            </w:r>
          </w:p>
        </w:tc>
        <w:tc>
          <w:tcPr>
            <w:tcW w:w="2672" w:type="dxa"/>
            <w:vAlign w:val="top"/>
          </w:tcPr>
          <w:p>
            <w:pPr>
              <w:ind w:left="1052"/>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0.0001</w:t>
            </w:r>
          </w:p>
        </w:tc>
        <w:tc>
          <w:tcPr>
            <w:tcW w:w="1275" w:type="dxa"/>
            <w:vAlign w:val="top"/>
            <w:vMerge w:val="continue"/>
            <w:tcBorders>
              <w:bottom w:val="nil"/>
              <w:right w:val="single" w:color="000000" w:sz="6" w:space="0"/>
              <w:top w:val="nil"/>
            </w:tcBorders>
          </w:tcPr>
          <w:p>
            <w:pPr>
              <w:rPr>
                <w:rFonts w:ascii="Arial"/>
                <w:sz w:val="21"/>
              </w:rPr>
            </w:pPr>
            <w:r/>
          </w:p>
        </w:tc>
      </w:tr>
      <w:tr>
        <w:trPr>
          <w:trHeight w:val="275" w:hRule="atLeast"/>
        </w:trPr>
        <w:tc>
          <w:tcPr>
            <w:tcW w:w="436" w:type="dxa"/>
            <w:vAlign w:val="top"/>
            <w:vMerge w:val="continue"/>
            <w:textDirection w:val="tbRlV"/>
            <w:tcBorders>
              <w:left w:val="single" w:color="000000" w:sz="6" w:space="0"/>
              <w:bottom w:val="nil"/>
              <w:top w:val="nil"/>
            </w:tcBorders>
          </w:tcPr>
          <w:p>
            <w:pPr>
              <w:rPr>
                <w:rFonts w:ascii="Arial"/>
                <w:sz w:val="21"/>
              </w:rPr>
            </w:pPr>
            <w:r/>
          </w:p>
        </w:tc>
        <w:tc>
          <w:tcPr>
            <w:tcW w:w="1263" w:type="dxa"/>
            <w:vAlign w:val="top"/>
            <w:vMerge w:val="continue"/>
            <w:tcBorders>
              <w:bottom w:val="nil"/>
              <w:top w:val="nil"/>
            </w:tcBorders>
          </w:tcPr>
          <w:p>
            <w:pPr>
              <w:rPr>
                <w:rFonts w:ascii="Arial"/>
                <w:sz w:val="21"/>
              </w:rPr>
            </w:pPr>
            <w:r/>
          </w:p>
        </w:tc>
        <w:tc>
          <w:tcPr>
            <w:tcW w:w="849" w:type="dxa"/>
            <w:vAlign w:val="top"/>
          </w:tcPr>
          <w:p>
            <w:pPr>
              <w:ind w:left="337"/>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tcW w:w="2669" w:type="dxa"/>
            <w:vAlign w:val="top"/>
          </w:tcPr>
          <w:p>
            <w:pPr>
              <w:pStyle w:val="TableText"/>
              <w:ind w:left="1125"/>
              <w:spacing w:before="43" w:line="195" w:lineRule="auto"/>
              <w:rPr/>
            </w:pPr>
            <w:r>
              <w:rPr>
                <w:spacing w:val="-2"/>
              </w:rPr>
              <w:t>镉≤</w:t>
            </w:r>
          </w:p>
        </w:tc>
        <w:tc>
          <w:tcPr>
            <w:tcW w:w="2672" w:type="dxa"/>
            <w:vAlign w:val="top"/>
          </w:tcPr>
          <w:p>
            <w:pPr>
              <w:ind w:left="1106"/>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0.005</w:t>
            </w:r>
          </w:p>
        </w:tc>
        <w:tc>
          <w:tcPr>
            <w:tcW w:w="1275" w:type="dxa"/>
            <w:vAlign w:val="top"/>
            <w:vMerge w:val="continue"/>
            <w:tcBorders>
              <w:bottom w:val="nil"/>
              <w:right w:val="single" w:color="000000" w:sz="6" w:space="0"/>
              <w:top w:val="nil"/>
            </w:tcBorders>
          </w:tcPr>
          <w:p>
            <w:pPr>
              <w:rPr>
                <w:rFonts w:ascii="Arial"/>
                <w:sz w:val="21"/>
              </w:rPr>
            </w:pPr>
            <w:r/>
          </w:p>
        </w:tc>
      </w:tr>
      <w:tr>
        <w:trPr>
          <w:trHeight w:val="304" w:hRule="atLeast"/>
        </w:trPr>
        <w:tc>
          <w:tcPr>
            <w:tcW w:w="436" w:type="dxa"/>
            <w:vAlign w:val="top"/>
            <w:vMerge w:val="continue"/>
            <w:textDirection w:val="tbRlV"/>
            <w:tcBorders>
              <w:left w:val="single" w:color="000000" w:sz="6" w:space="0"/>
              <w:bottom w:val="single" w:color="000000" w:sz="6" w:space="0"/>
              <w:top w:val="nil"/>
            </w:tcBorders>
          </w:tcPr>
          <w:p>
            <w:pPr>
              <w:rPr>
                <w:rFonts w:ascii="Arial"/>
                <w:sz w:val="21"/>
              </w:rPr>
            </w:pPr>
            <w:r/>
          </w:p>
        </w:tc>
        <w:tc>
          <w:tcPr>
            <w:tcW w:w="1263" w:type="dxa"/>
            <w:vAlign w:val="top"/>
            <w:vMerge w:val="continue"/>
            <w:tcBorders>
              <w:bottom w:val="single" w:color="000000" w:sz="6" w:space="0"/>
              <w:top w:val="nil"/>
            </w:tcBorders>
          </w:tcPr>
          <w:p>
            <w:pPr>
              <w:rPr>
                <w:rFonts w:ascii="Arial"/>
                <w:sz w:val="21"/>
              </w:rPr>
            </w:pPr>
            <w:r/>
          </w:p>
        </w:tc>
        <w:tc>
          <w:tcPr>
            <w:tcW w:w="849" w:type="dxa"/>
            <w:vAlign w:val="top"/>
            <w:tcBorders>
              <w:bottom w:val="single" w:color="000000" w:sz="6" w:space="0"/>
            </w:tcBorders>
          </w:tcPr>
          <w:p>
            <w:pPr>
              <w:ind w:left="337"/>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16</w:t>
            </w:r>
          </w:p>
        </w:tc>
        <w:tc>
          <w:tcPr>
            <w:tcW w:w="2669" w:type="dxa"/>
            <w:vAlign w:val="top"/>
            <w:tcBorders>
              <w:bottom w:val="single" w:color="000000" w:sz="6" w:space="0"/>
            </w:tcBorders>
          </w:tcPr>
          <w:p>
            <w:pPr>
              <w:pStyle w:val="TableText"/>
              <w:ind w:left="706"/>
              <w:spacing w:before="46" w:line="218" w:lineRule="auto"/>
              <w:rPr/>
            </w:pPr>
            <w:r>
              <w:rPr>
                <w:spacing w:val="2"/>
              </w:rPr>
              <w:t>铬（六价）≤</w:t>
            </w:r>
          </w:p>
        </w:tc>
        <w:tc>
          <w:tcPr>
            <w:tcW w:w="2672" w:type="dxa"/>
            <w:vAlign w:val="top"/>
            <w:tcBorders>
              <w:bottom w:val="single" w:color="000000" w:sz="6" w:space="0"/>
            </w:tcBorders>
          </w:tcPr>
          <w:p>
            <w:pPr>
              <w:ind w:left="1158"/>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0.05</w:t>
            </w:r>
          </w:p>
        </w:tc>
        <w:tc>
          <w:tcPr>
            <w:tcW w:w="1275" w:type="dxa"/>
            <w:vAlign w:val="top"/>
            <w:vMerge w:val="continue"/>
            <w:tcBorders>
              <w:bottom w:val="single" w:color="000000" w:sz="6" w:space="0"/>
              <w:right w:val="single" w:color="000000" w:sz="6" w:space="0"/>
              <w:top w:val="nil"/>
            </w:tcBorders>
          </w:tcPr>
          <w:p>
            <w:pPr>
              <w:rPr>
                <w:rFonts w:ascii="Arial"/>
                <w:sz w:val="21"/>
              </w:rPr>
            </w:pPr>
            <w:r/>
          </w:p>
        </w:tc>
      </w:tr>
    </w:tbl>
    <w:p>
      <w:pPr>
        <w:pStyle w:val="BodyText"/>
        <w:rPr/>
      </w:pPr>
      <w:r/>
    </w:p>
    <w:p>
      <w:pPr>
        <w:sectPr>
          <w:footerReference w:type="default" r:id="rId48"/>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left w:val="single" w:color="000000" w:sz="6" w:space="0"/>
          <w:bottom w:val="single" w:color="000000" w:sz="4" w:space="0"/>
          <w:right w:val="single" w:color="000000" w:sz="6" w:space="0"/>
          <w:top w:val="single" w:color="000000" w:sz="4" w:space="0"/>
        </w:tblBorders>
      </w:tblPr>
      <w:tblGrid>
        <w:gridCol w:w="9164"/>
      </w:tblGrid>
      <w:tr>
        <w:trPr>
          <w:trHeight w:val="13671" w:hRule="atLeast"/>
        </w:trPr>
        <w:tc>
          <w:tcPr>
            <w:tcW w:w="9164" w:type="dxa"/>
            <w:vAlign w:val="top"/>
          </w:tcPr>
          <w:p>
            <w:pPr>
              <w:spacing w:line="95" w:lineRule="auto"/>
              <w:rPr>
                <w:rFonts w:ascii="Arial"/>
                <w:sz w:val="2"/>
              </w:rPr>
            </w:pPr>
            <w:r>
              <w:rPr>
                <w:rFonts w:ascii="Arial"/>
                <w:sz w:val="2"/>
              </w:rPr>
            </w:r>
          </w:p>
          <w:tbl>
            <w:tblPr>
              <w:tblStyle w:val="TableNormal"/>
              <w:tblW w:w="8622" w:type="dxa"/>
              <w:tblInd w:w="41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9"/>
              <w:gridCol w:w="650"/>
              <w:gridCol w:w="850"/>
              <w:gridCol w:w="1413"/>
              <w:gridCol w:w="1017"/>
              <w:gridCol w:w="242"/>
              <w:gridCol w:w="775"/>
              <w:gridCol w:w="902"/>
              <w:gridCol w:w="998"/>
              <w:gridCol w:w="134"/>
              <w:gridCol w:w="1022"/>
            </w:tblGrid>
            <w:tr>
              <w:trPr>
                <w:trHeight w:val="288" w:hRule="atLeast"/>
              </w:trPr>
              <w:tc>
                <w:tcPr>
                  <w:tcW w:w="1269" w:type="dxa"/>
                  <w:vAlign w:val="top"/>
                  <w:gridSpan w:val="2"/>
                  <w:vMerge w:val="restart"/>
                  <w:tcBorders>
                    <w:bottom w:val="nil"/>
                    <w:top w:val="nil"/>
                  </w:tcBorders>
                </w:tcPr>
                <w:p>
                  <w:pPr>
                    <w:rPr>
                      <w:rFonts w:ascii="Arial"/>
                      <w:sz w:val="21"/>
                    </w:rPr>
                  </w:pPr>
                  <w:r/>
                </w:p>
              </w:tc>
              <w:tc>
                <w:tcPr>
                  <w:tcW w:w="850" w:type="dxa"/>
                  <w:vAlign w:val="top"/>
                  <w:tcBorders>
                    <w:top w:val="nil"/>
                  </w:tcBorders>
                </w:tcPr>
                <w:p>
                  <w:pPr>
                    <w:ind w:left="340"/>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17</w:t>
                  </w:r>
                </w:p>
              </w:tc>
              <w:tc>
                <w:tcPr>
                  <w:tcW w:w="2672" w:type="dxa"/>
                  <w:vAlign w:val="top"/>
                  <w:gridSpan w:val="3"/>
                  <w:tcBorders>
                    <w:top w:val="nil"/>
                  </w:tcBorders>
                </w:tcPr>
                <w:p>
                  <w:pPr>
                    <w:pStyle w:val="TableText"/>
                    <w:ind w:left="1129"/>
                    <w:spacing w:before="42" w:line="207" w:lineRule="auto"/>
                    <w:rPr/>
                  </w:pPr>
                  <w:r>
                    <w:rPr>
                      <w:spacing w:val="-2"/>
                    </w:rPr>
                    <w:t>铅≤</w:t>
                  </w:r>
                </w:p>
              </w:tc>
              <w:tc>
                <w:tcPr>
                  <w:tcW w:w="2675" w:type="dxa"/>
                  <w:vAlign w:val="top"/>
                  <w:gridSpan w:val="3"/>
                  <w:tcBorders>
                    <w:top w:val="nil"/>
                  </w:tcBorders>
                </w:tcPr>
                <w:p>
                  <w:pPr>
                    <w:ind w:left="1157"/>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0.05</w:t>
                  </w:r>
                </w:p>
              </w:tc>
              <w:tc>
                <w:tcPr>
                  <w:tcW w:w="1156" w:type="dxa"/>
                  <w:vAlign w:val="top"/>
                  <w:gridSpan w:val="2"/>
                  <w:vMerge w:val="restart"/>
                  <w:tcBorders>
                    <w:bottom w:val="nil"/>
                    <w:right w:val="nil"/>
                    <w:top w:val="nil"/>
                  </w:tcBorders>
                </w:tcPr>
                <w:p>
                  <w:pPr>
                    <w:rPr>
                      <w:rFonts w:ascii="Arial"/>
                      <w:sz w:val="21"/>
                    </w:rPr>
                  </w:pPr>
                  <w:r/>
                </w:p>
              </w:tc>
            </w:tr>
            <w:tr>
              <w:trPr>
                <w:trHeight w:val="278" w:hRule="atLeast"/>
              </w:trPr>
              <w:tc>
                <w:tcPr>
                  <w:tcW w:w="1269" w:type="dxa"/>
                  <w:vAlign w:val="top"/>
                  <w:gridSpan w:val="2"/>
                  <w:vMerge w:val="continue"/>
                  <w:tcBorders>
                    <w:bottom w:val="nil"/>
                    <w:top w:val="nil"/>
                  </w:tcBorders>
                </w:tcPr>
                <w:p>
                  <w:pPr>
                    <w:rPr>
                      <w:rFonts w:ascii="Arial"/>
                      <w:sz w:val="21"/>
                    </w:rPr>
                  </w:pPr>
                  <w:r/>
                </w:p>
              </w:tc>
              <w:tc>
                <w:tcPr>
                  <w:tcW w:w="850" w:type="dxa"/>
                  <w:vAlign w:val="top"/>
                </w:tcPr>
                <w:p>
                  <w:pPr>
                    <w:ind w:left="340"/>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18</w:t>
                  </w:r>
                </w:p>
              </w:tc>
              <w:tc>
                <w:tcPr>
                  <w:tcW w:w="2672" w:type="dxa"/>
                  <w:vAlign w:val="top"/>
                  <w:gridSpan w:val="3"/>
                </w:tcPr>
                <w:p>
                  <w:pPr>
                    <w:pStyle w:val="TableText"/>
                    <w:ind w:left="919"/>
                    <w:spacing w:before="30" w:line="209" w:lineRule="auto"/>
                    <w:rPr/>
                  </w:pPr>
                  <w:r>
                    <w:rPr>
                      <w:spacing w:val="-1"/>
                    </w:rPr>
                    <w:t>氰化物≤</w:t>
                  </w:r>
                </w:p>
              </w:tc>
              <w:tc>
                <w:tcPr>
                  <w:tcW w:w="2675" w:type="dxa"/>
                  <w:vAlign w:val="top"/>
                  <w:gridSpan w:val="3"/>
                </w:tcPr>
                <w:p>
                  <w:pPr>
                    <w:ind w:left="1210"/>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0.2</w:t>
                  </w:r>
                </w:p>
              </w:tc>
              <w:tc>
                <w:tcPr>
                  <w:tcW w:w="1156" w:type="dxa"/>
                  <w:vAlign w:val="top"/>
                  <w:gridSpan w:val="2"/>
                  <w:vMerge w:val="continue"/>
                  <w:tcBorders>
                    <w:bottom w:val="nil"/>
                    <w:right w:val="nil"/>
                    <w:top w:val="nil"/>
                  </w:tcBorders>
                </w:tcPr>
                <w:p>
                  <w:pPr>
                    <w:rPr>
                      <w:rFonts w:ascii="Arial"/>
                      <w:sz w:val="21"/>
                    </w:rPr>
                  </w:pPr>
                  <w:r/>
                </w:p>
              </w:tc>
            </w:tr>
            <w:tr>
              <w:trPr>
                <w:trHeight w:val="276" w:hRule="atLeast"/>
              </w:trPr>
              <w:tc>
                <w:tcPr>
                  <w:tcW w:w="1269" w:type="dxa"/>
                  <w:vAlign w:val="top"/>
                  <w:gridSpan w:val="2"/>
                  <w:vMerge w:val="continue"/>
                  <w:tcBorders>
                    <w:bottom w:val="nil"/>
                    <w:top w:val="nil"/>
                  </w:tcBorders>
                </w:tcPr>
                <w:p>
                  <w:pPr>
                    <w:rPr>
                      <w:rFonts w:ascii="Arial"/>
                      <w:sz w:val="21"/>
                    </w:rPr>
                  </w:pPr>
                  <w:r/>
                </w:p>
              </w:tc>
              <w:tc>
                <w:tcPr>
                  <w:tcW w:w="850" w:type="dxa"/>
                  <w:vAlign w:val="top"/>
                </w:tcPr>
                <w:p>
                  <w:pPr>
                    <w:ind w:left="340"/>
                    <w:spacing w:before="4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19</w:t>
                  </w:r>
                </w:p>
              </w:tc>
              <w:tc>
                <w:tcPr>
                  <w:tcW w:w="2672" w:type="dxa"/>
                  <w:vAlign w:val="top"/>
                  <w:gridSpan w:val="3"/>
                </w:tcPr>
                <w:p>
                  <w:pPr>
                    <w:pStyle w:val="TableText"/>
                    <w:ind w:left="919"/>
                    <w:spacing w:before="30" w:line="207" w:lineRule="auto"/>
                    <w:rPr/>
                  </w:pPr>
                  <w:r>
                    <w:rPr>
                      <w:spacing w:val="-1"/>
                    </w:rPr>
                    <w:t>挥发酚≤</w:t>
                  </w:r>
                </w:p>
              </w:tc>
              <w:tc>
                <w:tcPr>
                  <w:tcW w:w="2675" w:type="dxa"/>
                  <w:vAlign w:val="top"/>
                  <w:gridSpan w:val="3"/>
                </w:tcPr>
                <w:p>
                  <w:pPr>
                    <w:ind w:left="1105"/>
                    <w:spacing w:before="4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0.005</w:t>
                  </w:r>
                </w:p>
              </w:tc>
              <w:tc>
                <w:tcPr>
                  <w:tcW w:w="1156" w:type="dxa"/>
                  <w:vAlign w:val="top"/>
                  <w:gridSpan w:val="2"/>
                  <w:vMerge w:val="continue"/>
                  <w:tcBorders>
                    <w:bottom w:val="nil"/>
                    <w:right w:val="nil"/>
                    <w:top w:val="nil"/>
                  </w:tcBorders>
                </w:tcPr>
                <w:p>
                  <w:pPr>
                    <w:rPr>
                      <w:rFonts w:ascii="Arial"/>
                      <w:sz w:val="21"/>
                    </w:rPr>
                  </w:pPr>
                  <w:r/>
                </w:p>
              </w:tc>
            </w:tr>
            <w:tr>
              <w:trPr>
                <w:trHeight w:val="278" w:hRule="atLeast"/>
              </w:trPr>
              <w:tc>
                <w:tcPr>
                  <w:tcW w:w="1269" w:type="dxa"/>
                  <w:vAlign w:val="top"/>
                  <w:gridSpan w:val="2"/>
                  <w:vMerge w:val="continue"/>
                  <w:tcBorders>
                    <w:bottom w:val="nil"/>
                    <w:top w:val="nil"/>
                  </w:tcBorders>
                </w:tcPr>
                <w:p>
                  <w:pPr>
                    <w:rPr>
                      <w:rFonts w:ascii="Arial"/>
                      <w:sz w:val="21"/>
                    </w:rPr>
                  </w:pPr>
                  <w:r/>
                </w:p>
              </w:tc>
              <w:tc>
                <w:tcPr>
                  <w:tcW w:w="850" w:type="dxa"/>
                  <w:vAlign w:val="top"/>
                </w:tcPr>
                <w:p>
                  <w:pPr>
                    <w:ind w:left="319"/>
                    <w:spacing w:before="5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w:t>
                  </w:r>
                </w:p>
              </w:tc>
              <w:tc>
                <w:tcPr>
                  <w:tcW w:w="2672" w:type="dxa"/>
                  <w:vAlign w:val="top"/>
                  <w:gridSpan w:val="3"/>
                </w:tcPr>
                <w:p>
                  <w:pPr>
                    <w:pStyle w:val="TableText"/>
                    <w:ind w:left="921"/>
                    <w:spacing w:before="30" w:line="209" w:lineRule="auto"/>
                    <w:rPr/>
                  </w:pPr>
                  <w:r>
                    <w:rPr>
                      <w:spacing w:val="-2"/>
                    </w:rPr>
                    <w:t>石油类≤</w:t>
                  </w:r>
                </w:p>
              </w:tc>
              <w:tc>
                <w:tcPr>
                  <w:tcW w:w="2675" w:type="dxa"/>
                  <w:vAlign w:val="top"/>
                  <w:gridSpan w:val="3"/>
                </w:tcPr>
                <w:p>
                  <w:pPr>
                    <w:ind w:left="1157"/>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tcW w:w="1156" w:type="dxa"/>
                  <w:vAlign w:val="top"/>
                  <w:gridSpan w:val="2"/>
                  <w:vMerge w:val="continue"/>
                  <w:tcBorders>
                    <w:bottom w:val="nil"/>
                    <w:right w:val="nil"/>
                    <w:top w:val="nil"/>
                  </w:tcBorders>
                </w:tcPr>
                <w:p>
                  <w:pPr>
                    <w:rPr>
                      <w:rFonts w:ascii="Arial"/>
                      <w:sz w:val="21"/>
                    </w:rPr>
                  </w:pPr>
                  <w:r/>
                </w:p>
              </w:tc>
            </w:tr>
            <w:tr>
              <w:trPr>
                <w:trHeight w:val="278" w:hRule="atLeast"/>
              </w:trPr>
              <w:tc>
                <w:tcPr>
                  <w:tcW w:w="1269" w:type="dxa"/>
                  <w:vAlign w:val="top"/>
                  <w:gridSpan w:val="2"/>
                  <w:vMerge w:val="continue"/>
                  <w:tcBorders>
                    <w:bottom w:val="nil"/>
                    <w:top w:val="nil"/>
                  </w:tcBorders>
                </w:tcPr>
                <w:p>
                  <w:pPr>
                    <w:rPr>
                      <w:rFonts w:ascii="Arial"/>
                      <w:sz w:val="21"/>
                    </w:rPr>
                  </w:pPr>
                  <w:r/>
                </w:p>
              </w:tc>
              <w:tc>
                <w:tcPr>
                  <w:tcW w:w="850" w:type="dxa"/>
                  <w:vAlign w:val="top"/>
                </w:tcPr>
                <w:p>
                  <w:pPr>
                    <w:ind w:left="319"/>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21</w:t>
                  </w:r>
                </w:p>
              </w:tc>
              <w:tc>
                <w:tcPr>
                  <w:tcW w:w="2672" w:type="dxa"/>
                  <w:vAlign w:val="top"/>
                  <w:gridSpan w:val="3"/>
                </w:tcPr>
                <w:p>
                  <w:pPr>
                    <w:pStyle w:val="TableText"/>
                    <w:ind w:left="411"/>
                    <w:spacing w:before="30" w:line="209" w:lineRule="auto"/>
                    <w:rPr/>
                  </w:pPr>
                  <w:r>
                    <w:rPr>
                      <w:spacing w:val="-3"/>
                    </w:rPr>
                    <w:t>阴离子表面活性剂≤</w:t>
                  </w:r>
                </w:p>
              </w:tc>
              <w:tc>
                <w:tcPr>
                  <w:tcW w:w="2675" w:type="dxa"/>
                  <w:vAlign w:val="top"/>
                  <w:gridSpan w:val="3"/>
                </w:tcPr>
                <w:p>
                  <w:pPr>
                    <w:ind w:left="1210"/>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0.2</w:t>
                  </w:r>
                </w:p>
              </w:tc>
              <w:tc>
                <w:tcPr>
                  <w:tcW w:w="1156" w:type="dxa"/>
                  <w:vAlign w:val="top"/>
                  <w:gridSpan w:val="2"/>
                  <w:vMerge w:val="continue"/>
                  <w:tcBorders>
                    <w:bottom w:val="nil"/>
                    <w:right w:val="nil"/>
                    <w:top w:val="nil"/>
                  </w:tcBorders>
                </w:tcPr>
                <w:p>
                  <w:pPr>
                    <w:rPr>
                      <w:rFonts w:ascii="Arial"/>
                      <w:sz w:val="21"/>
                    </w:rPr>
                  </w:pPr>
                  <w:r/>
                </w:p>
              </w:tc>
            </w:tr>
            <w:tr>
              <w:trPr>
                <w:trHeight w:val="276" w:hRule="atLeast"/>
              </w:trPr>
              <w:tc>
                <w:tcPr>
                  <w:tcW w:w="1269" w:type="dxa"/>
                  <w:vAlign w:val="top"/>
                  <w:gridSpan w:val="2"/>
                  <w:vMerge w:val="continue"/>
                  <w:tcBorders>
                    <w:bottom w:val="nil"/>
                    <w:top w:val="nil"/>
                  </w:tcBorders>
                </w:tcPr>
                <w:p>
                  <w:pPr>
                    <w:rPr>
                      <w:rFonts w:ascii="Arial"/>
                      <w:sz w:val="21"/>
                    </w:rPr>
                  </w:pPr>
                  <w:r/>
                </w:p>
              </w:tc>
              <w:tc>
                <w:tcPr>
                  <w:tcW w:w="850" w:type="dxa"/>
                  <w:vAlign w:val="top"/>
                </w:tcPr>
                <w:p>
                  <w:pPr>
                    <w:ind w:left="319"/>
                    <w:spacing w:before="5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22</w:t>
                  </w:r>
                </w:p>
              </w:tc>
              <w:tc>
                <w:tcPr>
                  <w:tcW w:w="2672" w:type="dxa"/>
                  <w:vAlign w:val="top"/>
                  <w:gridSpan w:val="3"/>
                </w:tcPr>
                <w:p>
                  <w:pPr>
                    <w:pStyle w:val="TableText"/>
                    <w:ind w:left="919"/>
                    <w:spacing w:before="30" w:line="207" w:lineRule="auto"/>
                    <w:rPr/>
                  </w:pPr>
                  <w:r>
                    <w:rPr>
                      <w:spacing w:val="-1"/>
                    </w:rPr>
                    <w:t>硫化物≤</w:t>
                  </w:r>
                </w:p>
              </w:tc>
              <w:tc>
                <w:tcPr>
                  <w:tcW w:w="2675" w:type="dxa"/>
                  <w:vAlign w:val="top"/>
                  <w:gridSpan w:val="3"/>
                </w:tcPr>
                <w:p>
                  <w:pPr>
                    <w:ind w:left="1210"/>
                    <w:spacing w:before="4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0.2</w:t>
                  </w:r>
                </w:p>
              </w:tc>
              <w:tc>
                <w:tcPr>
                  <w:tcW w:w="1156" w:type="dxa"/>
                  <w:vAlign w:val="top"/>
                  <w:gridSpan w:val="2"/>
                  <w:vMerge w:val="continue"/>
                  <w:tcBorders>
                    <w:bottom w:val="nil"/>
                    <w:right w:val="nil"/>
                    <w:top w:val="nil"/>
                  </w:tcBorders>
                </w:tcPr>
                <w:p>
                  <w:pPr>
                    <w:rPr>
                      <w:rFonts w:ascii="Arial"/>
                      <w:sz w:val="21"/>
                    </w:rPr>
                  </w:pPr>
                  <w:r/>
                </w:p>
              </w:tc>
            </w:tr>
            <w:tr>
              <w:trPr>
                <w:trHeight w:val="278" w:hRule="atLeast"/>
              </w:trPr>
              <w:tc>
                <w:tcPr>
                  <w:tcW w:w="1269" w:type="dxa"/>
                  <w:vAlign w:val="top"/>
                  <w:gridSpan w:val="2"/>
                  <w:vMerge w:val="continue"/>
                  <w:tcBorders>
                    <w:bottom w:val="nil"/>
                    <w:top w:val="nil"/>
                  </w:tcBorders>
                </w:tcPr>
                <w:p>
                  <w:pPr>
                    <w:rPr>
                      <w:rFonts w:ascii="Arial"/>
                      <w:sz w:val="21"/>
                    </w:rPr>
                  </w:pPr>
                  <w:r/>
                </w:p>
              </w:tc>
              <w:tc>
                <w:tcPr>
                  <w:tcW w:w="850" w:type="dxa"/>
                  <w:vAlign w:val="top"/>
                </w:tcPr>
                <w:p>
                  <w:pPr>
                    <w:ind w:left="319"/>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23</w:t>
                  </w:r>
                </w:p>
              </w:tc>
              <w:tc>
                <w:tcPr>
                  <w:tcW w:w="2672" w:type="dxa"/>
                  <w:vAlign w:val="top"/>
                  <w:gridSpan w:val="3"/>
                </w:tcPr>
                <w:p>
                  <w:pPr>
                    <w:pStyle w:val="TableText"/>
                    <w:ind w:left="303"/>
                    <w:spacing w:before="30" w:line="209" w:lineRule="auto"/>
                    <w:rPr/>
                  </w:pPr>
                  <w:r>
                    <w:rPr>
                      <w:spacing w:val="-2"/>
                    </w:rPr>
                    <w:t>粪大肠菌群（个</w:t>
                  </w:r>
                  <w:r>
                    <w:rPr>
                      <w:rFonts w:ascii="Times New Roman" w:hAnsi="Times New Roman" w:eastAsia="Times New Roman" w:cs="Times New Roman"/>
                      <w:spacing w:val="-2"/>
                    </w:rPr>
                    <w:t>/L</w:t>
                  </w:r>
                  <w:r>
                    <w:rPr>
                      <w:spacing w:val="-2"/>
                    </w:rPr>
                    <w:t>）≤</w:t>
                  </w:r>
                </w:p>
              </w:tc>
              <w:tc>
                <w:tcPr>
                  <w:tcW w:w="2675" w:type="dxa"/>
                  <w:vAlign w:val="top"/>
                  <w:gridSpan w:val="3"/>
                </w:tcPr>
                <w:p>
                  <w:pPr>
                    <w:ind w:left="1095"/>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10000</w:t>
                  </w:r>
                </w:p>
              </w:tc>
              <w:tc>
                <w:tcPr>
                  <w:tcW w:w="1156" w:type="dxa"/>
                  <w:vAlign w:val="top"/>
                  <w:gridSpan w:val="2"/>
                  <w:vMerge w:val="continue"/>
                  <w:tcBorders>
                    <w:bottom w:val="nil"/>
                    <w:right w:val="nil"/>
                    <w:top w:val="nil"/>
                  </w:tcBorders>
                </w:tcPr>
                <w:p>
                  <w:pPr>
                    <w:rPr>
                      <w:rFonts w:ascii="Arial"/>
                      <w:sz w:val="21"/>
                    </w:rPr>
                  </w:pPr>
                  <w:r/>
                </w:p>
              </w:tc>
            </w:tr>
            <w:tr>
              <w:trPr>
                <w:trHeight w:val="2973" w:hRule="atLeast"/>
              </w:trPr>
              <w:tc>
                <w:tcPr>
                  <w:tcW w:w="8622" w:type="dxa"/>
                  <w:vAlign w:val="top"/>
                  <w:gridSpan w:val="11"/>
                  <w:tcBorders>
                    <w:right w:val="nil"/>
                  </w:tcBorders>
                </w:tcPr>
                <w:p>
                  <w:pPr>
                    <w:spacing w:line="369" w:lineRule="auto"/>
                    <w:rPr>
                      <w:rFonts w:ascii="Arial"/>
                      <w:sz w:val="21"/>
                    </w:rPr>
                  </w:pPr>
                  <w:r/>
                </w:p>
                <w:p>
                  <w:pPr>
                    <w:pStyle w:val="TableText"/>
                    <w:ind w:left="121"/>
                    <w:spacing w:before="78" w:line="219" w:lineRule="auto"/>
                    <w:rPr>
                      <w:sz w:val="24"/>
                      <w:szCs w:val="24"/>
                    </w:rPr>
                  </w:pPr>
                  <w:r>
                    <w:rPr>
                      <w:rFonts w:ascii="Times New Roman" w:hAnsi="Times New Roman" w:eastAsia="Times New Roman" w:cs="Times New Roman"/>
                      <w:sz w:val="24"/>
                      <w:szCs w:val="24"/>
                      <w:b/>
                      <w:bCs/>
                      <w:spacing w:val="-3"/>
                    </w:rPr>
                    <w:t>1.2 </w:t>
                  </w:r>
                  <w:r>
                    <w:rPr>
                      <w:sz w:val="24"/>
                      <w:szCs w:val="24"/>
                      <w:b/>
                      <w:bCs/>
                      <w:spacing w:val="-3"/>
                    </w:rPr>
                    <w:t>地下水质量</w:t>
                  </w:r>
                </w:p>
                <w:p>
                  <w:pPr>
                    <w:pStyle w:val="TableText"/>
                    <w:ind w:left="114" w:firstLine="483"/>
                    <w:spacing w:before="183" w:line="350" w:lineRule="auto"/>
                    <w:jc w:val="both"/>
                    <w:rPr>
                      <w:sz w:val="24"/>
                      <w:szCs w:val="24"/>
                    </w:rPr>
                  </w:pPr>
                  <w:r>
                    <w:rPr>
                      <w:sz w:val="24"/>
                      <w:szCs w:val="24"/>
                      <w:spacing w:val="3"/>
                    </w:rPr>
                    <w:t>项目区域地下水没有明确的环境功能区划，本次评价考虑到区域内</w:t>
                  </w:r>
                  <w:r>
                    <w:rPr>
                      <w:sz w:val="24"/>
                      <w:szCs w:val="24"/>
                      <w:spacing w:val="2"/>
                    </w:rPr>
                    <w:t>农村井水</w:t>
                  </w:r>
                  <w:r>
                    <w:rPr>
                      <w:sz w:val="24"/>
                      <w:szCs w:val="24"/>
                    </w:rPr>
                    <w:t xml:space="preserve"> </w:t>
                  </w:r>
                  <w:r>
                    <w:rPr>
                      <w:sz w:val="24"/>
                      <w:szCs w:val="24"/>
                      <w:spacing w:val="-1"/>
                    </w:rPr>
                    <w:t>具有饮用性质，故区域地下水质量参照《地下水质量标准》（</w:t>
                  </w:r>
                  <w:r>
                    <w:rPr>
                      <w:rFonts w:ascii="Times New Roman" w:hAnsi="Times New Roman" w:eastAsia="Times New Roman" w:cs="Times New Roman"/>
                      <w:sz w:val="24"/>
                      <w:szCs w:val="24"/>
                      <w:spacing w:val="-1"/>
                    </w:rPr>
                    <w:t>GB/T4848-2017</w:t>
                  </w:r>
                  <w:r>
                    <w:rPr>
                      <w:sz w:val="24"/>
                      <w:szCs w:val="24"/>
                      <w:spacing w:val="-1"/>
                    </w:rPr>
                    <w:t>）</w:t>
                  </w:r>
                  <w:r>
                    <w:rPr>
                      <w:rFonts w:ascii="Times New Roman" w:hAnsi="Times New Roman" w:eastAsia="Times New Roman" w:cs="Times New Roman"/>
                      <w:sz w:val="24"/>
                      <w:szCs w:val="24"/>
                      <w:spacing w:val="-1"/>
                    </w:rPr>
                    <w:t>Ⅲ</w:t>
                  </w:r>
                  <w:r>
                    <w:rPr>
                      <w:rFonts w:ascii="Times New Roman" w:hAnsi="Times New Roman" w:eastAsia="Times New Roman" w:cs="Times New Roman"/>
                      <w:sz w:val="24"/>
                      <w:szCs w:val="24"/>
                      <w:spacing w:val="8"/>
                    </w:rPr>
                    <w:t xml:space="preserve"> </w:t>
                  </w:r>
                  <w:r>
                    <w:rPr>
                      <w:sz w:val="24"/>
                      <w:szCs w:val="24"/>
                      <w:spacing w:val="-1"/>
                    </w:rPr>
                    <w:t>类标准进行对照分析。标准部分摘录见表</w:t>
                  </w:r>
                  <w:r>
                    <w:rPr>
                      <w:sz w:val="24"/>
                      <w:szCs w:val="24"/>
                      <w:spacing w:val="-49"/>
                    </w:rPr>
                    <w:t xml:space="preserve"> </w:t>
                  </w:r>
                  <w:r>
                    <w:rPr>
                      <w:rFonts w:ascii="Times New Roman" w:hAnsi="Times New Roman" w:eastAsia="Times New Roman" w:cs="Times New Roman"/>
                      <w:sz w:val="24"/>
                      <w:szCs w:val="24"/>
                      <w:spacing w:val="-1"/>
                    </w:rPr>
                    <w:t>3-21</w:t>
                  </w:r>
                  <w:r>
                    <w:rPr>
                      <w:sz w:val="24"/>
                      <w:szCs w:val="24"/>
                      <w:spacing w:val="-1"/>
                    </w:rPr>
                    <w:t>。</w:t>
                  </w:r>
                </w:p>
                <w:p>
                  <w:pPr>
                    <w:spacing w:line="371" w:lineRule="auto"/>
                    <w:rPr>
                      <w:rFonts w:ascii="Arial"/>
                      <w:sz w:val="21"/>
                    </w:rPr>
                  </w:pPr>
                  <w:r/>
                </w:p>
                <w:p>
                  <w:pPr>
                    <w:pStyle w:val="TableText"/>
                    <w:ind w:left="2069"/>
                    <w:spacing w:before="68" w:line="209" w:lineRule="auto"/>
                    <w:rPr/>
                  </w:pPr>
                  <w:r>
                    <w:rPr>
                      <w:spacing w:val="-5"/>
                    </w:rPr>
                    <w:t>表</w:t>
                  </w:r>
                  <w:r>
                    <w:rPr>
                      <w:spacing w:val="-43"/>
                    </w:rPr>
                    <w:t xml:space="preserve"> </w:t>
                  </w:r>
                  <w:r>
                    <w:rPr>
                      <w:rFonts w:ascii="Times New Roman" w:hAnsi="Times New Roman" w:eastAsia="Times New Roman" w:cs="Times New Roman"/>
                      <w:spacing w:val="-5"/>
                    </w:rPr>
                    <w:t>3-21  </w:t>
                  </w:r>
                  <w:r>
                    <w:rPr>
                      <w:spacing w:val="-5"/>
                    </w:rPr>
                    <w:t>《地下水质量标准》（</w:t>
                  </w:r>
                  <w:r>
                    <w:rPr>
                      <w:rFonts w:ascii="Times New Roman" w:hAnsi="Times New Roman" w:eastAsia="Times New Roman" w:cs="Times New Roman"/>
                      <w:spacing w:val="-5"/>
                    </w:rPr>
                    <w:t>GB/T4848-20</w:t>
                  </w:r>
                  <w:r>
                    <w:rPr>
                      <w:rFonts w:ascii="Times New Roman" w:hAnsi="Times New Roman" w:eastAsia="Times New Roman" w:cs="Times New Roman"/>
                      <w:spacing w:val="-6"/>
                    </w:rPr>
                    <w:t>17</w:t>
                  </w:r>
                  <w:r>
                    <w:rPr>
                      <w:spacing w:val="-27"/>
                    </w:rPr>
                    <w:t>）（</w:t>
                  </w:r>
                  <w:r>
                    <w:rPr>
                      <w:spacing w:val="-6"/>
                    </w:rPr>
                    <w:t>摘录）</w:t>
                  </w:r>
                </w:p>
              </w:tc>
            </w:tr>
            <w:tr>
              <w:trPr>
                <w:trHeight w:val="276" w:hRule="atLeast"/>
              </w:trPr>
              <w:tc>
                <w:tcPr>
                  <w:tcW w:w="619" w:type="dxa"/>
                  <w:vAlign w:val="top"/>
                </w:tcPr>
                <w:p>
                  <w:pPr>
                    <w:pStyle w:val="TableText"/>
                    <w:ind w:left="105"/>
                    <w:spacing w:before="1" w:line="230" w:lineRule="auto"/>
                    <w:rPr/>
                  </w:pPr>
                  <w:r>
                    <w:rPr>
                      <w:position w:val="-5"/>
                    </w:rPr>
                    <w:drawing>
                      <wp:inline distT="0" distB="0" distL="0" distR="0">
                        <wp:extent cx="6096" cy="168469"/>
                        <wp:effectExtent l="0" t="0" r="0" b="0"/>
                        <wp:docPr id="18" name="IM 18"/>
                        <wp:cNvGraphicFramePr/>
                        <a:graphic>
                          <a:graphicData uri="http://schemas.openxmlformats.org/drawingml/2006/picture">
                            <pic:pic>
                              <pic:nvPicPr>
                                <pic:cNvPr id="18" name="IM 18"/>
                                <pic:cNvPicPr/>
                              </pic:nvPicPr>
                              <pic:blipFill>
                                <a:blip r:embed="rId50"/>
                                <a:stretch>
                                  <a:fillRect/>
                                </a:stretch>
                              </pic:blipFill>
                              <pic:spPr>
                                <a:xfrm rot="0">
                                  <a:off x="0" y="0"/>
                                  <a:ext cx="6096" cy="168469"/>
                                </a:xfrm>
                                <a:prstGeom prst="rect">
                                  <a:avLst/>
                                </a:prstGeom>
                              </pic:spPr>
                            </pic:pic>
                          </a:graphicData>
                        </a:graphic>
                      </wp:inline>
                    </w:drawing>
                  </w:r>
                  <w:r>
                    <w:rPr>
                      <w:spacing w:val="19"/>
                    </w:rPr>
                    <w:t>序号</w:t>
                  </w:r>
                </w:p>
              </w:tc>
              <w:tc>
                <w:tcPr>
                  <w:tcW w:w="2913" w:type="dxa"/>
                  <w:vAlign w:val="top"/>
                  <w:gridSpan w:val="3"/>
                </w:tcPr>
                <w:p>
                  <w:pPr>
                    <w:pStyle w:val="TableText"/>
                    <w:ind w:left="1252"/>
                    <w:spacing w:before="30" w:line="207" w:lineRule="auto"/>
                    <w:rPr/>
                  </w:pPr>
                  <w:r>
                    <w:rPr>
                      <w:spacing w:val="-3"/>
                    </w:rPr>
                    <w:t>项目</w:t>
                  </w:r>
                </w:p>
              </w:tc>
              <w:tc>
                <w:tcPr>
                  <w:tcW w:w="1017" w:type="dxa"/>
                  <w:vAlign w:val="top"/>
                </w:tcPr>
                <w:p>
                  <w:pPr>
                    <w:pStyle w:val="TableText"/>
                    <w:ind w:left="352"/>
                    <w:spacing w:before="30" w:line="207" w:lineRule="auto"/>
                    <w:rPr/>
                  </w:pPr>
                  <w:r>
                    <w:rPr>
                      <w:rFonts w:ascii="Times New Roman" w:hAnsi="Times New Roman" w:eastAsia="Times New Roman" w:cs="Times New Roman"/>
                      <w:spacing w:val="-3"/>
                    </w:rPr>
                    <w:t>I </w:t>
                  </w:r>
                  <w:r>
                    <w:rPr>
                      <w:spacing w:val="-3"/>
                    </w:rPr>
                    <w:t>类</w:t>
                  </w:r>
                </w:p>
              </w:tc>
              <w:tc>
                <w:tcPr>
                  <w:tcW w:w="1017" w:type="dxa"/>
                  <w:vAlign w:val="top"/>
                  <w:gridSpan w:val="2"/>
                </w:tcPr>
                <w:p>
                  <w:pPr>
                    <w:pStyle w:val="TableText"/>
                    <w:ind w:left="314"/>
                    <w:spacing w:before="30" w:line="207" w:lineRule="auto"/>
                    <w:rPr/>
                  </w:pPr>
                  <w:r>
                    <w:rPr>
                      <w:rFonts w:ascii="Times New Roman" w:hAnsi="Times New Roman" w:eastAsia="Times New Roman" w:cs="Times New Roman"/>
                      <w:spacing w:val="-2"/>
                    </w:rPr>
                    <w:t>II </w:t>
                  </w:r>
                  <w:r>
                    <w:rPr>
                      <w:spacing w:val="-2"/>
                    </w:rPr>
                    <w:t>类</w:t>
                  </w:r>
                </w:p>
              </w:tc>
              <w:tc>
                <w:tcPr>
                  <w:shd w:val="clear" w:fill="E7E6E6"/>
                  <w:tcW w:w="902" w:type="dxa"/>
                  <w:vAlign w:val="top"/>
                </w:tcPr>
                <w:p>
                  <w:pPr>
                    <w:pStyle w:val="TableText"/>
                    <w:ind w:left="247"/>
                    <w:spacing w:before="30" w:line="207" w:lineRule="auto"/>
                    <w:rPr/>
                  </w:pPr>
                  <w:r>
                    <w:rPr>
                      <w:rFonts w:ascii="Times New Roman" w:hAnsi="Times New Roman" w:eastAsia="Times New Roman" w:cs="Times New Roman"/>
                      <w:spacing w:val="-2"/>
                    </w:rPr>
                    <w:t>Ⅲ</w:t>
                  </w:r>
                  <w:r>
                    <w:rPr>
                      <w:spacing w:val="-2"/>
                    </w:rPr>
                    <w:t>类</w:t>
                  </w:r>
                </w:p>
              </w:tc>
              <w:tc>
                <w:tcPr>
                  <w:tcW w:w="1132" w:type="dxa"/>
                  <w:vAlign w:val="top"/>
                  <w:gridSpan w:val="2"/>
                </w:tcPr>
                <w:p>
                  <w:pPr>
                    <w:pStyle w:val="TableText"/>
                    <w:ind w:left="332"/>
                    <w:spacing w:before="30" w:line="207" w:lineRule="auto"/>
                    <w:rPr/>
                  </w:pPr>
                  <w:r>
                    <w:rPr>
                      <w:rFonts w:ascii="Times New Roman" w:hAnsi="Times New Roman" w:eastAsia="Times New Roman" w:cs="Times New Roman"/>
                      <w:spacing w:val="-2"/>
                    </w:rPr>
                    <w:t>IV </w:t>
                  </w:r>
                  <w:r>
                    <w:rPr>
                      <w:spacing w:val="-2"/>
                    </w:rPr>
                    <w:t>类</w:t>
                  </w:r>
                </w:p>
              </w:tc>
              <w:tc>
                <w:tcPr>
                  <w:tcW w:w="1022" w:type="dxa"/>
                  <w:vAlign w:val="top"/>
                </w:tcPr>
                <w:p>
                  <w:pPr>
                    <w:pStyle w:val="TableText"/>
                    <w:ind w:left="308"/>
                    <w:spacing w:before="30" w:line="207" w:lineRule="auto"/>
                    <w:rPr/>
                  </w:pPr>
                  <w:r>
                    <w:rPr>
                      <w:rFonts w:ascii="Times New Roman" w:hAnsi="Times New Roman" w:eastAsia="Times New Roman" w:cs="Times New Roman"/>
                      <w:spacing w:val="-2"/>
                    </w:rPr>
                    <w:t>V </w:t>
                  </w:r>
                  <w:r>
                    <w:rPr>
                      <w:spacing w:val="-2"/>
                    </w:rPr>
                    <w:t>类</w:t>
                  </w:r>
                </w:p>
              </w:tc>
            </w:tr>
            <w:tr>
              <w:trPr>
                <w:trHeight w:val="518" w:hRule="atLeast"/>
              </w:trPr>
              <w:tc>
                <w:tcPr>
                  <w:tcW w:w="619" w:type="dxa"/>
                  <w:vAlign w:val="top"/>
                </w:tcPr>
                <w:p>
                  <w:pPr>
                    <w:ind w:left="334"/>
                    <w:spacing w:before="189" w:line="189" w:lineRule="auto"/>
                    <w:rPr>
                      <w:rFonts w:ascii="Times New Roman" w:hAnsi="Times New Roman" w:eastAsia="Times New Roman" w:cs="Times New Roman"/>
                      <w:sz w:val="21"/>
                      <w:szCs w:val="21"/>
                    </w:rPr>
                  </w:pPr>
                  <w:r>
                    <w:pict>
                      <v:shape id="_x0000_s118" style="position:absolute;margin-left:-25.43pt;margin-top:0.021942pt;mso-position-vertical-relative:top-margin-area;mso-position-horizontal-relative:right-margin-area;width:0.5pt;height:25.7pt;z-index:251922432;" fillcolor="#000000" filled="true" stroked="false" coordsize="10,514" coordorigin="0,0" path="m0,513l9,513l9,0l0,0l0,513xe"/>
                    </w:pict>
                  </w:r>
                  <w:r>
                    <w:rPr>
                      <w:rFonts w:ascii="Times New Roman" w:hAnsi="Times New Roman" w:eastAsia="Times New Roman" w:cs="Times New Roman"/>
                      <w:sz w:val="21"/>
                      <w:szCs w:val="21"/>
                    </w:rPr>
                    <w:t>1</w:t>
                  </w:r>
                </w:p>
              </w:tc>
              <w:tc>
                <w:tcPr>
                  <w:tcW w:w="2913" w:type="dxa"/>
                  <w:vAlign w:val="top"/>
                  <w:gridSpan w:val="3"/>
                </w:tcPr>
                <w:p>
                  <w:pPr>
                    <w:ind w:left="1322"/>
                    <w:spacing w:before="187"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pH</w:t>
                  </w:r>
                </w:p>
              </w:tc>
              <w:tc>
                <w:tcPr>
                  <w:shd w:val="clear" w:fill="E7E6E6"/>
                  <w:tcW w:w="2936" w:type="dxa"/>
                  <w:vAlign w:val="top"/>
                  <w:gridSpan w:val="4"/>
                </w:tcPr>
                <w:p>
                  <w:pPr>
                    <w:ind w:left="970"/>
                    <w:spacing w:before="187"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6.5≤pH≤8.5</w:t>
                  </w:r>
                </w:p>
              </w:tc>
              <w:tc>
                <w:tcPr>
                  <w:tcW w:w="1132" w:type="dxa"/>
                  <w:vAlign w:val="top"/>
                  <w:gridSpan w:val="2"/>
                </w:tcPr>
                <w:p>
                  <w:pPr>
                    <w:ind w:left="68" w:right="53" w:hanging="2"/>
                    <w:spacing w:before="65" w:line="21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5.5≤pH&lt;6.5</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2"/>
                    </w:rPr>
                    <w:t>8.5&lt;pH≤9.0</w:t>
                  </w:r>
                </w:p>
              </w:tc>
              <w:tc>
                <w:tcPr>
                  <w:tcW w:w="1022" w:type="dxa"/>
                  <w:vAlign w:val="top"/>
                </w:tcPr>
                <w:p>
                  <w:pPr>
                    <w:pStyle w:val="TableText"/>
                    <w:ind w:left="188" w:right="61" w:hanging="127"/>
                    <w:spacing w:before="29" w:line="223" w:lineRule="auto"/>
                    <w:rPr>
                      <w:rFonts w:ascii="Times New Roman" w:hAnsi="Times New Roman" w:eastAsia="Times New Roman" w:cs="Times New Roman"/>
                    </w:rPr>
                  </w:pPr>
                  <w:r>
                    <w:rPr>
                      <w:rFonts w:ascii="Times New Roman" w:hAnsi="Times New Roman" w:eastAsia="Times New Roman" w:cs="Times New Roman"/>
                      <w:spacing w:val="-1"/>
                    </w:rPr>
                    <w:t>pH&lt;6.5 </w:t>
                  </w:r>
                  <w:r>
                    <w:rPr>
                      <w:spacing w:val="-1"/>
                    </w:rPr>
                    <w:t>或</w:t>
                  </w:r>
                  <w:r>
                    <w:rPr/>
                    <w:t xml:space="preserve"> </w:t>
                  </w:r>
                  <w:r>
                    <w:rPr>
                      <w:rFonts w:ascii="Times New Roman" w:hAnsi="Times New Roman" w:eastAsia="Times New Roman" w:cs="Times New Roman"/>
                    </w:rPr>
                    <w:t>pH&gt;9.0</w:t>
                  </w:r>
                </w:p>
              </w:tc>
            </w:tr>
            <w:tr>
              <w:trPr>
                <w:trHeight w:val="552" w:hRule="atLeast"/>
              </w:trPr>
              <w:tc>
                <w:tcPr>
                  <w:tcW w:w="619" w:type="dxa"/>
                  <w:vAlign w:val="top"/>
                </w:tcPr>
                <w:p>
                  <w:pPr>
                    <w:ind w:left="313"/>
                    <w:spacing w:before="203" w:line="189" w:lineRule="auto"/>
                    <w:rPr>
                      <w:rFonts w:ascii="Times New Roman" w:hAnsi="Times New Roman" w:eastAsia="Times New Roman" w:cs="Times New Roman"/>
                      <w:sz w:val="21"/>
                      <w:szCs w:val="21"/>
                    </w:rPr>
                  </w:pPr>
                  <w:r>
                    <w:pict>
                      <v:shape id="_x0000_s120" style="position:absolute;margin-left:-25.43pt;margin-top:0.026794pt;mso-position-vertical-relative:top-margin-area;mso-position-horizontal-relative:right-margin-area;width:0.5pt;height:27.4pt;z-index:251919360;" fillcolor="#000000" filled="true" stroked="false" coordsize="10,547" coordorigin="0,0" path="m0,547l9,547l9,0l0,0l0,547xe"/>
                    </w:pict>
                  </w:r>
                  <w:r>
                    <w:rPr>
                      <w:rFonts w:ascii="Times New Roman" w:hAnsi="Times New Roman" w:eastAsia="Times New Roman" w:cs="Times New Roman"/>
                      <w:sz w:val="21"/>
                      <w:szCs w:val="21"/>
                    </w:rPr>
                    <w:t>2</w:t>
                  </w:r>
                </w:p>
              </w:tc>
              <w:tc>
                <w:tcPr>
                  <w:tcW w:w="2913" w:type="dxa"/>
                  <w:vAlign w:val="top"/>
                  <w:gridSpan w:val="3"/>
                </w:tcPr>
                <w:p>
                  <w:pPr>
                    <w:pStyle w:val="TableText"/>
                    <w:ind w:left="364"/>
                    <w:spacing w:before="32" w:line="235" w:lineRule="auto"/>
                    <w:rPr>
                      <w:rFonts w:ascii="Times New Roman" w:hAnsi="Times New Roman" w:eastAsia="Times New Roman" w:cs="Times New Roman"/>
                    </w:rPr>
                  </w:pPr>
                  <w:r>
                    <w:rPr>
                      <w:spacing w:val="-2"/>
                    </w:rPr>
                    <w:t>总硬度（以</w:t>
                  </w:r>
                  <w:r>
                    <w:rPr>
                      <w:spacing w:val="-36"/>
                    </w:rPr>
                    <w:t xml:space="preserve"> </w:t>
                  </w:r>
                  <w:r>
                    <w:rPr>
                      <w:rFonts w:ascii="Times New Roman" w:hAnsi="Times New Roman" w:eastAsia="Times New Roman" w:cs="Times New Roman"/>
                      <w:spacing w:val="-2"/>
                    </w:rPr>
                    <w:t>CaCO</w:t>
                  </w:r>
                  <w:r>
                    <w:rPr>
                      <w:rFonts w:ascii="Times New Roman" w:hAnsi="Times New Roman" w:eastAsia="Times New Roman" w:cs="Times New Roman"/>
                      <w:sz w:val="13"/>
                      <w:szCs w:val="13"/>
                      <w:spacing w:val="-2"/>
                      <w:position w:val="-1"/>
                    </w:rPr>
                    <w:t>3 </w:t>
                  </w:r>
                  <w:r>
                    <w:rPr>
                      <w:spacing w:val="-2"/>
                    </w:rPr>
                    <w:t>计）</w:t>
                  </w:r>
                  <w:r>
                    <w:rPr>
                      <w:rFonts w:ascii="Times New Roman" w:hAnsi="Times New Roman" w:eastAsia="Times New Roman" w:cs="Times New Roman"/>
                      <w:spacing w:val="-2"/>
                    </w:rPr>
                    <w:t>/</w:t>
                  </w:r>
                </w:p>
                <w:p>
                  <w:pPr>
                    <w:pStyle w:val="TableText"/>
                    <w:ind w:left="1027"/>
                    <w:spacing w:before="4" w:line="209" w:lineRule="auto"/>
                    <w:rPr/>
                  </w:pPr>
                  <w:r>
                    <w:rPr>
                      <w:spacing w:val="-3"/>
                    </w:rPr>
                    <w:t>（</w:t>
                  </w:r>
                  <w:r>
                    <w:rPr>
                      <w:rFonts w:ascii="Times New Roman" w:hAnsi="Times New Roman" w:eastAsia="Times New Roman" w:cs="Times New Roman"/>
                      <w:spacing w:val="-3"/>
                    </w:rPr>
                    <w:t>mg/L</w:t>
                  </w:r>
                  <w:r>
                    <w:rPr>
                      <w:spacing w:val="-3"/>
                    </w:rPr>
                    <w:t>）</w:t>
                  </w:r>
                </w:p>
              </w:tc>
              <w:tc>
                <w:tcPr>
                  <w:tcW w:w="1017" w:type="dxa"/>
                  <w:vAlign w:val="top"/>
                </w:tcPr>
                <w:p>
                  <w:pPr>
                    <w:ind w:left="294"/>
                    <w:spacing w:before="202"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≤150</w:t>
                  </w:r>
                </w:p>
              </w:tc>
              <w:tc>
                <w:tcPr>
                  <w:tcW w:w="1017" w:type="dxa"/>
                  <w:vAlign w:val="top"/>
                  <w:gridSpan w:val="2"/>
                </w:tcPr>
                <w:p>
                  <w:pPr>
                    <w:ind w:left="292"/>
                    <w:spacing w:before="202"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≤300</w:t>
                  </w:r>
                </w:p>
              </w:tc>
              <w:tc>
                <w:tcPr>
                  <w:shd w:val="clear" w:fill="E7E6E6"/>
                  <w:tcW w:w="902" w:type="dxa"/>
                  <w:vAlign w:val="top"/>
                </w:tcPr>
                <w:p>
                  <w:pPr>
                    <w:ind w:left="235"/>
                    <w:spacing w:before="202"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≤450</w:t>
                  </w:r>
                </w:p>
              </w:tc>
              <w:tc>
                <w:tcPr>
                  <w:tcW w:w="1132" w:type="dxa"/>
                  <w:vAlign w:val="top"/>
                  <w:gridSpan w:val="2"/>
                </w:tcPr>
                <w:p>
                  <w:pPr>
                    <w:ind w:left="351"/>
                    <w:spacing w:before="202"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≤650</w:t>
                  </w:r>
                </w:p>
              </w:tc>
              <w:tc>
                <w:tcPr>
                  <w:tcW w:w="1022" w:type="dxa"/>
                  <w:vAlign w:val="top"/>
                </w:tcPr>
                <w:p>
                  <w:pPr>
                    <w:ind w:left="293"/>
                    <w:spacing w:before="20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&gt;650</w:t>
                  </w:r>
                </w:p>
              </w:tc>
            </w:tr>
            <w:tr>
              <w:trPr>
                <w:trHeight w:val="276" w:hRule="atLeast"/>
              </w:trPr>
              <w:tc>
                <w:tcPr>
                  <w:tcW w:w="619" w:type="dxa"/>
                  <w:vAlign w:val="top"/>
                </w:tcPr>
                <w:p>
                  <w:pPr>
                    <w:ind w:left="317"/>
                    <w:spacing w:before="66" w:line="189" w:lineRule="auto"/>
                    <w:rPr>
                      <w:rFonts w:ascii="Times New Roman" w:hAnsi="Times New Roman" w:eastAsia="Times New Roman" w:cs="Times New Roman"/>
                      <w:sz w:val="21"/>
                      <w:szCs w:val="21"/>
                    </w:rPr>
                  </w:pPr>
                  <w:r>
                    <w:pict>
                      <v:shape id="_x0000_s122" style="position:absolute;margin-left:-25.43pt;margin-top:0.011261pt;mso-position-vertical-relative:top-margin-area;mso-position-horizontal-relative:right-margin-area;width:0.5pt;height:13.6pt;z-index:251932672;" fillcolor="#000000" filled="true" stroked="false" coordsize="10,272" coordorigin="0,0" path="m0,271l9,271l9,0l0,0l0,271xe"/>
                    </w:pict>
                  </w:r>
                  <w:r>
                    <w:rPr>
                      <w:rFonts w:ascii="Times New Roman" w:hAnsi="Times New Roman" w:eastAsia="Times New Roman" w:cs="Times New Roman"/>
                      <w:sz w:val="21"/>
                      <w:szCs w:val="21"/>
                    </w:rPr>
                    <w:t>3</w:t>
                  </w:r>
                </w:p>
              </w:tc>
              <w:tc>
                <w:tcPr>
                  <w:tcW w:w="2913" w:type="dxa"/>
                  <w:vAlign w:val="top"/>
                  <w:gridSpan w:val="3"/>
                </w:tcPr>
                <w:p>
                  <w:pPr>
                    <w:pStyle w:val="TableText"/>
                    <w:ind w:left="783"/>
                    <w:spacing w:before="30" w:line="207" w:lineRule="auto"/>
                    <w:rPr/>
                  </w:pPr>
                  <w:r>
                    <w:rPr>
                      <w:spacing w:val="-1"/>
                    </w:rPr>
                    <w:t>氨氮</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68"/>
                    <w:spacing w:before="64" w:line="20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≤0.02</w:t>
                  </w:r>
                </w:p>
              </w:tc>
              <w:tc>
                <w:tcPr>
                  <w:tcW w:w="1017" w:type="dxa"/>
                  <w:vAlign w:val="top"/>
                  <w:gridSpan w:val="2"/>
                </w:tcPr>
                <w:p>
                  <w:pPr>
                    <w:ind w:left="266"/>
                    <w:spacing w:before="64" w:line="20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≤0.10</w:t>
                  </w:r>
                </w:p>
              </w:tc>
              <w:tc>
                <w:tcPr>
                  <w:shd w:val="clear" w:fill="E7E6E6"/>
                  <w:tcW w:w="902" w:type="dxa"/>
                  <w:vAlign w:val="top"/>
                </w:tcPr>
                <w:p>
                  <w:pPr>
                    <w:ind w:left="209"/>
                    <w:spacing w:before="64" w:line="20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≤0.50</w:t>
                  </w:r>
                </w:p>
              </w:tc>
              <w:tc>
                <w:tcPr>
                  <w:tcW w:w="1132" w:type="dxa"/>
                  <w:vAlign w:val="top"/>
                  <w:gridSpan w:val="2"/>
                </w:tcPr>
                <w:p>
                  <w:pPr>
                    <w:ind w:left="325"/>
                    <w:spacing w:before="64" w:line="20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≤1.50</w:t>
                  </w:r>
                </w:p>
              </w:tc>
              <w:tc>
                <w:tcPr>
                  <w:tcW w:w="1022" w:type="dxa"/>
                  <w:vAlign w:val="top"/>
                </w:tcPr>
                <w:p>
                  <w:pPr>
                    <w:ind w:left="269"/>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&gt;1.50</w:t>
                  </w:r>
                </w:p>
              </w:tc>
            </w:tr>
            <w:tr>
              <w:trPr>
                <w:trHeight w:val="549" w:hRule="atLeast"/>
              </w:trPr>
              <w:tc>
                <w:tcPr>
                  <w:tcW w:w="619" w:type="dxa"/>
                  <w:vAlign w:val="top"/>
                </w:tcPr>
                <w:p>
                  <w:pPr>
                    <w:ind w:left="312"/>
                    <w:spacing w:before="203" w:line="189" w:lineRule="auto"/>
                    <w:rPr>
                      <w:rFonts w:ascii="Times New Roman" w:hAnsi="Times New Roman" w:eastAsia="Times New Roman" w:cs="Times New Roman"/>
                      <w:sz w:val="21"/>
                      <w:szCs w:val="21"/>
                    </w:rPr>
                  </w:pPr>
                  <w:r>
                    <w:pict>
                      <v:shape id="_x0000_s124" style="position:absolute;margin-left:-25.43pt;margin-top:-0.001465pt;mso-position-vertical-relative:top-margin-area;mso-position-horizontal-relative:right-margin-area;width:0.5pt;height:27.25pt;z-index:251921408;" fillcolor="#000000" filled="true" stroked="false" coordsize="10,545" coordorigin="0,0" path="m0,544l9,544l9,0l0,0l0,544xe"/>
                    </w:pict>
                  </w:r>
                  <w:r>
                    <w:rPr>
                      <w:rFonts w:ascii="Times New Roman" w:hAnsi="Times New Roman" w:eastAsia="Times New Roman" w:cs="Times New Roman"/>
                      <w:sz w:val="21"/>
                      <w:szCs w:val="21"/>
                    </w:rPr>
                    <w:t>4</w:t>
                  </w:r>
                </w:p>
              </w:tc>
              <w:tc>
                <w:tcPr>
                  <w:tcW w:w="2913" w:type="dxa"/>
                  <w:vAlign w:val="top"/>
                  <w:gridSpan w:val="3"/>
                </w:tcPr>
                <w:p>
                  <w:pPr>
                    <w:pStyle w:val="TableText"/>
                    <w:ind w:left="30"/>
                    <w:spacing w:before="29" w:line="220" w:lineRule="auto"/>
                    <w:rPr/>
                  </w:pPr>
                  <w:r>
                    <w:rPr>
                      <w:spacing w:val="-1"/>
                    </w:rPr>
                    <w:t>耗氧量（</w:t>
                  </w:r>
                  <w:r>
                    <w:rPr>
                      <w:rFonts w:ascii="Times New Roman" w:hAnsi="Times New Roman" w:eastAsia="Times New Roman" w:cs="Times New Roman"/>
                      <w:spacing w:val="-1"/>
                    </w:rPr>
                    <w:t>COD</w:t>
                  </w:r>
                  <w:r>
                    <w:rPr>
                      <w:rFonts w:ascii="Times New Roman" w:hAnsi="Times New Roman" w:eastAsia="Times New Roman" w:cs="Times New Roman"/>
                      <w:sz w:val="13"/>
                      <w:szCs w:val="13"/>
                      <w:spacing w:val="-1"/>
                      <w:position w:val="-1"/>
                    </w:rPr>
                    <w:t>Mn </w:t>
                  </w:r>
                  <w:r>
                    <w:rPr>
                      <w:spacing w:val="-1"/>
                    </w:rPr>
                    <w:t>法，以</w:t>
                  </w:r>
                  <w:r>
                    <w:rPr>
                      <w:spacing w:val="-36"/>
                    </w:rPr>
                    <w:t xml:space="preserve"> </w:t>
                  </w:r>
                  <w:r>
                    <w:rPr>
                      <w:rFonts w:ascii="Times New Roman" w:hAnsi="Times New Roman" w:eastAsia="Times New Roman" w:cs="Times New Roman"/>
                      <w:spacing w:val="-1"/>
                    </w:rPr>
                    <w:t>O</w:t>
                  </w:r>
                  <w:r>
                    <w:rPr>
                      <w:rFonts w:ascii="Times New Roman" w:hAnsi="Times New Roman" w:eastAsia="Times New Roman" w:cs="Times New Roman"/>
                      <w:sz w:val="13"/>
                      <w:szCs w:val="13"/>
                      <w:spacing w:val="-1"/>
                      <w:position w:val="-1"/>
                    </w:rPr>
                    <w:t>2 </w:t>
                  </w:r>
                  <w:r>
                    <w:rPr>
                      <w:spacing w:val="-1"/>
                    </w:rPr>
                    <w:t>计）</w:t>
                  </w:r>
                </w:p>
                <w:p>
                  <w:pPr>
                    <w:pStyle w:val="TableText"/>
                    <w:ind w:left="984"/>
                    <w:spacing w:before="23" w:line="207" w:lineRule="auto"/>
                    <w:rPr/>
                  </w:pPr>
                  <w:r>
                    <w:rPr>
                      <w:rFonts w:ascii="Times New Roman" w:hAnsi="Times New Roman" w:eastAsia="Times New Roman" w:cs="Times New Roman"/>
                    </w:rPr>
                    <w:t>/</w:t>
                  </w:r>
                  <w:r>
                    <w:rPr/>
                    <w:t>（</w:t>
                  </w:r>
                  <w:r>
                    <w:rPr>
                      <w:rFonts w:ascii="Times New Roman" w:hAnsi="Times New Roman" w:eastAsia="Times New Roman" w:cs="Times New Roman"/>
                    </w:rPr>
                    <w:t>mg/L</w:t>
                  </w:r>
                  <w:r>
                    <w:rPr/>
                    <w:t>）</w:t>
                  </w:r>
                </w:p>
              </w:tc>
              <w:tc>
                <w:tcPr>
                  <w:tcW w:w="1017" w:type="dxa"/>
                  <w:vAlign w:val="top"/>
                </w:tcPr>
                <w:p>
                  <w:pPr>
                    <w:ind w:left="320"/>
                    <w:spacing w:before="201"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w:t>
                  </w:r>
                </w:p>
              </w:tc>
              <w:tc>
                <w:tcPr>
                  <w:tcW w:w="1017" w:type="dxa"/>
                  <w:vAlign w:val="top"/>
                  <w:gridSpan w:val="2"/>
                </w:tcPr>
                <w:p>
                  <w:pPr>
                    <w:ind w:left="319"/>
                    <w:spacing w:before="201"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w:t>
                  </w:r>
                </w:p>
              </w:tc>
              <w:tc>
                <w:tcPr>
                  <w:shd w:val="clear" w:fill="E7E6E6"/>
                  <w:tcW w:w="902" w:type="dxa"/>
                  <w:vAlign w:val="top"/>
                </w:tcPr>
                <w:p>
                  <w:pPr>
                    <w:ind w:left="262"/>
                    <w:spacing w:before="201"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≤3.0</w:t>
                  </w:r>
                </w:p>
              </w:tc>
              <w:tc>
                <w:tcPr>
                  <w:tcW w:w="1132" w:type="dxa"/>
                  <w:vAlign w:val="top"/>
                  <w:gridSpan w:val="2"/>
                </w:tcPr>
                <w:p>
                  <w:pPr>
                    <w:ind w:left="325"/>
                    <w:spacing w:before="201"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tcW w:w="1022" w:type="dxa"/>
                  <w:vAlign w:val="top"/>
                </w:tcPr>
                <w:p>
                  <w:pPr>
                    <w:ind w:left="269"/>
                    <w:spacing w:before="20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&gt;10.0</w:t>
                  </w:r>
                </w:p>
              </w:tc>
            </w:tr>
            <w:tr>
              <w:trPr>
                <w:trHeight w:val="278" w:hRule="atLeast"/>
              </w:trPr>
              <w:tc>
                <w:tcPr>
                  <w:tcW w:w="619" w:type="dxa"/>
                  <w:vAlign w:val="top"/>
                </w:tcPr>
                <w:p>
                  <w:pPr>
                    <w:ind w:left="319"/>
                    <w:spacing w:before="72" w:line="186" w:lineRule="auto"/>
                    <w:rPr>
                      <w:rFonts w:ascii="Times New Roman" w:hAnsi="Times New Roman" w:eastAsia="Times New Roman" w:cs="Times New Roman"/>
                      <w:sz w:val="21"/>
                      <w:szCs w:val="21"/>
                    </w:rPr>
                  </w:pPr>
                  <w:r>
                    <w:pict>
                      <v:shape id="_x0000_s126" style="position:absolute;margin-left:-25.43pt;margin-top:0.009003pt;mso-position-vertical-relative:top-margin-area;mso-position-horizontal-relative:right-margin-area;width:0.5pt;height:13.75pt;z-index:251924480;" fillcolor="#000000" filled="true" stroked="false" coordsize="10,275" coordorigin="0,0" path="m0,274l9,274l9,0l0,0l0,274xe"/>
                    </w:pict>
                  </w:r>
                  <w:r>
                    <w:rPr>
                      <w:rFonts w:ascii="Times New Roman" w:hAnsi="Times New Roman" w:eastAsia="Times New Roman" w:cs="Times New Roman"/>
                      <w:sz w:val="21"/>
                      <w:szCs w:val="21"/>
                    </w:rPr>
                    <w:t>5</w:t>
                  </w:r>
                </w:p>
              </w:tc>
              <w:tc>
                <w:tcPr>
                  <w:tcW w:w="2913" w:type="dxa"/>
                  <w:vAlign w:val="top"/>
                  <w:gridSpan w:val="3"/>
                </w:tcPr>
                <w:p>
                  <w:pPr>
                    <w:pStyle w:val="TableText"/>
                    <w:ind w:left="681"/>
                    <w:spacing w:before="32" w:line="207" w:lineRule="auto"/>
                    <w:rPr/>
                  </w:pPr>
                  <w:r>
                    <w:rPr>
                      <w:spacing w:val="-1"/>
                    </w:rPr>
                    <w:t>氯化物</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347"/>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≤50</w:t>
                  </w:r>
                </w:p>
              </w:tc>
              <w:tc>
                <w:tcPr>
                  <w:tcW w:w="1017" w:type="dxa"/>
                  <w:vAlign w:val="top"/>
                  <w:gridSpan w:val="2"/>
                </w:tcPr>
                <w:p>
                  <w:pPr>
                    <w:ind w:left="292"/>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≤150</w:t>
                  </w:r>
                </w:p>
              </w:tc>
              <w:tc>
                <w:tcPr>
                  <w:shd w:val="clear" w:fill="E7E6E6"/>
                  <w:tcW w:w="902" w:type="dxa"/>
                  <w:vAlign w:val="top"/>
                </w:tcPr>
                <w:p>
                  <w:pPr>
                    <w:ind w:left="235"/>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≤250</w:t>
                  </w:r>
                </w:p>
              </w:tc>
              <w:tc>
                <w:tcPr>
                  <w:tcW w:w="1132" w:type="dxa"/>
                  <w:vAlign w:val="top"/>
                  <w:gridSpan w:val="2"/>
                </w:tcPr>
                <w:p>
                  <w:pPr>
                    <w:ind w:left="351"/>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≤350</w:t>
                  </w:r>
                </w:p>
              </w:tc>
              <w:tc>
                <w:tcPr>
                  <w:tcW w:w="1022" w:type="dxa"/>
                  <w:vAlign w:val="top"/>
                </w:tcPr>
                <w:p>
                  <w:pPr>
                    <w:ind w:left="293"/>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&gt;350</w:t>
                  </w:r>
                </w:p>
              </w:tc>
            </w:tr>
            <w:tr>
              <w:trPr>
                <w:trHeight w:val="278" w:hRule="atLeast"/>
              </w:trPr>
              <w:tc>
                <w:tcPr>
                  <w:tcW w:w="619" w:type="dxa"/>
                  <w:vAlign w:val="top"/>
                </w:tcPr>
                <w:p>
                  <w:pPr>
                    <w:ind w:left="318"/>
                    <w:spacing w:before="67" w:line="189" w:lineRule="auto"/>
                    <w:rPr>
                      <w:rFonts w:ascii="Times New Roman" w:hAnsi="Times New Roman" w:eastAsia="Times New Roman" w:cs="Times New Roman"/>
                      <w:sz w:val="21"/>
                      <w:szCs w:val="21"/>
                    </w:rPr>
                  </w:pPr>
                  <w:r>
                    <w:pict>
                      <v:shape id="_x0000_s128" style="position:absolute;margin-left:-25.43pt;margin-top:0.040222pt;mso-position-vertical-relative:top-margin-area;mso-position-horizontal-relative:right-margin-area;width:0.5pt;height:13.7pt;z-index:251925504;" fillcolor="#000000" filled="true" stroked="false" coordsize="10,273" coordorigin="0,0" path="m0,273l9,273l9,0l0,0l0,273xe"/>
                    </w:pict>
                  </w:r>
                  <w:r>
                    <w:rPr>
                      <w:rFonts w:ascii="Times New Roman" w:hAnsi="Times New Roman" w:eastAsia="Times New Roman" w:cs="Times New Roman"/>
                      <w:sz w:val="21"/>
                      <w:szCs w:val="21"/>
                    </w:rPr>
                    <w:t>6</w:t>
                  </w:r>
                </w:p>
              </w:tc>
              <w:tc>
                <w:tcPr>
                  <w:tcW w:w="2913" w:type="dxa"/>
                  <w:vAlign w:val="top"/>
                  <w:gridSpan w:val="3"/>
                </w:tcPr>
                <w:p>
                  <w:pPr>
                    <w:pStyle w:val="TableText"/>
                    <w:ind w:left="676"/>
                    <w:spacing w:before="30" w:line="209" w:lineRule="auto"/>
                    <w:rPr/>
                  </w:pPr>
                  <w:r>
                    <w:rPr>
                      <w:spacing w:val="-1"/>
                    </w:rPr>
                    <w:t>硫酸盐</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347"/>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≤50</w:t>
                  </w:r>
                </w:p>
              </w:tc>
              <w:tc>
                <w:tcPr>
                  <w:tcW w:w="1017" w:type="dxa"/>
                  <w:vAlign w:val="top"/>
                  <w:gridSpan w:val="2"/>
                </w:tcPr>
                <w:p>
                  <w:pPr>
                    <w:ind w:left="292"/>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≤150</w:t>
                  </w:r>
                </w:p>
              </w:tc>
              <w:tc>
                <w:tcPr>
                  <w:shd w:val="clear" w:fill="E7E6E6"/>
                  <w:tcW w:w="902" w:type="dxa"/>
                  <w:vAlign w:val="top"/>
                </w:tcPr>
                <w:p>
                  <w:pPr>
                    <w:ind w:left="235"/>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≤250</w:t>
                  </w:r>
                </w:p>
              </w:tc>
              <w:tc>
                <w:tcPr>
                  <w:tcW w:w="1132" w:type="dxa"/>
                  <w:vAlign w:val="top"/>
                  <w:gridSpan w:val="2"/>
                </w:tcPr>
                <w:p>
                  <w:pPr>
                    <w:ind w:left="351"/>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≤350</w:t>
                  </w:r>
                </w:p>
              </w:tc>
              <w:tc>
                <w:tcPr>
                  <w:tcW w:w="1022" w:type="dxa"/>
                  <w:vAlign w:val="top"/>
                </w:tcPr>
                <w:p>
                  <w:pPr>
                    <w:ind w:left="293"/>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&gt;350</w:t>
                  </w:r>
                </w:p>
              </w:tc>
            </w:tr>
            <w:tr>
              <w:trPr>
                <w:trHeight w:val="276" w:hRule="atLeast"/>
              </w:trPr>
              <w:tc>
                <w:tcPr>
                  <w:tcW w:w="619" w:type="dxa"/>
                  <w:vAlign w:val="top"/>
                </w:tcPr>
                <w:p>
                  <w:pPr>
                    <w:ind w:left="317"/>
                    <w:spacing w:before="70" w:line="186" w:lineRule="auto"/>
                    <w:rPr>
                      <w:rFonts w:ascii="Times New Roman" w:hAnsi="Times New Roman" w:eastAsia="Times New Roman" w:cs="Times New Roman"/>
                      <w:sz w:val="21"/>
                      <w:szCs w:val="21"/>
                    </w:rPr>
                  </w:pPr>
                  <w:r>
                    <w:pict>
                      <v:shape id="_x0000_s130" style="position:absolute;margin-left:-25.43pt;margin-top:0.047424pt;mso-position-vertical-relative:top-margin-area;mso-position-horizontal-relative:right-margin-area;width:0.5pt;height:13.6pt;z-index:251933696;" fillcolor="#000000" filled="true" stroked="false" coordsize="10,272" coordorigin="0,0" path="m0,271l9,271l9,0l0,0l0,271xe"/>
                    </w:pict>
                  </w:r>
                  <w:r>
                    <w:rPr>
                      <w:rFonts w:ascii="Times New Roman" w:hAnsi="Times New Roman" w:eastAsia="Times New Roman" w:cs="Times New Roman"/>
                      <w:sz w:val="21"/>
                      <w:szCs w:val="21"/>
                    </w:rPr>
                    <w:t>7</w:t>
                  </w:r>
                </w:p>
              </w:tc>
              <w:tc>
                <w:tcPr>
                  <w:tcW w:w="2913" w:type="dxa"/>
                  <w:vAlign w:val="top"/>
                  <w:gridSpan w:val="3"/>
                </w:tcPr>
                <w:p>
                  <w:pPr>
                    <w:pStyle w:val="TableText"/>
                    <w:ind w:left="31"/>
                    <w:spacing w:before="30" w:line="207" w:lineRule="auto"/>
                    <w:rPr/>
                  </w:pPr>
                  <w:r>
                    <w:rPr>
                      <w:spacing w:val="-1"/>
                    </w:rPr>
                    <w:t>亚硝酸盐（以</w:t>
                  </w:r>
                  <w:r>
                    <w:rPr>
                      <w:spacing w:val="-55"/>
                    </w:rPr>
                    <w:t xml:space="preserve"> </w:t>
                  </w:r>
                  <w:r>
                    <w:rPr>
                      <w:rFonts w:ascii="Times New Roman" w:hAnsi="Times New Roman" w:eastAsia="Times New Roman" w:cs="Times New Roman"/>
                      <w:spacing w:val="-1"/>
                    </w:rPr>
                    <w:t>N </w:t>
                  </w:r>
                  <w:r>
                    <w:rPr>
                      <w:spacing w:val="-1"/>
                    </w:rPr>
                    <w:t>计）</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68"/>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p>
              </w:tc>
              <w:tc>
                <w:tcPr>
                  <w:tcW w:w="1017" w:type="dxa"/>
                  <w:vAlign w:val="top"/>
                  <w:gridSpan w:val="2"/>
                </w:tcPr>
                <w:p>
                  <w:pPr>
                    <w:ind w:left="266"/>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≤0.10</w:t>
                  </w:r>
                </w:p>
              </w:tc>
              <w:tc>
                <w:tcPr>
                  <w:shd w:val="clear" w:fill="E7E6E6"/>
                  <w:tcW w:w="902" w:type="dxa"/>
                  <w:vAlign w:val="top"/>
                </w:tcPr>
                <w:p>
                  <w:pPr>
                    <w:ind w:left="209"/>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tcW w:w="1132" w:type="dxa"/>
                  <w:vAlign w:val="top"/>
                  <w:gridSpan w:val="2"/>
                </w:tcPr>
                <w:p>
                  <w:pPr>
                    <w:ind w:left="32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≤4.80</w:t>
                  </w:r>
                </w:p>
              </w:tc>
              <w:tc>
                <w:tcPr>
                  <w:tcW w:w="1022" w:type="dxa"/>
                  <w:vAlign w:val="top"/>
                </w:tcPr>
                <w:p>
                  <w:pPr>
                    <w:ind w:left="269"/>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&gt;4.80</w:t>
                  </w:r>
                </w:p>
              </w:tc>
            </w:tr>
            <w:tr>
              <w:trPr>
                <w:trHeight w:val="278" w:hRule="atLeast"/>
              </w:trPr>
              <w:tc>
                <w:tcPr>
                  <w:tcW w:w="619" w:type="dxa"/>
                  <w:vAlign w:val="top"/>
                </w:tcPr>
                <w:p>
                  <w:pPr>
                    <w:ind w:left="322"/>
                    <w:spacing w:before="69" w:line="189" w:lineRule="auto"/>
                    <w:rPr>
                      <w:rFonts w:ascii="Times New Roman" w:hAnsi="Times New Roman" w:eastAsia="Times New Roman" w:cs="Times New Roman"/>
                      <w:sz w:val="21"/>
                      <w:szCs w:val="21"/>
                    </w:rPr>
                  </w:pPr>
                  <w:r>
                    <w:pict>
                      <v:shape id="_x0000_s132" style="position:absolute;margin-left:-25.43pt;margin-top:0.034637pt;mso-position-vertical-relative:top-margin-area;mso-position-horizontal-relative:right-margin-area;width:0.5pt;height:13.7pt;z-index:251926528;" fillcolor="#000000" filled="true" stroked="false" coordsize="10,273" coordorigin="0,0" path="m0,273l9,273l9,0l0,0l0,273xe"/>
                    </w:pict>
                  </w:r>
                  <w:r>
                    <w:rPr>
                      <w:rFonts w:ascii="Times New Roman" w:hAnsi="Times New Roman" w:eastAsia="Times New Roman" w:cs="Times New Roman"/>
                      <w:sz w:val="21"/>
                      <w:szCs w:val="21"/>
                    </w:rPr>
                    <w:t>8</w:t>
                  </w:r>
                </w:p>
              </w:tc>
              <w:tc>
                <w:tcPr>
                  <w:tcW w:w="2913" w:type="dxa"/>
                  <w:vAlign w:val="top"/>
                  <w:gridSpan w:val="3"/>
                </w:tcPr>
                <w:p>
                  <w:pPr>
                    <w:pStyle w:val="TableText"/>
                    <w:ind w:left="134"/>
                    <w:spacing w:before="30" w:line="209" w:lineRule="auto"/>
                    <w:rPr/>
                  </w:pPr>
                  <w:r>
                    <w:rPr>
                      <w:spacing w:val="-1"/>
                    </w:rPr>
                    <w:t>硝酸盐（以</w:t>
                  </w:r>
                  <w:r>
                    <w:rPr>
                      <w:spacing w:val="-55"/>
                    </w:rPr>
                    <w:t xml:space="preserve"> </w:t>
                  </w:r>
                  <w:r>
                    <w:rPr>
                      <w:rFonts w:ascii="Times New Roman" w:hAnsi="Times New Roman" w:eastAsia="Times New Roman" w:cs="Times New Roman"/>
                      <w:spacing w:val="-1"/>
                    </w:rPr>
                    <w:t>N </w:t>
                  </w:r>
                  <w:r>
                    <w:rPr>
                      <w:spacing w:val="-1"/>
                    </w:rPr>
                    <w:t>计）</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320"/>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w:t>
                  </w:r>
                </w:p>
              </w:tc>
              <w:tc>
                <w:tcPr>
                  <w:tcW w:w="1017" w:type="dxa"/>
                  <w:vAlign w:val="top"/>
                  <w:gridSpan w:val="2"/>
                </w:tcPr>
                <w:p>
                  <w:pPr>
                    <w:ind w:left="319"/>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≤5.0</w:t>
                  </w:r>
                </w:p>
              </w:tc>
              <w:tc>
                <w:tcPr>
                  <w:shd w:val="clear" w:fill="E7E6E6"/>
                  <w:tcW w:w="902" w:type="dxa"/>
                  <w:vAlign w:val="top"/>
                </w:tcPr>
                <w:p>
                  <w:pPr>
                    <w:ind w:left="209"/>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≤20.0</w:t>
                  </w:r>
                </w:p>
              </w:tc>
              <w:tc>
                <w:tcPr>
                  <w:tcW w:w="1132" w:type="dxa"/>
                  <w:vAlign w:val="top"/>
                  <w:gridSpan w:val="2"/>
                </w:tcPr>
                <w:p>
                  <w:pPr>
                    <w:ind w:left="325"/>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≤30.0</w:t>
                  </w:r>
                </w:p>
              </w:tc>
              <w:tc>
                <w:tcPr>
                  <w:tcW w:w="1022" w:type="dxa"/>
                  <w:vAlign w:val="top"/>
                </w:tcPr>
                <w:p>
                  <w:pPr>
                    <w:ind w:left="269"/>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&gt;30.0</w:t>
                  </w:r>
                </w:p>
              </w:tc>
            </w:tr>
            <w:tr>
              <w:trPr>
                <w:trHeight w:val="278" w:hRule="atLeast"/>
              </w:trPr>
              <w:tc>
                <w:tcPr>
                  <w:tcW w:w="619" w:type="dxa"/>
                  <w:vAlign w:val="top"/>
                </w:tcPr>
                <w:p>
                  <w:pPr>
                    <w:ind w:left="317"/>
                    <w:spacing w:before="67" w:line="189" w:lineRule="auto"/>
                    <w:rPr>
                      <w:rFonts w:ascii="Times New Roman" w:hAnsi="Times New Roman" w:eastAsia="Times New Roman" w:cs="Times New Roman"/>
                      <w:sz w:val="21"/>
                      <w:szCs w:val="21"/>
                    </w:rPr>
                  </w:pPr>
                  <w:r>
                    <w:pict>
                      <v:shape id="_x0000_s134" style="position:absolute;margin-left:-25.43pt;margin-top:0.04187pt;mso-position-vertical-relative:top-margin-area;mso-position-horizontal-relative:right-margin-area;width:0.5pt;height:13.7pt;z-index:251927552;" fillcolor="#000000" filled="true" stroked="false" coordsize="10,273" coordorigin="0,0" path="m0,273l9,273l9,0l0,0l0,273xe"/>
                    </w:pict>
                  </w:r>
                  <w:r>
                    <w:rPr>
                      <w:rFonts w:ascii="Times New Roman" w:hAnsi="Times New Roman" w:eastAsia="Times New Roman" w:cs="Times New Roman"/>
                      <w:sz w:val="21"/>
                      <w:szCs w:val="21"/>
                    </w:rPr>
                    <w:t>9</w:t>
                  </w:r>
                </w:p>
              </w:tc>
              <w:tc>
                <w:tcPr>
                  <w:tcW w:w="2913" w:type="dxa"/>
                  <w:vAlign w:val="top"/>
                  <w:gridSpan w:val="3"/>
                </w:tcPr>
                <w:p>
                  <w:pPr>
                    <w:pStyle w:val="TableText"/>
                    <w:ind w:left="889"/>
                    <w:spacing w:before="30" w:line="209" w:lineRule="auto"/>
                    <w:rPr/>
                  </w:pPr>
                  <w:r>
                    <w:rPr>
                      <w:spacing w:val="-1"/>
                    </w:rPr>
                    <w:t>铅</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15"/>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≤0.005</w:t>
                  </w:r>
                </w:p>
              </w:tc>
              <w:tc>
                <w:tcPr>
                  <w:tcW w:w="1017" w:type="dxa"/>
                  <w:vAlign w:val="top"/>
                  <w:gridSpan w:val="2"/>
                </w:tcPr>
                <w:p>
                  <w:pPr>
                    <w:ind w:left="213"/>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≤0.005</w:t>
                  </w:r>
                </w:p>
              </w:tc>
              <w:tc>
                <w:tcPr>
                  <w:shd w:val="clear" w:fill="E7E6E6"/>
                  <w:tcW w:w="902" w:type="dxa"/>
                  <w:vAlign w:val="top"/>
                </w:tcPr>
                <w:p>
                  <w:pPr>
                    <w:ind w:left="209"/>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p>
              </w:tc>
              <w:tc>
                <w:tcPr>
                  <w:tcW w:w="1132" w:type="dxa"/>
                  <w:vAlign w:val="top"/>
                  <w:gridSpan w:val="2"/>
                </w:tcPr>
                <w:p>
                  <w:pPr>
                    <w:ind w:left="325"/>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≤0.10</w:t>
                  </w:r>
                </w:p>
              </w:tc>
              <w:tc>
                <w:tcPr>
                  <w:tcW w:w="1022" w:type="dxa"/>
                  <w:vAlign w:val="top"/>
                </w:tcPr>
                <w:p>
                  <w:pPr>
                    <w:ind w:left="269"/>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&gt;0.10</w:t>
                  </w:r>
                </w:p>
              </w:tc>
            </w:tr>
            <w:tr>
              <w:trPr>
                <w:trHeight w:val="276" w:hRule="atLeast"/>
              </w:trPr>
              <w:tc>
                <w:tcPr>
                  <w:tcW w:w="619" w:type="dxa"/>
                  <w:vAlign w:val="top"/>
                </w:tcPr>
                <w:p>
                  <w:pPr>
                    <w:ind w:left="281"/>
                    <w:spacing w:before="67" w:line="189" w:lineRule="auto"/>
                    <w:rPr>
                      <w:rFonts w:ascii="Times New Roman" w:hAnsi="Times New Roman" w:eastAsia="Times New Roman" w:cs="Times New Roman"/>
                      <w:sz w:val="21"/>
                      <w:szCs w:val="21"/>
                    </w:rPr>
                  </w:pPr>
                  <w:r>
                    <w:pict>
                      <v:shape id="_x0000_s136" style="position:absolute;margin-left:-25.43pt;margin-top:0.049072pt;mso-position-vertical-relative:top-margin-area;mso-position-horizontal-relative:right-margin-area;width:0.5pt;height:13.6pt;z-index:251934720;" fillcolor="#000000" filled="true" stroked="false" coordsize="10,272" coordorigin="0,0" path="m0,271l9,271l9,0l0,0l0,271xe"/>
                    </w:pict>
                  </w:r>
                  <w:r>
                    <w:rPr>
                      <w:rFonts w:ascii="Times New Roman" w:hAnsi="Times New Roman" w:eastAsia="Times New Roman" w:cs="Times New Roman"/>
                      <w:sz w:val="21"/>
                      <w:szCs w:val="21"/>
                      <w:spacing w:val="-6"/>
                    </w:rPr>
                    <w:t>10</w:t>
                  </w:r>
                </w:p>
              </w:tc>
              <w:tc>
                <w:tcPr>
                  <w:tcW w:w="2913" w:type="dxa"/>
                  <w:vAlign w:val="top"/>
                  <w:gridSpan w:val="3"/>
                </w:tcPr>
                <w:p>
                  <w:pPr>
                    <w:pStyle w:val="TableText"/>
                    <w:ind w:left="888"/>
                    <w:spacing w:before="30" w:line="207" w:lineRule="auto"/>
                    <w:rPr/>
                  </w:pPr>
                  <w:r>
                    <w:rPr>
                      <w:spacing w:val="-1"/>
                    </w:rPr>
                    <w:t>砷</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1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≤0.001</w:t>
                  </w:r>
                </w:p>
              </w:tc>
              <w:tc>
                <w:tcPr>
                  <w:tcW w:w="1017" w:type="dxa"/>
                  <w:vAlign w:val="top"/>
                  <w:gridSpan w:val="2"/>
                </w:tcPr>
                <w:p>
                  <w:pPr>
                    <w:ind w:left="213"/>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≤0.001</w:t>
                  </w:r>
                </w:p>
              </w:tc>
              <w:tc>
                <w:tcPr>
                  <w:shd w:val="clear" w:fill="E7E6E6"/>
                  <w:tcW w:w="902" w:type="dxa"/>
                  <w:vAlign w:val="top"/>
                </w:tcPr>
                <w:p>
                  <w:pPr>
                    <w:ind w:left="209"/>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p>
              </w:tc>
              <w:tc>
                <w:tcPr>
                  <w:tcW w:w="1132" w:type="dxa"/>
                  <w:vAlign w:val="top"/>
                  <w:gridSpan w:val="2"/>
                </w:tcPr>
                <w:p>
                  <w:pPr>
                    <w:ind w:left="32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tcW w:w="1022" w:type="dxa"/>
                  <w:vAlign w:val="top"/>
                </w:tcPr>
                <w:p>
                  <w:pPr>
                    <w:ind w:left="269"/>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&gt;0.05</w:t>
                  </w:r>
                </w:p>
              </w:tc>
            </w:tr>
            <w:tr>
              <w:trPr>
                <w:trHeight w:val="278" w:hRule="atLeast"/>
              </w:trPr>
              <w:tc>
                <w:tcPr>
                  <w:tcW w:w="619" w:type="dxa"/>
                  <w:vAlign w:val="top"/>
                </w:tcPr>
                <w:p>
                  <w:pPr>
                    <w:ind w:left="286"/>
                    <w:spacing w:before="67" w:line="189" w:lineRule="auto"/>
                    <w:rPr>
                      <w:rFonts w:ascii="Times New Roman" w:hAnsi="Times New Roman" w:eastAsia="Times New Roman" w:cs="Times New Roman"/>
                      <w:sz w:val="21"/>
                      <w:szCs w:val="21"/>
                    </w:rPr>
                  </w:pPr>
                  <w:r>
                    <w:pict>
                      <v:shape id="_x0000_s138" style="position:absolute;margin-left:-25.43pt;margin-top:0.036316pt;mso-position-vertical-relative:top-margin-area;mso-position-horizontal-relative:right-margin-area;width:0.5pt;height:13.7pt;z-index:251928576;" fillcolor="#000000" filled="true" stroked="false" coordsize="10,273" coordorigin="0,0" path="m0,273l9,273l9,0l0,0l0,273xe"/>
                    </w:pict>
                  </w:r>
                  <w:r>
                    <w:rPr>
                      <w:rFonts w:ascii="Times New Roman" w:hAnsi="Times New Roman" w:eastAsia="Times New Roman" w:cs="Times New Roman"/>
                      <w:sz w:val="21"/>
                      <w:szCs w:val="21"/>
                      <w:spacing w:val="-8"/>
                    </w:rPr>
                    <w:t>11</w:t>
                  </w:r>
                </w:p>
              </w:tc>
              <w:tc>
                <w:tcPr>
                  <w:tcW w:w="2913" w:type="dxa"/>
                  <w:vAlign w:val="top"/>
                  <w:gridSpan w:val="3"/>
                </w:tcPr>
                <w:p>
                  <w:pPr>
                    <w:pStyle w:val="TableText"/>
                    <w:ind w:left="890"/>
                    <w:spacing w:before="30" w:line="209" w:lineRule="auto"/>
                    <w:rPr/>
                  </w:pPr>
                  <w:r>
                    <w:rPr>
                      <w:spacing w:val="-1"/>
                    </w:rPr>
                    <w:t>汞</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162"/>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≤0.0001</w:t>
                  </w:r>
                </w:p>
              </w:tc>
              <w:tc>
                <w:tcPr>
                  <w:tcW w:w="1017" w:type="dxa"/>
                  <w:vAlign w:val="top"/>
                  <w:gridSpan w:val="2"/>
                </w:tcPr>
                <w:p>
                  <w:pPr>
                    <w:ind w:left="160"/>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≤0.0001</w:t>
                  </w:r>
                </w:p>
              </w:tc>
              <w:tc>
                <w:tcPr>
                  <w:shd w:val="clear" w:fill="E7E6E6"/>
                  <w:tcW w:w="902" w:type="dxa"/>
                  <w:vAlign w:val="top"/>
                </w:tcPr>
                <w:p>
                  <w:pPr>
                    <w:ind w:left="156"/>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≤0.001</w:t>
                  </w:r>
                </w:p>
              </w:tc>
              <w:tc>
                <w:tcPr>
                  <w:tcW w:w="1132" w:type="dxa"/>
                  <w:vAlign w:val="top"/>
                  <w:gridSpan w:val="2"/>
                </w:tcPr>
                <w:p>
                  <w:pPr>
                    <w:ind w:left="272"/>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≤0.002</w:t>
                  </w:r>
                </w:p>
              </w:tc>
              <w:tc>
                <w:tcPr>
                  <w:tcW w:w="1022" w:type="dxa"/>
                  <w:vAlign w:val="top"/>
                </w:tcPr>
                <w:p>
                  <w:pPr>
                    <w:ind w:left="217"/>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&gt;0.002</w:t>
                  </w:r>
                </w:p>
              </w:tc>
            </w:tr>
            <w:tr>
              <w:trPr>
                <w:trHeight w:val="278" w:hRule="atLeast"/>
              </w:trPr>
              <w:tc>
                <w:tcPr>
                  <w:tcW w:w="619" w:type="dxa"/>
                  <w:vAlign w:val="top"/>
                </w:tcPr>
                <w:p>
                  <w:pPr>
                    <w:ind w:left="281"/>
                    <w:spacing w:before="67" w:line="189" w:lineRule="auto"/>
                    <w:rPr>
                      <w:rFonts w:ascii="Times New Roman" w:hAnsi="Times New Roman" w:eastAsia="Times New Roman" w:cs="Times New Roman"/>
                      <w:sz w:val="21"/>
                      <w:szCs w:val="21"/>
                    </w:rPr>
                  </w:pPr>
                  <w:r>
                    <w:pict>
                      <v:shape id="_x0000_s140" style="position:absolute;margin-left:-25.43pt;margin-top:0.043518pt;mso-position-vertical-relative:top-margin-area;mso-position-horizontal-relative:right-margin-area;width:0.5pt;height:13.7pt;z-index:251929600;" fillcolor="#000000" filled="true" stroked="false" coordsize="10,273" coordorigin="0,0" path="m0,273l9,273l9,0l0,0l0,273xe"/>
                    </w:pict>
                  </w:r>
                  <w:r>
                    <w:rPr>
                      <w:rFonts w:ascii="Times New Roman" w:hAnsi="Times New Roman" w:eastAsia="Times New Roman" w:cs="Times New Roman"/>
                      <w:sz w:val="21"/>
                      <w:szCs w:val="21"/>
                      <w:spacing w:val="-6"/>
                    </w:rPr>
                    <w:t>12</w:t>
                  </w:r>
                </w:p>
              </w:tc>
              <w:tc>
                <w:tcPr>
                  <w:tcW w:w="2913" w:type="dxa"/>
                  <w:vAlign w:val="top"/>
                  <w:gridSpan w:val="3"/>
                </w:tcPr>
                <w:p>
                  <w:pPr>
                    <w:pStyle w:val="TableText"/>
                    <w:ind w:left="887"/>
                    <w:spacing w:before="30" w:line="209" w:lineRule="auto"/>
                    <w:rPr/>
                  </w:pPr>
                  <w:r>
                    <w:rPr>
                      <w:spacing w:val="-1"/>
                    </w:rPr>
                    <w:t>镉</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162"/>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≤0.0001</w:t>
                  </w:r>
                </w:p>
              </w:tc>
              <w:tc>
                <w:tcPr>
                  <w:tcW w:w="1017" w:type="dxa"/>
                  <w:vAlign w:val="top"/>
                  <w:gridSpan w:val="2"/>
                </w:tcPr>
                <w:p>
                  <w:pPr>
                    <w:ind w:left="213"/>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≤0.001</w:t>
                  </w:r>
                </w:p>
              </w:tc>
              <w:tc>
                <w:tcPr>
                  <w:shd w:val="clear" w:fill="E7E6E6"/>
                  <w:tcW w:w="902" w:type="dxa"/>
                  <w:vAlign w:val="top"/>
                </w:tcPr>
                <w:p>
                  <w:pPr>
                    <w:ind w:left="156"/>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≤0.005</w:t>
                  </w:r>
                </w:p>
              </w:tc>
              <w:tc>
                <w:tcPr>
                  <w:tcW w:w="1132" w:type="dxa"/>
                  <w:vAlign w:val="top"/>
                  <w:gridSpan w:val="2"/>
                </w:tcPr>
                <w:p>
                  <w:pPr>
                    <w:ind w:left="325"/>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p>
              </w:tc>
              <w:tc>
                <w:tcPr>
                  <w:tcW w:w="1022" w:type="dxa"/>
                  <w:vAlign w:val="top"/>
                </w:tcPr>
                <w:p>
                  <w:pPr>
                    <w:ind w:left="269"/>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&gt;0.01</w:t>
                  </w:r>
                </w:p>
              </w:tc>
            </w:tr>
            <w:tr>
              <w:trPr>
                <w:trHeight w:val="276" w:hRule="atLeast"/>
              </w:trPr>
              <w:tc>
                <w:tcPr>
                  <w:tcW w:w="619" w:type="dxa"/>
                  <w:vAlign w:val="top"/>
                </w:tcPr>
                <w:p>
                  <w:pPr>
                    <w:ind w:left="281"/>
                    <w:spacing w:before="67" w:line="189" w:lineRule="auto"/>
                    <w:rPr>
                      <w:rFonts w:ascii="Times New Roman" w:hAnsi="Times New Roman" w:eastAsia="Times New Roman" w:cs="Times New Roman"/>
                      <w:sz w:val="21"/>
                      <w:szCs w:val="21"/>
                    </w:rPr>
                  </w:pPr>
                  <w:r>
                    <w:pict>
                      <v:shape id="_x0000_s142" style="position:absolute;margin-left:-25.43pt;margin-top:0.05069pt;mso-position-vertical-relative:top-margin-area;mso-position-horizontal-relative:right-margin-area;width:0.5pt;height:13.6pt;z-index:251935744;" fillcolor="#000000" filled="true" stroked="false" coordsize="10,272" coordorigin="0,0" path="m0,271l9,271l9,0l0,0l0,271xe"/>
                    </w:pict>
                  </w:r>
                  <w:r>
                    <w:rPr>
                      <w:rFonts w:ascii="Times New Roman" w:hAnsi="Times New Roman" w:eastAsia="Times New Roman" w:cs="Times New Roman"/>
                      <w:sz w:val="21"/>
                      <w:szCs w:val="21"/>
                      <w:spacing w:val="-6"/>
                    </w:rPr>
                    <w:t>13</w:t>
                  </w:r>
                </w:p>
              </w:tc>
              <w:tc>
                <w:tcPr>
                  <w:tcW w:w="2913" w:type="dxa"/>
                  <w:vAlign w:val="top"/>
                  <w:gridSpan w:val="3"/>
                </w:tcPr>
                <w:p>
                  <w:pPr>
                    <w:pStyle w:val="TableText"/>
                    <w:ind w:left="468"/>
                    <w:spacing w:before="30" w:line="207" w:lineRule="auto"/>
                    <w:rPr/>
                  </w:pPr>
                  <w:r>
                    <w:rPr>
                      <w:spacing w:val="-1"/>
                    </w:rPr>
                    <w:t>铬（六价）</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1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≤0.005</w:t>
                  </w:r>
                </w:p>
              </w:tc>
              <w:tc>
                <w:tcPr>
                  <w:tcW w:w="1017" w:type="dxa"/>
                  <w:vAlign w:val="top"/>
                  <w:gridSpan w:val="2"/>
                </w:tcPr>
                <w:p>
                  <w:pPr>
                    <w:ind w:left="266"/>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p>
              </w:tc>
              <w:tc>
                <w:tcPr>
                  <w:shd w:val="clear" w:fill="E7E6E6"/>
                  <w:tcW w:w="902" w:type="dxa"/>
                  <w:vAlign w:val="top"/>
                </w:tcPr>
                <w:p>
                  <w:pPr>
                    <w:ind w:left="209"/>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tcW w:w="1132" w:type="dxa"/>
                  <w:vAlign w:val="top"/>
                  <w:gridSpan w:val="2"/>
                </w:tcPr>
                <w:p>
                  <w:pPr>
                    <w:ind w:left="32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≤0.10</w:t>
                  </w:r>
                </w:p>
              </w:tc>
              <w:tc>
                <w:tcPr>
                  <w:tcW w:w="1022" w:type="dxa"/>
                  <w:vAlign w:val="top"/>
                </w:tcPr>
                <w:p>
                  <w:pPr>
                    <w:ind w:left="269"/>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&gt;0.10</w:t>
                  </w:r>
                </w:p>
              </w:tc>
            </w:tr>
            <w:tr>
              <w:trPr>
                <w:trHeight w:val="278" w:hRule="atLeast"/>
              </w:trPr>
              <w:tc>
                <w:tcPr>
                  <w:tcW w:w="619" w:type="dxa"/>
                  <w:vAlign w:val="top"/>
                </w:tcPr>
                <w:p>
                  <w:pPr>
                    <w:ind w:left="281"/>
                    <w:spacing w:before="67" w:line="189" w:lineRule="auto"/>
                    <w:rPr>
                      <w:rFonts w:ascii="Times New Roman" w:hAnsi="Times New Roman" w:eastAsia="Times New Roman" w:cs="Times New Roman"/>
                      <w:sz w:val="21"/>
                      <w:szCs w:val="21"/>
                    </w:rPr>
                  </w:pPr>
                  <w:r>
                    <w:pict>
                      <v:shape id="_x0000_s144" style="position:absolute;margin-left:-25.43pt;margin-top:0.037964pt;mso-position-vertical-relative:top-margin-area;mso-position-horizontal-relative:right-margin-area;width:0.5pt;height:13.7pt;z-index:251930624;" fillcolor="#000000" filled="true" stroked="false" coordsize="10,273" coordorigin="0,0" path="m0,273l9,273l9,0l0,0l0,273xe"/>
                    </w:pict>
                  </w:r>
                  <w:r>
                    <w:rPr>
                      <w:rFonts w:ascii="Times New Roman" w:hAnsi="Times New Roman" w:eastAsia="Times New Roman" w:cs="Times New Roman"/>
                      <w:sz w:val="21"/>
                      <w:szCs w:val="21"/>
                      <w:spacing w:val="-6"/>
                    </w:rPr>
                    <w:t>14</w:t>
                  </w:r>
                </w:p>
              </w:tc>
              <w:tc>
                <w:tcPr>
                  <w:tcW w:w="2913" w:type="dxa"/>
                  <w:vAlign w:val="top"/>
                  <w:gridSpan w:val="3"/>
                </w:tcPr>
                <w:p>
                  <w:pPr>
                    <w:pStyle w:val="TableText"/>
                    <w:ind w:left="888"/>
                    <w:spacing w:before="30" w:line="209" w:lineRule="auto"/>
                    <w:rPr/>
                  </w:pPr>
                  <w:r>
                    <w:rPr>
                      <w:spacing w:val="-1"/>
                    </w:rPr>
                    <w:t>铁</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320"/>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w:t>
                  </w:r>
                </w:p>
              </w:tc>
              <w:tc>
                <w:tcPr>
                  <w:tcW w:w="1017" w:type="dxa"/>
                  <w:vAlign w:val="top"/>
                  <w:gridSpan w:val="2"/>
                </w:tcPr>
                <w:p>
                  <w:pPr>
                    <w:ind w:left="319"/>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≤0.2</w:t>
                  </w:r>
                </w:p>
              </w:tc>
              <w:tc>
                <w:tcPr>
                  <w:shd w:val="clear" w:fill="E7E6E6"/>
                  <w:tcW w:w="902" w:type="dxa"/>
                  <w:vAlign w:val="top"/>
                </w:tcPr>
                <w:p>
                  <w:pPr>
                    <w:ind w:left="262"/>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≤0.3</w:t>
                  </w:r>
                </w:p>
              </w:tc>
              <w:tc>
                <w:tcPr>
                  <w:tcW w:w="1132" w:type="dxa"/>
                  <w:vAlign w:val="top"/>
                  <w:gridSpan w:val="2"/>
                </w:tcPr>
                <w:p>
                  <w:pPr>
                    <w:ind w:left="378"/>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w:t>
                  </w:r>
                </w:p>
              </w:tc>
              <w:tc>
                <w:tcPr>
                  <w:tcW w:w="1022" w:type="dxa"/>
                  <w:vAlign w:val="top"/>
                </w:tcPr>
                <w:p>
                  <w:pPr>
                    <w:ind w:left="320"/>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&gt;2.0</w:t>
                  </w:r>
                </w:p>
              </w:tc>
            </w:tr>
            <w:tr>
              <w:trPr>
                <w:trHeight w:val="276" w:hRule="atLeast"/>
              </w:trPr>
              <w:tc>
                <w:tcPr>
                  <w:tcW w:w="619" w:type="dxa"/>
                  <w:vAlign w:val="top"/>
                </w:tcPr>
                <w:p>
                  <w:pPr>
                    <w:ind w:left="281"/>
                    <w:spacing w:before="67" w:line="189" w:lineRule="auto"/>
                    <w:rPr>
                      <w:rFonts w:ascii="Times New Roman" w:hAnsi="Times New Roman" w:eastAsia="Times New Roman" w:cs="Times New Roman"/>
                      <w:sz w:val="21"/>
                      <w:szCs w:val="21"/>
                    </w:rPr>
                  </w:pPr>
                  <w:r>
                    <w:pict>
                      <v:shape id="_x0000_s146" style="position:absolute;margin-left:-25.43pt;margin-top:0.045166pt;mso-position-vertical-relative:top-margin-area;mso-position-horizontal-relative:right-margin-area;width:0.5pt;height:13.6pt;z-index:251936768;" fillcolor="#000000" filled="true" stroked="false" coordsize="10,272" coordorigin="0,0" path="m0,271l9,271l9,0l0,0l0,271xe"/>
                    </w:pict>
                  </w:r>
                  <w:r>
                    <w:rPr>
                      <w:rFonts w:ascii="Times New Roman" w:hAnsi="Times New Roman" w:eastAsia="Times New Roman" w:cs="Times New Roman"/>
                      <w:sz w:val="21"/>
                      <w:szCs w:val="21"/>
                      <w:spacing w:val="-6"/>
                    </w:rPr>
                    <w:t>15</w:t>
                  </w:r>
                </w:p>
              </w:tc>
              <w:tc>
                <w:tcPr>
                  <w:tcW w:w="2913" w:type="dxa"/>
                  <w:vAlign w:val="top"/>
                  <w:gridSpan w:val="3"/>
                </w:tcPr>
                <w:p>
                  <w:pPr>
                    <w:pStyle w:val="TableText"/>
                    <w:ind w:left="889"/>
                    <w:spacing w:before="30" w:line="207" w:lineRule="auto"/>
                    <w:rPr/>
                  </w:pPr>
                  <w:r>
                    <w:rPr>
                      <w:spacing w:val="-1"/>
                    </w:rPr>
                    <w:t>锰</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68"/>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tcW w:w="1017" w:type="dxa"/>
                  <w:vAlign w:val="top"/>
                  <w:gridSpan w:val="2"/>
                </w:tcPr>
                <w:p>
                  <w:pPr>
                    <w:ind w:left="266"/>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shd w:val="clear" w:fill="E7E6E6"/>
                  <w:tcW w:w="902" w:type="dxa"/>
                  <w:vAlign w:val="top"/>
                </w:tcPr>
                <w:p>
                  <w:pPr>
                    <w:ind w:left="209"/>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≤0.10</w:t>
                  </w:r>
                </w:p>
              </w:tc>
              <w:tc>
                <w:tcPr>
                  <w:tcW w:w="1132" w:type="dxa"/>
                  <w:vAlign w:val="top"/>
                  <w:gridSpan w:val="2"/>
                </w:tcPr>
                <w:p>
                  <w:pPr>
                    <w:ind w:left="32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≤1.50</w:t>
                  </w:r>
                </w:p>
              </w:tc>
              <w:tc>
                <w:tcPr>
                  <w:tcW w:w="1022" w:type="dxa"/>
                  <w:vAlign w:val="top"/>
                </w:tcPr>
                <w:p>
                  <w:pPr>
                    <w:ind w:left="269"/>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&gt;1.50</w:t>
                  </w:r>
                </w:p>
              </w:tc>
            </w:tr>
            <w:tr>
              <w:trPr>
                <w:trHeight w:val="278" w:hRule="atLeast"/>
              </w:trPr>
              <w:tc>
                <w:tcPr>
                  <w:tcW w:w="619" w:type="dxa"/>
                  <w:vAlign w:val="top"/>
                </w:tcPr>
                <w:p>
                  <w:pPr>
                    <w:ind w:left="281"/>
                    <w:spacing w:before="69" w:line="189" w:lineRule="auto"/>
                    <w:rPr>
                      <w:rFonts w:ascii="Times New Roman" w:hAnsi="Times New Roman" w:eastAsia="Times New Roman" w:cs="Times New Roman"/>
                      <w:sz w:val="21"/>
                      <w:szCs w:val="21"/>
                    </w:rPr>
                  </w:pPr>
                  <w:r>
                    <w:pict>
                      <v:shape id="_x0000_s148" style="position:absolute;margin-left:-25.43pt;margin-top:0.032379pt;mso-position-vertical-relative:top-margin-area;mso-position-horizontal-relative:right-margin-area;width:0.5pt;height:13.7pt;z-index:251931648;" fillcolor="#000000" filled="true" stroked="false" coordsize="10,273" coordorigin="0,0" path="m0,273l9,273l9,0l0,0l0,273xe"/>
                    </w:pict>
                  </w:r>
                  <w:r>
                    <w:rPr>
                      <w:rFonts w:ascii="Times New Roman" w:hAnsi="Times New Roman" w:eastAsia="Times New Roman" w:cs="Times New Roman"/>
                      <w:sz w:val="21"/>
                      <w:szCs w:val="21"/>
                      <w:spacing w:val="-6"/>
                    </w:rPr>
                    <w:t>16</w:t>
                  </w:r>
                </w:p>
              </w:tc>
              <w:tc>
                <w:tcPr>
                  <w:tcW w:w="2913" w:type="dxa"/>
                  <w:vAlign w:val="top"/>
                  <w:gridSpan w:val="3"/>
                </w:tcPr>
                <w:p>
                  <w:pPr>
                    <w:pStyle w:val="TableText"/>
                    <w:ind w:left="365"/>
                    <w:spacing w:before="32" w:line="207" w:lineRule="auto"/>
                    <w:rPr/>
                  </w:pPr>
                  <w:r>
                    <w:rPr>
                      <w:spacing w:val="-1"/>
                    </w:rPr>
                    <w:t>溶解性总固体</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94"/>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≤300</w:t>
                  </w:r>
                </w:p>
              </w:tc>
              <w:tc>
                <w:tcPr>
                  <w:tcW w:w="1017" w:type="dxa"/>
                  <w:vAlign w:val="top"/>
                  <w:gridSpan w:val="2"/>
                </w:tcPr>
                <w:p>
                  <w:pPr>
                    <w:ind w:left="292"/>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≤500</w:t>
                  </w:r>
                </w:p>
              </w:tc>
              <w:tc>
                <w:tcPr>
                  <w:shd w:val="clear" w:fill="E7E6E6"/>
                  <w:tcW w:w="902" w:type="dxa"/>
                  <w:vAlign w:val="top"/>
                </w:tcPr>
                <w:p>
                  <w:pPr>
                    <w:ind w:left="182"/>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≤1000</w:t>
                  </w:r>
                </w:p>
              </w:tc>
              <w:tc>
                <w:tcPr>
                  <w:tcW w:w="1132" w:type="dxa"/>
                  <w:vAlign w:val="top"/>
                  <w:gridSpan w:val="2"/>
                </w:tcPr>
                <w:p>
                  <w:pPr>
                    <w:ind w:left="299"/>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≤2000</w:t>
                  </w:r>
                </w:p>
              </w:tc>
              <w:tc>
                <w:tcPr>
                  <w:tcW w:w="1022" w:type="dxa"/>
                  <w:vAlign w:val="top"/>
                </w:tcPr>
                <w:p>
                  <w:pPr>
                    <w:ind w:left="243"/>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&gt;2000</w:t>
                  </w:r>
                </w:p>
              </w:tc>
            </w:tr>
            <w:tr>
              <w:trPr>
                <w:trHeight w:val="550" w:hRule="atLeast"/>
              </w:trPr>
              <w:tc>
                <w:tcPr>
                  <w:tcW w:w="619" w:type="dxa"/>
                  <w:vAlign w:val="top"/>
                </w:tcPr>
                <w:p>
                  <w:pPr>
                    <w:ind w:left="281"/>
                    <w:spacing w:before="204" w:line="189" w:lineRule="auto"/>
                    <w:rPr>
                      <w:rFonts w:ascii="Times New Roman" w:hAnsi="Times New Roman" w:eastAsia="Times New Roman" w:cs="Times New Roman"/>
                      <w:sz w:val="21"/>
                      <w:szCs w:val="21"/>
                    </w:rPr>
                  </w:pPr>
                  <w:r>
                    <w:pict>
                      <v:shape id="_x0000_s150" style="position:absolute;margin-left:-25.43pt;margin-top:0.045578pt;mso-position-vertical-relative:top-margin-area;mso-position-horizontal-relative:right-margin-area;width:0.5pt;height:27.3pt;z-index:251920384;" fillcolor="#000000" filled="true" stroked="false" coordsize="10,545" coordorigin="0,0" path="m0,545l9,545l9,0l0,0l0,545xe"/>
                    </w:pict>
                  </w:r>
                  <w:r>
                    <w:rPr>
                      <w:rFonts w:ascii="Times New Roman" w:hAnsi="Times New Roman" w:eastAsia="Times New Roman" w:cs="Times New Roman"/>
                      <w:sz w:val="21"/>
                      <w:szCs w:val="21"/>
                      <w:spacing w:val="-6"/>
                    </w:rPr>
                    <w:t>17</w:t>
                  </w:r>
                </w:p>
              </w:tc>
              <w:tc>
                <w:tcPr>
                  <w:tcW w:w="2913" w:type="dxa"/>
                  <w:vAlign w:val="top"/>
                  <w:gridSpan w:val="3"/>
                </w:tcPr>
                <w:p>
                  <w:pPr>
                    <w:pStyle w:val="TableText"/>
                    <w:ind w:left="273"/>
                    <w:spacing w:before="30" w:line="234" w:lineRule="auto"/>
                    <w:rPr>
                      <w:rFonts w:ascii="Times New Roman" w:hAnsi="Times New Roman" w:eastAsia="Times New Roman" w:cs="Times New Roman"/>
                    </w:rPr>
                  </w:pPr>
                  <w:r>
                    <w:rPr>
                      <w:spacing w:val="-1"/>
                    </w:rPr>
                    <w:t>挥发性酚类（以苯酚计）</w:t>
                  </w:r>
                  <w:r>
                    <w:rPr>
                      <w:rFonts w:ascii="Times New Roman" w:hAnsi="Times New Roman" w:eastAsia="Times New Roman" w:cs="Times New Roman"/>
                      <w:spacing w:val="-1"/>
                    </w:rPr>
                    <w:t>/</w:t>
                  </w:r>
                </w:p>
                <w:p>
                  <w:pPr>
                    <w:pStyle w:val="TableText"/>
                    <w:ind w:left="1027"/>
                    <w:spacing w:before="7" w:line="207" w:lineRule="auto"/>
                    <w:rPr/>
                  </w:pPr>
                  <w:r>
                    <w:rPr>
                      <w:spacing w:val="-3"/>
                    </w:rPr>
                    <w:t>（</w:t>
                  </w:r>
                  <w:r>
                    <w:rPr>
                      <w:rFonts w:ascii="Times New Roman" w:hAnsi="Times New Roman" w:eastAsia="Times New Roman" w:cs="Times New Roman"/>
                      <w:spacing w:val="-3"/>
                    </w:rPr>
                    <w:t>mg/L</w:t>
                  </w:r>
                  <w:r>
                    <w:rPr>
                      <w:spacing w:val="-3"/>
                    </w:rPr>
                    <w:t>）</w:t>
                  </w:r>
                </w:p>
              </w:tc>
              <w:tc>
                <w:tcPr>
                  <w:tcW w:w="1017" w:type="dxa"/>
                  <w:vAlign w:val="top"/>
                </w:tcPr>
                <w:p>
                  <w:pPr>
                    <w:ind w:left="215"/>
                    <w:spacing w:before="203"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≤0.001</w:t>
                  </w:r>
                </w:p>
              </w:tc>
              <w:tc>
                <w:tcPr>
                  <w:tcW w:w="1017" w:type="dxa"/>
                  <w:vAlign w:val="top"/>
                  <w:gridSpan w:val="2"/>
                </w:tcPr>
                <w:p>
                  <w:pPr>
                    <w:ind w:left="213"/>
                    <w:spacing w:before="203"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≤0.001</w:t>
                  </w:r>
                </w:p>
              </w:tc>
              <w:tc>
                <w:tcPr>
                  <w:shd w:val="clear" w:fill="E7E6E6"/>
                  <w:tcW w:w="902" w:type="dxa"/>
                  <w:vAlign w:val="top"/>
                </w:tcPr>
                <w:p>
                  <w:pPr>
                    <w:ind w:left="156"/>
                    <w:spacing w:before="203"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≤0.002</w:t>
                  </w:r>
                </w:p>
              </w:tc>
              <w:tc>
                <w:tcPr>
                  <w:tcW w:w="1132" w:type="dxa"/>
                  <w:vAlign w:val="top"/>
                  <w:gridSpan w:val="2"/>
                </w:tcPr>
                <w:p>
                  <w:pPr>
                    <w:ind w:left="325"/>
                    <w:spacing w:before="203"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p>
              </w:tc>
              <w:tc>
                <w:tcPr>
                  <w:tcW w:w="1022" w:type="dxa"/>
                  <w:vAlign w:val="top"/>
                </w:tcPr>
                <w:p>
                  <w:pPr>
                    <w:ind w:left="269"/>
                    <w:spacing w:before="20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&gt;0.01</w:t>
                  </w:r>
                </w:p>
              </w:tc>
            </w:tr>
            <w:tr>
              <w:trPr>
                <w:trHeight w:val="283" w:hRule="atLeast"/>
              </w:trPr>
              <w:tc>
                <w:tcPr>
                  <w:tcW w:w="619" w:type="dxa"/>
                  <w:vAlign w:val="top"/>
                </w:tcPr>
                <w:p>
                  <w:pPr>
                    <w:ind w:left="281"/>
                    <w:spacing w:before="69" w:line="189" w:lineRule="auto"/>
                    <w:rPr>
                      <w:rFonts w:ascii="Times New Roman" w:hAnsi="Times New Roman" w:eastAsia="Times New Roman" w:cs="Times New Roman"/>
                      <w:sz w:val="21"/>
                      <w:szCs w:val="21"/>
                    </w:rPr>
                  </w:pPr>
                  <w:r>
                    <w:pict>
                      <v:shape id="_x0000_s152" style="position:absolute;margin-left:-25.43pt;margin-top:0.034103pt;mso-position-vertical-relative:top-margin-area;mso-position-horizontal-relative:right-margin-area;width:0.5pt;height:13.95pt;z-index:251923456;" fillcolor="#000000" filled="true" stroked="false" coordsize="10,278" coordorigin="0,0" path="m0,278l9,278l9,0l0,0l0,278xe"/>
                    </w:pict>
                  </w:r>
                  <w:r>
                    <w:rPr>
                      <w:rFonts w:ascii="Times New Roman" w:hAnsi="Times New Roman" w:eastAsia="Times New Roman" w:cs="Times New Roman"/>
                      <w:sz w:val="21"/>
                      <w:szCs w:val="21"/>
                      <w:spacing w:val="-6"/>
                    </w:rPr>
                    <w:t>18</w:t>
                  </w:r>
                </w:p>
              </w:tc>
              <w:tc>
                <w:tcPr>
                  <w:tcW w:w="2913" w:type="dxa"/>
                  <w:vAlign w:val="top"/>
                  <w:gridSpan w:val="3"/>
                </w:tcPr>
                <w:p>
                  <w:pPr>
                    <w:pStyle w:val="TableText"/>
                    <w:ind w:left="678"/>
                    <w:spacing w:before="32" w:line="211" w:lineRule="auto"/>
                    <w:rPr/>
                  </w:pPr>
                  <w:r>
                    <w:rPr>
                      <w:spacing w:val="-1"/>
                    </w:rPr>
                    <w:t>氟化物</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320"/>
                    <w:spacing w:before="67" w:line="20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w:t>
                  </w:r>
                </w:p>
              </w:tc>
              <w:tc>
                <w:tcPr>
                  <w:tcW w:w="1017" w:type="dxa"/>
                  <w:vAlign w:val="top"/>
                  <w:gridSpan w:val="2"/>
                </w:tcPr>
                <w:p>
                  <w:pPr>
                    <w:ind w:left="319"/>
                    <w:spacing w:before="67" w:line="20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w:t>
                  </w:r>
                </w:p>
              </w:tc>
              <w:tc>
                <w:tcPr>
                  <w:shd w:val="clear" w:fill="E7E6E6"/>
                  <w:tcW w:w="902" w:type="dxa"/>
                  <w:vAlign w:val="top"/>
                </w:tcPr>
                <w:p>
                  <w:pPr>
                    <w:ind w:left="262"/>
                    <w:spacing w:before="67" w:line="20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w:t>
                  </w:r>
                </w:p>
              </w:tc>
              <w:tc>
                <w:tcPr>
                  <w:tcW w:w="1132" w:type="dxa"/>
                  <w:vAlign w:val="top"/>
                  <w:gridSpan w:val="2"/>
                </w:tcPr>
                <w:p>
                  <w:pPr>
                    <w:ind w:left="378"/>
                    <w:spacing w:before="67" w:line="20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w:t>
                  </w:r>
                </w:p>
              </w:tc>
              <w:tc>
                <w:tcPr>
                  <w:tcW w:w="1022" w:type="dxa"/>
                  <w:vAlign w:val="top"/>
                </w:tcPr>
                <w:p>
                  <w:pPr>
                    <w:ind w:left="320"/>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&gt;2.0</w:t>
                  </w:r>
                </w:p>
              </w:tc>
            </w:tr>
            <w:tr>
              <w:trPr>
                <w:trHeight w:val="276" w:hRule="atLeast"/>
              </w:trPr>
              <w:tc>
                <w:tcPr>
                  <w:tcW w:w="619" w:type="dxa"/>
                  <w:vAlign w:val="top"/>
                </w:tcPr>
                <w:p>
                  <w:pPr>
                    <w:ind w:left="281"/>
                    <w:spacing w:before="66" w:line="189" w:lineRule="auto"/>
                    <w:rPr>
                      <w:rFonts w:ascii="Times New Roman" w:hAnsi="Times New Roman" w:eastAsia="Times New Roman" w:cs="Times New Roman"/>
                      <w:sz w:val="21"/>
                      <w:szCs w:val="21"/>
                    </w:rPr>
                  </w:pPr>
                  <w:r>
                    <w:pict>
                      <v:shape id="_x0000_s154" style="position:absolute;margin-left:-25.43pt;margin-top:0.031265pt;mso-position-vertical-relative:top-margin-area;mso-position-horizontal-relative:right-margin-area;width:0.5pt;height:13.6pt;z-index:251937792;" fillcolor="#000000" filled="true" stroked="false" coordsize="10,272" coordorigin="0,0" path="m0,271l9,271l9,0l0,0l0,271xe"/>
                    </w:pict>
                  </w:r>
                  <w:r>
                    <w:rPr>
                      <w:rFonts w:ascii="Times New Roman" w:hAnsi="Times New Roman" w:eastAsia="Times New Roman" w:cs="Times New Roman"/>
                      <w:sz w:val="21"/>
                      <w:szCs w:val="21"/>
                      <w:spacing w:val="-6"/>
                    </w:rPr>
                    <w:t>19</w:t>
                  </w:r>
                </w:p>
              </w:tc>
              <w:tc>
                <w:tcPr>
                  <w:tcW w:w="2913" w:type="dxa"/>
                  <w:vAlign w:val="top"/>
                  <w:gridSpan w:val="3"/>
                </w:tcPr>
                <w:p>
                  <w:pPr>
                    <w:pStyle w:val="TableText"/>
                    <w:ind w:left="888"/>
                    <w:spacing w:before="30" w:line="207" w:lineRule="auto"/>
                    <w:rPr/>
                  </w:pPr>
                  <w:r>
                    <w:rPr>
                      <w:spacing w:val="-1"/>
                    </w:rPr>
                    <w:t>镍</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1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≤0.002</w:t>
                  </w:r>
                </w:p>
              </w:tc>
              <w:tc>
                <w:tcPr>
                  <w:tcW w:w="1017" w:type="dxa"/>
                  <w:vAlign w:val="top"/>
                  <w:gridSpan w:val="2"/>
                </w:tcPr>
                <w:p>
                  <w:pPr>
                    <w:ind w:left="213"/>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≤0.002</w:t>
                  </w:r>
                </w:p>
              </w:tc>
              <w:tc>
                <w:tcPr>
                  <w:shd w:val="clear" w:fill="E7E6E6"/>
                  <w:tcW w:w="902" w:type="dxa"/>
                  <w:vAlign w:val="top"/>
                </w:tcPr>
                <w:p>
                  <w:pPr>
                    <w:ind w:left="209"/>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≤0.02</w:t>
                  </w:r>
                </w:p>
              </w:tc>
              <w:tc>
                <w:tcPr>
                  <w:tcW w:w="1132" w:type="dxa"/>
                  <w:vAlign w:val="top"/>
                  <w:gridSpan w:val="2"/>
                </w:tcPr>
                <w:p>
                  <w:pPr>
                    <w:ind w:left="32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≤0.10</w:t>
                  </w:r>
                </w:p>
              </w:tc>
              <w:tc>
                <w:tcPr>
                  <w:tcW w:w="1022" w:type="dxa"/>
                  <w:vAlign w:val="top"/>
                </w:tcPr>
                <w:p>
                  <w:pPr>
                    <w:ind w:left="269"/>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&gt;0.10</w:t>
                  </w:r>
                </w:p>
              </w:tc>
            </w:tr>
            <w:tr>
              <w:trPr>
                <w:trHeight w:val="278" w:hRule="atLeast"/>
              </w:trPr>
              <w:tc>
                <w:tcPr>
                  <w:tcW w:w="619" w:type="dxa"/>
                  <w:vAlign w:val="top"/>
                </w:tcPr>
                <w:p>
                  <w:pPr>
                    <w:ind w:left="105"/>
                    <w:spacing w:line="267" w:lineRule="exact"/>
                    <w:rPr>
                      <w:rFonts w:ascii="Times New Roman" w:hAnsi="Times New Roman" w:eastAsia="Times New Roman" w:cs="Times New Roman"/>
                      <w:sz w:val="21"/>
                      <w:szCs w:val="21"/>
                    </w:rPr>
                  </w:pPr>
                  <w:r>
                    <w:rPr>
                      <w:rFonts w:ascii="Arial" w:hAnsi="Arial" w:eastAsia="Arial" w:cs="Arial"/>
                      <w:sz w:val="7"/>
                      <w:szCs w:val="7"/>
                      <w:spacing w:val="-2"/>
                      <w:position w:val="1"/>
                    </w:rPr>
                    <w:t>I</w:t>
                  </w:r>
                  <w:r>
                    <w:rPr>
                      <w:rFonts w:ascii="Arial" w:hAnsi="Arial" w:eastAsia="Arial" w:cs="Arial"/>
                      <w:sz w:val="7"/>
                      <w:szCs w:val="7"/>
                      <w:spacing w:val="-2"/>
                      <w:position w:val="1"/>
                    </w:rPr>
                    <w:t xml:space="preserve">        </w:t>
                  </w:r>
                  <w:r>
                    <w:rPr>
                      <w:rFonts w:ascii="Times New Roman" w:hAnsi="Times New Roman" w:eastAsia="Times New Roman" w:cs="Times New Roman"/>
                      <w:sz w:val="21"/>
                      <w:szCs w:val="21"/>
                      <w:spacing w:val="-2"/>
                      <w:position w:val="1"/>
                    </w:rPr>
                    <w:t>20</w:t>
                  </w:r>
                </w:p>
              </w:tc>
              <w:tc>
                <w:tcPr>
                  <w:tcW w:w="2913" w:type="dxa"/>
                  <w:vAlign w:val="top"/>
                  <w:gridSpan w:val="3"/>
                </w:tcPr>
                <w:p>
                  <w:pPr>
                    <w:pStyle w:val="TableText"/>
                    <w:ind w:left="889"/>
                    <w:spacing w:before="32" w:line="207" w:lineRule="auto"/>
                    <w:rPr/>
                  </w:pPr>
                  <w:r>
                    <w:rPr>
                      <w:spacing w:val="-1"/>
                    </w:rPr>
                    <w:t>铜</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68"/>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p>
              </w:tc>
              <w:tc>
                <w:tcPr>
                  <w:tcW w:w="1017" w:type="dxa"/>
                  <w:vAlign w:val="top"/>
                  <w:gridSpan w:val="2"/>
                </w:tcPr>
                <w:p>
                  <w:pPr>
                    <w:ind w:left="266"/>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shd w:val="clear" w:fill="E7E6E6"/>
                  <w:tcW w:w="902" w:type="dxa"/>
                  <w:vAlign w:val="top"/>
                </w:tcPr>
                <w:p>
                  <w:pPr>
                    <w:ind w:left="209"/>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tcW w:w="1132" w:type="dxa"/>
                  <w:vAlign w:val="top"/>
                  <w:gridSpan w:val="2"/>
                </w:tcPr>
                <w:p>
                  <w:pPr>
                    <w:ind w:left="325"/>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≤1.50</w:t>
                  </w:r>
                </w:p>
              </w:tc>
              <w:tc>
                <w:tcPr>
                  <w:tcW w:w="1022" w:type="dxa"/>
                  <w:vAlign w:val="top"/>
                </w:tcPr>
                <w:p>
                  <w:pPr>
                    <w:ind w:left="269"/>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&gt;1.50</w:t>
                  </w:r>
                </w:p>
              </w:tc>
            </w:tr>
            <w:tr>
              <w:trPr>
                <w:trHeight w:val="278" w:hRule="atLeast"/>
              </w:trPr>
              <w:tc>
                <w:tcPr>
                  <w:tcW w:w="619" w:type="dxa"/>
                  <w:vAlign w:val="top"/>
                </w:tcPr>
                <w:p>
                  <w:pPr>
                    <w:ind w:left="105"/>
                    <w:spacing w:line="267" w:lineRule="exact"/>
                    <w:rPr>
                      <w:rFonts w:ascii="Times New Roman" w:hAnsi="Times New Roman" w:eastAsia="Times New Roman" w:cs="Times New Roman"/>
                      <w:sz w:val="21"/>
                      <w:szCs w:val="21"/>
                    </w:rPr>
                  </w:pPr>
                  <w:r>
                    <w:rPr>
                      <w:rFonts w:ascii="Arial" w:hAnsi="Arial" w:eastAsia="Arial" w:cs="Arial"/>
                      <w:sz w:val="7"/>
                      <w:szCs w:val="7"/>
                      <w:spacing w:val="-2"/>
                      <w:position w:val="1"/>
                    </w:rPr>
                    <w:t>I</w:t>
                  </w:r>
                  <w:r>
                    <w:rPr>
                      <w:rFonts w:ascii="Arial" w:hAnsi="Arial" w:eastAsia="Arial" w:cs="Arial"/>
                      <w:sz w:val="7"/>
                      <w:szCs w:val="7"/>
                      <w:spacing w:val="-2"/>
                      <w:position w:val="1"/>
                    </w:rPr>
                    <w:t xml:space="preserve">        </w:t>
                  </w:r>
                  <w:r>
                    <w:rPr>
                      <w:rFonts w:ascii="Times New Roman" w:hAnsi="Times New Roman" w:eastAsia="Times New Roman" w:cs="Times New Roman"/>
                      <w:sz w:val="21"/>
                      <w:szCs w:val="21"/>
                      <w:spacing w:val="-2"/>
                      <w:position w:val="1"/>
                    </w:rPr>
                    <w:t>21</w:t>
                  </w:r>
                </w:p>
              </w:tc>
              <w:tc>
                <w:tcPr>
                  <w:tcW w:w="2913" w:type="dxa"/>
                  <w:vAlign w:val="top"/>
                  <w:gridSpan w:val="3"/>
                </w:tcPr>
                <w:p>
                  <w:pPr>
                    <w:pStyle w:val="TableText"/>
                    <w:ind w:left="888"/>
                    <w:spacing w:before="30" w:line="209" w:lineRule="auto"/>
                    <w:rPr/>
                  </w:pPr>
                  <w:r>
                    <w:rPr>
                      <w:spacing w:val="-1"/>
                    </w:rPr>
                    <w:t>锌</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68"/>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tcW w:w="1017" w:type="dxa"/>
                  <w:vAlign w:val="top"/>
                  <w:gridSpan w:val="2"/>
                </w:tcPr>
                <w:p>
                  <w:pPr>
                    <w:ind w:left="319"/>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w:t>
                  </w:r>
                </w:p>
              </w:tc>
              <w:tc>
                <w:tcPr>
                  <w:shd w:val="clear" w:fill="E7E6E6"/>
                  <w:tcW w:w="902" w:type="dxa"/>
                  <w:vAlign w:val="top"/>
                </w:tcPr>
                <w:p>
                  <w:pPr>
                    <w:ind w:left="209"/>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tcW w:w="1132" w:type="dxa"/>
                  <w:vAlign w:val="top"/>
                  <w:gridSpan w:val="2"/>
                </w:tcPr>
                <w:p>
                  <w:pPr>
                    <w:ind w:left="325"/>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≤5.00</w:t>
                  </w:r>
                </w:p>
              </w:tc>
              <w:tc>
                <w:tcPr>
                  <w:tcW w:w="1022" w:type="dxa"/>
                  <w:vAlign w:val="top"/>
                </w:tcPr>
                <w:p>
                  <w:pPr>
                    <w:ind w:left="269"/>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&gt;5.00</w:t>
                  </w:r>
                </w:p>
              </w:tc>
            </w:tr>
            <w:tr>
              <w:trPr>
                <w:trHeight w:val="276" w:hRule="atLeast"/>
              </w:trPr>
              <w:tc>
                <w:tcPr>
                  <w:tcW w:w="619" w:type="dxa"/>
                  <w:vAlign w:val="top"/>
                </w:tcPr>
                <w:p>
                  <w:pPr>
                    <w:ind w:left="106"/>
                    <w:spacing w:line="266" w:lineRule="exact"/>
                    <w:rPr>
                      <w:rFonts w:ascii="Times New Roman" w:hAnsi="Times New Roman" w:eastAsia="Times New Roman" w:cs="Times New Roman"/>
                      <w:sz w:val="21"/>
                      <w:szCs w:val="21"/>
                    </w:rPr>
                  </w:pPr>
                  <w:r>
                    <w:rPr>
                      <w:rFonts w:ascii="Arial" w:hAnsi="Arial" w:eastAsia="Arial" w:cs="Arial"/>
                      <w:sz w:val="9"/>
                      <w:szCs w:val="9"/>
                      <w:spacing w:val="-6"/>
                      <w:position w:val="1"/>
                    </w:rPr>
                    <w:t>I</w:t>
                  </w:r>
                  <w:r>
                    <w:rPr>
                      <w:rFonts w:ascii="Arial" w:hAnsi="Arial" w:eastAsia="Arial" w:cs="Arial"/>
                      <w:sz w:val="9"/>
                      <w:szCs w:val="9"/>
                      <w:spacing w:val="4"/>
                      <w:position w:val="1"/>
                    </w:rPr>
                    <w:t xml:space="preserve">     </w:t>
                  </w:r>
                  <w:r>
                    <w:rPr>
                      <w:rFonts w:ascii="Times New Roman" w:hAnsi="Times New Roman" w:eastAsia="Times New Roman" w:cs="Times New Roman"/>
                      <w:sz w:val="21"/>
                      <w:szCs w:val="21"/>
                      <w:spacing w:val="-6"/>
                      <w:position w:val="1"/>
                    </w:rPr>
                    <w:t>22</w:t>
                  </w:r>
                </w:p>
              </w:tc>
              <w:tc>
                <w:tcPr>
                  <w:tcW w:w="2913" w:type="dxa"/>
                  <w:vAlign w:val="top"/>
                  <w:gridSpan w:val="3"/>
                </w:tcPr>
                <w:p>
                  <w:pPr>
                    <w:pStyle w:val="TableText"/>
                    <w:ind w:left="888"/>
                    <w:spacing w:before="30" w:line="207" w:lineRule="auto"/>
                    <w:rPr/>
                  </w:pPr>
                  <w:r>
                    <w:rPr>
                      <w:spacing w:val="-1"/>
                    </w:rPr>
                    <w:t>钠</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Pr>
                <w:p>
                  <w:pPr>
                    <w:ind w:left="294"/>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tcW w:w="1017" w:type="dxa"/>
                  <w:vAlign w:val="top"/>
                  <w:gridSpan w:val="2"/>
                </w:tcPr>
                <w:p>
                  <w:pPr>
                    <w:ind w:left="292"/>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≤150</w:t>
                  </w:r>
                </w:p>
              </w:tc>
              <w:tc>
                <w:tcPr>
                  <w:shd w:val="clear" w:fill="E7E6E6"/>
                  <w:tcW w:w="902" w:type="dxa"/>
                  <w:vAlign w:val="top"/>
                </w:tcPr>
                <w:p>
                  <w:pPr>
                    <w:ind w:left="23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≤200</w:t>
                  </w:r>
                </w:p>
              </w:tc>
              <w:tc>
                <w:tcPr>
                  <w:tcW w:w="1132" w:type="dxa"/>
                  <w:vAlign w:val="top"/>
                  <w:gridSpan w:val="2"/>
                </w:tcPr>
                <w:p>
                  <w:pPr>
                    <w:ind w:left="351"/>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≤400</w:t>
                  </w:r>
                </w:p>
              </w:tc>
              <w:tc>
                <w:tcPr>
                  <w:tcW w:w="1022" w:type="dxa"/>
                  <w:vAlign w:val="top"/>
                </w:tcPr>
                <w:p>
                  <w:pPr>
                    <w:ind w:left="293"/>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&gt;400</w:t>
                  </w:r>
                </w:p>
              </w:tc>
            </w:tr>
            <w:tr>
              <w:trPr>
                <w:trHeight w:val="278" w:hRule="atLeast"/>
              </w:trPr>
              <w:tc>
                <w:tcPr>
                  <w:tcW w:w="619" w:type="dxa"/>
                  <w:vAlign w:val="top"/>
                </w:tcPr>
                <w:p>
                  <w:pPr>
                    <w:ind w:left="105"/>
                    <w:spacing w:line="267" w:lineRule="exact"/>
                    <w:rPr>
                      <w:rFonts w:ascii="Times New Roman" w:hAnsi="Times New Roman" w:eastAsia="Times New Roman" w:cs="Times New Roman"/>
                      <w:sz w:val="21"/>
                      <w:szCs w:val="21"/>
                    </w:rPr>
                  </w:pPr>
                  <w:r>
                    <w:rPr>
                      <w:rFonts w:ascii="Arial" w:hAnsi="Arial" w:eastAsia="Arial" w:cs="Arial"/>
                      <w:sz w:val="7"/>
                      <w:szCs w:val="7"/>
                      <w:spacing w:val="-2"/>
                      <w:position w:val="1"/>
                    </w:rPr>
                    <w:t>I</w:t>
                  </w:r>
                  <w:r>
                    <w:rPr>
                      <w:rFonts w:ascii="Arial" w:hAnsi="Arial" w:eastAsia="Arial" w:cs="Arial"/>
                      <w:sz w:val="7"/>
                      <w:szCs w:val="7"/>
                      <w:spacing w:val="-2"/>
                      <w:position w:val="1"/>
                    </w:rPr>
                    <w:t xml:space="preserve">        </w:t>
                  </w:r>
                  <w:r>
                    <w:rPr>
                      <w:rFonts w:ascii="Times New Roman" w:hAnsi="Times New Roman" w:eastAsia="Times New Roman" w:cs="Times New Roman"/>
                      <w:sz w:val="21"/>
                      <w:szCs w:val="21"/>
                      <w:spacing w:val="-2"/>
                      <w:position w:val="1"/>
                    </w:rPr>
                    <w:t>23</w:t>
                  </w:r>
                </w:p>
              </w:tc>
              <w:tc>
                <w:tcPr>
                  <w:tcW w:w="2913" w:type="dxa"/>
                  <w:vAlign w:val="top"/>
                  <w:gridSpan w:val="3"/>
                </w:tcPr>
                <w:p>
                  <w:pPr>
                    <w:pStyle w:val="TableText"/>
                    <w:ind w:left="916"/>
                    <w:spacing w:before="32" w:line="207" w:lineRule="auto"/>
                    <w:rPr/>
                  </w:pPr>
                  <w:r>
                    <w:rPr>
                      <w:spacing w:val="-3"/>
                    </w:rPr>
                    <w:t>苯</w:t>
                  </w:r>
                  <w:r>
                    <w:rPr>
                      <w:rFonts w:ascii="Times New Roman" w:hAnsi="Times New Roman" w:eastAsia="Times New Roman" w:cs="Times New Roman"/>
                      <w:spacing w:val="-3"/>
                    </w:rPr>
                    <w:t>/</w:t>
                  </w:r>
                  <w:r>
                    <w:rPr>
                      <w:rFonts w:ascii="Times New Roman" w:hAnsi="Times New Roman" w:eastAsia="Times New Roman" w:cs="Times New Roman"/>
                      <w:spacing w:val="7"/>
                    </w:rPr>
                    <w:t xml:space="preserve">  </w:t>
                  </w:r>
                  <w:r>
                    <w:rPr>
                      <w:spacing w:val="-3"/>
                    </w:rPr>
                    <w:t>(</w:t>
                  </w:r>
                  <w:r>
                    <w:rPr>
                      <w:rFonts w:ascii="Times New Roman" w:hAnsi="Times New Roman" w:eastAsia="Times New Roman" w:cs="Times New Roman"/>
                      <w:spacing w:val="-3"/>
                    </w:rPr>
                    <w:t>μg/L</w:t>
                  </w:r>
                  <w:r>
                    <w:rPr>
                      <w:spacing w:val="-3"/>
                    </w:rPr>
                    <w:t>）</w:t>
                  </w:r>
                </w:p>
              </w:tc>
              <w:tc>
                <w:tcPr>
                  <w:tcW w:w="1017" w:type="dxa"/>
                  <w:vAlign w:val="top"/>
                </w:tcPr>
                <w:p>
                  <w:pPr>
                    <w:ind w:left="320"/>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w:t>
                  </w:r>
                </w:p>
              </w:tc>
              <w:tc>
                <w:tcPr>
                  <w:tcW w:w="1017" w:type="dxa"/>
                  <w:vAlign w:val="top"/>
                  <w:gridSpan w:val="2"/>
                </w:tcPr>
                <w:p>
                  <w:pPr>
                    <w:ind w:left="319"/>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w:t>
                  </w:r>
                </w:p>
              </w:tc>
              <w:tc>
                <w:tcPr>
                  <w:shd w:val="clear" w:fill="E7E6E6"/>
                  <w:tcW w:w="902" w:type="dxa"/>
                  <w:vAlign w:val="top"/>
                </w:tcPr>
                <w:p>
                  <w:pPr>
                    <w:ind w:left="289"/>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w:t>
                  </w:r>
                </w:p>
              </w:tc>
              <w:tc>
                <w:tcPr>
                  <w:tcW w:w="1132" w:type="dxa"/>
                  <w:vAlign w:val="top"/>
                  <w:gridSpan w:val="2"/>
                </w:tcPr>
                <w:p>
                  <w:pPr>
                    <w:ind w:left="351"/>
                    <w:spacing w:before="67"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≤120</w:t>
                  </w:r>
                </w:p>
              </w:tc>
              <w:tc>
                <w:tcPr>
                  <w:tcW w:w="1022" w:type="dxa"/>
                  <w:vAlign w:val="top"/>
                </w:tcPr>
                <w:p>
                  <w:pPr>
                    <w:ind w:left="293"/>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&gt;120</w:t>
                  </w:r>
                </w:p>
              </w:tc>
            </w:tr>
            <w:tr>
              <w:trPr>
                <w:trHeight w:val="278" w:hRule="atLeast"/>
              </w:trPr>
              <w:tc>
                <w:tcPr>
                  <w:tcW w:w="619" w:type="dxa"/>
                  <w:vAlign w:val="top"/>
                </w:tcPr>
                <w:p>
                  <w:pPr>
                    <w:ind w:left="105"/>
                    <w:spacing w:line="268" w:lineRule="exact"/>
                    <w:rPr>
                      <w:rFonts w:ascii="Times New Roman" w:hAnsi="Times New Roman" w:eastAsia="Times New Roman" w:cs="Times New Roman"/>
                      <w:sz w:val="21"/>
                      <w:szCs w:val="21"/>
                    </w:rPr>
                  </w:pPr>
                  <w:r>
                    <w:rPr>
                      <w:rFonts w:ascii="Arial" w:hAnsi="Arial" w:eastAsia="Arial" w:cs="Arial"/>
                      <w:sz w:val="7"/>
                      <w:szCs w:val="7"/>
                      <w:spacing w:val="-2"/>
                      <w:position w:val="1"/>
                    </w:rPr>
                    <w:t>I</w:t>
                  </w:r>
                  <w:r>
                    <w:rPr>
                      <w:rFonts w:ascii="Arial" w:hAnsi="Arial" w:eastAsia="Arial" w:cs="Arial"/>
                      <w:sz w:val="7"/>
                      <w:szCs w:val="7"/>
                      <w:spacing w:val="-2"/>
                      <w:position w:val="1"/>
                    </w:rPr>
                    <w:t xml:space="preserve">        </w:t>
                  </w:r>
                  <w:r>
                    <w:rPr>
                      <w:rFonts w:ascii="Times New Roman" w:hAnsi="Times New Roman" w:eastAsia="Times New Roman" w:cs="Times New Roman"/>
                      <w:sz w:val="21"/>
                      <w:szCs w:val="21"/>
                      <w:spacing w:val="-2"/>
                      <w:position w:val="1"/>
                    </w:rPr>
                    <w:t>24</w:t>
                  </w:r>
                </w:p>
              </w:tc>
              <w:tc>
                <w:tcPr>
                  <w:tcW w:w="2913" w:type="dxa"/>
                  <w:vAlign w:val="top"/>
                  <w:gridSpan w:val="3"/>
                </w:tcPr>
                <w:p>
                  <w:pPr>
                    <w:pStyle w:val="TableText"/>
                    <w:ind w:left="834"/>
                    <w:spacing w:before="30" w:line="209" w:lineRule="auto"/>
                    <w:rPr/>
                  </w:pPr>
                  <w:r>
                    <w:rPr>
                      <w:spacing w:val="-6"/>
                    </w:rPr>
                    <w:t>甲苯</w:t>
                  </w:r>
                  <w:r>
                    <w:rPr>
                      <w:rFonts w:ascii="Times New Roman" w:hAnsi="Times New Roman" w:eastAsia="Times New Roman" w:cs="Times New Roman"/>
                      <w:spacing w:val="-6"/>
                    </w:rPr>
                    <w:t>/</w:t>
                  </w:r>
                  <w:r>
                    <w:rPr>
                      <w:rFonts w:ascii="Times New Roman" w:hAnsi="Times New Roman" w:eastAsia="Times New Roman" w:cs="Times New Roman"/>
                      <w:spacing w:val="9"/>
                    </w:rPr>
                    <w:t xml:space="preserve">  </w:t>
                  </w:r>
                  <w:r>
                    <w:rPr>
                      <w:spacing w:val="-6"/>
                    </w:rPr>
                    <w:t>(</w:t>
                  </w:r>
                  <w:r>
                    <w:rPr>
                      <w:rFonts w:ascii="Times New Roman" w:hAnsi="Times New Roman" w:eastAsia="Times New Roman" w:cs="Times New Roman"/>
                      <w:spacing w:val="-6"/>
                    </w:rPr>
                    <w:t>μg/L</w:t>
                  </w:r>
                  <w:r>
                    <w:rPr>
                      <w:spacing w:val="-6"/>
                    </w:rPr>
                    <w:t>）</w:t>
                  </w:r>
                </w:p>
              </w:tc>
              <w:tc>
                <w:tcPr>
                  <w:tcW w:w="1017" w:type="dxa"/>
                  <w:vAlign w:val="top"/>
                </w:tcPr>
                <w:p>
                  <w:pPr>
                    <w:ind w:left="320"/>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w:t>
                  </w:r>
                </w:p>
              </w:tc>
              <w:tc>
                <w:tcPr>
                  <w:tcW w:w="1017" w:type="dxa"/>
                  <w:vAlign w:val="top"/>
                  <w:gridSpan w:val="2"/>
                </w:tcPr>
                <w:p>
                  <w:pPr>
                    <w:ind w:left="292"/>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≤140</w:t>
                  </w:r>
                </w:p>
              </w:tc>
              <w:tc>
                <w:tcPr>
                  <w:shd w:val="clear" w:fill="E7E6E6"/>
                  <w:tcW w:w="902" w:type="dxa"/>
                  <w:vAlign w:val="top"/>
                </w:tcPr>
                <w:p>
                  <w:pPr>
                    <w:ind w:left="235"/>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≤700</w:t>
                  </w:r>
                </w:p>
              </w:tc>
              <w:tc>
                <w:tcPr>
                  <w:tcW w:w="1132" w:type="dxa"/>
                  <w:vAlign w:val="top"/>
                  <w:gridSpan w:val="2"/>
                </w:tcPr>
                <w:p>
                  <w:pPr>
                    <w:ind w:left="299"/>
                    <w:spacing w:before="65" w:line="20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≤1400</w:t>
                  </w:r>
                </w:p>
              </w:tc>
              <w:tc>
                <w:tcPr>
                  <w:tcW w:w="1022" w:type="dxa"/>
                  <w:vAlign w:val="top"/>
                </w:tcPr>
                <w:p>
                  <w:pPr>
                    <w:ind w:left="243"/>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&gt;1400</w:t>
                  </w:r>
                </w:p>
              </w:tc>
            </w:tr>
            <w:tr>
              <w:trPr>
                <w:trHeight w:val="276" w:hRule="atLeast"/>
              </w:trPr>
              <w:tc>
                <w:tcPr>
                  <w:tcW w:w="619" w:type="dxa"/>
                  <w:vAlign w:val="top"/>
                </w:tcPr>
                <w:p>
                  <w:pPr>
                    <w:ind w:left="105"/>
                    <w:rPr>
                      <w:rFonts w:ascii="Times New Roman" w:hAnsi="Times New Roman" w:eastAsia="Times New Roman" w:cs="Times New Roman"/>
                      <w:sz w:val="21"/>
                      <w:szCs w:val="21"/>
                    </w:rPr>
                  </w:pPr>
                  <w:r>
                    <w:rPr>
                      <w:rFonts w:ascii="Times New Roman" w:hAnsi="Times New Roman" w:eastAsia="Times New Roman" w:cs="Times New Roman"/>
                      <w:sz w:val="21"/>
                      <w:szCs w:val="21"/>
                      <w:position w:val="-5"/>
                    </w:rPr>
                    <w:drawing>
                      <wp:inline distT="0" distB="0" distL="0" distR="0">
                        <wp:extent cx="6096" cy="168471"/>
                        <wp:effectExtent l="0" t="0" r="0" b="0"/>
                        <wp:docPr id="20" name="IM 20"/>
                        <wp:cNvGraphicFramePr/>
                        <a:graphic>
                          <a:graphicData uri="http://schemas.openxmlformats.org/drawingml/2006/picture">
                            <pic:pic>
                              <pic:nvPicPr>
                                <pic:cNvPr id="20" name="IM 20"/>
                                <pic:cNvPicPr/>
                              </pic:nvPicPr>
                              <pic:blipFill>
                                <a:blip r:embed="rId51"/>
                                <a:stretch>
                                  <a:fillRect/>
                                </a:stretch>
                              </pic:blipFill>
                              <pic:spPr>
                                <a:xfrm rot="0">
                                  <a:off x="0" y="0"/>
                                  <a:ext cx="6096" cy="168471"/>
                                </a:xfrm>
                                <a:prstGeom prst="rect">
                                  <a:avLst/>
                                </a:prstGeom>
                              </pic:spPr>
                            </pic:pic>
                          </a:graphicData>
                        </a:graphic>
                      </wp:inline>
                    </w:drawing>
                  </w:r>
                  <w:r>
                    <w:rPr>
                      <w:rFonts w:ascii="Times New Roman" w:hAnsi="Times New Roman" w:eastAsia="Times New Roman" w:cs="Times New Roman"/>
                      <w:sz w:val="21"/>
                      <w:szCs w:val="21"/>
                      <w:spacing w:val="20"/>
                    </w:rPr>
                    <w:t xml:space="preserve">  </w:t>
                  </w:r>
                  <w:r>
                    <w:rPr>
                      <w:rFonts w:ascii="Times New Roman" w:hAnsi="Times New Roman" w:eastAsia="Times New Roman" w:cs="Times New Roman"/>
                      <w:sz w:val="21"/>
                      <w:szCs w:val="21"/>
                      <w:spacing w:val="-1"/>
                    </w:rPr>
                    <w:t>25</w:t>
                  </w:r>
                </w:p>
              </w:tc>
              <w:tc>
                <w:tcPr>
                  <w:tcW w:w="2913" w:type="dxa"/>
                  <w:vAlign w:val="top"/>
                  <w:gridSpan w:val="3"/>
                </w:tcPr>
                <w:p>
                  <w:pPr>
                    <w:pStyle w:val="TableText"/>
                    <w:ind w:left="707"/>
                    <w:spacing w:before="30" w:line="207" w:lineRule="auto"/>
                    <w:rPr/>
                  </w:pPr>
                  <w:r>
                    <w:rPr>
                      <w:spacing w:val="-1"/>
                    </w:rPr>
                    <w:t>二甲苯</w:t>
                  </w:r>
                  <w:r>
                    <w:rPr>
                      <w:rFonts w:ascii="Times New Roman" w:hAnsi="Times New Roman" w:eastAsia="Times New Roman" w:cs="Times New Roman"/>
                      <w:spacing w:val="-1"/>
                    </w:rPr>
                    <w:t>/  </w:t>
                  </w:r>
                  <w:r>
                    <w:rPr>
                      <w:spacing w:val="-1"/>
                    </w:rPr>
                    <w:t>(</w:t>
                  </w:r>
                  <w:r>
                    <w:rPr>
                      <w:rFonts w:ascii="Times New Roman" w:hAnsi="Times New Roman" w:eastAsia="Times New Roman" w:cs="Times New Roman"/>
                      <w:spacing w:val="-1"/>
                    </w:rPr>
                    <w:t>μg/L</w:t>
                  </w:r>
                  <w:r>
                    <w:rPr>
                      <w:spacing w:val="-1"/>
                    </w:rPr>
                    <w:t>）</w:t>
                  </w:r>
                </w:p>
              </w:tc>
              <w:tc>
                <w:tcPr>
                  <w:tcW w:w="1017" w:type="dxa"/>
                  <w:vAlign w:val="top"/>
                </w:tcPr>
                <w:p>
                  <w:pPr>
                    <w:ind w:left="320"/>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w:t>
                  </w:r>
                </w:p>
              </w:tc>
              <w:tc>
                <w:tcPr>
                  <w:tcW w:w="1017" w:type="dxa"/>
                  <w:vAlign w:val="top"/>
                  <w:gridSpan w:val="2"/>
                </w:tcPr>
                <w:p>
                  <w:pPr>
                    <w:ind w:left="292"/>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shd w:val="clear" w:fill="E7E6E6"/>
                  <w:tcW w:w="902" w:type="dxa"/>
                  <w:vAlign w:val="top"/>
                </w:tcPr>
                <w:p>
                  <w:pPr>
                    <w:ind w:left="235"/>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≤500</w:t>
                  </w:r>
                </w:p>
              </w:tc>
              <w:tc>
                <w:tcPr>
                  <w:tcW w:w="1132" w:type="dxa"/>
                  <w:vAlign w:val="top"/>
                  <w:gridSpan w:val="2"/>
                </w:tcPr>
                <w:p>
                  <w:pPr>
                    <w:ind w:left="299"/>
                    <w:spacing w:before="65" w:line="19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≤1000</w:t>
                  </w:r>
                </w:p>
              </w:tc>
              <w:tc>
                <w:tcPr>
                  <w:tcW w:w="1022" w:type="dxa"/>
                  <w:vAlign w:val="top"/>
                </w:tcPr>
                <w:p>
                  <w:pPr>
                    <w:ind w:left="243"/>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&gt;1000</w:t>
                  </w:r>
                </w:p>
              </w:tc>
            </w:tr>
            <w:tr>
              <w:trPr>
                <w:trHeight w:val="283" w:hRule="atLeast"/>
              </w:trPr>
              <w:tc>
                <w:tcPr>
                  <w:tcW w:w="619" w:type="dxa"/>
                  <w:vAlign w:val="top"/>
                  <w:tcBorders>
                    <w:bottom w:val="nil"/>
                  </w:tcBorders>
                </w:tcPr>
                <w:p>
                  <w:pPr>
                    <w:ind w:left="105"/>
                    <w:spacing w:line="273" w:lineRule="exact"/>
                    <w:rPr>
                      <w:rFonts w:ascii="Times New Roman" w:hAnsi="Times New Roman" w:eastAsia="Times New Roman" w:cs="Times New Roman"/>
                      <w:sz w:val="21"/>
                      <w:szCs w:val="21"/>
                    </w:rPr>
                  </w:pPr>
                  <w:r>
                    <w:rPr>
                      <w:rFonts w:ascii="Arial" w:hAnsi="Arial" w:eastAsia="Arial" w:cs="Arial"/>
                      <w:sz w:val="7"/>
                      <w:szCs w:val="7"/>
                      <w:spacing w:val="-2"/>
                      <w:position w:val="1"/>
                    </w:rPr>
                    <w:t>I</w:t>
                  </w:r>
                  <w:r>
                    <w:rPr>
                      <w:rFonts w:ascii="Arial" w:hAnsi="Arial" w:eastAsia="Arial" w:cs="Arial"/>
                      <w:sz w:val="7"/>
                      <w:szCs w:val="7"/>
                      <w:spacing w:val="-2"/>
                      <w:position w:val="1"/>
                    </w:rPr>
                    <w:t xml:space="preserve">        </w:t>
                  </w:r>
                  <w:r>
                    <w:rPr>
                      <w:rFonts w:ascii="Times New Roman" w:hAnsi="Times New Roman" w:eastAsia="Times New Roman" w:cs="Times New Roman"/>
                      <w:sz w:val="21"/>
                      <w:szCs w:val="21"/>
                      <w:spacing w:val="-2"/>
                      <w:position w:val="1"/>
                    </w:rPr>
                    <w:t>26</w:t>
                  </w:r>
                </w:p>
              </w:tc>
              <w:tc>
                <w:tcPr>
                  <w:tcW w:w="2913" w:type="dxa"/>
                  <w:vAlign w:val="top"/>
                  <w:gridSpan w:val="3"/>
                  <w:tcBorders>
                    <w:bottom w:val="nil"/>
                  </w:tcBorders>
                </w:tcPr>
                <w:p>
                  <w:pPr>
                    <w:pStyle w:val="TableText"/>
                    <w:ind w:left="676"/>
                    <w:spacing w:before="30" w:line="213" w:lineRule="auto"/>
                    <w:rPr/>
                  </w:pPr>
                  <w:r>
                    <w:rPr>
                      <w:spacing w:val="-1"/>
                    </w:rPr>
                    <w:t>氰化物</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mg/L</w:t>
                  </w:r>
                  <w:r>
                    <w:rPr>
                      <w:spacing w:val="-1"/>
                    </w:rPr>
                    <w:t>）</w:t>
                  </w:r>
                </w:p>
              </w:tc>
              <w:tc>
                <w:tcPr>
                  <w:tcW w:w="1017" w:type="dxa"/>
                  <w:vAlign w:val="top"/>
                  <w:tcBorders>
                    <w:bottom w:val="nil"/>
                  </w:tcBorders>
                </w:tcPr>
                <w:p>
                  <w:pPr>
                    <w:ind w:left="215"/>
                    <w:spacing w:before="64" w:line="20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≤0.001</w:t>
                  </w:r>
                </w:p>
              </w:tc>
              <w:tc>
                <w:tcPr>
                  <w:tcW w:w="1017" w:type="dxa"/>
                  <w:vAlign w:val="top"/>
                  <w:gridSpan w:val="2"/>
                  <w:tcBorders>
                    <w:bottom w:val="nil"/>
                  </w:tcBorders>
                </w:tcPr>
                <w:p>
                  <w:pPr>
                    <w:ind w:left="266"/>
                    <w:spacing w:before="64" w:line="20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p>
              </w:tc>
              <w:tc>
                <w:tcPr>
                  <w:shd w:val="clear" w:fill="E7E6E6"/>
                  <w:tcW w:w="902" w:type="dxa"/>
                  <w:vAlign w:val="top"/>
                  <w:tcBorders>
                    <w:bottom w:val="nil"/>
                  </w:tcBorders>
                </w:tcPr>
                <w:p>
                  <w:pPr>
                    <w:ind w:left="209"/>
                    <w:spacing w:before="64" w:line="20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tcW w:w="1132" w:type="dxa"/>
                  <w:vAlign w:val="top"/>
                  <w:gridSpan w:val="2"/>
                  <w:tcBorders>
                    <w:bottom w:val="nil"/>
                  </w:tcBorders>
                </w:tcPr>
                <w:p>
                  <w:pPr>
                    <w:ind w:left="378"/>
                    <w:spacing w:before="64" w:line="20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w:t>
                  </w:r>
                </w:p>
              </w:tc>
              <w:tc>
                <w:tcPr>
                  <w:tcW w:w="1022" w:type="dxa"/>
                  <w:vAlign w:val="top"/>
                  <w:tcBorders>
                    <w:bottom w:val="nil"/>
                  </w:tcBorders>
                </w:tcPr>
                <w:p>
                  <w:pPr>
                    <w:ind w:left="320"/>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&gt;0.1</w:t>
                  </w:r>
                </w:p>
              </w:tc>
            </w:tr>
          </w:tbl>
          <w:p>
            <w:pPr>
              <w:spacing w:line="14" w:lineRule="auto"/>
              <w:rPr>
                <w:rFonts w:ascii="Arial"/>
                <w:sz w:val="2"/>
              </w:rPr>
            </w:pPr>
            <w:r/>
          </w:p>
        </w:tc>
      </w:tr>
    </w:tbl>
    <w:p>
      <w:pPr>
        <w:pStyle w:val="BodyText"/>
        <w:rPr/>
      </w:pPr>
      <w:r/>
    </w:p>
    <w:p>
      <w:pPr>
        <w:sectPr>
          <w:footerReference w:type="default" r:id="rId49"/>
          <w:pgSz w:w="11907" w:h="16839"/>
          <w:pgMar w:top="1431" w:right="1360" w:bottom="1180"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3853" w:hRule="atLeast"/>
        </w:trPr>
        <w:tc>
          <w:tcPr>
            <w:tcW w:w="436" w:type="dxa"/>
            <w:vAlign w:val="top"/>
            <w:tcBorders>
              <w:right w:val="single" w:color="000000" w:sz="8" w:space="0"/>
              <w:top w:val="single" w:color="000000" w:sz="4" w:space="0"/>
            </w:tcBorders>
          </w:tcPr>
          <w:p>
            <w:pPr>
              <w:rPr>
                <w:rFonts w:ascii="Arial"/>
                <w:sz w:val="21"/>
              </w:rPr>
            </w:pPr>
            <w:r/>
          </w:p>
        </w:tc>
        <w:tc>
          <w:tcPr>
            <w:tcW w:w="8728" w:type="dxa"/>
            <w:vAlign w:val="top"/>
            <w:tcBorders>
              <w:left w:val="single" w:color="000000" w:sz="8" w:space="0"/>
              <w:top w:val="single" w:color="000000" w:sz="4" w:space="0"/>
            </w:tcBorders>
          </w:tcPr>
          <w:p>
            <w:pPr>
              <w:spacing w:line="18" w:lineRule="exact"/>
              <w:rPr/>
            </w:pPr>
            <w:r/>
          </w:p>
          <w:tbl>
            <w:tblPr>
              <w:tblStyle w:val="TableNormal"/>
              <w:tblW w:w="8512" w:type="dxa"/>
              <w:tblInd w:w="9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08"/>
              <w:gridCol w:w="2913"/>
              <w:gridCol w:w="1017"/>
              <w:gridCol w:w="1017"/>
              <w:gridCol w:w="903"/>
              <w:gridCol w:w="1132"/>
              <w:gridCol w:w="1022"/>
            </w:tblGrid>
            <w:tr>
              <w:trPr>
                <w:trHeight w:val="547" w:hRule="atLeast"/>
              </w:trPr>
              <w:tc>
                <w:tcPr>
                  <w:tcW w:w="508" w:type="dxa"/>
                  <w:vAlign w:val="top"/>
                  <w:tcBorders>
                    <w:top w:val="nil"/>
                  </w:tcBorders>
                </w:tcPr>
                <w:p>
                  <w:pPr>
                    <w:ind w:left="150"/>
                    <w:spacing w:before="20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27</w:t>
                  </w:r>
                </w:p>
              </w:tc>
              <w:tc>
                <w:tcPr>
                  <w:tcW w:w="2913" w:type="dxa"/>
                  <w:vAlign w:val="top"/>
                  <w:tcBorders>
                    <w:top w:val="nil"/>
                  </w:tcBorders>
                </w:tcPr>
                <w:p>
                  <w:pPr>
                    <w:pStyle w:val="TableText"/>
                    <w:ind w:left="816" w:right="55" w:hanging="747"/>
                    <w:spacing w:before="31" w:line="222" w:lineRule="auto"/>
                    <w:rPr/>
                  </w:pPr>
                  <w:r>
                    <w:rPr>
                      <w:spacing w:val="-2"/>
                    </w:rPr>
                    <w:t>总大肠菌群</w:t>
                  </w:r>
                  <w:r>
                    <w:rPr>
                      <w:rFonts w:ascii="Times New Roman" w:hAnsi="Times New Roman" w:eastAsia="Times New Roman" w:cs="Times New Roman"/>
                      <w:spacing w:val="-2"/>
                    </w:rPr>
                    <w:t>/</w:t>
                  </w:r>
                  <w:r>
                    <w:rPr>
                      <w:spacing w:val="-2"/>
                    </w:rPr>
                    <w:t>（</w:t>
                  </w:r>
                  <w:r>
                    <w:rPr>
                      <w:rFonts w:ascii="Times New Roman" w:hAnsi="Times New Roman" w:eastAsia="Times New Roman" w:cs="Times New Roman"/>
                      <w:spacing w:val="-2"/>
                    </w:rPr>
                    <w:t>MPNh/100mL </w:t>
                  </w:r>
                  <w:r>
                    <w:rPr>
                      <w:spacing w:val="-2"/>
                    </w:rPr>
                    <w:t>或</w:t>
                  </w:r>
                  <w:r>
                    <w:rPr>
                      <w:spacing w:val="13"/>
                    </w:rPr>
                    <w:t xml:space="preserve"> </w:t>
                  </w:r>
                  <w:r>
                    <w:rPr>
                      <w:rFonts w:ascii="Times New Roman" w:hAnsi="Times New Roman" w:eastAsia="Times New Roman" w:cs="Times New Roman"/>
                      <w:spacing w:val="-1"/>
                    </w:rPr>
                    <w:t>CFU/100mL</w:t>
                  </w:r>
                  <w:r>
                    <w:rPr>
                      <w:spacing w:val="-1"/>
                    </w:rPr>
                    <w:t>）</w:t>
                  </w:r>
                </w:p>
              </w:tc>
              <w:tc>
                <w:tcPr>
                  <w:tcW w:w="1017" w:type="dxa"/>
                  <w:vAlign w:val="top"/>
                  <w:tcBorders>
                    <w:top w:val="nil"/>
                  </w:tcBorders>
                </w:tcPr>
                <w:p>
                  <w:pPr>
                    <w:ind w:left="321"/>
                    <w:spacing w:before="202"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≤3.0</w:t>
                  </w:r>
                </w:p>
              </w:tc>
              <w:tc>
                <w:tcPr>
                  <w:tcW w:w="1017" w:type="dxa"/>
                  <w:vAlign w:val="top"/>
                  <w:tcBorders>
                    <w:top w:val="nil"/>
                  </w:tcBorders>
                </w:tcPr>
                <w:p>
                  <w:pPr>
                    <w:ind w:left="319"/>
                    <w:spacing w:before="202"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≤3.0</w:t>
                  </w:r>
                </w:p>
              </w:tc>
              <w:tc>
                <w:tcPr>
                  <w:shd w:val="clear" w:fill="E7E6E6"/>
                  <w:tcW w:w="903" w:type="dxa"/>
                  <w:vAlign w:val="top"/>
                  <w:tcBorders>
                    <w:top w:val="nil"/>
                  </w:tcBorders>
                </w:tcPr>
                <w:p>
                  <w:pPr>
                    <w:ind w:left="262"/>
                    <w:spacing w:before="202"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≤3.0</w:t>
                  </w:r>
                </w:p>
              </w:tc>
              <w:tc>
                <w:tcPr>
                  <w:tcW w:w="1132" w:type="dxa"/>
                  <w:vAlign w:val="top"/>
                  <w:tcBorders>
                    <w:top w:val="nil"/>
                  </w:tcBorders>
                </w:tcPr>
                <w:p>
                  <w:pPr>
                    <w:ind w:left="351"/>
                    <w:spacing w:before="202" w:line="21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tcW w:w="1022" w:type="dxa"/>
                  <w:vAlign w:val="top"/>
                  <w:tcBorders>
                    <w:top w:val="nil"/>
                  </w:tcBorders>
                </w:tcPr>
                <w:p>
                  <w:pPr>
                    <w:pStyle w:val="TableText"/>
                    <w:ind w:left="271"/>
                    <w:spacing w:before="167" w:line="237" w:lineRule="auto"/>
                    <w:rPr>
                      <w:rFonts w:ascii="Times New Roman" w:hAnsi="Times New Roman" w:eastAsia="Times New Roman" w:cs="Times New Roman"/>
                    </w:rPr>
                  </w:pPr>
                  <w:r>
                    <w:rPr>
                      <w:spacing w:val="20"/>
                    </w:rPr>
                    <w:t>&gt;</w:t>
                  </w:r>
                  <w:r>
                    <w:rPr>
                      <w:rFonts w:ascii="Times New Roman" w:hAnsi="Times New Roman" w:eastAsia="Times New Roman" w:cs="Times New Roman"/>
                      <w:spacing w:val="20"/>
                    </w:rPr>
                    <w:t>100</w:t>
                  </w:r>
                </w:p>
              </w:tc>
            </w:tr>
            <w:tr>
              <w:trPr>
                <w:trHeight w:val="281" w:hRule="atLeast"/>
              </w:trPr>
              <w:tc>
                <w:tcPr>
                  <w:tcW w:w="508" w:type="dxa"/>
                  <w:vAlign w:val="top"/>
                </w:tcPr>
                <w:p>
                  <w:pPr>
                    <w:ind w:left="150"/>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28</w:t>
                  </w:r>
                </w:p>
              </w:tc>
              <w:tc>
                <w:tcPr>
                  <w:tcW w:w="2913" w:type="dxa"/>
                  <w:vAlign w:val="top"/>
                </w:tcPr>
                <w:p>
                  <w:pPr>
                    <w:pStyle w:val="TableText"/>
                    <w:ind w:left="264"/>
                    <w:spacing w:before="35" w:line="207" w:lineRule="auto"/>
                    <w:rPr/>
                  </w:pPr>
                  <w:r>
                    <w:rPr>
                      <w:spacing w:val="-1"/>
                    </w:rPr>
                    <w:t>细菌总数</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CFU/100mL</w:t>
                  </w:r>
                  <w:r>
                    <w:rPr>
                      <w:spacing w:val="-1"/>
                    </w:rPr>
                    <w:t>）</w:t>
                  </w:r>
                </w:p>
              </w:tc>
              <w:tc>
                <w:tcPr>
                  <w:tcW w:w="1017" w:type="dxa"/>
                  <w:vAlign w:val="top"/>
                </w:tcPr>
                <w:p>
                  <w:pPr>
                    <w:ind w:left="295"/>
                    <w:spacing w:before="69" w:line="20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tcW w:w="1017" w:type="dxa"/>
                  <w:vAlign w:val="top"/>
                </w:tcPr>
                <w:p>
                  <w:pPr>
                    <w:ind w:left="293"/>
                    <w:spacing w:before="69" w:line="20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shd w:val="clear" w:fill="E7E6E6"/>
                  <w:tcW w:w="903" w:type="dxa"/>
                  <w:vAlign w:val="top"/>
                </w:tcPr>
                <w:p>
                  <w:pPr>
                    <w:ind w:left="236"/>
                    <w:spacing w:before="69" w:line="20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w:t>
                  </w:r>
                </w:p>
              </w:tc>
              <w:tc>
                <w:tcPr>
                  <w:tcW w:w="1132" w:type="dxa"/>
                  <w:vAlign w:val="top"/>
                </w:tcPr>
                <w:p>
                  <w:pPr>
                    <w:ind w:left="298"/>
                    <w:spacing w:before="69" w:line="20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≤1000</w:t>
                  </w:r>
                </w:p>
              </w:tc>
              <w:tc>
                <w:tcPr>
                  <w:tcW w:w="1022" w:type="dxa"/>
                  <w:vAlign w:val="top"/>
                </w:tcPr>
                <w:p>
                  <w:pPr>
                    <w:pStyle w:val="TableText"/>
                    <w:ind w:left="218"/>
                    <w:spacing w:before="35" w:line="207" w:lineRule="auto"/>
                    <w:rPr>
                      <w:rFonts w:ascii="Times New Roman" w:hAnsi="Times New Roman" w:eastAsia="Times New Roman" w:cs="Times New Roman"/>
                    </w:rPr>
                  </w:pPr>
                  <w:r>
                    <w:rPr>
                      <w:spacing w:val="16"/>
                    </w:rPr>
                    <w:t>&gt;</w:t>
                  </w:r>
                  <w:r>
                    <w:rPr>
                      <w:rFonts w:ascii="Times New Roman" w:hAnsi="Times New Roman" w:eastAsia="Times New Roman" w:cs="Times New Roman"/>
                      <w:spacing w:val="16"/>
                    </w:rPr>
                    <w:t>1000</w:t>
                  </w:r>
                </w:p>
              </w:tc>
            </w:tr>
          </w:tbl>
          <w:p>
            <w:pPr>
              <w:spacing w:line="371" w:lineRule="auto"/>
              <w:rPr>
                <w:rFonts w:ascii="Arial"/>
                <w:sz w:val="21"/>
              </w:rPr>
            </w:pPr>
            <w:r/>
          </w:p>
          <w:p>
            <w:pPr>
              <w:pStyle w:val="TableText"/>
              <w:ind w:left="104"/>
              <w:spacing w:before="78" w:line="220" w:lineRule="auto"/>
              <w:outlineLvl w:val="1"/>
              <w:rPr>
                <w:sz w:val="24"/>
                <w:szCs w:val="24"/>
              </w:rPr>
            </w:pPr>
            <w:r>
              <w:rPr>
                <w:rFonts w:ascii="Times New Roman" w:hAnsi="Times New Roman" w:eastAsia="Times New Roman" w:cs="Times New Roman"/>
                <w:sz w:val="24"/>
                <w:szCs w:val="24"/>
                <w:b/>
                <w:bCs/>
                <w:spacing w:val="-3"/>
              </w:rPr>
              <w:t>1.3 </w:t>
            </w:r>
            <w:r>
              <w:rPr>
                <w:sz w:val="24"/>
                <w:szCs w:val="24"/>
                <w:b/>
                <w:bCs/>
                <w:spacing w:val="-3"/>
              </w:rPr>
              <w:t>环境空气质量</w:t>
            </w:r>
          </w:p>
          <w:p>
            <w:pPr>
              <w:pStyle w:val="TableText"/>
              <w:ind w:left="98" w:right="104" w:firstLine="479"/>
              <w:spacing w:before="180" w:line="350" w:lineRule="auto"/>
              <w:jc w:val="both"/>
              <w:rPr>
                <w:sz w:val="24"/>
                <w:szCs w:val="24"/>
              </w:rPr>
            </w:pPr>
            <w:r>
              <w:rPr>
                <w:sz w:val="24"/>
                <w:szCs w:val="24"/>
                <w:spacing w:val="-2"/>
              </w:rPr>
              <w:t>根据《环境空气质量标准》（</w:t>
            </w:r>
            <w:r>
              <w:rPr>
                <w:rFonts w:ascii="Times New Roman" w:hAnsi="Times New Roman" w:eastAsia="Times New Roman" w:cs="Times New Roman"/>
                <w:sz w:val="24"/>
                <w:szCs w:val="24"/>
                <w:spacing w:val="-2"/>
              </w:rPr>
              <w:t>GB3095-2012</w:t>
            </w:r>
            <w:r>
              <w:rPr>
                <w:sz w:val="24"/>
                <w:szCs w:val="24"/>
                <w:spacing w:val="-2"/>
              </w:rPr>
              <w:t>）及修改单，本项目所在区域属二</w:t>
            </w:r>
            <w:r>
              <w:rPr>
                <w:sz w:val="24"/>
                <w:szCs w:val="24"/>
                <w:spacing w:val="11"/>
              </w:rPr>
              <w:t xml:space="preserve"> </w:t>
            </w:r>
            <w:r>
              <w:rPr>
                <w:sz w:val="24"/>
                <w:szCs w:val="24"/>
                <w:spacing w:val="-2"/>
              </w:rPr>
              <w:t>类功能区，环境空气质量执行《环境空气质量标准》（</w:t>
            </w:r>
            <w:r>
              <w:rPr>
                <w:rFonts w:ascii="Times New Roman" w:hAnsi="Times New Roman" w:eastAsia="Times New Roman" w:cs="Times New Roman"/>
                <w:sz w:val="24"/>
                <w:szCs w:val="24"/>
                <w:spacing w:val="-2"/>
              </w:rPr>
              <w:t>GB3095-2012</w:t>
            </w:r>
            <w:r>
              <w:rPr>
                <w:sz w:val="24"/>
                <w:szCs w:val="24"/>
                <w:spacing w:val="-2"/>
              </w:rPr>
              <w:t>）及修改单中</w:t>
            </w:r>
            <w:r>
              <w:rPr>
                <w:sz w:val="24"/>
                <w:szCs w:val="24"/>
                <w:spacing w:val="15"/>
              </w:rPr>
              <w:t xml:space="preserve"> </w:t>
            </w:r>
            <w:r>
              <w:rPr>
                <w:sz w:val="24"/>
                <w:szCs w:val="24"/>
                <w:spacing w:val="-2"/>
              </w:rPr>
              <w:t>二级标准，详见表</w:t>
            </w:r>
            <w:r>
              <w:rPr>
                <w:sz w:val="24"/>
                <w:szCs w:val="24"/>
                <w:spacing w:val="-45"/>
              </w:rPr>
              <w:t xml:space="preserve"> </w:t>
            </w:r>
            <w:r>
              <w:rPr>
                <w:rFonts w:ascii="Times New Roman" w:hAnsi="Times New Roman" w:eastAsia="Times New Roman" w:cs="Times New Roman"/>
                <w:sz w:val="24"/>
                <w:szCs w:val="24"/>
                <w:spacing w:val="-2"/>
              </w:rPr>
              <w:t>3-22</w:t>
            </w:r>
            <w:r>
              <w:rPr>
                <w:sz w:val="24"/>
                <w:szCs w:val="24"/>
                <w:spacing w:val="-2"/>
              </w:rPr>
              <w:t>。</w:t>
            </w:r>
          </w:p>
          <w:p>
            <w:pPr>
              <w:spacing w:line="372" w:lineRule="auto"/>
              <w:rPr>
                <w:rFonts w:ascii="Arial"/>
                <w:sz w:val="21"/>
              </w:rPr>
            </w:pPr>
            <w:r/>
          </w:p>
          <w:p>
            <w:pPr>
              <w:pStyle w:val="TableText"/>
              <w:ind w:left="1800"/>
              <w:spacing w:before="68" w:line="214" w:lineRule="auto"/>
              <w:rPr/>
            </w:pPr>
            <w:r>
              <w:rPr>
                <w:spacing w:val="-3"/>
              </w:rPr>
              <w:t>表</w:t>
            </w:r>
            <w:r>
              <w:rPr>
                <w:spacing w:val="-41"/>
              </w:rPr>
              <w:t xml:space="preserve"> </w:t>
            </w:r>
            <w:r>
              <w:rPr>
                <w:rFonts w:ascii="Times New Roman" w:hAnsi="Times New Roman" w:eastAsia="Times New Roman" w:cs="Times New Roman"/>
                <w:spacing w:val="-3"/>
              </w:rPr>
              <w:t>3-22  </w:t>
            </w:r>
            <w:r>
              <w:rPr>
                <w:spacing w:val="-3"/>
              </w:rPr>
              <w:t>《环境空气质量标准》（</w:t>
            </w:r>
            <w:r>
              <w:rPr>
                <w:rFonts w:ascii="Times New Roman" w:hAnsi="Times New Roman" w:eastAsia="Times New Roman" w:cs="Times New Roman"/>
                <w:spacing w:val="-3"/>
              </w:rPr>
              <w:t>GB3095-2012</w:t>
            </w:r>
            <w:r>
              <w:rPr>
                <w:spacing w:val="-57"/>
                <w:w w:val="95"/>
              </w:rPr>
              <w:t>）（</w:t>
            </w:r>
            <w:r>
              <w:rPr>
                <w:spacing w:val="-3"/>
              </w:rPr>
              <w:t>摘</w:t>
            </w:r>
            <w:r>
              <w:rPr>
                <w:spacing w:val="-4"/>
              </w:rPr>
              <w:t>录）</w:t>
            </w:r>
          </w:p>
          <w:tbl>
            <w:tblPr>
              <w:tblStyle w:val="TableNormal"/>
              <w:tblW w:w="8507" w:type="dxa"/>
              <w:tblInd w:w="9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681"/>
              <w:gridCol w:w="1408"/>
              <w:gridCol w:w="2086"/>
              <w:gridCol w:w="1417"/>
              <w:gridCol w:w="1417"/>
              <w:gridCol w:w="1498"/>
            </w:tblGrid>
            <w:tr>
              <w:trPr>
                <w:trHeight w:val="285" w:hRule="atLeast"/>
              </w:trPr>
              <w:tc>
                <w:tcPr>
                  <w:tcW w:w="681" w:type="dxa"/>
                  <w:vAlign w:val="top"/>
                  <w:vMerge w:val="restart"/>
                  <w:tcBorders>
                    <w:bottom w:val="nil"/>
                  </w:tcBorders>
                </w:tcPr>
                <w:p>
                  <w:pPr>
                    <w:pStyle w:val="TableText"/>
                    <w:ind w:left="131"/>
                    <w:spacing w:before="178" w:line="222" w:lineRule="auto"/>
                    <w:rPr/>
                  </w:pPr>
                  <w:r>
                    <w:rPr>
                      <w:spacing w:val="-2"/>
                    </w:rPr>
                    <w:t>序号</w:t>
                  </w:r>
                </w:p>
              </w:tc>
              <w:tc>
                <w:tcPr>
                  <w:tcW w:w="1408" w:type="dxa"/>
                  <w:vAlign w:val="top"/>
                  <w:vMerge w:val="restart"/>
                  <w:tcBorders>
                    <w:bottom w:val="nil"/>
                  </w:tcBorders>
                </w:tcPr>
                <w:p>
                  <w:pPr>
                    <w:pStyle w:val="TableText"/>
                    <w:ind w:left="178"/>
                    <w:spacing w:before="178" w:line="221" w:lineRule="auto"/>
                    <w:rPr/>
                  </w:pPr>
                  <w:r>
                    <w:rPr>
                      <w:spacing w:val="-2"/>
                    </w:rPr>
                    <w:t>污染物项目</w:t>
                  </w:r>
                </w:p>
              </w:tc>
              <w:tc>
                <w:tcPr>
                  <w:tcW w:w="2086" w:type="dxa"/>
                  <w:vAlign w:val="top"/>
                  <w:vMerge w:val="restart"/>
                  <w:tcBorders>
                    <w:bottom w:val="nil"/>
                  </w:tcBorders>
                </w:tcPr>
                <w:p>
                  <w:pPr>
                    <w:pStyle w:val="TableText"/>
                    <w:ind w:left="623"/>
                    <w:spacing w:before="178" w:line="221" w:lineRule="auto"/>
                    <w:rPr/>
                  </w:pPr>
                  <w:r>
                    <w:rPr>
                      <w:spacing w:val="-1"/>
                    </w:rPr>
                    <w:t>平均时间</w:t>
                  </w:r>
                </w:p>
              </w:tc>
              <w:tc>
                <w:tcPr>
                  <w:tcW w:w="2834" w:type="dxa"/>
                  <w:vAlign w:val="top"/>
                  <w:gridSpan w:val="2"/>
                </w:tcPr>
                <w:p>
                  <w:pPr>
                    <w:pStyle w:val="TableText"/>
                    <w:ind w:left="1003"/>
                    <w:spacing w:before="33" w:line="212" w:lineRule="auto"/>
                    <w:rPr/>
                  </w:pPr>
                  <w:r>
                    <w:rPr>
                      <w:spacing w:val="-2"/>
                    </w:rPr>
                    <w:t>浓度限值</w:t>
                  </w:r>
                </w:p>
              </w:tc>
              <w:tc>
                <w:tcPr>
                  <w:tcW w:w="1498" w:type="dxa"/>
                  <w:vAlign w:val="top"/>
                  <w:vMerge w:val="restart"/>
                  <w:tcBorders>
                    <w:bottom w:val="nil"/>
                  </w:tcBorders>
                </w:tcPr>
                <w:p>
                  <w:pPr>
                    <w:pStyle w:val="TableText"/>
                    <w:ind w:left="542"/>
                    <w:spacing w:before="178" w:line="221" w:lineRule="auto"/>
                    <w:rPr/>
                  </w:pPr>
                  <w:r>
                    <w:rPr>
                      <w:spacing w:val="-2"/>
                    </w:rPr>
                    <w:t>单位</w:t>
                  </w:r>
                </w:p>
              </w:tc>
            </w:tr>
            <w:tr>
              <w:trPr>
                <w:trHeight w:val="275" w:hRule="atLeast"/>
              </w:trPr>
              <w:tc>
                <w:tcPr>
                  <w:tcW w:w="681" w:type="dxa"/>
                  <w:vAlign w:val="top"/>
                  <w:vMerge w:val="continue"/>
                  <w:tcBorders>
                    <w:top w:val="nil"/>
                  </w:tcBorders>
                </w:tcPr>
                <w:p>
                  <w:pPr>
                    <w:rPr>
                      <w:rFonts w:ascii="Arial"/>
                      <w:sz w:val="21"/>
                    </w:rPr>
                  </w:pPr>
                  <w:r/>
                </w:p>
              </w:tc>
              <w:tc>
                <w:tcPr>
                  <w:tcW w:w="1408" w:type="dxa"/>
                  <w:vAlign w:val="top"/>
                  <w:vMerge w:val="continue"/>
                  <w:tcBorders>
                    <w:top w:val="nil"/>
                  </w:tcBorders>
                </w:tcPr>
                <w:p>
                  <w:pPr>
                    <w:rPr>
                      <w:rFonts w:ascii="Arial"/>
                      <w:sz w:val="21"/>
                    </w:rPr>
                  </w:pPr>
                  <w:r/>
                </w:p>
              </w:tc>
              <w:tc>
                <w:tcPr>
                  <w:tcW w:w="2086" w:type="dxa"/>
                  <w:vAlign w:val="top"/>
                  <w:vMerge w:val="continue"/>
                  <w:tcBorders>
                    <w:top w:val="nil"/>
                  </w:tcBorders>
                </w:tcPr>
                <w:p>
                  <w:pPr>
                    <w:rPr>
                      <w:rFonts w:ascii="Arial"/>
                      <w:sz w:val="21"/>
                    </w:rPr>
                  </w:pPr>
                  <w:r/>
                </w:p>
              </w:tc>
              <w:tc>
                <w:tcPr>
                  <w:tcW w:w="1417" w:type="dxa"/>
                  <w:vAlign w:val="top"/>
                </w:tcPr>
                <w:p>
                  <w:pPr>
                    <w:pStyle w:val="TableText"/>
                    <w:ind w:left="507"/>
                    <w:spacing w:before="27" w:line="209" w:lineRule="auto"/>
                    <w:rPr/>
                  </w:pPr>
                  <w:r>
                    <w:rPr>
                      <w:spacing w:val="-5"/>
                    </w:rPr>
                    <w:t>一级</w:t>
                  </w:r>
                </w:p>
              </w:tc>
              <w:tc>
                <w:tcPr>
                  <w:shd w:val="clear" w:fill="D9D9D9"/>
                  <w:tcW w:w="1417" w:type="dxa"/>
                  <w:vAlign w:val="top"/>
                </w:tcPr>
                <w:p>
                  <w:pPr>
                    <w:pStyle w:val="TableText"/>
                    <w:ind w:left="509"/>
                    <w:spacing w:before="27" w:line="209" w:lineRule="auto"/>
                    <w:rPr/>
                  </w:pPr>
                  <w:r>
                    <w:rPr>
                      <w:spacing w:val="-3"/>
                    </w:rPr>
                    <w:t>二级</w:t>
                  </w:r>
                </w:p>
              </w:tc>
              <w:tc>
                <w:tcPr>
                  <w:tcW w:w="1498" w:type="dxa"/>
                  <w:vAlign w:val="top"/>
                  <w:vMerge w:val="continue"/>
                  <w:tcBorders>
                    <w:top w:val="nil"/>
                  </w:tcBorders>
                </w:tcPr>
                <w:p>
                  <w:pPr>
                    <w:rPr>
                      <w:rFonts w:ascii="Arial"/>
                      <w:sz w:val="21"/>
                    </w:rPr>
                  </w:pPr>
                  <w:r/>
                </w:p>
              </w:tc>
            </w:tr>
            <w:tr>
              <w:trPr>
                <w:trHeight w:val="277" w:hRule="atLeast"/>
              </w:trPr>
              <w:tc>
                <w:tcPr>
                  <w:tcW w:w="681" w:type="dxa"/>
                  <w:vAlign w:val="top"/>
                  <w:vMerge w:val="restart"/>
                  <w:tcBorders>
                    <w:bottom w:val="nil"/>
                  </w:tcBorders>
                </w:tcPr>
                <w:p>
                  <w:pPr>
                    <w:spacing w:line="290" w:lineRule="auto"/>
                    <w:rPr>
                      <w:rFonts w:ascii="Arial"/>
                      <w:sz w:val="21"/>
                    </w:rPr>
                  </w:pPr>
                  <w:r/>
                </w:p>
                <w:p>
                  <w:pPr>
                    <w:ind w:left="307"/>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408" w:type="dxa"/>
                  <w:vAlign w:val="top"/>
                  <w:vMerge w:val="restart"/>
                  <w:tcBorders>
                    <w:bottom w:val="nil"/>
                  </w:tcBorders>
                </w:tcPr>
                <w:p>
                  <w:pPr>
                    <w:spacing w:line="290" w:lineRule="auto"/>
                    <w:rPr>
                      <w:rFonts w:ascii="Arial"/>
                      <w:sz w:val="21"/>
                    </w:rPr>
                  </w:pPr>
                  <w:r/>
                </w:p>
                <w:p>
                  <w:pPr>
                    <w:ind w:left="539"/>
                    <w:spacing w:before="60" w:line="198"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2"/>
                    </w:rPr>
                    <w:t>SO</w:t>
                  </w:r>
                  <w:r>
                    <w:rPr>
                      <w:rFonts w:ascii="Times New Roman" w:hAnsi="Times New Roman" w:eastAsia="Times New Roman" w:cs="Times New Roman"/>
                      <w:sz w:val="13"/>
                      <w:szCs w:val="13"/>
                      <w:spacing w:val="-2"/>
                      <w:position w:val="-1"/>
                    </w:rPr>
                    <w:t>2</w:t>
                  </w:r>
                </w:p>
              </w:tc>
              <w:tc>
                <w:tcPr>
                  <w:tcW w:w="2086" w:type="dxa"/>
                  <w:vAlign w:val="top"/>
                </w:tcPr>
                <w:p>
                  <w:pPr>
                    <w:pStyle w:val="TableText"/>
                    <w:ind w:left="728"/>
                    <w:spacing w:before="30" w:line="208" w:lineRule="auto"/>
                    <w:rPr/>
                  </w:pPr>
                  <w:r>
                    <w:rPr>
                      <w:spacing w:val="-2"/>
                    </w:rPr>
                    <w:t>年平均</w:t>
                  </w:r>
                </w:p>
              </w:tc>
              <w:tc>
                <w:tcPr>
                  <w:tcW w:w="1417" w:type="dxa"/>
                  <w:vAlign w:val="top"/>
                </w:tcPr>
                <w:p>
                  <w:pPr>
                    <w:ind w:left="603"/>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w:t>
                  </w:r>
                </w:p>
              </w:tc>
              <w:tc>
                <w:tcPr>
                  <w:shd w:val="clear" w:fill="D9D9D9"/>
                  <w:tcW w:w="1417" w:type="dxa"/>
                  <w:vAlign w:val="top"/>
                </w:tcPr>
                <w:p>
                  <w:pPr>
                    <w:ind w:left="610"/>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60</w:t>
                  </w:r>
                </w:p>
              </w:tc>
              <w:tc>
                <w:tcPr>
                  <w:tcW w:w="1498" w:type="dxa"/>
                  <w:vAlign w:val="top"/>
                  <w:vMerge w:val="restart"/>
                  <w:tcBorders>
                    <w:right w:val="single" w:color="000000" w:sz="2" w:space="0"/>
                    <w:bottom w:val="nil"/>
                  </w:tcBorders>
                </w:tcPr>
                <w:p>
                  <w:pPr>
                    <w:spacing w:line="349" w:lineRule="auto"/>
                    <w:rPr>
                      <w:rFonts w:ascii="Arial"/>
                      <w:sz w:val="21"/>
                    </w:rPr>
                  </w:pPr>
                  <w:r/>
                </w:p>
                <w:p>
                  <w:pPr>
                    <w:spacing w:line="349" w:lineRule="auto"/>
                    <w:rPr>
                      <w:rFonts w:ascii="Arial"/>
                      <w:sz w:val="21"/>
                    </w:rPr>
                  </w:pPr>
                  <w:r/>
                </w:p>
                <w:p>
                  <w:pPr>
                    <w:ind w:left="501"/>
                    <w:spacing w:before="61" w:line="210"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2"/>
                    </w:rPr>
                    <w:t>μg/m</w:t>
                  </w:r>
                  <w:r>
                    <w:rPr>
                      <w:rFonts w:ascii="Times New Roman" w:hAnsi="Times New Roman" w:eastAsia="Times New Roman" w:cs="Times New Roman"/>
                      <w:sz w:val="13"/>
                      <w:szCs w:val="13"/>
                      <w:spacing w:val="-2"/>
                      <w:position w:val="6"/>
                    </w:rPr>
                    <w:t>3</w:t>
                  </w:r>
                </w:p>
              </w:tc>
            </w:tr>
            <w:tr>
              <w:trPr>
                <w:trHeight w:val="277" w:hRule="atLeast"/>
              </w:trPr>
              <w:tc>
                <w:tcPr>
                  <w:tcW w:w="681" w:type="dxa"/>
                  <w:vAlign w:val="top"/>
                  <w:vMerge w:val="continue"/>
                  <w:tcBorders>
                    <w:top w:val="nil"/>
                    <w:bottom w:val="nil"/>
                  </w:tcBorders>
                </w:tcPr>
                <w:p>
                  <w:pPr>
                    <w:rPr>
                      <w:rFonts w:ascii="Arial"/>
                      <w:sz w:val="21"/>
                    </w:rPr>
                  </w:pPr>
                  <w:r/>
                </w:p>
              </w:tc>
              <w:tc>
                <w:tcPr>
                  <w:tcW w:w="1408" w:type="dxa"/>
                  <w:vAlign w:val="top"/>
                  <w:vMerge w:val="continue"/>
                  <w:tcBorders>
                    <w:top w:val="nil"/>
                    <w:bottom w:val="nil"/>
                  </w:tcBorders>
                </w:tcPr>
                <w:p>
                  <w:pPr>
                    <w:rPr>
                      <w:rFonts w:ascii="Arial"/>
                      <w:sz w:val="21"/>
                    </w:rPr>
                  </w:pPr>
                  <w:r/>
                </w:p>
              </w:tc>
              <w:tc>
                <w:tcPr>
                  <w:tcW w:w="2086" w:type="dxa"/>
                  <w:vAlign w:val="top"/>
                </w:tcPr>
                <w:p>
                  <w:pPr>
                    <w:pStyle w:val="TableText"/>
                    <w:ind w:left="493"/>
                    <w:spacing w:before="29" w:line="209" w:lineRule="auto"/>
                    <w:rPr/>
                  </w:pPr>
                  <w:r>
                    <w:rPr>
                      <w:rFonts w:ascii="Times New Roman" w:hAnsi="Times New Roman" w:eastAsia="Times New Roman" w:cs="Times New Roman"/>
                      <w:spacing w:val="-2"/>
                    </w:rPr>
                    <w:t>24 </w:t>
                  </w:r>
                  <w:r>
                    <w:rPr>
                      <w:spacing w:val="-2"/>
                    </w:rPr>
                    <w:t>小时平均</w:t>
                  </w:r>
                </w:p>
              </w:tc>
              <w:tc>
                <w:tcPr>
                  <w:tcW w:w="1417" w:type="dxa"/>
                  <w:vAlign w:val="top"/>
                </w:tcPr>
                <w:p>
                  <w:pPr>
                    <w:ind w:left="609"/>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50</w:t>
                  </w:r>
                </w:p>
              </w:tc>
              <w:tc>
                <w:tcPr>
                  <w:shd w:val="clear" w:fill="D9D9D9"/>
                  <w:tcW w:w="1417" w:type="dxa"/>
                  <w:vAlign w:val="top"/>
                </w:tcPr>
                <w:p>
                  <w:pPr>
                    <w:ind w:left="575"/>
                    <w:spacing w:before="6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150</w:t>
                  </w:r>
                </w:p>
              </w:tc>
              <w:tc>
                <w:tcPr>
                  <w:tcW w:w="1498" w:type="dxa"/>
                  <w:vAlign w:val="top"/>
                  <w:vMerge w:val="continue"/>
                  <w:tcBorders>
                    <w:right w:val="single" w:color="000000" w:sz="2" w:space="0"/>
                    <w:top w:val="nil"/>
                    <w:bottom w:val="nil"/>
                  </w:tcBorders>
                </w:tcPr>
                <w:p>
                  <w:pPr>
                    <w:rPr>
                      <w:rFonts w:ascii="Arial"/>
                      <w:sz w:val="21"/>
                    </w:rPr>
                  </w:pPr>
                  <w:r/>
                </w:p>
              </w:tc>
            </w:tr>
            <w:tr>
              <w:trPr>
                <w:trHeight w:val="275" w:hRule="atLeast"/>
              </w:trPr>
              <w:tc>
                <w:tcPr>
                  <w:tcW w:w="681" w:type="dxa"/>
                  <w:vAlign w:val="top"/>
                  <w:vMerge w:val="continue"/>
                  <w:tcBorders>
                    <w:top w:val="nil"/>
                  </w:tcBorders>
                </w:tcPr>
                <w:p>
                  <w:pPr>
                    <w:rPr>
                      <w:rFonts w:ascii="Arial"/>
                      <w:sz w:val="21"/>
                    </w:rPr>
                  </w:pPr>
                  <w:r/>
                </w:p>
              </w:tc>
              <w:tc>
                <w:tcPr>
                  <w:tcW w:w="1408" w:type="dxa"/>
                  <w:vAlign w:val="top"/>
                  <w:vMerge w:val="continue"/>
                  <w:tcBorders>
                    <w:top w:val="nil"/>
                  </w:tcBorders>
                </w:tcPr>
                <w:p>
                  <w:pPr>
                    <w:rPr>
                      <w:rFonts w:ascii="Arial"/>
                      <w:sz w:val="21"/>
                    </w:rPr>
                  </w:pPr>
                  <w:r/>
                </w:p>
              </w:tc>
              <w:tc>
                <w:tcPr>
                  <w:tcW w:w="2086" w:type="dxa"/>
                  <w:vAlign w:val="top"/>
                </w:tcPr>
                <w:p>
                  <w:pPr>
                    <w:pStyle w:val="TableText"/>
                    <w:ind w:left="566"/>
                    <w:spacing w:before="29" w:line="207" w:lineRule="auto"/>
                    <w:rPr/>
                  </w:pPr>
                  <w:r>
                    <w:rPr>
                      <w:rFonts w:ascii="Times New Roman" w:hAnsi="Times New Roman" w:eastAsia="Times New Roman" w:cs="Times New Roman"/>
                      <w:spacing w:val="-6"/>
                    </w:rPr>
                    <w:t>1 </w:t>
                  </w:r>
                  <w:r>
                    <w:rPr>
                      <w:spacing w:val="-6"/>
                    </w:rPr>
                    <w:t>小时平均</w:t>
                  </w:r>
                </w:p>
              </w:tc>
              <w:tc>
                <w:tcPr>
                  <w:tcW w:w="1417" w:type="dxa"/>
                  <w:vAlign w:val="top"/>
                </w:tcPr>
                <w:p>
                  <w:pPr>
                    <w:ind w:left="573"/>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150</w:t>
                  </w:r>
                </w:p>
              </w:tc>
              <w:tc>
                <w:tcPr>
                  <w:shd w:val="clear" w:fill="D9D9D9"/>
                  <w:tcW w:w="1417" w:type="dxa"/>
                  <w:vAlign w:val="top"/>
                </w:tcPr>
                <w:p>
                  <w:pPr>
                    <w:ind w:left="560"/>
                    <w:spacing w:before="6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500</w:t>
                  </w:r>
                </w:p>
              </w:tc>
              <w:tc>
                <w:tcPr>
                  <w:tcW w:w="1498" w:type="dxa"/>
                  <w:vAlign w:val="top"/>
                  <w:vMerge w:val="continue"/>
                  <w:tcBorders>
                    <w:right w:val="single" w:color="000000" w:sz="2" w:space="0"/>
                    <w:top w:val="nil"/>
                    <w:bottom w:val="nil"/>
                  </w:tcBorders>
                </w:tcPr>
                <w:p>
                  <w:pPr>
                    <w:rPr>
                      <w:rFonts w:ascii="Arial"/>
                      <w:sz w:val="21"/>
                    </w:rPr>
                  </w:pPr>
                  <w:r/>
                </w:p>
              </w:tc>
            </w:tr>
            <w:tr>
              <w:trPr>
                <w:trHeight w:val="277" w:hRule="atLeast"/>
              </w:trPr>
              <w:tc>
                <w:tcPr>
                  <w:tcW w:w="681" w:type="dxa"/>
                  <w:vAlign w:val="top"/>
                  <w:vMerge w:val="restart"/>
                  <w:tcBorders>
                    <w:bottom w:val="nil"/>
                  </w:tcBorders>
                </w:tcPr>
                <w:p>
                  <w:pPr>
                    <w:spacing w:line="292" w:lineRule="auto"/>
                    <w:rPr>
                      <w:rFonts w:ascii="Arial"/>
                      <w:sz w:val="21"/>
                    </w:rPr>
                  </w:pPr>
                  <w:r/>
                </w:p>
                <w:p>
                  <w:pPr>
                    <w:ind w:left="287"/>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408" w:type="dxa"/>
                  <w:vAlign w:val="top"/>
                  <w:vMerge w:val="restart"/>
                  <w:tcBorders>
                    <w:bottom w:val="nil"/>
                  </w:tcBorders>
                </w:tcPr>
                <w:p>
                  <w:pPr>
                    <w:spacing w:line="293" w:lineRule="auto"/>
                    <w:rPr>
                      <w:rFonts w:ascii="Arial"/>
                      <w:sz w:val="21"/>
                    </w:rPr>
                  </w:pPr>
                  <w:r/>
                </w:p>
                <w:p>
                  <w:pPr>
                    <w:ind w:left="503"/>
                    <w:spacing w:before="60" w:line="198"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NO</w:t>
                  </w:r>
                  <w:r>
                    <w:rPr>
                      <w:rFonts w:ascii="Times New Roman" w:hAnsi="Times New Roman" w:eastAsia="Times New Roman" w:cs="Times New Roman"/>
                      <w:sz w:val="13"/>
                      <w:szCs w:val="13"/>
                      <w:spacing w:val="9"/>
                      <w:position w:val="-1"/>
                    </w:rPr>
                    <w:t>2</w:t>
                  </w:r>
                </w:p>
              </w:tc>
              <w:tc>
                <w:tcPr>
                  <w:tcW w:w="2086" w:type="dxa"/>
                  <w:vAlign w:val="top"/>
                </w:tcPr>
                <w:p>
                  <w:pPr>
                    <w:pStyle w:val="TableText"/>
                    <w:ind w:left="728"/>
                    <w:spacing w:before="32" w:line="206" w:lineRule="auto"/>
                    <w:rPr/>
                  </w:pPr>
                  <w:r>
                    <w:rPr>
                      <w:spacing w:val="-2"/>
                    </w:rPr>
                    <w:t>年平均</w:t>
                  </w:r>
                </w:p>
              </w:tc>
              <w:tc>
                <w:tcPr>
                  <w:tcW w:w="1417" w:type="dxa"/>
                  <w:vAlign w:val="top"/>
                </w:tcPr>
                <w:p>
                  <w:pPr>
                    <w:ind w:left="602"/>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40</w:t>
                  </w:r>
                </w:p>
              </w:tc>
              <w:tc>
                <w:tcPr>
                  <w:shd w:val="clear" w:fill="D9D9D9"/>
                  <w:tcW w:w="1417" w:type="dxa"/>
                  <w:vAlign w:val="top"/>
                </w:tcPr>
                <w:p>
                  <w:pPr>
                    <w:ind w:left="604"/>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40</w:t>
                  </w:r>
                </w:p>
              </w:tc>
              <w:tc>
                <w:tcPr>
                  <w:tcW w:w="1498" w:type="dxa"/>
                  <w:vAlign w:val="top"/>
                  <w:vMerge w:val="continue"/>
                  <w:tcBorders>
                    <w:right w:val="single" w:color="000000" w:sz="2" w:space="0"/>
                    <w:top w:val="nil"/>
                    <w:bottom w:val="nil"/>
                  </w:tcBorders>
                </w:tcPr>
                <w:p>
                  <w:pPr>
                    <w:rPr>
                      <w:rFonts w:ascii="Arial"/>
                      <w:sz w:val="21"/>
                    </w:rPr>
                  </w:pPr>
                  <w:r/>
                </w:p>
              </w:tc>
            </w:tr>
            <w:tr>
              <w:trPr>
                <w:trHeight w:val="277" w:hRule="atLeast"/>
              </w:trPr>
              <w:tc>
                <w:tcPr>
                  <w:tcW w:w="681" w:type="dxa"/>
                  <w:vAlign w:val="top"/>
                  <w:vMerge w:val="continue"/>
                  <w:tcBorders>
                    <w:top w:val="nil"/>
                    <w:bottom w:val="nil"/>
                  </w:tcBorders>
                </w:tcPr>
                <w:p>
                  <w:pPr>
                    <w:rPr>
                      <w:rFonts w:ascii="Arial"/>
                      <w:sz w:val="21"/>
                    </w:rPr>
                  </w:pPr>
                  <w:r/>
                </w:p>
              </w:tc>
              <w:tc>
                <w:tcPr>
                  <w:tcW w:w="1408" w:type="dxa"/>
                  <w:vAlign w:val="top"/>
                  <w:vMerge w:val="continue"/>
                  <w:tcBorders>
                    <w:top w:val="nil"/>
                    <w:bottom w:val="nil"/>
                  </w:tcBorders>
                </w:tcPr>
                <w:p>
                  <w:pPr>
                    <w:rPr>
                      <w:rFonts w:ascii="Arial"/>
                      <w:sz w:val="21"/>
                    </w:rPr>
                  </w:pPr>
                  <w:r/>
                </w:p>
              </w:tc>
              <w:tc>
                <w:tcPr>
                  <w:tcW w:w="2086" w:type="dxa"/>
                  <w:vAlign w:val="top"/>
                </w:tcPr>
                <w:p>
                  <w:pPr>
                    <w:pStyle w:val="TableText"/>
                    <w:ind w:left="493"/>
                    <w:spacing w:before="31" w:line="207" w:lineRule="auto"/>
                    <w:rPr/>
                  </w:pPr>
                  <w:r>
                    <w:rPr>
                      <w:rFonts w:ascii="Times New Roman" w:hAnsi="Times New Roman" w:eastAsia="Times New Roman" w:cs="Times New Roman"/>
                      <w:spacing w:val="-2"/>
                    </w:rPr>
                    <w:t>24 </w:t>
                  </w:r>
                  <w:r>
                    <w:rPr>
                      <w:spacing w:val="-2"/>
                    </w:rPr>
                    <w:t>小时平均</w:t>
                  </w:r>
                </w:p>
              </w:tc>
              <w:tc>
                <w:tcPr>
                  <w:tcW w:w="1417" w:type="dxa"/>
                  <w:vAlign w:val="top"/>
                </w:tcPr>
                <w:p>
                  <w:pPr>
                    <w:ind w:left="612"/>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80</w:t>
                  </w:r>
                </w:p>
              </w:tc>
              <w:tc>
                <w:tcPr>
                  <w:shd w:val="clear" w:fill="D9D9D9"/>
                  <w:tcW w:w="1417" w:type="dxa"/>
                  <w:vAlign w:val="top"/>
                </w:tcPr>
                <w:p>
                  <w:pPr>
                    <w:ind w:left="614"/>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80</w:t>
                  </w:r>
                </w:p>
              </w:tc>
              <w:tc>
                <w:tcPr>
                  <w:tcW w:w="1498" w:type="dxa"/>
                  <w:vAlign w:val="top"/>
                  <w:vMerge w:val="continue"/>
                  <w:tcBorders>
                    <w:right w:val="single" w:color="000000" w:sz="2" w:space="0"/>
                    <w:top w:val="nil"/>
                    <w:bottom w:val="nil"/>
                  </w:tcBorders>
                </w:tcPr>
                <w:p>
                  <w:pPr>
                    <w:rPr>
                      <w:rFonts w:ascii="Arial"/>
                      <w:sz w:val="21"/>
                    </w:rPr>
                  </w:pPr>
                  <w:r/>
                </w:p>
              </w:tc>
            </w:tr>
            <w:tr>
              <w:trPr>
                <w:trHeight w:val="277" w:hRule="atLeast"/>
              </w:trPr>
              <w:tc>
                <w:tcPr>
                  <w:tcW w:w="681" w:type="dxa"/>
                  <w:vAlign w:val="top"/>
                  <w:vMerge w:val="continue"/>
                  <w:tcBorders>
                    <w:top w:val="nil"/>
                  </w:tcBorders>
                </w:tcPr>
                <w:p>
                  <w:pPr>
                    <w:rPr>
                      <w:rFonts w:ascii="Arial"/>
                      <w:sz w:val="21"/>
                    </w:rPr>
                  </w:pPr>
                  <w:r/>
                </w:p>
              </w:tc>
              <w:tc>
                <w:tcPr>
                  <w:tcW w:w="1408" w:type="dxa"/>
                  <w:vAlign w:val="top"/>
                  <w:vMerge w:val="continue"/>
                  <w:tcBorders>
                    <w:top w:val="nil"/>
                  </w:tcBorders>
                </w:tcPr>
                <w:p>
                  <w:pPr>
                    <w:rPr>
                      <w:rFonts w:ascii="Arial"/>
                      <w:sz w:val="21"/>
                    </w:rPr>
                  </w:pPr>
                  <w:r/>
                </w:p>
              </w:tc>
              <w:tc>
                <w:tcPr>
                  <w:tcW w:w="2086" w:type="dxa"/>
                  <w:vAlign w:val="top"/>
                </w:tcPr>
                <w:p>
                  <w:pPr>
                    <w:pStyle w:val="TableText"/>
                    <w:ind w:left="566"/>
                    <w:spacing w:before="32" w:line="206" w:lineRule="auto"/>
                    <w:rPr/>
                  </w:pPr>
                  <w:r>
                    <w:rPr>
                      <w:rFonts w:ascii="Times New Roman" w:hAnsi="Times New Roman" w:eastAsia="Times New Roman" w:cs="Times New Roman"/>
                      <w:spacing w:val="-6"/>
                    </w:rPr>
                    <w:t>1 </w:t>
                  </w:r>
                  <w:r>
                    <w:rPr>
                      <w:spacing w:val="-6"/>
                    </w:rPr>
                    <w:t>小时平均</w:t>
                  </w:r>
                </w:p>
              </w:tc>
              <w:tc>
                <w:tcPr>
                  <w:tcW w:w="1417" w:type="dxa"/>
                  <w:vAlign w:val="top"/>
                </w:tcPr>
                <w:p>
                  <w:pPr>
                    <w:ind w:left="553"/>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200</w:t>
                  </w:r>
                </w:p>
              </w:tc>
              <w:tc>
                <w:tcPr>
                  <w:shd w:val="clear" w:fill="D9D9D9"/>
                  <w:tcW w:w="1417" w:type="dxa"/>
                  <w:vAlign w:val="top"/>
                </w:tcPr>
                <w:p>
                  <w:pPr>
                    <w:ind w:left="555"/>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200</w:t>
                  </w:r>
                </w:p>
              </w:tc>
              <w:tc>
                <w:tcPr>
                  <w:tcW w:w="1498" w:type="dxa"/>
                  <w:vAlign w:val="top"/>
                  <w:vMerge w:val="continue"/>
                  <w:tcBorders>
                    <w:right w:val="single" w:color="000000" w:sz="2" w:space="0"/>
                    <w:top w:val="nil"/>
                  </w:tcBorders>
                </w:tcPr>
                <w:p>
                  <w:pPr>
                    <w:rPr>
                      <w:rFonts w:ascii="Arial"/>
                      <w:sz w:val="21"/>
                    </w:rPr>
                  </w:pPr>
                  <w:r/>
                </w:p>
              </w:tc>
            </w:tr>
            <w:tr>
              <w:trPr>
                <w:trHeight w:val="275" w:hRule="atLeast"/>
              </w:trPr>
              <w:tc>
                <w:tcPr>
                  <w:tcW w:w="681" w:type="dxa"/>
                  <w:vAlign w:val="top"/>
                  <w:vMerge w:val="restart"/>
                  <w:tcBorders>
                    <w:bottom w:val="nil"/>
                  </w:tcBorders>
                </w:tcPr>
                <w:p>
                  <w:pPr>
                    <w:ind w:left="291"/>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408" w:type="dxa"/>
                  <w:vAlign w:val="top"/>
                  <w:vMerge w:val="restart"/>
                  <w:tcBorders>
                    <w:bottom w:val="nil"/>
                  </w:tcBorders>
                </w:tcPr>
                <w:p>
                  <w:pPr>
                    <w:ind w:left="554"/>
                    <w:spacing w:before="21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w:t>
                  </w:r>
                </w:p>
              </w:tc>
              <w:tc>
                <w:tcPr>
                  <w:tcW w:w="2086" w:type="dxa"/>
                  <w:vAlign w:val="top"/>
                </w:tcPr>
                <w:p>
                  <w:pPr>
                    <w:pStyle w:val="TableText"/>
                    <w:ind w:left="493"/>
                    <w:spacing w:before="32" w:line="204" w:lineRule="auto"/>
                    <w:rPr/>
                  </w:pPr>
                  <w:r>
                    <w:rPr>
                      <w:rFonts w:ascii="Times New Roman" w:hAnsi="Times New Roman" w:eastAsia="Times New Roman" w:cs="Times New Roman"/>
                      <w:spacing w:val="-2"/>
                    </w:rPr>
                    <w:t>24 </w:t>
                  </w:r>
                  <w:r>
                    <w:rPr>
                      <w:spacing w:val="-2"/>
                    </w:rPr>
                    <w:t>小时平均</w:t>
                  </w:r>
                </w:p>
              </w:tc>
              <w:tc>
                <w:tcPr>
                  <w:tcW w:w="1417" w:type="dxa"/>
                  <w:vAlign w:val="top"/>
                </w:tcPr>
                <w:p>
                  <w:pPr>
                    <w:ind w:left="65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shd w:val="clear" w:fill="D9D9D9"/>
                  <w:tcW w:w="1417" w:type="dxa"/>
                  <w:vAlign w:val="top"/>
                </w:tcPr>
                <w:p>
                  <w:pPr>
                    <w:ind w:left="657"/>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498" w:type="dxa"/>
                  <w:vAlign w:val="top"/>
                  <w:vMerge w:val="restart"/>
                  <w:tcBorders>
                    <w:right w:val="single" w:color="000000" w:sz="2" w:space="0"/>
                    <w:bottom w:val="nil"/>
                  </w:tcBorders>
                </w:tcPr>
                <w:p>
                  <w:pPr>
                    <w:ind w:left="465"/>
                    <w:spacing w:before="194" w:line="209"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mg/m</w:t>
                  </w:r>
                  <w:r>
                    <w:rPr>
                      <w:rFonts w:ascii="Times New Roman" w:hAnsi="Times New Roman" w:eastAsia="Times New Roman" w:cs="Times New Roman"/>
                      <w:sz w:val="13"/>
                      <w:szCs w:val="13"/>
                      <w:position w:val="6"/>
                    </w:rPr>
                    <w:t>3</w:t>
                  </w:r>
                </w:p>
              </w:tc>
            </w:tr>
            <w:tr>
              <w:trPr>
                <w:trHeight w:val="277" w:hRule="atLeast"/>
              </w:trPr>
              <w:tc>
                <w:tcPr>
                  <w:tcW w:w="681" w:type="dxa"/>
                  <w:vAlign w:val="top"/>
                  <w:vMerge w:val="continue"/>
                  <w:tcBorders>
                    <w:top w:val="nil"/>
                  </w:tcBorders>
                </w:tcPr>
                <w:p>
                  <w:pPr>
                    <w:rPr>
                      <w:rFonts w:ascii="Arial"/>
                      <w:sz w:val="21"/>
                    </w:rPr>
                  </w:pPr>
                  <w:r/>
                </w:p>
              </w:tc>
              <w:tc>
                <w:tcPr>
                  <w:tcW w:w="1408" w:type="dxa"/>
                  <w:vAlign w:val="top"/>
                  <w:vMerge w:val="continue"/>
                  <w:tcBorders>
                    <w:top w:val="nil"/>
                  </w:tcBorders>
                </w:tcPr>
                <w:p>
                  <w:pPr>
                    <w:rPr>
                      <w:rFonts w:ascii="Arial"/>
                      <w:sz w:val="21"/>
                    </w:rPr>
                  </w:pPr>
                  <w:r/>
                </w:p>
              </w:tc>
              <w:tc>
                <w:tcPr>
                  <w:tcW w:w="2086" w:type="dxa"/>
                  <w:vAlign w:val="top"/>
                </w:tcPr>
                <w:p>
                  <w:pPr>
                    <w:pStyle w:val="TableText"/>
                    <w:ind w:left="566"/>
                    <w:spacing w:before="36" w:line="203" w:lineRule="auto"/>
                    <w:rPr/>
                  </w:pPr>
                  <w:r>
                    <w:rPr>
                      <w:rFonts w:ascii="Times New Roman" w:hAnsi="Times New Roman" w:eastAsia="Times New Roman" w:cs="Times New Roman"/>
                      <w:spacing w:val="-6"/>
                    </w:rPr>
                    <w:t>1 </w:t>
                  </w:r>
                  <w:r>
                    <w:rPr>
                      <w:spacing w:val="-6"/>
                    </w:rPr>
                    <w:t>小时平均</w:t>
                  </w:r>
                </w:p>
              </w:tc>
              <w:tc>
                <w:tcPr>
                  <w:tcW w:w="1417" w:type="dxa"/>
                  <w:vAlign w:val="top"/>
                </w:tcPr>
                <w:p>
                  <w:pPr>
                    <w:ind w:left="623"/>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shd w:val="clear" w:fill="D9D9D9"/>
                  <w:tcW w:w="1417" w:type="dxa"/>
                  <w:vAlign w:val="top"/>
                </w:tcPr>
                <w:p>
                  <w:pPr>
                    <w:ind w:left="625"/>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w:t>
                  </w:r>
                </w:p>
              </w:tc>
              <w:tc>
                <w:tcPr>
                  <w:tcW w:w="1498" w:type="dxa"/>
                  <w:vAlign w:val="top"/>
                  <w:vMerge w:val="continue"/>
                  <w:tcBorders>
                    <w:right w:val="single" w:color="000000" w:sz="2" w:space="0"/>
                    <w:top w:val="nil"/>
                  </w:tcBorders>
                </w:tcPr>
                <w:p>
                  <w:pPr>
                    <w:rPr>
                      <w:rFonts w:ascii="Arial"/>
                      <w:sz w:val="21"/>
                    </w:rPr>
                  </w:pPr>
                  <w:r/>
                </w:p>
              </w:tc>
            </w:tr>
            <w:tr>
              <w:trPr>
                <w:trHeight w:val="277" w:hRule="atLeast"/>
              </w:trPr>
              <w:tc>
                <w:tcPr>
                  <w:tcW w:w="681" w:type="dxa"/>
                  <w:vAlign w:val="top"/>
                  <w:vMerge w:val="restart"/>
                  <w:tcBorders>
                    <w:bottom w:val="nil"/>
                  </w:tcBorders>
                </w:tcPr>
                <w:p>
                  <w:pPr>
                    <w:ind w:left="286"/>
                    <w:spacing w:before="21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408" w:type="dxa"/>
                  <w:vAlign w:val="top"/>
                  <w:vMerge w:val="restart"/>
                  <w:tcBorders>
                    <w:bottom w:val="nil"/>
                  </w:tcBorders>
                </w:tcPr>
                <w:p>
                  <w:pPr>
                    <w:ind w:left="590"/>
                    <w:spacing w:before="214" w:line="199"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O</w:t>
                  </w:r>
                  <w:r>
                    <w:rPr>
                      <w:rFonts w:ascii="Times New Roman" w:hAnsi="Times New Roman" w:eastAsia="Times New Roman" w:cs="Times New Roman"/>
                      <w:sz w:val="13"/>
                      <w:szCs w:val="13"/>
                      <w:spacing w:val="-1"/>
                      <w:position w:val="-1"/>
                    </w:rPr>
                    <w:t>3</w:t>
                  </w:r>
                </w:p>
              </w:tc>
              <w:tc>
                <w:tcPr>
                  <w:tcW w:w="2086" w:type="dxa"/>
                  <w:vAlign w:val="top"/>
                </w:tcPr>
                <w:p>
                  <w:pPr>
                    <w:pStyle w:val="TableText"/>
                    <w:ind w:left="245"/>
                    <w:spacing w:before="34" w:line="204" w:lineRule="auto"/>
                    <w:rPr/>
                  </w:pPr>
                  <w:r>
                    <w:rPr>
                      <w:spacing w:val="-8"/>
                    </w:rPr>
                    <w:t>日最大</w:t>
                  </w:r>
                  <w:r>
                    <w:rPr>
                      <w:spacing w:val="-34"/>
                    </w:rPr>
                    <w:t xml:space="preserve"> </w:t>
                  </w:r>
                  <w:r>
                    <w:rPr>
                      <w:rFonts w:ascii="Times New Roman" w:hAnsi="Times New Roman" w:eastAsia="Times New Roman" w:cs="Times New Roman"/>
                      <w:spacing w:val="-8"/>
                    </w:rPr>
                    <w:t>8 </w:t>
                  </w:r>
                  <w:r>
                    <w:rPr>
                      <w:spacing w:val="-8"/>
                    </w:rPr>
                    <w:t>小时平均</w:t>
                  </w:r>
                </w:p>
              </w:tc>
              <w:tc>
                <w:tcPr>
                  <w:tcW w:w="1417" w:type="dxa"/>
                  <w:vAlign w:val="top"/>
                </w:tcPr>
                <w:p>
                  <w:pPr>
                    <w:ind w:left="573"/>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shd w:val="clear" w:fill="D9D9D9"/>
                  <w:tcW w:w="1417" w:type="dxa"/>
                  <w:vAlign w:val="top"/>
                </w:tcPr>
                <w:p>
                  <w:pPr>
                    <w:ind w:left="575"/>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160</w:t>
                  </w:r>
                </w:p>
              </w:tc>
              <w:tc>
                <w:tcPr>
                  <w:tcW w:w="1498" w:type="dxa"/>
                  <w:vAlign w:val="top"/>
                  <w:vMerge w:val="restart"/>
                  <w:tcBorders>
                    <w:right w:val="single" w:color="000000" w:sz="2" w:space="0"/>
                    <w:bottom w:val="nil"/>
                  </w:tcBorders>
                </w:tcPr>
                <w:p>
                  <w:pPr>
                    <w:spacing w:line="353" w:lineRule="auto"/>
                    <w:rPr>
                      <w:rFonts w:ascii="Arial"/>
                      <w:sz w:val="21"/>
                    </w:rPr>
                  </w:pPr>
                  <w:r/>
                </w:p>
                <w:p>
                  <w:pPr>
                    <w:spacing w:line="353" w:lineRule="auto"/>
                    <w:rPr>
                      <w:rFonts w:ascii="Arial"/>
                      <w:sz w:val="21"/>
                    </w:rPr>
                  </w:pPr>
                  <w:r/>
                </w:p>
                <w:p>
                  <w:pPr>
                    <w:ind w:left="501"/>
                    <w:spacing w:before="60" w:line="210"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2"/>
                    </w:rPr>
                    <w:t>μg/m</w:t>
                  </w:r>
                  <w:r>
                    <w:rPr>
                      <w:rFonts w:ascii="Times New Roman" w:hAnsi="Times New Roman" w:eastAsia="Times New Roman" w:cs="Times New Roman"/>
                      <w:sz w:val="13"/>
                      <w:szCs w:val="13"/>
                      <w:spacing w:val="-2"/>
                      <w:position w:val="6"/>
                    </w:rPr>
                    <w:t>3</w:t>
                  </w:r>
                </w:p>
              </w:tc>
            </w:tr>
            <w:tr>
              <w:trPr>
                <w:trHeight w:val="278" w:hRule="atLeast"/>
              </w:trPr>
              <w:tc>
                <w:tcPr>
                  <w:tcW w:w="681" w:type="dxa"/>
                  <w:vAlign w:val="top"/>
                  <w:vMerge w:val="continue"/>
                  <w:tcBorders>
                    <w:top w:val="nil"/>
                  </w:tcBorders>
                </w:tcPr>
                <w:p>
                  <w:pPr>
                    <w:rPr>
                      <w:rFonts w:ascii="Arial"/>
                      <w:sz w:val="21"/>
                    </w:rPr>
                  </w:pPr>
                  <w:r/>
                </w:p>
              </w:tc>
              <w:tc>
                <w:tcPr>
                  <w:tcW w:w="1408" w:type="dxa"/>
                  <w:vAlign w:val="top"/>
                  <w:vMerge w:val="continue"/>
                  <w:tcBorders>
                    <w:top w:val="nil"/>
                  </w:tcBorders>
                </w:tcPr>
                <w:p>
                  <w:pPr>
                    <w:rPr>
                      <w:rFonts w:ascii="Arial"/>
                      <w:sz w:val="21"/>
                    </w:rPr>
                  </w:pPr>
                  <w:r/>
                </w:p>
              </w:tc>
              <w:tc>
                <w:tcPr>
                  <w:tcW w:w="2086" w:type="dxa"/>
                  <w:vAlign w:val="top"/>
                </w:tcPr>
                <w:p>
                  <w:pPr>
                    <w:pStyle w:val="TableText"/>
                    <w:ind w:left="566"/>
                    <w:spacing w:before="35" w:line="204" w:lineRule="auto"/>
                    <w:rPr/>
                  </w:pPr>
                  <w:r>
                    <w:rPr>
                      <w:rFonts w:ascii="Times New Roman" w:hAnsi="Times New Roman" w:eastAsia="Times New Roman" w:cs="Times New Roman"/>
                      <w:spacing w:val="-6"/>
                    </w:rPr>
                    <w:t>1 </w:t>
                  </w:r>
                  <w:r>
                    <w:rPr>
                      <w:spacing w:val="-6"/>
                    </w:rPr>
                    <w:t>小时平均</w:t>
                  </w:r>
                </w:p>
              </w:tc>
              <w:tc>
                <w:tcPr>
                  <w:tcW w:w="1417" w:type="dxa"/>
                  <w:vAlign w:val="top"/>
                </w:tcPr>
                <w:p>
                  <w:pPr>
                    <w:ind w:left="573"/>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160</w:t>
                  </w:r>
                </w:p>
              </w:tc>
              <w:tc>
                <w:tcPr>
                  <w:shd w:val="clear" w:fill="D9D9D9"/>
                  <w:tcW w:w="1417" w:type="dxa"/>
                  <w:vAlign w:val="top"/>
                </w:tcPr>
                <w:p>
                  <w:pPr>
                    <w:ind w:left="555"/>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200</w:t>
                  </w:r>
                </w:p>
              </w:tc>
              <w:tc>
                <w:tcPr>
                  <w:tcW w:w="1498" w:type="dxa"/>
                  <w:vAlign w:val="top"/>
                  <w:vMerge w:val="continue"/>
                  <w:tcBorders>
                    <w:right w:val="single" w:color="000000" w:sz="2" w:space="0"/>
                    <w:top w:val="nil"/>
                    <w:bottom w:val="nil"/>
                  </w:tcBorders>
                </w:tcPr>
                <w:p>
                  <w:pPr>
                    <w:rPr>
                      <w:rFonts w:ascii="Arial"/>
                      <w:sz w:val="21"/>
                    </w:rPr>
                  </w:pPr>
                  <w:r/>
                </w:p>
              </w:tc>
            </w:tr>
            <w:tr>
              <w:trPr>
                <w:trHeight w:val="275" w:hRule="atLeast"/>
              </w:trPr>
              <w:tc>
                <w:tcPr>
                  <w:tcW w:w="681" w:type="dxa"/>
                  <w:vAlign w:val="top"/>
                  <w:vMerge w:val="restart"/>
                  <w:tcBorders>
                    <w:bottom w:val="nil"/>
                  </w:tcBorders>
                </w:tcPr>
                <w:p>
                  <w:pPr>
                    <w:ind w:left="292"/>
                    <w:spacing w:before="219"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408" w:type="dxa"/>
                  <w:vAlign w:val="top"/>
                  <w:vMerge w:val="restart"/>
                  <w:tcBorders>
                    <w:bottom w:val="nil"/>
                  </w:tcBorders>
                </w:tcPr>
                <w:p>
                  <w:pPr>
                    <w:ind w:left="476"/>
                    <w:spacing w:before="220" w:line="195"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PM</w:t>
                  </w:r>
                  <w:r>
                    <w:rPr>
                      <w:rFonts w:ascii="Times New Roman" w:hAnsi="Times New Roman" w:eastAsia="Times New Roman" w:cs="Times New Roman"/>
                      <w:sz w:val="13"/>
                      <w:szCs w:val="13"/>
                      <w:spacing w:val="5"/>
                      <w:position w:val="-1"/>
                    </w:rPr>
                    <w:t>10</w:t>
                  </w:r>
                </w:p>
              </w:tc>
              <w:tc>
                <w:tcPr>
                  <w:tcW w:w="2086" w:type="dxa"/>
                  <w:vAlign w:val="top"/>
                </w:tcPr>
                <w:p>
                  <w:pPr>
                    <w:pStyle w:val="TableText"/>
                    <w:ind w:left="728"/>
                    <w:spacing w:before="36" w:line="201" w:lineRule="auto"/>
                    <w:rPr/>
                  </w:pPr>
                  <w:r>
                    <w:rPr>
                      <w:spacing w:val="-2"/>
                    </w:rPr>
                    <w:t>年平均</w:t>
                  </w:r>
                </w:p>
              </w:tc>
              <w:tc>
                <w:tcPr>
                  <w:tcW w:w="1417" w:type="dxa"/>
                  <w:vAlign w:val="top"/>
                </w:tcPr>
                <w:p>
                  <w:pPr>
                    <w:ind w:left="602"/>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40</w:t>
                  </w:r>
                </w:p>
              </w:tc>
              <w:tc>
                <w:tcPr>
                  <w:shd w:val="clear" w:fill="D9D9D9"/>
                  <w:tcW w:w="1417" w:type="dxa"/>
                  <w:vAlign w:val="top"/>
                </w:tcPr>
                <w:p>
                  <w:pPr>
                    <w:ind w:left="608"/>
                    <w:spacing w:before="7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70</w:t>
                  </w:r>
                </w:p>
              </w:tc>
              <w:tc>
                <w:tcPr>
                  <w:tcW w:w="1498" w:type="dxa"/>
                  <w:vAlign w:val="top"/>
                  <w:vMerge w:val="continue"/>
                  <w:tcBorders>
                    <w:right w:val="single" w:color="000000" w:sz="2" w:space="0"/>
                    <w:top w:val="nil"/>
                    <w:bottom w:val="nil"/>
                  </w:tcBorders>
                </w:tcPr>
                <w:p>
                  <w:pPr>
                    <w:rPr>
                      <w:rFonts w:ascii="Arial"/>
                      <w:sz w:val="21"/>
                    </w:rPr>
                  </w:pPr>
                  <w:r/>
                </w:p>
              </w:tc>
            </w:tr>
            <w:tr>
              <w:trPr>
                <w:trHeight w:val="278" w:hRule="atLeast"/>
              </w:trPr>
              <w:tc>
                <w:tcPr>
                  <w:tcW w:w="681" w:type="dxa"/>
                  <w:vAlign w:val="top"/>
                  <w:vMerge w:val="continue"/>
                  <w:tcBorders>
                    <w:top w:val="nil"/>
                  </w:tcBorders>
                </w:tcPr>
                <w:p>
                  <w:pPr>
                    <w:rPr>
                      <w:rFonts w:ascii="Arial"/>
                      <w:sz w:val="21"/>
                    </w:rPr>
                  </w:pPr>
                  <w:r/>
                </w:p>
              </w:tc>
              <w:tc>
                <w:tcPr>
                  <w:tcW w:w="1408" w:type="dxa"/>
                  <w:vAlign w:val="top"/>
                  <w:vMerge w:val="continue"/>
                  <w:tcBorders>
                    <w:top w:val="nil"/>
                  </w:tcBorders>
                </w:tcPr>
                <w:p>
                  <w:pPr>
                    <w:rPr>
                      <w:rFonts w:ascii="Arial"/>
                      <w:sz w:val="21"/>
                    </w:rPr>
                  </w:pPr>
                  <w:r/>
                </w:p>
              </w:tc>
              <w:tc>
                <w:tcPr>
                  <w:tcW w:w="2086" w:type="dxa"/>
                  <w:vAlign w:val="top"/>
                </w:tcPr>
                <w:p>
                  <w:pPr>
                    <w:pStyle w:val="TableText"/>
                    <w:ind w:left="493"/>
                    <w:spacing w:before="39" w:line="201" w:lineRule="auto"/>
                    <w:rPr/>
                  </w:pPr>
                  <w:r>
                    <w:rPr>
                      <w:rFonts w:ascii="Times New Roman" w:hAnsi="Times New Roman" w:eastAsia="Times New Roman" w:cs="Times New Roman"/>
                      <w:spacing w:val="-2"/>
                    </w:rPr>
                    <w:t>24 </w:t>
                  </w:r>
                  <w:r>
                    <w:rPr>
                      <w:spacing w:val="-2"/>
                    </w:rPr>
                    <w:t>小时平均</w:t>
                  </w:r>
                </w:p>
              </w:tc>
              <w:tc>
                <w:tcPr>
                  <w:tcW w:w="1417" w:type="dxa"/>
                  <w:vAlign w:val="top"/>
                </w:tcPr>
                <w:p>
                  <w:pPr>
                    <w:ind w:left="609"/>
                    <w:spacing w:before="7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50</w:t>
                  </w:r>
                </w:p>
              </w:tc>
              <w:tc>
                <w:tcPr>
                  <w:shd w:val="clear" w:fill="D9D9D9"/>
                  <w:tcW w:w="1417" w:type="dxa"/>
                  <w:vAlign w:val="top"/>
                </w:tcPr>
                <w:p>
                  <w:pPr>
                    <w:ind w:left="575"/>
                    <w:spacing w:before="7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150</w:t>
                  </w:r>
                </w:p>
              </w:tc>
              <w:tc>
                <w:tcPr>
                  <w:tcW w:w="1498" w:type="dxa"/>
                  <w:vAlign w:val="top"/>
                  <w:vMerge w:val="continue"/>
                  <w:tcBorders>
                    <w:right w:val="single" w:color="000000" w:sz="2" w:space="0"/>
                    <w:top w:val="nil"/>
                    <w:bottom w:val="nil"/>
                  </w:tcBorders>
                </w:tcPr>
                <w:p>
                  <w:pPr>
                    <w:rPr>
                      <w:rFonts w:ascii="Arial"/>
                      <w:sz w:val="21"/>
                    </w:rPr>
                  </w:pPr>
                  <w:r/>
                </w:p>
              </w:tc>
            </w:tr>
            <w:tr>
              <w:trPr>
                <w:trHeight w:val="278" w:hRule="atLeast"/>
              </w:trPr>
              <w:tc>
                <w:tcPr>
                  <w:tcW w:w="681" w:type="dxa"/>
                  <w:vAlign w:val="top"/>
                  <w:vMerge w:val="restart"/>
                  <w:tcBorders>
                    <w:bottom w:val="nil"/>
                  </w:tcBorders>
                </w:tcPr>
                <w:p>
                  <w:pPr>
                    <w:ind w:left="291"/>
                    <w:spacing w:before="21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408" w:type="dxa"/>
                  <w:vAlign w:val="top"/>
                  <w:vMerge w:val="restart"/>
                  <w:tcBorders>
                    <w:bottom w:val="nil"/>
                  </w:tcBorders>
                </w:tcPr>
                <w:p>
                  <w:pPr>
                    <w:ind w:left="459"/>
                    <w:spacing w:before="220" w:line="195"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PM</w:t>
                  </w:r>
                  <w:r>
                    <w:rPr>
                      <w:rFonts w:ascii="Times New Roman" w:hAnsi="Times New Roman" w:eastAsia="Times New Roman" w:cs="Times New Roman"/>
                      <w:sz w:val="13"/>
                      <w:szCs w:val="13"/>
                      <w:spacing w:val="3"/>
                      <w:position w:val="-1"/>
                    </w:rPr>
                    <w:t>2.5</w:t>
                  </w:r>
                </w:p>
              </w:tc>
              <w:tc>
                <w:tcPr>
                  <w:tcW w:w="2086" w:type="dxa"/>
                  <w:vAlign w:val="top"/>
                </w:tcPr>
                <w:p>
                  <w:pPr>
                    <w:pStyle w:val="TableText"/>
                    <w:ind w:left="728"/>
                    <w:spacing w:before="37" w:line="203" w:lineRule="auto"/>
                    <w:rPr/>
                  </w:pPr>
                  <w:r>
                    <w:rPr>
                      <w:spacing w:val="-2"/>
                    </w:rPr>
                    <w:t>年平均</w:t>
                  </w:r>
                </w:p>
              </w:tc>
              <w:tc>
                <w:tcPr>
                  <w:tcW w:w="1417" w:type="dxa"/>
                  <w:vAlign w:val="top"/>
                </w:tcPr>
                <w:p>
                  <w:pPr>
                    <w:ind w:left="623"/>
                    <w:spacing w:before="7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shd w:val="clear" w:fill="D9D9D9"/>
                  <w:tcW w:w="1417" w:type="dxa"/>
                  <w:vAlign w:val="top"/>
                </w:tcPr>
                <w:p>
                  <w:pPr>
                    <w:ind w:left="609"/>
                    <w:spacing w:before="7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35</w:t>
                  </w:r>
                </w:p>
              </w:tc>
              <w:tc>
                <w:tcPr>
                  <w:tcW w:w="1498" w:type="dxa"/>
                  <w:vAlign w:val="top"/>
                  <w:vMerge w:val="continue"/>
                  <w:tcBorders>
                    <w:right w:val="single" w:color="000000" w:sz="2" w:space="0"/>
                    <w:top w:val="nil"/>
                    <w:bottom w:val="nil"/>
                  </w:tcBorders>
                </w:tcPr>
                <w:p>
                  <w:pPr>
                    <w:rPr>
                      <w:rFonts w:ascii="Arial"/>
                      <w:sz w:val="21"/>
                    </w:rPr>
                  </w:pPr>
                  <w:r/>
                </w:p>
              </w:tc>
            </w:tr>
            <w:tr>
              <w:trPr>
                <w:trHeight w:val="285" w:hRule="atLeast"/>
              </w:trPr>
              <w:tc>
                <w:tcPr>
                  <w:tcW w:w="681" w:type="dxa"/>
                  <w:vAlign w:val="top"/>
                  <w:vMerge w:val="continue"/>
                  <w:tcBorders>
                    <w:top w:val="nil"/>
                  </w:tcBorders>
                </w:tcPr>
                <w:p>
                  <w:pPr>
                    <w:rPr>
                      <w:rFonts w:ascii="Arial"/>
                      <w:sz w:val="21"/>
                    </w:rPr>
                  </w:pPr>
                  <w:r/>
                </w:p>
              </w:tc>
              <w:tc>
                <w:tcPr>
                  <w:tcW w:w="1408" w:type="dxa"/>
                  <w:vAlign w:val="top"/>
                  <w:vMerge w:val="continue"/>
                  <w:tcBorders>
                    <w:top w:val="nil"/>
                  </w:tcBorders>
                </w:tcPr>
                <w:p>
                  <w:pPr>
                    <w:rPr>
                      <w:rFonts w:ascii="Arial"/>
                      <w:sz w:val="21"/>
                    </w:rPr>
                  </w:pPr>
                  <w:r/>
                </w:p>
              </w:tc>
              <w:tc>
                <w:tcPr>
                  <w:tcW w:w="2086" w:type="dxa"/>
                  <w:vAlign w:val="top"/>
                </w:tcPr>
                <w:p>
                  <w:pPr>
                    <w:pStyle w:val="TableText"/>
                    <w:ind w:left="493"/>
                    <w:spacing w:before="37" w:line="209" w:lineRule="auto"/>
                    <w:rPr/>
                  </w:pPr>
                  <w:r>
                    <w:rPr>
                      <w:rFonts w:ascii="Times New Roman" w:hAnsi="Times New Roman" w:eastAsia="Times New Roman" w:cs="Times New Roman"/>
                      <w:spacing w:val="-2"/>
                    </w:rPr>
                    <w:t>24 </w:t>
                  </w:r>
                  <w:r>
                    <w:rPr>
                      <w:spacing w:val="-2"/>
                    </w:rPr>
                    <w:t>小时平均</w:t>
                  </w:r>
                </w:p>
              </w:tc>
              <w:tc>
                <w:tcPr>
                  <w:tcW w:w="1417" w:type="dxa"/>
                  <w:vAlign w:val="top"/>
                </w:tcPr>
                <w:p>
                  <w:pPr>
                    <w:ind w:left="607"/>
                    <w:spacing w:before="7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35</w:t>
                  </w:r>
                </w:p>
              </w:tc>
              <w:tc>
                <w:tcPr>
                  <w:shd w:val="clear" w:fill="D9D9D9"/>
                  <w:tcW w:w="1417" w:type="dxa"/>
                  <w:vAlign w:val="top"/>
                </w:tcPr>
                <w:p>
                  <w:pPr>
                    <w:ind w:left="608"/>
                    <w:spacing w:before="76"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75</w:t>
                  </w:r>
                </w:p>
              </w:tc>
              <w:tc>
                <w:tcPr>
                  <w:tcW w:w="1498" w:type="dxa"/>
                  <w:vAlign w:val="top"/>
                  <w:vMerge w:val="continue"/>
                  <w:tcBorders>
                    <w:right w:val="single" w:color="000000" w:sz="2" w:space="0"/>
                    <w:top w:val="nil"/>
                  </w:tcBorders>
                </w:tcPr>
                <w:p>
                  <w:pPr>
                    <w:rPr>
                      <w:rFonts w:ascii="Arial"/>
                      <w:sz w:val="21"/>
                    </w:rPr>
                  </w:pPr>
                  <w:r/>
                </w:p>
              </w:tc>
            </w:tr>
          </w:tbl>
          <w:p>
            <w:pPr>
              <w:pStyle w:val="TableText"/>
              <w:ind w:left="104"/>
              <w:spacing w:before="276" w:line="220" w:lineRule="auto"/>
              <w:outlineLvl w:val="1"/>
              <w:rPr>
                <w:sz w:val="24"/>
                <w:szCs w:val="24"/>
              </w:rPr>
            </w:pPr>
            <w:r>
              <w:rPr>
                <w:rFonts w:ascii="Times New Roman" w:hAnsi="Times New Roman" w:eastAsia="Times New Roman" w:cs="Times New Roman"/>
                <w:sz w:val="24"/>
                <w:szCs w:val="24"/>
                <w:b/>
                <w:bCs/>
                <w:spacing w:val="-5"/>
              </w:rPr>
              <w:t>1.4</w:t>
            </w:r>
            <w:r>
              <w:rPr>
                <w:rFonts w:ascii="Times New Roman" w:hAnsi="Times New Roman" w:eastAsia="Times New Roman" w:cs="Times New Roman"/>
                <w:sz w:val="24"/>
                <w:szCs w:val="24"/>
                <w:b/>
                <w:bCs/>
                <w:spacing w:val="14"/>
              </w:rPr>
              <w:t xml:space="preserve"> </w:t>
            </w:r>
            <w:r>
              <w:rPr>
                <w:sz w:val="24"/>
                <w:szCs w:val="24"/>
                <w:b/>
                <w:bCs/>
                <w:spacing w:val="-5"/>
              </w:rPr>
              <w:t>声环境质量</w:t>
            </w:r>
          </w:p>
          <w:p>
            <w:pPr>
              <w:pStyle w:val="TableText"/>
              <w:ind w:left="98" w:right="105" w:firstLine="481"/>
              <w:spacing w:before="181" w:line="345" w:lineRule="auto"/>
              <w:rPr>
                <w:sz w:val="24"/>
                <w:szCs w:val="24"/>
              </w:rPr>
            </w:pPr>
            <w:r>
              <w:rPr>
                <w:sz w:val="24"/>
                <w:szCs w:val="24"/>
                <w:spacing w:val="1"/>
              </w:rPr>
              <w:t>按照《声环境质量标准》（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3096-2008</w:t>
            </w:r>
            <w:r>
              <w:rPr>
                <w:sz w:val="24"/>
                <w:szCs w:val="24"/>
                <w:spacing w:val="-46"/>
              </w:rPr>
              <w:t>），</w:t>
            </w:r>
            <w:r>
              <w:rPr>
                <w:sz w:val="24"/>
                <w:szCs w:val="24"/>
                <w:spacing w:val="1"/>
              </w:rPr>
              <w:t>不</w:t>
            </w:r>
            <w:r>
              <w:rPr>
                <w:sz w:val="24"/>
                <w:szCs w:val="24"/>
              </w:rPr>
              <w:t>同区域的声环境质量执行《声 </w:t>
            </w:r>
            <w:r>
              <w:rPr>
                <w:sz w:val="24"/>
                <w:szCs w:val="24"/>
                <w:spacing w:val="-4"/>
              </w:rPr>
              <w:t>环境质量标准》（</w:t>
            </w:r>
            <w:r>
              <w:rPr>
                <w:rFonts w:ascii="Times New Roman" w:hAnsi="Times New Roman" w:eastAsia="Times New Roman" w:cs="Times New Roman"/>
                <w:sz w:val="24"/>
                <w:szCs w:val="24"/>
                <w:spacing w:val="-4"/>
              </w:rPr>
              <w:t>GB 3096-2008</w:t>
            </w:r>
            <w:r>
              <w:rPr>
                <w:sz w:val="24"/>
                <w:szCs w:val="24"/>
                <w:spacing w:val="-4"/>
              </w:rPr>
              <w:t>）相应标准，标准限值详见表</w:t>
            </w:r>
            <w:r>
              <w:rPr>
                <w:sz w:val="24"/>
                <w:szCs w:val="24"/>
                <w:spacing w:val="-38"/>
              </w:rPr>
              <w:t xml:space="preserve"> </w:t>
            </w:r>
            <w:r>
              <w:rPr>
                <w:rFonts w:ascii="Times New Roman" w:hAnsi="Times New Roman" w:eastAsia="Times New Roman" w:cs="Times New Roman"/>
                <w:sz w:val="24"/>
                <w:szCs w:val="24"/>
                <w:spacing w:val="-4"/>
              </w:rPr>
              <w:t>3-23</w:t>
            </w:r>
            <w:r>
              <w:rPr>
                <w:sz w:val="24"/>
                <w:szCs w:val="24"/>
                <w:spacing w:val="-4"/>
              </w:rPr>
              <w:t>。</w:t>
            </w:r>
          </w:p>
          <w:p>
            <w:pPr>
              <w:spacing w:line="323" w:lineRule="auto"/>
              <w:rPr>
                <w:rFonts w:ascii="Arial"/>
                <w:sz w:val="21"/>
              </w:rPr>
            </w:pPr>
            <w:r/>
          </w:p>
          <w:p>
            <w:pPr>
              <w:pStyle w:val="TableText"/>
              <w:ind w:left="1906"/>
              <w:spacing w:before="69" w:line="221" w:lineRule="auto"/>
              <w:rPr/>
            </w:pPr>
            <w:r>
              <w:rPr>
                <w:spacing w:val="-6"/>
              </w:rPr>
              <w:t>表</w:t>
            </w:r>
            <w:r>
              <w:rPr>
                <w:spacing w:val="-43"/>
              </w:rPr>
              <w:t xml:space="preserve"> </w:t>
            </w:r>
            <w:r>
              <w:rPr>
                <w:rFonts w:ascii="Times New Roman" w:hAnsi="Times New Roman" w:eastAsia="Times New Roman" w:cs="Times New Roman"/>
                <w:spacing w:val="-6"/>
              </w:rPr>
              <w:t>3-23  </w:t>
            </w:r>
            <w:r>
              <w:rPr>
                <w:spacing w:val="-6"/>
              </w:rPr>
              <w:t>《声环境质量标准》（</w:t>
            </w:r>
            <w:r>
              <w:rPr>
                <w:rFonts w:ascii="Times New Roman" w:hAnsi="Times New Roman" w:eastAsia="Times New Roman" w:cs="Times New Roman"/>
                <w:spacing w:val="-6"/>
              </w:rPr>
              <w:t>GB3096-2008</w:t>
            </w:r>
            <w:r>
              <w:rPr>
                <w:spacing w:val="-19"/>
              </w:rPr>
              <w:t>）（</w:t>
            </w:r>
            <w:r>
              <w:rPr>
                <w:spacing w:val="-6"/>
              </w:rPr>
              <w:t>摘录）</w:t>
            </w:r>
          </w:p>
          <w:p>
            <w:pPr>
              <w:pStyle w:val="TableText"/>
              <w:ind w:left="7168"/>
              <w:spacing w:before="20" w:line="214" w:lineRule="auto"/>
              <w:rPr/>
            </w:pPr>
            <w:r>
              <w:rPr>
                <w:spacing w:val="-2"/>
              </w:rPr>
              <w:t>单位：</w:t>
            </w:r>
            <w:r>
              <w:rPr>
                <w:rFonts w:ascii="Times New Roman" w:hAnsi="Times New Roman" w:eastAsia="Times New Roman" w:cs="Times New Roman"/>
                <w:spacing w:val="-2"/>
              </w:rPr>
              <w:t>dB</w:t>
            </w:r>
            <w:r>
              <w:rPr>
                <w:spacing w:val="-2"/>
              </w:rPr>
              <w:t>（</w:t>
            </w:r>
            <w:r>
              <w:rPr>
                <w:rFonts w:ascii="Times New Roman" w:hAnsi="Times New Roman" w:eastAsia="Times New Roman" w:cs="Times New Roman"/>
                <w:spacing w:val="-2"/>
              </w:rPr>
              <w:t>A</w:t>
            </w:r>
            <w:r>
              <w:rPr>
                <w:spacing w:val="-2"/>
              </w:rPr>
              <w:t>）</w:t>
            </w:r>
          </w:p>
          <w:tbl>
            <w:tblPr>
              <w:tblStyle w:val="TableNormal"/>
              <w:tblW w:w="7770" w:type="dxa"/>
              <w:tblInd w:w="9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96"/>
              <w:gridCol w:w="1593"/>
              <w:gridCol w:w="1770"/>
              <w:gridCol w:w="3011"/>
            </w:tblGrid>
            <w:tr>
              <w:trPr>
                <w:trHeight w:val="279" w:hRule="atLeast"/>
              </w:trPr>
              <w:tc>
                <w:tcPr>
                  <w:tcW w:w="1396" w:type="dxa"/>
                  <w:vAlign w:val="top"/>
                </w:tcPr>
                <w:p>
                  <w:pPr>
                    <w:pStyle w:val="TableText"/>
                    <w:ind w:left="492"/>
                    <w:spacing w:before="34" w:line="206" w:lineRule="auto"/>
                    <w:rPr/>
                  </w:pPr>
                  <w:r>
                    <w:rPr>
                      <w:spacing w:val="-2"/>
                    </w:rPr>
                    <w:t>类别</w:t>
                  </w:r>
                </w:p>
              </w:tc>
              <w:tc>
                <w:tcPr>
                  <w:tcW w:w="1593" w:type="dxa"/>
                  <w:vAlign w:val="top"/>
                </w:tcPr>
                <w:p>
                  <w:pPr>
                    <w:pStyle w:val="TableText"/>
                    <w:ind w:left="589"/>
                    <w:spacing w:before="34" w:line="206" w:lineRule="auto"/>
                    <w:rPr/>
                  </w:pPr>
                  <w:r>
                    <w:rPr>
                      <w:spacing w:val="-2"/>
                    </w:rPr>
                    <w:t>昼间</w:t>
                  </w:r>
                </w:p>
              </w:tc>
              <w:tc>
                <w:tcPr>
                  <w:tcW w:w="1770" w:type="dxa"/>
                  <w:vAlign w:val="top"/>
                </w:tcPr>
                <w:p>
                  <w:pPr>
                    <w:pStyle w:val="TableText"/>
                    <w:ind w:left="683"/>
                    <w:spacing w:before="34" w:line="206" w:lineRule="auto"/>
                    <w:rPr/>
                  </w:pPr>
                  <w:r>
                    <w:rPr>
                      <w:spacing w:val="-3"/>
                    </w:rPr>
                    <w:t>夜间</w:t>
                  </w:r>
                </w:p>
              </w:tc>
              <w:tc>
                <w:tcPr>
                  <w:tcW w:w="3011" w:type="dxa"/>
                  <w:vAlign w:val="top"/>
                </w:tcPr>
                <w:p>
                  <w:pPr>
                    <w:pStyle w:val="TableText"/>
                    <w:ind w:left="1089"/>
                    <w:spacing w:before="34" w:line="206" w:lineRule="auto"/>
                    <w:rPr/>
                  </w:pPr>
                  <w:r>
                    <w:rPr>
                      <w:spacing w:val="-2"/>
                    </w:rPr>
                    <w:t>执行区域</w:t>
                  </w:r>
                </w:p>
              </w:tc>
            </w:tr>
            <w:tr>
              <w:trPr>
                <w:trHeight w:val="277" w:hRule="atLeast"/>
              </w:trPr>
              <w:tc>
                <w:tcPr>
                  <w:tcW w:w="1396" w:type="dxa"/>
                  <w:vAlign w:val="top"/>
                </w:tcPr>
                <w:p>
                  <w:pPr>
                    <w:ind w:left="647"/>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593" w:type="dxa"/>
                  <w:vAlign w:val="top"/>
                </w:tcPr>
                <w:p>
                  <w:pPr>
                    <w:ind w:left="696"/>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60</w:t>
                  </w:r>
                </w:p>
              </w:tc>
              <w:tc>
                <w:tcPr>
                  <w:tcW w:w="1770" w:type="dxa"/>
                  <w:vAlign w:val="top"/>
                </w:tcPr>
                <w:p>
                  <w:pPr>
                    <w:ind w:left="787"/>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50</w:t>
                  </w:r>
                </w:p>
              </w:tc>
              <w:tc>
                <w:tcPr>
                  <w:tcW w:w="3011" w:type="dxa"/>
                  <w:vAlign w:val="top"/>
                </w:tcPr>
                <w:p>
                  <w:pPr>
                    <w:pStyle w:val="TableText"/>
                    <w:ind w:left="674"/>
                    <w:spacing w:before="33" w:line="205" w:lineRule="auto"/>
                    <w:rPr/>
                  </w:pPr>
                  <w:r>
                    <w:rPr>
                      <w:spacing w:val="-2"/>
                    </w:rPr>
                    <w:t>管道途经其他区域</w:t>
                  </w:r>
                </w:p>
              </w:tc>
            </w:tr>
            <w:tr>
              <w:trPr>
                <w:trHeight w:val="277" w:hRule="atLeast"/>
              </w:trPr>
              <w:tc>
                <w:tcPr>
                  <w:tcW w:w="1396" w:type="dxa"/>
                  <w:vAlign w:val="top"/>
                </w:tcPr>
                <w:p>
                  <w:pPr>
                    <w:ind w:left="651"/>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93" w:type="dxa"/>
                  <w:vAlign w:val="top"/>
                </w:tcPr>
                <w:p>
                  <w:pPr>
                    <w:ind w:left="696"/>
                    <w:spacing w:before="68"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65</w:t>
                  </w:r>
                </w:p>
              </w:tc>
              <w:tc>
                <w:tcPr>
                  <w:tcW w:w="1770" w:type="dxa"/>
                  <w:vAlign w:val="top"/>
                </w:tcPr>
                <w:p>
                  <w:pPr>
                    <w:ind w:left="787"/>
                    <w:spacing w:before="71"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55</w:t>
                  </w:r>
                </w:p>
              </w:tc>
              <w:tc>
                <w:tcPr>
                  <w:tcW w:w="3011" w:type="dxa"/>
                  <w:vAlign w:val="top"/>
                </w:tcPr>
                <w:p>
                  <w:pPr>
                    <w:pStyle w:val="TableText"/>
                    <w:ind w:left="465"/>
                    <w:spacing w:before="32" w:line="206" w:lineRule="auto"/>
                    <w:rPr/>
                  </w:pPr>
                  <w:r>
                    <w:rPr>
                      <w:spacing w:val="-1"/>
                    </w:rPr>
                    <w:t>管道途经龙安工业园区</w:t>
                  </w:r>
                </w:p>
              </w:tc>
            </w:tr>
            <w:tr>
              <w:trPr>
                <w:trHeight w:val="281" w:hRule="atLeast"/>
              </w:trPr>
              <w:tc>
                <w:tcPr>
                  <w:tcW w:w="1396" w:type="dxa"/>
                  <w:vAlign w:val="top"/>
                </w:tcPr>
                <w:p>
                  <w:pPr>
                    <w:ind w:left="598"/>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4a</w:t>
                  </w:r>
                </w:p>
              </w:tc>
              <w:tc>
                <w:tcPr>
                  <w:tcW w:w="1593" w:type="dxa"/>
                  <w:vAlign w:val="top"/>
                </w:tcPr>
                <w:p>
                  <w:pPr>
                    <w:ind w:left="69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70</w:t>
                  </w:r>
                </w:p>
              </w:tc>
              <w:tc>
                <w:tcPr>
                  <w:tcW w:w="1770" w:type="dxa"/>
                  <w:vAlign w:val="top"/>
                </w:tcPr>
                <w:p>
                  <w:pPr>
                    <w:ind w:left="787"/>
                    <w:spacing w:before="73"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55</w:t>
                  </w:r>
                </w:p>
              </w:tc>
              <w:tc>
                <w:tcPr>
                  <w:tcW w:w="3011" w:type="dxa"/>
                  <w:vAlign w:val="top"/>
                </w:tcPr>
                <w:p>
                  <w:pPr>
                    <w:pStyle w:val="TableText"/>
                    <w:ind w:left="359"/>
                    <w:spacing w:before="33" w:line="209" w:lineRule="auto"/>
                    <w:rPr/>
                  </w:pPr>
                  <w:r>
                    <w:rPr>
                      <w:spacing w:val="-1"/>
                    </w:rPr>
                    <w:t>管道经过的交通干线两侧</w:t>
                  </w:r>
                </w:p>
              </w:tc>
            </w:tr>
          </w:tbl>
          <w:p>
            <w:pPr>
              <w:pStyle w:val="TableText"/>
              <w:ind w:left="95"/>
              <w:spacing w:before="282" w:line="221" w:lineRule="auto"/>
              <w:rPr>
                <w:sz w:val="28"/>
                <w:szCs w:val="28"/>
              </w:rPr>
            </w:pPr>
            <w:r>
              <w:rPr>
                <w:rFonts w:ascii="Times New Roman" w:hAnsi="Times New Roman" w:eastAsia="Times New Roman" w:cs="Times New Roman"/>
                <w:sz w:val="28"/>
                <w:szCs w:val="28"/>
                <w:b/>
                <w:bCs/>
                <w:spacing w:val="-3"/>
              </w:rPr>
              <w:t>2 </w:t>
            </w:r>
            <w:r>
              <w:rPr>
                <w:sz w:val="28"/>
                <w:szCs w:val="28"/>
                <w:b/>
                <w:bCs/>
                <w:spacing w:val="-3"/>
              </w:rPr>
              <w:t>污染物排放标准</w:t>
            </w:r>
          </w:p>
          <w:p>
            <w:pPr>
              <w:pStyle w:val="TableText"/>
              <w:ind w:left="94"/>
              <w:spacing w:before="203" w:line="220" w:lineRule="auto"/>
              <w:outlineLvl w:val="1"/>
              <w:rPr>
                <w:sz w:val="24"/>
                <w:szCs w:val="24"/>
              </w:rPr>
            </w:pPr>
            <w:r>
              <w:rPr>
                <w:rFonts w:ascii="Times New Roman" w:hAnsi="Times New Roman" w:eastAsia="Times New Roman" w:cs="Times New Roman"/>
                <w:sz w:val="24"/>
                <w:szCs w:val="24"/>
                <w:b/>
                <w:bCs/>
                <w:spacing w:val="-3"/>
              </w:rPr>
              <w:t>2.1</w:t>
            </w:r>
            <w:r>
              <w:rPr>
                <w:rFonts w:ascii="Times New Roman" w:hAnsi="Times New Roman" w:eastAsia="Times New Roman" w:cs="Times New Roman"/>
                <w:sz w:val="24"/>
                <w:szCs w:val="24"/>
                <w:b/>
                <w:bCs/>
                <w:spacing w:val="8"/>
              </w:rPr>
              <w:t xml:space="preserve"> </w:t>
            </w:r>
            <w:r>
              <w:rPr>
                <w:sz w:val="24"/>
                <w:szCs w:val="24"/>
                <w:b/>
                <w:bCs/>
                <w:spacing w:val="-3"/>
              </w:rPr>
              <w:t>废水</w:t>
            </w:r>
          </w:p>
          <w:p>
            <w:pPr>
              <w:pStyle w:val="TableText"/>
              <w:ind w:left="584"/>
              <w:spacing w:before="182" w:line="220" w:lineRule="auto"/>
              <w:rPr>
                <w:sz w:val="24"/>
                <w:szCs w:val="24"/>
              </w:rPr>
            </w:pPr>
            <w:r>
              <w:rPr>
                <w:sz w:val="24"/>
                <w:szCs w:val="24"/>
                <w:spacing w:val="-3"/>
              </w:rPr>
              <w:t>（</w:t>
            </w:r>
            <w:r>
              <w:rPr>
                <w:rFonts w:ascii="Times New Roman" w:hAnsi="Times New Roman" w:eastAsia="Times New Roman" w:cs="Times New Roman"/>
                <w:sz w:val="24"/>
                <w:szCs w:val="24"/>
                <w:spacing w:val="-3"/>
              </w:rPr>
              <w:t>1</w:t>
            </w:r>
            <w:r>
              <w:rPr>
                <w:sz w:val="24"/>
                <w:szCs w:val="24"/>
                <w:spacing w:val="-3"/>
              </w:rPr>
              <w:t>）施工期废水排放</w:t>
            </w:r>
          </w:p>
        </w:tc>
      </w:tr>
    </w:tbl>
    <w:p>
      <w:pPr>
        <w:pStyle w:val="BodyText"/>
        <w:rPr/>
      </w:pPr>
      <w:r/>
    </w:p>
    <w:p>
      <w:pPr>
        <w:sectPr>
          <w:footerReference w:type="default" r:id="rId52"/>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3536" w:hRule="atLeast"/>
        </w:trPr>
        <w:tc>
          <w:tcPr>
            <w:tcW w:w="436" w:type="dxa"/>
            <w:vAlign w:val="top"/>
            <w:tcBorders>
              <w:right w:val="single" w:color="000000" w:sz="2" w:space="0"/>
            </w:tcBorders>
          </w:tcPr>
          <w:p>
            <w:pPr>
              <w:rPr>
                <w:rFonts w:ascii="Arial"/>
                <w:sz w:val="21"/>
              </w:rPr>
            </w:pPr>
            <w:r/>
          </w:p>
        </w:tc>
        <w:tc>
          <w:tcPr>
            <w:tcW w:w="8728" w:type="dxa"/>
            <w:vAlign w:val="top"/>
            <w:tcBorders>
              <w:left w:val="single" w:color="000000" w:sz="2" w:space="0"/>
            </w:tcBorders>
          </w:tcPr>
          <w:p>
            <w:pPr>
              <w:pStyle w:val="TableText"/>
              <w:ind w:left="584"/>
              <w:spacing w:before="41" w:line="217" w:lineRule="auto"/>
              <w:rPr>
                <w:sz w:val="24"/>
                <w:szCs w:val="24"/>
              </w:rPr>
            </w:pPr>
            <w:r>
              <w:rPr>
                <w:sz w:val="24"/>
                <w:szCs w:val="24"/>
                <w:spacing w:val="-1"/>
              </w:rPr>
              <w:t>①施工船舶污染物排放标准</w:t>
            </w:r>
          </w:p>
          <w:p>
            <w:pPr>
              <w:pStyle w:val="TableText"/>
              <w:ind w:left="105" w:right="116" w:firstLine="478"/>
              <w:spacing w:before="185" w:line="345" w:lineRule="auto"/>
              <w:rPr>
                <w:sz w:val="24"/>
                <w:szCs w:val="24"/>
              </w:rPr>
            </w:pPr>
            <w:r>
              <w:rPr>
                <w:sz w:val="24"/>
                <w:szCs w:val="24"/>
                <w:spacing w:val="3"/>
              </w:rPr>
              <w:t>施工船舶含油污水、船舶生活污水等船舶污染物排放分别执行《船</w:t>
            </w:r>
            <w:r>
              <w:rPr>
                <w:sz w:val="24"/>
                <w:szCs w:val="24"/>
                <w:spacing w:val="2"/>
              </w:rPr>
              <w:t>舶水污染</w:t>
            </w:r>
            <w:r>
              <w:rPr>
                <w:sz w:val="24"/>
                <w:szCs w:val="24"/>
              </w:rPr>
              <w:t xml:space="preserve"> </w:t>
            </w:r>
            <w:r>
              <w:rPr>
                <w:sz w:val="24"/>
                <w:szCs w:val="24"/>
                <w:spacing w:val="-6"/>
              </w:rPr>
              <w:t>物排放控制标准》（</w:t>
            </w:r>
            <w:r>
              <w:rPr>
                <w:rFonts w:ascii="Times New Roman" w:hAnsi="Times New Roman" w:eastAsia="Times New Roman" w:cs="Times New Roman"/>
                <w:sz w:val="24"/>
                <w:szCs w:val="24"/>
                <w:spacing w:val="-6"/>
              </w:rPr>
              <w:t>GB3552-2018</w:t>
            </w:r>
            <w:r>
              <w:rPr>
                <w:sz w:val="24"/>
                <w:szCs w:val="24"/>
                <w:spacing w:val="-6"/>
              </w:rPr>
              <w:t>）的表</w:t>
            </w:r>
            <w:r>
              <w:rPr>
                <w:sz w:val="24"/>
                <w:szCs w:val="24"/>
                <w:spacing w:val="-40"/>
              </w:rPr>
              <w:t xml:space="preserve"> </w:t>
            </w:r>
            <w:r>
              <w:rPr>
                <w:rFonts w:ascii="Times New Roman" w:hAnsi="Times New Roman" w:eastAsia="Times New Roman" w:cs="Times New Roman"/>
                <w:sz w:val="24"/>
                <w:szCs w:val="24"/>
                <w:spacing w:val="-6"/>
              </w:rPr>
              <w:t>2 </w:t>
            </w:r>
            <w:r>
              <w:rPr>
                <w:sz w:val="24"/>
                <w:szCs w:val="24"/>
                <w:spacing w:val="-6"/>
              </w:rPr>
              <w:t>和表</w:t>
            </w:r>
            <w:r>
              <w:rPr>
                <w:sz w:val="24"/>
                <w:szCs w:val="24"/>
                <w:spacing w:val="-48"/>
              </w:rPr>
              <w:t xml:space="preserve"> </w:t>
            </w:r>
            <w:r>
              <w:rPr>
                <w:rFonts w:ascii="Times New Roman" w:hAnsi="Times New Roman" w:eastAsia="Times New Roman" w:cs="Times New Roman"/>
                <w:sz w:val="24"/>
                <w:szCs w:val="24"/>
                <w:spacing w:val="-6"/>
              </w:rPr>
              <w:t>5</w:t>
            </w:r>
            <w:r>
              <w:rPr>
                <w:sz w:val="24"/>
                <w:szCs w:val="24"/>
                <w:spacing w:val="-6"/>
              </w:rPr>
              <w:t>。</w:t>
            </w:r>
          </w:p>
          <w:p>
            <w:pPr>
              <w:spacing w:line="372" w:lineRule="auto"/>
              <w:rPr>
                <w:rFonts w:ascii="Arial"/>
                <w:sz w:val="21"/>
              </w:rPr>
            </w:pPr>
            <w:r/>
          </w:p>
          <w:p>
            <w:pPr>
              <w:pStyle w:val="TableText"/>
              <w:ind w:left="2331"/>
              <w:spacing w:before="68" w:line="214" w:lineRule="auto"/>
              <w:rPr/>
            </w:pPr>
            <w:r>
              <w:rPr>
                <w:spacing w:val="-1"/>
              </w:rPr>
              <w:t>表</w:t>
            </w:r>
            <w:r>
              <w:rPr>
                <w:spacing w:val="-34"/>
              </w:rPr>
              <w:t xml:space="preserve"> </w:t>
            </w:r>
            <w:r>
              <w:rPr>
                <w:rFonts w:ascii="Times New Roman" w:hAnsi="Times New Roman" w:eastAsia="Times New Roman" w:cs="Times New Roman"/>
                <w:spacing w:val="-1"/>
              </w:rPr>
              <w:t>3-24 </w:t>
            </w:r>
            <w:r>
              <w:rPr>
                <w:spacing w:val="-1"/>
              </w:rPr>
              <w:t>船舶机器处所油污水污染物排放限值</w:t>
            </w:r>
          </w:p>
          <w:tbl>
            <w:tblPr>
              <w:tblStyle w:val="TableNormal"/>
              <w:tblW w:w="7484" w:type="dxa"/>
              <w:tblInd w:w="6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509"/>
              <w:gridCol w:w="2485"/>
              <w:gridCol w:w="2490"/>
            </w:tblGrid>
            <w:tr>
              <w:trPr>
                <w:trHeight w:val="285" w:hRule="atLeast"/>
              </w:trPr>
              <w:tc>
                <w:tcPr>
                  <w:tcW w:w="2509" w:type="dxa"/>
                  <w:vAlign w:val="top"/>
                </w:tcPr>
                <w:p>
                  <w:pPr>
                    <w:pStyle w:val="TableText"/>
                    <w:ind w:left="736"/>
                    <w:spacing w:before="33" w:line="212" w:lineRule="auto"/>
                    <w:rPr/>
                  </w:pPr>
                  <w:r>
                    <w:rPr>
                      <w:spacing w:val="-2"/>
                    </w:rPr>
                    <w:t>污染物项目</w:t>
                  </w:r>
                </w:p>
              </w:tc>
              <w:tc>
                <w:tcPr>
                  <w:tcW w:w="2485" w:type="dxa"/>
                  <w:vAlign w:val="top"/>
                </w:tcPr>
                <w:p>
                  <w:pPr>
                    <w:pStyle w:val="TableText"/>
                    <w:ind w:left="1052"/>
                    <w:spacing w:before="33" w:line="212" w:lineRule="auto"/>
                    <w:rPr/>
                  </w:pPr>
                  <w:r>
                    <w:rPr>
                      <w:spacing w:val="-6"/>
                    </w:rPr>
                    <w:t>限值</w:t>
                  </w:r>
                </w:p>
              </w:tc>
              <w:tc>
                <w:tcPr>
                  <w:tcW w:w="2490" w:type="dxa"/>
                  <w:vAlign w:val="top"/>
                </w:tcPr>
                <w:p>
                  <w:pPr>
                    <w:pStyle w:val="TableText"/>
                    <w:ind w:left="306"/>
                    <w:spacing w:before="33" w:line="212" w:lineRule="auto"/>
                    <w:rPr/>
                  </w:pPr>
                  <w:r>
                    <w:rPr>
                      <w:spacing w:val="-1"/>
                    </w:rPr>
                    <w:t>污染物排放监控位置</w:t>
                  </w:r>
                </w:p>
              </w:tc>
            </w:tr>
            <w:tr>
              <w:trPr>
                <w:trHeight w:val="288" w:hRule="atLeast"/>
              </w:trPr>
              <w:tc>
                <w:tcPr>
                  <w:tcW w:w="2509" w:type="dxa"/>
                  <w:vAlign w:val="top"/>
                </w:tcPr>
                <w:p>
                  <w:pPr>
                    <w:pStyle w:val="TableText"/>
                    <w:ind w:left="508"/>
                    <w:spacing w:before="32" w:line="213" w:lineRule="auto"/>
                    <w:rPr/>
                  </w:pPr>
                  <w:r>
                    <w:rPr>
                      <w:spacing w:val="-1"/>
                    </w:rPr>
                    <w:t>石油类（</w:t>
                  </w:r>
                  <w:r>
                    <w:rPr>
                      <w:rFonts w:ascii="Times New Roman" w:hAnsi="Times New Roman" w:eastAsia="Times New Roman" w:cs="Times New Roman"/>
                      <w:spacing w:val="-1"/>
                    </w:rPr>
                    <w:t>mg/L</w:t>
                  </w:r>
                  <w:r>
                    <w:rPr>
                      <w:spacing w:val="-1"/>
                    </w:rPr>
                    <w:t>）</w:t>
                  </w:r>
                </w:p>
              </w:tc>
              <w:tc>
                <w:tcPr>
                  <w:tcW w:w="2485" w:type="dxa"/>
                  <w:vAlign w:val="top"/>
                </w:tcPr>
                <w:p>
                  <w:pPr>
                    <w:ind w:left="1159"/>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tcW w:w="2490" w:type="dxa"/>
                  <w:vAlign w:val="top"/>
                </w:tcPr>
                <w:p>
                  <w:pPr>
                    <w:pStyle w:val="TableText"/>
                    <w:ind w:left="202"/>
                    <w:spacing w:before="32" w:line="216" w:lineRule="auto"/>
                    <w:rPr/>
                  </w:pPr>
                  <w:r>
                    <w:rPr>
                      <w:spacing w:val="-1"/>
                    </w:rPr>
                    <w:t>油污水处理装置出水口</w:t>
                  </w:r>
                </w:p>
              </w:tc>
            </w:tr>
          </w:tbl>
          <w:p>
            <w:pPr>
              <w:spacing w:line="372" w:lineRule="auto"/>
              <w:rPr>
                <w:rFonts w:ascii="Arial"/>
                <w:sz w:val="21"/>
              </w:rPr>
            </w:pPr>
            <w:r/>
          </w:p>
          <w:p>
            <w:pPr>
              <w:pStyle w:val="TableText"/>
              <w:ind w:left="2619"/>
              <w:spacing w:before="68" w:line="214" w:lineRule="auto"/>
              <w:rPr/>
            </w:pPr>
            <w:r>
              <w:rPr>
                <w:spacing w:val="-1"/>
              </w:rPr>
              <w:t>表</w:t>
            </w:r>
            <w:r>
              <w:rPr>
                <w:spacing w:val="-36"/>
              </w:rPr>
              <w:t xml:space="preserve"> </w:t>
            </w:r>
            <w:r>
              <w:rPr>
                <w:rFonts w:ascii="Times New Roman" w:hAnsi="Times New Roman" w:eastAsia="Times New Roman" w:cs="Times New Roman"/>
                <w:spacing w:val="-1"/>
              </w:rPr>
              <w:t>3-25  </w:t>
            </w:r>
            <w:r>
              <w:rPr>
                <w:spacing w:val="-1"/>
              </w:rPr>
              <w:t>船舶生活污水污染物排放限值</w:t>
            </w:r>
          </w:p>
          <w:tbl>
            <w:tblPr>
              <w:tblStyle w:val="TableNormal"/>
              <w:tblW w:w="6099" w:type="dxa"/>
              <w:tblInd w:w="130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19"/>
              <w:gridCol w:w="2945"/>
              <w:gridCol w:w="2135"/>
            </w:tblGrid>
            <w:tr>
              <w:trPr>
                <w:trHeight w:val="280" w:hRule="atLeast"/>
              </w:trPr>
              <w:tc>
                <w:tcPr>
                  <w:tcW w:w="1019" w:type="dxa"/>
                  <w:vAlign w:val="top"/>
                </w:tcPr>
                <w:p>
                  <w:pPr>
                    <w:pStyle w:val="TableText"/>
                    <w:ind w:left="305"/>
                    <w:spacing w:before="34" w:line="207" w:lineRule="auto"/>
                    <w:rPr/>
                  </w:pPr>
                  <w:r>
                    <w:rPr>
                      <w:spacing w:val="-2"/>
                    </w:rPr>
                    <w:t>序号</w:t>
                  </w:r>
                </w:p>
              </w:tc>
              <w:tc>
                <w:tcPr>
                  <w:tcW w:w="2945" w:type="dxa"/>
                  <w:vAlign w:val="top"/>
                </w:tcPr>
                <w:p>
                  <w:pPr>
                    <w:pStyle w:val="TableText"/>
                    <w:ind w:left="954"/>
                    <w:spacing w:before="34" w:line="207" w:lineRule="auto"/>
                    <w:rPr/>
                  </w:pPr>
                  <w:r>
                    <w:rPr>
                      <w:spacing w:val="-2"/>
                    </w:rPr>
                    <w:t>污染物项目</w:t>
                  </w:r>
                </w:p>
              </w:tc>
              <w:tc>
                <w:tcPr>
                  <w:tcW w:w="2135" w:type="dxa"/>
                  <w:vAlign w:val="top"/>
                </w:tcPr>
                <w:p>
                  <w:pPr>
                    <w:pStyle w:val="TableText"/>
                    <w:ind w:left="879"/>
                    <w:spacing w:before="34" w:line="207" w:lineRule="auto"/>
                    <w:rPr/>
                  </w:pPr>
                  <w:r>
                    <w:rPr>
                      <w:spacing w:val="-6"/>
                    </w:rPr>
                    <w:t>限值</w:t>
                  </w:r>
                </w:p>
              </w:tc>
            </w:tr>
            <w:tr>
              <w:trPr>
                <w:trHeight w:val="278" w:hRule="atLeast"/>
              </w:trPr>
              <w:tc>
                <w:tcPr>
                  <w:tcW w:w="1019" w:type="dxa"/>
                  <w:vAlign w:val="top"/>
                </w:tcPr>
                <w:p>
                  <w:pPr>
                    <w:ind w:left="481"/>
                    <w:spacing w:before="5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945" w:type="dxa"/>
                  <w:vAlign w:val="top"/>
                </w:tcPr>
                <w:p>
                  <w:pPr>
                    <w:pStyle w:val="TableText"/>
                    <w:ind w:left="780"/>
                    <w:spacing w:before="33" w:line="206" w:lineRule="auto"/>
                    <w:rPr/>
                  </w:pPr>
                  <w:r>
                    <w:rPr>
                      <w:rFonts w:ascii="Times New Roman" w:hAnsi="Times New Roman" w:eastAsia="Times New Roman" w:cs="Times New Roman"/>
                    </w:rPr>
                    <w:t>BOD</w:t>
                  </w:r>
                  <w:r>
                    <w:rPr>
                      <w:rFonts w:ascii="Times New Roman" w:hAnsi="Times New Roman" w:eastAsia="Times New Roman" w:cs="Times New Roman"/>
                      <w:sz w:val="13"/>
                      <w:szCs w:val="13"/>
                      <w:position w:val="-1"/>
                    </w:rPr>
                    <w:t>5</w:t>
                  </w:r>
                  <w:r>
                    <w:rPr/>
                    <w:t>（</w:t>
                  </w:r>
                  <w:r>
                    <w:rPr>
                      <w:rFonts w:ascii="Times New Roman" w:hAnsi="Times New Roman" w:eastAsia="Times New Roman" w:cs="Times New Roman"/>
                    </w:rPr>
                    <w:t>mg/L</w:t>
                  </w:r>
                  <w:r>
                    <w:rPr/>
                    <w:t>）</w:t>
                  </w:r>
                </w:p>
              </w:tc>
              <w:tc>
                <w:tcPr>
                  <w:tcW w:w="2135" w:type="dxa"/>
                  <w:vAlign w:val="top"/>
                </w:tcPr>
                <w:p>
                  <w:pPr>
                    <w:ind w:left="966"/>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25</w:t>
                  </w:r>
                </w:p>
              </w:tc>
            </w:tr>
            <w:tr>
              <w:trPr>
                <w:trHeight w:val="277" w:hRule="atLeast"/>
              </w:trPr>
              <w:tc>
                <w:tcPr>
                  <w:tcW w:w="1019" w:type="dxa"/>
                  <w:vAlign w:val="top"/>
                </w:tcPr>
                <w:p>
                  <w:pPr>
                    <w:ind w:left="460"/>
                    <w:spacing w:before="5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945" w:type="dxa"/>
                  <w:vAlign w:val="top"/>
                </w:tcPr>
                <w:p>
                  <w:pPr>
                    <w:pStyle w:val="TableText"/>
                    <w:ind w:left="453"/>
                    <w:spacing w:before="31" w:line="207" w:lineRule="auto"/>
                    <w:rPr/>
                  </w:pPr>
                  <w:r>
                    <w:rPr>
                      <w:spacing w:val="2"/>
                    </w:rPr>
                    <w:t>悬浮物（</w:t>
                  </w:r>
                  <w:r>
                    <w:rPr>
                      <w:rFonts w:ascii="Times New Roman" w:hAnsi="Times New Roman" w:eastAsia="Times New Roman" w:cs="Times New Roman"/>
                    </w:rPr>
                    <w:t>SS</w:t>
                  </w:r>
                  <w:r>
                    <w:rPr>
                      <w:spacing w:val="-58"/>
                      <w:w w:val="96"/>
                    </w:rPr>
                    <w:t>）（</w:t>
                  </w:r>
                  <w:r>
                    <w:rPr>
                      <w:rFonts w:ascii="Times New Roman" w:hAnsi="Times New Roman" w:eastAsia="Times New Roman" w:cs="Times New Roman"/>
                    </w:rPr>
                    <w:t>mg</w:t>
                  </w:r>
                  <w:r>
                    <w:rPr>
                      <w:rFonts w:ascii="Times New Roman" w:hAnsi="Times New Roman" w:eastAsia="Times New Roman" w:cs="Times New Roman"/>
                      <w:spacing w:val="2"/>
                    </w:rPr>
                    <w:t>/L</w:t>
                  </w:r>
                  <w:r>
                    <w:rPr>
                      <w:spacing w:val="2"/>
                    </w:rPr>
                    <w:t>）</w:t>
                  </w:r>
                </w:p>
              </w:tc>
              <w:tc>
                <w:tcPr>
                  <w:tcW w:w="2135" w:type="dxa"/>
                  <w:vAlign w:val="top"/>
                </w:tcPr>
                <w:p>
                  <w:pPr>
                    <w:ind w:left="970"/>
                    <w:spacing w:before="5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35</w:t>
                  </w:r>
                </w:p>
              </w:tc>
            </w:tr>
            <w:tr>
              <w:trPr>
                <w:trHeight w:val="275" w:hRule="atLeast"/>
              </w:trPr>
              <w:tc>
                <w:tcPr>
                  <w:tcW w:w="1019" w:type="dxa"/>
                  <w:vAlign w:val="top"/>
                </w:tcPr>
                <w:p>
                  <w:pPr>
                    <w:ind w:left="465"/>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945" w:type="dxa"/>
                  <w:vAlign w:val="top"/>
                </w:tcPr>
                <w:p>
                  <w:pPr>
                    <w:pStyle w:val="TableText"/>
                    <w:ind w:left="338"/>
                    <w:spacing w:before="31" w:line="205" w:lineRule="auto"/>
                    <w:rPr/>
                  </w:pPr>
                  <w:r>
                    <w:rPr>
                      <w:spacing w:val="-1"/>
                    </w:rPr>
                    <w:t>耐热大肠菌群数（个</w:t>
                  </w:r>
                  <w:r>
                    <w:rPr>
                      <w:rFonts w:ascii="Times New Roman" w:hAnsi="Times New Roman" w:eastAsia="Times New Roman" w:cs="Times New Roman"/>
                      <w:spacing w:val="-1"/>
                    </w:rPr>
                    <w:t>/L</w:t>
                  </w:r>
                  <w:r>
                    <w:rPr>
                      <w:spacing w:val="-1"/>
                    </w:rPr>
                    <w:t>）</w:t>
                  </w:r>
                </w:p>
              </w:tc>
              <w:tc>
                <w:tcPr>
                  <w:tcW w:w="2135" w:type="dxa"/>
                  <w:vAlign w:val="top"/>
                </w:tcPr>
                <w:p>
                  <w:pPr>
                    <w:ind w:left="881"/>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1000</w:t>
                  </w:r>
                </w:p>
              </w:tc>
            </w:tr>
            <w:tr>
              <w:trPr>
                <w:trHeight w:val="278" w:hRule="atLeast"/>
              </w:trPr>
              <w:tc>
                <w:tcPr>
                  <w:tcW w:w="1019" w:type="dxa"/>
                  <w:vAlign w:val="top"/>
                </w:tcPr>
                <w:p>
                  <w:pPr>
                    <w:ind w:left="459"/>
                    <w:spacing w:before="5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2945" w:type="dxa"/>
                  <w:vAlign w:val="top"/>
                </w:tcPr>
                <w:p>
                  <w:pPr>
                    <w:pStyle w:val="TableText"/>
                    <w:ind w:left="820"/>
                    <w:spacing w:before="34" w:line="205" w:lineRule="auto"/>
                    <w:rPr/>
                  </w:pPr>
                  <w:r>
                    <w:rPr>
                      <w:rFonts w:ascii="Times New Roman" w:hAnsi="Times New Roman" w:eastAsia="Times New Roman" w:cs="Times New Roman"/>
                      <w:spacing w:val="-1"/>
                    </w:rPr>
                    <w:t>COD</w:t>
                  </w:r>
                  <w:r>
                    <w:rPr>
                      <w:spacing w:val="-1"/>
                    </w:rPr>
                    <w:t>（</w:t>
                  </w:r>
                  <w:r>
                    <w:rPr>
                      <w:rFonts w:ascii="Times New Roman" w:hAnsi="Times New Roman" w:eastAsia="Times New Roman" w:cs="Times New Roman"/>
                      <w:spacing w:val="-1"/>
                    </w:rPr>
                    <w:t>mg/L</w:t>
                  </w:r>
                  <w:r>
                    <w:rPr>
                      <w:spacing w:val="-1"/>
                    </w:rPr>
                    <w:t>）</w:t>
                  </w:r>
                </w:p>
              </w:tc>
              <w:tc>
                <w:tcPr>
                  <w:tcW w:w="2135" w:type="dxa"/>
                  <w:vAlign w:val="top"/>
                </w:tcPr>
                <w:p>
                  <w:pPr>
                    <w:ind w:left="934"/>
                    <w:spacing w:before="5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125</w:t>
                  </w:r>
                </w:p>
              </w:tc>
            </w:tr>
            <w:tr>
              <w:trPr>
                <w:trHeight w:val="277" w:hRule="atLeast"/>
              </w:trPr>
              <w:tc>
                <w:tcPr>
                  <w:tcW w:w="1019" w:type="dxa"/>
                  <w:vAlign w:val="top"/>
                </w:tcPr>
                <w:p>
                  <w:pPr>
                    <w:ind w:left="466"/>
                    <w:spacing w:before="58"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2945" w:type="dxa"/>
                  <w:vAlign w:val="top"/>
                </w:tcPr>
                <w:p>
                  <w:pPr>
                    <w:pStyle w:val="TableText"/>
                    <w:ind w:left="1215"/>
                    <w:spacing w:before="32" w:line="206" w:lineRule="auto"/>
                    <w:rPr/>
                  </w:pPr>
                  <w:r>
                    <w:rPr>
                      <w:rFonts w:ascii="Times New Roman" w:hAnsi="Times New Roman" w:eastAsia="Times New Roman" w:cs="Times New Roman"/>
                      <w:spacing w:val="-1"/>
                    </w:rPr>
                    <w:t>pH </w:t>
                  </w:r>
                  <w:r>
                    <w:rPr>
                      <w:spacing w:val="-1"/>
                    </w:rPr>
                    <w:t>值</w:t>
                  </w:r>
                </w:p>
              </w:tc>
              <w:tc>
                <w:tcPr>
                  <w:tcW w:w="2135" w:type="dxa"/>
                  <w:vAlign w:val="top"/>
                </w:tcPr>
                <w:p>
                  <w:pPr>
                    <w:ind w:left="836"/>
                    <w:spacing w:before="5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6~8.5</w:t>
                  </w:r>
                </w:p>
              </w:tc>
            </w:tr>
            <w:tr>
              <w:trPr>
                <w:trHeight w:val="282" w:hRule="atLeast"/>
              </w:trPr>
              <w:tc>
                <w:tcPr>
                  <w:tcW w:w="1019" w:type="dxa"/>
                  <w:vAlign w:val="top"/>
                </w:tcPr>
                <w:p>
                  <w:pPr>
                    <w:ind w:left="465"/>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2945" w:type="dxa"/>
                  <w:vAlign w:val="top"/>
                </w:tcPr>
                <w:p>
                  <w:pPr>
                    <w:pStyle w:val="TableText"/>
                    <w:ind w:left="836"/>
                    <w:spacing w:before="34" w:line="209" w:lineRule="auto"/>
                    <w:rPr/>
                  </w:pPr>
                  <w:r>
                    <w:rPr>
                      <w:spacing w:val="-2"/>
                    </w:rPr>
                    <w:t>总氯（</w:t>
                  </w:r>
                  <w:r>
                    <w:rPr>
                      <w:rFonts w:ascii="Times New Roman" w:hAnsi="Times New Roman" w:eastAsia="Times New Roman" w:cs="Times New Roman"/>
                      <w:spacing w:val="-2"/>
                    </w:rPr>
                    <w:t>mg/L</w:t>
                  </w:r>
                  <w:r>
                    <w:rPr>
                      <w:spacing w:val="-2"/>
                    </w:rPr>
                    <w:t>）</w:t>
                  </w:r>
                </w:p>
              </w:tc>
              <w:tc>
                <w:tcPr>
                  <w:tcW w:w="2135" w:type="dxa"/>
                  <w:vAlign w:val="top"/>
                </w:tcPr>
                <w:p>
                  <w:pPr>
                    <w:pStyle w:val="TableText"/>
                    <w:ind w:left="854"/>
                    <w:spacing w:before="34" w:line="209"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0.5</w:t>
                  </w:r>
                </w:p>
              </w:tc>
            </w:tr>
          </w:tbl>
          <w:p>
            <w:pPr>
              <w:spacing w:line="369" w:lineRule="auto"/>
              <w:rPr>
                <w:rFonts w:ascii="Arial"/>
                <w:sz w:val="21"/>
              </w:rPr>
            </w:pPr>
            <w:r/>
          </w:p>
          <w:p>
            <w:pPr>
              <w:pStyle w:val="TableText"/>
              <w:ind w:left="583"/>
              <w:spacing w:before="78" w:line="217" w:lineRule="auto"/>
              <w:rPr>
                <w:sz w:val="24"/>
                <w:szCs w:val="24"/>
              </w:rPr>
            </w:pPr>
            <w:r>
              <w:rPr>
                <w:sz w:val="24"/>
                <w:szCs w:val="24"/>
                <w:spacing w:val="-1"/>
              </w:rPr>
              <w:t>②施工废水和施工人员生活污水</w:t>
            </w:r>
          </w:p>
          <w:p>
            <w:pPr>
              <w:pStyle w:val="TableText"/>
              <w:ind w:left="105" w:right="116" w:firstLine="478"/>
              <w:spacing w:before="187" w:line="352" w:lineRule="auto"/>
              <w:rPr>
                <w:sz w:val="24"/>
                <w:szCs w:val="24"/>
              </w:rPr>
            </w:pPr>
            <w:r>
              <w:rPr>
                <w:sz w:val="24"/>
                <w:szCs w:val="24"/>
                <w:spacing w:val="3"/>
              </w:rPr>
              <w:t>施工期产生的施工废水主要是陆域施工人员的生活污水和冲洗机械</w:t>
            </w:r>
            <w:r>
              <w:rPr>
                <w:sz w:val="24"/>
                <w:szCs w:val="24"/>
                <w:spacing w:val="2"/>
              </w:rPr>
              <w:t>设备的废</w:t>
            </w:r>
            <w:r>
              <w:rPr>
                <w:sz w:val="24"/>
                <w:szCs w:val="24"/>
              </w:rPr>
              <w:t xml:space="preserve"> </w:t>
            </w:r>
            <w:r>
              <w:rPr>
                <w:sz w:val="24"/>
                <w:szCs w:val="24"/>
                <w:spacing w:val="10"/>
              </w:rPr>
              <w:t>水。冲洗机械设备的废水经隔油沉淀池沉淀后回用于施工场</w:t>
            </w:r>
            <w:r>
              <w:rPr>
                <w:sz w:val="24"/>
                <w:szCs w:val="24"/>
                <w:spacing w:val="9"/>
              </w:rPr>
              <w:t>地洒水抑尘，不外</w:t>
            </w:r>
            <w:r>
              <w:rPr>
                <w:sz w:val="24"/>
                <w:szCs w:val="24"/>
              </w:rPr>
              <w:t xml:space="preserve"> </w:t>
            </w:r>
            <w:r>
              <w:rPr>
                <w:sz w:val="24"/>
                <w:szCs w:val="24"/>
                <w:spacing w:val="3"/>
              </w:rPr>
              <w:t>排。项目区生活污水则依托店下镇生活污水处理系统处</w:t>
            </w:r>
            <w:r>
              <w:rPr>
                <w:sz w:val="24"/>
                <w:szCs w:val="24"/>
                <w:spacing w:val="2"/>
              </w:rPr>
              <w:t>理，污水执行《污水综合</w:t>
            </w:r>
            <w:r>
              <w:rPr>
                <w:sz w:val="24"/>
                <w:szCs w:val="24"/>
              </w:rPr>
              <w:t xml:space="preserve"> </w:t>
            </w:r>
            <w:r>
              <w:rPr>
                <w:sz w:val="24"/>
                <w:szCs w:val="24"/>
                <w:spacing w:val="-5"/>
              </w:rPr>
              <w:t>排放标准》（</w:t>
            </w:r>
            <w:r>
              <w:rPr>
                <w:rFonts w:ascii="Times New Roman" w:hAnsi="Times New Roman" w:eastAsia="Times New Roman" w:cs="Times New Roman"/>
                <w:sz w:val="24"/>
                <w:szCs w:val="24"/>
                <w:spacing w:val="-5"/>
              </w:rPr>
              <w:t>GB8978-1996</w:t>
            </w:r>
            <w:r>
              <w:rPr>
                <w:sz w:val="24"/>
                <w:szCs w:val="24"/>
                <w:spacing w:val="-5"/>
              </w:rPr>
              <w:t>）表</w:t>
            </w:r>
            <w:r>
              <w:rPr>
                <w:sz w:val="24"/>
                <w:szCs w:val="24"/>
                <w:spacing w:val="-38"/>
              </w:rPr>
              <w:t xml:space="preserve"> </w:t>
            </w:r>
            <w:r>
              <w:rPr>
                <w:rFonts w:ascii="Times New Roman" w:hAnsi="Times New Roman" w:eastAsia="Times New Roman" w:cs="Times New Roman"/>
                <w:sz w:val="24"/>
                <w:szCs w:val="24"/>
                <w:spacing w:val="-5"/>
              </w:rPr>
              <w:t>4</w:t>
            </w:r>
            <w:r>
              <w:rPr>
                <w:rFonts w:ascii="Times New Roman" w:hAnsi="Times New Roman" w:eastAsia="Times New Roman" w:cs="Times New Roman"/>
                <w:sz w:val="24"/>
                <w:szCs w:val="24"/>
                <w:spacing w:val="20"/>
              </w:rPr>
              <w:t xml:space="preserve"> </w:t>
            </w:r>
            <w:r>
              <w:rPr>
                <w:sz w:val="24"/>
                <w:szCs w:val="24"/>
                <w:spacing w:val="-5"/>
              </w:rPr>
              <w:t>中的三级排放标准。标准值见表</w:t>
            </w:r>
            <w:r>
              <w:rPr>
                <w:sz w:val="24"/>
                <w:szCs w:val="24"/>
                <w:spacing w:val="-50"/>
              </w:rPr>
              <w:t xml:space="preserve"> </w:t>
            </w:r>
            <w:r>
              <w:rPr>
                <w:rFonts w:ascii="Times New Roman" w:hAnsi="Times New Roman" w:eastAsia="Times New Roman" w:cs="Times New Roman"/>
                <w:sz w:val="24"/>
                <w:szCs w:val="24"/>
                <w:spacing w:val="-5"/>
              </w:rPr>
              <w:t>3-26</w:t>
            </w:r>
            <w:r>
              <w:rPr>
                <w:sz w:val="24"/>
                <w:szCs w:val="24"/>
                <w:spacing w:val="-5"/>
              </w:rPr>
              <w:t>。</w:t>
            </w:r>
          </w:p>
          <w:p>
            <w:pPr>
              <w:pStyle w:val="TableText"/>
              <w:ind w:left="2175"/>
              <w:spacing w:before="269" w:line="221" w:lineRule="auto"/>
              <w:rPr/>
            </w:pPr>
            <w:r>
              <w:rPr>
                <w:spacing w:val="-4"/>
              </w:rPr>
              <w:t>表</w:t>
            </w:r>
            <w:r>
              <w:rPr>
                <w:spacing w:val="-43"/>
              </w:rPr>
              <w:t xml:space="preserve"> </w:t>
            </w:r>
            <w:r>
              <w:rPr>
                <w:rFonts w:ascii="Times New Roman" w:hAnsi="Times New Roman" w:eastAsia="Times New Roman" w:cs="Times New Roman"/>
                <w:spacing w:val="-4"/>
              </w:rPr>
              <w:t>3-26  </w:t>
            </w:r>
            <w:r>
              <w:rPr>
                <w:spacing w:val="-4"/>
              </w:rPr>
              <w:t>《污水综合排放标准》（</w:t>
            </w:r>
            <w:r>
              <w:rPr>
                <w:rFonts w:ascii="Times New Roman" w:hAnsi="Times New Roman" w:eastAsia="Times New Roman" w:cs="Times New Roman"/>
                <w:spacing w:val="-4"/>
              </w:rPr>
              <w:t>GB8978-1996</w:t>
            </w:r>
            <w:r>
              <w:rPr>
                <w:spacing w:val="-4"/>
              </w:rPr>
              <w:t>）</w:t>
            </w:r>
          </w:p>
          <w:p>
            <w:pPr>
              <w:pStyle w:val="TableText"/>
              <w:ind w:left="7118"/>
              <w:spacing w:before="23" w:line="212" w:lineRule="auto"/>
              <w:rPr>
                <w:rFonts w:ascii="Times New Roman" w:hAnsi="Times New Roman" w:eastAsia="Times New Roman" w:cs="Times New Roman"/>
              </w:rPr>
            </w:pPr>
            <w:r>
              <w:rPr>
                <w:spacing w:val="-2"/>
              </w:rPr>
              <w:t>单位：</w:t>
            </w:r>
            <w:r>
              <w:rPr>
                <w:rFonts w:ascii="Times New Roman" w:hAnsi="Times New Roman" w:eastAsia="Times New Roman" w:cs="Times New Roman"/>
                <w:spacing w:val="-2"/>
              </w:rPr>
              <w:t>mg/L</w:t>
            </w:r>
          </w:p>
          <w:tbl>
            <w:tblPr>
              <w:tblStyle w:val="TableNormal"/>
              <w:tblW w:w="7569" w:type="dxa"/>
              <w:tblInd w:w="56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51"/>
              <w:gridCol w:w="1703"/>
              <w:gridCol w:w="1703"/>
              <w:gridCol w:w="1704"/>
              <w:gridCol w:w="1708"/>
            </w:tblGrid>
            <w:tr>
              <w:trPr>
                <w:trHeight w:val="282" w:hRule="atLeast"/>
              </w:trPr>
              <w:tc>
                <w:tcPr>
                  <w:tcW w:w="751" w:type="dxa"/>
                  <w:vAlign w:val="top"/>
                </w:tcPr>
                <w:p>
                  <w:pPr>
                    <w:pStyle w:val="TableText"/>
                    <w:ind w:left="170"/>
                    <w:spacing w:before="34" w:line="209" w:lineRule="auto"/>
                    <w:rPr/>
                  </w:pPr>
                  <w:r>
                    <w:rPr>
                      <w:spacing w:val="-2"/>
                    </w:rPr>
                    <w:t>序号</w:t>
                  </w:r>
                </w:p>
              </w:tc>
              <w:tc>
                <w:tcPr>
                  <w:tcW w:w="1703" w:type="dxa"/>
                  <w:vAlign w:val="top"/>
                </w:tcPr>
                <w:p>
                  <w:pPr>
                    <w:pStyle w:val="TableText"/>
                    <w:ind w:left="540"/>
                    <w:spacing w:before="34" w:line="209" w:lineRule="auto"/>
                    <w:rPr/>
                  </w:pPr>
                  <w:r>
                    <w:rPr>
                      <w:spacing w:val="-2"/>
                    </w:rPr>
                    <w:t>污染物</w:t>
                  </w:r>
                </w:p>
              </w:tc>
              <w:tc>
                <w:tcPr>
                  <w:tcW w:w="1703" w:type="dxa"/>
                  <w:vAlign w:val="top"/>
                </w:tcPr>
                <w:p>
                  <w:pPr>
                    <w:pStyle w:val="TableText"/>
                    <w:ind w:left="440"/>
                    <w:spacing w:before="34" w:line="209" w:lineRule="auto"/>
                    <w:rPr/>
                  </w:pPr>
                  <w:r>
                    <w:rPr>
                      <w:spacing w:val="-3"/>
                    </w:rPr>
                    <w:t>一级标准</w:t>
                  </w:r>
                </w:p>
              </w:tc>
              <w:tc>
                <w:tcPr>
                  <w:tcW w:w="1704" w:type="dxa"/>
                  <w:vAlign w:val="top"/>
                </w:tcPr>
                <w:p>
                  <w:pPr>
                    <w:pStyle w:val="TableText"/>
                    <w:ind w:left="441"/>
                    <w:spacing w:before="34" w:line="209" w:lineRule="auto"/>
                    <w:rPr/>
                  </w:pPr>
                  <w:r>
                    <w:rPr>
                      <w:spacing w:val="-3"/>
                    </w:rPr>
                    <w:t>二级标准</w:t>
                  </w:r>
                </w:p>
              </w:tc>
              <w:tc>
                <w:tcPr>
                  <w:shd w:val="clear" w:fill="D0CECE"/>
                  <w:tcW w:w="1708" w:type="dxa"/>
                  <w:vAlign w:val="top"/>
                </w:tcPr>
                <w:p>
                  <w:pPr>
                    <w:pStyle w:val="TableText"/>
                    <w:ind w:left="439"/>
                    <w:spacing w:before="34" w:line="209" w:lineRule="auto"/>
                    <w:rPr/>
                  </w:pPr>
                  <w:r>
                    <w:rPr>
                      <w:spacing w:val="-2"/>
                    </w:rPr>
                    <w:t>三级标准</w:t>
                  </w:r>
                </w:p>
              </w:tc>
            </w:tr>
            <w:tr>
              <w:trPr>
                <w:trHeight w:val="246" w:hRule="atLeast"/>
              </w:trPr>
              <w:tc>
                <w:tcPr>
                  <w:tcW w:w="751" w:type="dxa"/>
                  <w:vAlign w:val="top"/>
                </w:tcPr>
                <w:p>
                  <w:pPr>
                    <w:ind w:left="346"/>
                    <w:spacing w:before="52" w:line="182"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703" w:type="dxa"/>
                  <w:vAlign w:val="top"/>
                </w:tcPr>
                <w:p>
                  <w:pPr>
                    <w:ind w:left="717"/>
                    <w:spacing w:before="50"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pH</w:t>
                  </w:r>
                </w:p>
              </w:tc>
              <w:tc>
                <w:tcPr>
                  <w:tcW w:w="1703" w:type="dxa"/>
                  <w:vAlign w:val="top"/>
                </w:tcPr>
                <w:p>
                  <w:pPr>
                    <w:ind w:left="695"/>
                    <w:spacing w:before="52" w:line="182"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6~9</w:t>
                  </w:r>
                </w:p>
              </w:tc>
              <w:tc>
                <w:tcPr>
                  <w:tcW w:w="1704" w:type="dxa"/>
                  <w:vAlign w:val="top"/>
                </w:tcPr>
                <w:p>
                  <w:pPr>
                    <w:ind w:left="696"/>
                    <w:spacing w:before="52" w:line="182"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6~9</w:t>
                  </w:r>
                </w:p>
              </w:tc>
              <w:tc>
                <w:tcPr>
                  <w:shd w:val="clear" w:fill="D0CECE"/>
                  <w:tcW w:w="1708" w:type="dxa"/>
                  <w:vAlign w:val="top"/>
                </w:tcPr>
                <w:p>
                  <w:pPr>
                    <w:ind w:left="696"/>
                    <w:spacing w:before="52" w:line="182"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6~9</w:t>
                  </w:r>
                </w:p>
              </w:tc>
            </w:tr>
            <w:tr>
              <w:trPr>
                <w:trHeight w:val="275" w:hRule="atLeast"/>
              </w:trPr>
              <w:tc>
                <w:tcPr>
                  <w:tcW w:w="751" w:type="dxa"/>
                  <w:vAlign w:val="top"/>
                </w:tcPr>
                <w:p>
                  <w:pPr>
                    <w:ind w:left="325"/>
                    <w:spacing w:before="5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703" w:type="dxa"/>
                  <w:vAlign w:val="top"/>
                </w:tcPr>
                <w:p>
                  <w:pPr>
                    <w:pStyle w:val="TableText"/>
                    <w:ind w:left="541"/>
                    <w:spacing w:before="31" w:line="205" w:lineRule="auto"/>
                    <w:rPr/>
                  </w:pPr>
                  <w:r>
                    <w:rPr>
                      <w:spacing w:val="-2"/>
                    </w:rPr>
                    <w:t>悬浮物</w:t>
                  </w:r>
                </w:p>
              </w:tc>
              <w:tc>
                <w:tcPr>
                  <w:tcW w:w="1703" w:type="dxa"/>
                  <w:vAlign w:val="top"/>
                </w:tcPr>
                <w:p>
                  <w:pPr>
                    <w:ind w:left="751"/>
                    <w:spacing w:before="5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70</w:t>
                  </w:r>
                </w:p>
              </w:tc>
              <w:tc>
                <w:tcPr>
                  <w:tcW w:w="1704" w:type="dxa"/>
                  <w:vAlign w:val="top"/>
                </w:tcPr>
                <w:p>
                  <w:pPr>
                    <w:ind w:left="716"/>
                    <w:spacing w:before="5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150</w:t>
                  </w:r>
                </w:p>
              </w:tc>
              <w:tc>
                <w:tcPr>
                  <w:shd w:val="clear" w:fill="D0CECE"/>
                  <w:tcW w:w="1708" w:type="dxa"/>
                  <w:vAlign w:val="top"/>
                </w:tcPr>
                <w:p>
                  <w:pPr>
                    <w:ind w:left="695"/>
                    <w:spacing w:before="5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400</w:t>
                  </w:r>
                </w:p>
              </w:tc>
            </w:tr>
            <w:tr>
              <w:trPr>
                <w:trHeight w:val="246" w:hRule="atLeast"/>
              </w:trPr>
              <w:tc>
                <w:tcPr>
                  <w:tcW w:w="751" w:type="dxa"/>
                  <w:vAlign w:val="top"/>
                </w:tcPr>
                <w:p>
                  <w:pPr>
                    <w:ind w:left="330"/>
                    <w:spacing w:before="54" w:line="18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703" w:type="dxa"/>
                  <w:vAlign w:val="top"/>
                </w:tcPr>
                <w:p>
                  <w:pPr>
                    <w:ind w:left="632"/>
                    <w:spacing w:before="53" w:line="18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1703" w:type="dxa"/>
                  <w:vAlign w:val="top"/>
                </w:tcPr>
                <w:p>
                  <w:pPr>
                    <w:ind w:left="715"/>
                    <w:spacing w:before="54" w:line="18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1704" w:type="dxa"/>
                  <w:vAlign w:val="top"/>
                </w:tcPr>
                <w:p>
                  <w:pPr>
                    <w:ind w:left="716"/>
                    <w:spacing w:before="54" w:line="18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150</w:t>
                  </w:r>
                </w:p>
              </w:tc>
              <w:tc>
                <w:tcPr>
                  <w:shd w:val="clear" w:fill="D0CECE"/>
                  <w:tcW w:w="1708" w:type="dxa"/>
                  <w:vAlign w:val="top"/>
                </w:tcPr>
                <w:p>
                  <w:pPr>
                    <w:ind w:left="702"/>
                    <w:spacing w:before="54" w:line="18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500</w:t>
                  </w:r>
                </w:p>
              </w:tc>
            </w:tr>
            <w:tr>
              <w:trPr>
                <w:trHeight w:val="246" w:hRule="atLeast"/>
              </w:trPr>
              <w:tc>
                <w:tcPr>
                  <w:tcW w:w="751" w:type="dxa"/>
                  <w:vAlign w:val="top"/>
                </w:tcPr>
                <w:p>
                  <w:pPr>
                    <w:ind w:left="324"/>
                    <w:spacing w:before="55" w:line="17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703" w:type="dxa"/>
                  <w:vAlign w:val="top"/>
                </w:tcPr>
                <w:p>
                  <w:pPr>
                    <w:ind w:left="594"/>
                    <w:spacing w:before="54" w:line="180"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1703" w:type="dxa"/>
                  <w:vAlign w:val="top"/>
                </w:tcPr>
                <w:p>
                  <w:pPr>
                    <w:ind w:left="748"/>
                    <w:spacing w:before="55" w:line="17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w:t>
                  </w:r>
                </w:p>
              </w:tc>
              <w:tc>
                <w:tcPr>
                  <w:tcW w:w="1704" w:type="dxa"/>
                  <w:vAlign w:val="top"/>
                </w:tcPr>
                <w:p>
                  <w:pPr>
                    <w:ind w:left="753"/>
                    <w:spacing w:before="55" w:line="17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30</w:t>
                  </w:r>
                </w:p>
              </w:tc>
              <w:tc>
                <w:tcPr>
                  <w:shd w:val="clear" w:fill="D0CECE"/>
                  <w:tcW w:w="1708" w:type="dxa"/>
                  <w:vAlign w:val="top"/>
                </w:tcPr>
                <w:p>
                  <w:pPr>
                    <w:ind w:left="701"/>
                    <w:spacing w:before="55" w:line="17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300</w:t>
                  </w:r>
                </w:p>
              </w:tc>
            </w:tr>
            <w:tr>
              <w:trPr>
                <w:trHeight w:val="278" w:hRule="atLeast"/>
              </w:trPr>
              <w:tc>
                <w:tcPr>
                  <w:tcW w:w="751" w:type="dxa"/>
                  <w:vAlign w:val="top"/>
                </w:tcPr>
                <w:p>
                  <w:pPr>
                    <w:ind w:left="331"/>
                    <w:spacing w:before="59"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703" w:type="dxa"/>
                  <w:vAlign w:val="top"/>
                </w:tcPr>
                <w:p>
                  <w:pPr>
                    <w:pStyle w:val="TableText"/>
                    <w:ind w:left="644"/>
                    <w:spacing w:before="34" w:line="205" w:lineRule="auto"/>
                    <w:rPr/>
                  </w:pPr>
                  <w:r>
                    <w:rPr>
                      <w:spacing w:val="-2"/>
                    </w:rPr>
                    <w:t>氨氮</w:t>
                  </w:r>
                </w:p>
              </w:tc>
              <w:tc>
                <w:tcPr>
                  <w:tcW w:w="1703" w:type="dxa"/>
                  <w:vAlign w:val="top"/>
                </w:tcPr>
                <w:p>
                  <w:pPr>
                    <w:ind w:left="768"/>
                    <w:spacing w:before="5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tcW w:w="1704" w:type="dxa"/>
                  <w:vAlign w:val="top"/>
                </w:tcPr>
                <w:p>
                  <w:pPr>
                    <w:ind w:left="749"/>
                    <w:spacing w:before="5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25</w:t>
                  </w:r>
                </w:p>
              </w:tc>
              <w:tc>
                <w:tcPr>
                  <w:shd w:val="clear" w:fill="D0CECE"/>
                  <w:tcW w:w="1708" w:type="dxa"/>
                  <w:vAlign w:val="top"/>
                </w:tcPr>
                <w:p>
                  <w:pPr>
                    <w:ind w:left="823"/>
                    <w:spacing w:before="145" w:line="101" w:lineRule="exact"/>
                    <w:rPr>
                      <w:rFonts w:ascii="Times New Roman" w:hAnsi="Times New Roman" w:eastAsia="Times New Roman" w:cs="Times New Roman"/>
                      <w:sz w:val="21"/>
                      <w:szCs w:val="21"/>
                    </w:rPr>
                  </w:pPr>
                  <w:r>
                    <w:rPr>
                      <w:rFonts w:ascii="Times New Roman" w:hAnsi="Times New Roman" w:eastAsia="Times New Roman" w:cs="Times New Roman"/>
                      <w:sz w:val="21"/>
                      <w:szCs w:val="21"/>
                      <w:position w:val="-2"/>
                    </w:rPr>
                    <w:t>-</w:t>
                  </w:r>
                </w:p>
              </w:tc>
            </w:tr>
            <w:tr>
              <w:trPr>
                <w:trHeight w:val="281" w:hRule="atLeast"/>
              </w:trPr>
              <w:tc>
                <w:tcPr>
                  <w:tcW w:w="751" w:type="dxa"/>
                  <w:vAlign w:val="top"/>
                </w:tcPr>
                <w:p>
                  <w:pPr>
                    <w:ind w:left="330"/>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703" w:type="dxa"/>
                  <w:vAlign w:val="top"/>
                </w:tcPr>
                <w:p>
                  <w:pPr>
                    <w:pStyle w:val="TableText"/>
                    <w:ind w:left="436"/>
                    <w:spacing w:before="35" w:line="207" w:lineRule="auto"/>
                    <w:rPr/>
                  </w:pPr>
                  <w:r>
                    <w:rPr>
                      <w:spacing w:val="-2"/>
                    </w:rPr>
                    <w:t>动植物油</w:t>
                  </w:r>
                </w:p>
              </w:tc>
              <w:tc>
                <w:tcPr>
                  <w:tcW w:w="1703" w:type="dxa"/>
                  <w:vAlign w:val="top"/>
                </w:tcPr>
                <w:p>
                  <w:pPr>
                    <w:ind w:left="768"/>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1704" w:type="dxa"/>
                  <w:vAlign w:val="top"/>
                </w:tcPr>
                <w:p>
                  <w:pPr>
                    <w:ind w:left="769"/>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tc>
              <w:tc>
                <w:tcPr>
                  <w:shd w:val="clear" w:fill="D0CECE"/>
                  <w:tcW w:w="1708" w:type="dxa"/>
                  <w:vAlign w:val="top"/>
                </w:tcPr>
                <w:p>
                  <w:pPr>
                    <w:ind w:left="717"/>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r>
          </w:tbl>
          <w:p>
            <w:pPr>
              <w:spacing w:line="370" w:lineRule="auto"/>
              <w:rPr>
                <w:rFonts w:ascii="Arial"/>
                <w:sz w:val="21"/>
              </w:rPr>
            </w:pPr>
            <w:r/>
          </w:p>
          <w:p>
            <w:pPr>
              <w:pStyle w:val="TableText"/>
              <w:ind w:left="592"/>
              <w:spacing w:before="78" w:line="220" w:lineRule="auto"/>
              <w:rPr>
                <w:sz w:val="24"/>
                <w:szCs w:val="24"/>
              </w:rPr>
            </w:pPr>
            <w:r>
              <w:rPr>
                <w:sz w:val="24"/>
                <w:szCs w:val="24"/>
                <w:spacing w:val="-3"/>
              </w:rPr>
              <w:t>（</w:t>
            </w:r>
            <w:r>
              <w:rPr>
                <w:rFonts w:ascii="Times New Roman" w:hAnsi="Times New Roman" w:eastAsia="Times New Roman" w:cs="Times New Roman"/>
                <w:sz w:val="24"/>
                <w:szCs w:val="24"/>
                <w:spacing w:val="-3"/>
              </w:rPr>
              <w:t>2</w:t>
            </w:r>
            <w:r>
              <w:rPr>
                <w:sz w:val="24"/>
                <w:szCs w:val="24"/>
                <w:spacing w:val="-3"/>
              </w:rPr>
              <w:t>）运营期尾水排放标准</w:t>
            </w:r>
          </w:p>
          <w:p>
            <w:pPr>
              <w:pStyle w:val="TableText"/>
              <w:ind w:left="105" w:right="101" w:firstLine="479"/>
              <w:spacing w:before="182" w:line="351" w:lineRule="auto"/>
              <w:jc w:val="both"/>
              <w:rPr>
                <w:rFonts w:ascii="Times New Roman" w:hAnsi="Times New Roman" w:eastAsia="Times New Roman" w:cs="Times New Roman"/>
                <w:sz w:val="24"/>
                <w:szCs w:val="24"/>
              </w:rPr>
            </w:pPr>
            <w:r>
              <w:rPr>
                <w:sz w:val="24"/>
                <w:szCs w:val="24"/>
                <w:spacing w:val="-8"/>
              </w:rPr>
              <w:t>根据《福鼎市龙安化工园区总体规划（修编</w:t>
            </w:r>
            <w:r>
              <w:rPr>
                <w:sz w:val="24"/>
                <w:szCs w:val="24"/>
                <w:spacing w:val="-12"/>
              </w:rPr>
              <w:t>）（</w:t>
            </w:r>
            <w:r>
              <w:rPr>
                <w:rFonts w:ascii="Times New Roman" w:hAnsi="Times New Roman" w:eastAsia="Times New Roman" w:cs="Times New Roman"/>
                <w:sz w:val="24"/>
                <w:szCs w:val="24"/>
                <w:spacing w:val="-8"/>
              </w:rPr>
              <w:t>2023-2035</w:t>
            </w:r>
            <w:r>
              <w:rPr>
                <w:rFonts w:ascii="Times New Roman" w:hAnsi="Times New Roman" w:eastAsia="Times New Roman" w:cs="Times New Roman"/>
                <w:sz w:val="24"/>
                <w:szCs w:val="24"/>
                <w:spacing w:val="47"/>
              </w:rPr>
              <w:t xml:space="preserve"> </w:t>
            </w:r>
            <w:r>
              <w:rPr>
                <w:sz w:val="24"/>
                <w:szCs w:val="24"/>
                <w:spacing w:val="-8"/>
              </w:rPr>
              <w:t>年）》，规划区内现</w:t>
            </w:r>
            <w:r>
              <w:rPr>
                <w:sz w:val="24"/>
                <w:szCs w:val="24"/>
              </w:rPr>
              <w:t xml:space="preserve"> </w:t>
            </w:r>
            <w:r>
              <w:rPr>
                <w:sz w:val="24"/>
                <w:szCs w:val="24"/>
                <w:spacing w:val="3"/>
              </w:rPr>
              <w:t>状排水情况：邦普废水自行处理达到行业标准中的间接</w:t>
            </w:r>
            <w:r>
              <w:rPr>
                <w:sz w:val="24"/>
                <w:szCs w:val="24"/>
                <w:spacing w:val="2"/>
              </w:rPr>
              <w:t>排放标准限值后排入福鼎</w:t>
            </w:r>
            <w:r>
              <w:rPr>
                <w:sz w:val="24"/>
                <w:szCs w:val="24"/>
              </w:rPr>
              <w:t xml:space="preserve"> </w:t>
            </w:r>
            <w:r>
              <w:rPr>
                <w:sz w:val="24"/>
                <w:szCs w:val="24"/>
                <w:spacing w:val="3"/>
              </w:rPr>
              <w:t>店下污水处理厂（东岐）处理；区内合成革企业废水经自行预</w:t>
            </w:r>
            <w:r>
              <w:rPr>
                <w:sz w:val="24"/>
                <w:szCs w:val="24"/>
                <w:spacing w:val="2"/>
              </w:rPr>
              <w:t>处理后排入龙安合</w:t>
            </w:r>
            <w:r>
              <w:rPr>
                <w:sz w:val="24"/>
                <w:szCs w:val="24"/>
              </w:rPr>
              <w:t xml:space="preserve"> </w:t>
            </w:r>
            <w:r>
              <w:rPr>
                <w:sz w:val="24"/>
                <w:szCs w:val="24"/>
                <w:spacing w:val="8"/>
              </w:rPr>
              <w:t>成革污水处理厂处理达到《合成革与人造革工业污染物排放标准》（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8"/>
              </w:rPr>
              <w:t>21902-</w:t>
            </w:r>
          </w:p>
        </w:tc>
      </w:tr>
    </w:tbl>
    <w:p>
      <w:pPr>
        <w:pStyle w:val="BodyText"/>
        <w:rPr/>
      </w:pPr>
      <w:r/>
    </w:p>
    <w:p>
      <w:pPr>
        <w:sectPr>
          <w:footerReference w:type="default" r:id="rId53"/>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13551" w:hRule="atLeast"/>
        </w:trPr>
        <w:tc>
          <w:tcPr>
            <w:tcW w:w="436" w:type="dxa"/>
            <w:vAlign w:val="top"/>
            <w:tcBorders>
              <w:right w:val="single" w:color="000000" w:sz="2" w:space="0"/>
            </w:tcBorders>
          </w:tcPr>
          <w:p>
            <w:pPr>
              <w:rPr>
                <w:rFonts w:ascii="Arial"/>
                <w:sz w:val="21"/>
              </w:rPr>
            </w:pPr>
            <w:r/>
          </w:p>
        </w:tc>
        <w:tc>
          <w:tcPr>
            <w:tcW w:w="8728" w:type="dxa"/>
            <w:vAlign w:val="top"/>
            <w:tcBorders>
              <w:left w:val="single" w:color="000000" w:sz="2" w:space="0"/>
            </w:tcBorders>
          </w:tcPr>
          <w:p>
            <w:pPr>
              <w:pStyle w:val="TableText"/>
              <w:ind w:left="107" w:right="106" w:hanging="6"/>
              <w:spacing w:before="39" w:line="354" w:lineRule="auto"/>
              <w:jc w:val="both"/>
              <w:rPr>
                <w:sz w:val="24"/>
                <w:szCs w:val="24"/>
              </w:rPr>
            </w:pPr>
            <w:r>
              <w:rPr>
                <w:rFonts w:ascii="Times New Roman" w:hAnsi="Times New Roman" w:eastAsia="Times New Roman" w:cs="Times New Roman"/>
                <w:sz w:val="24"/>
                <w:szCs w:val="24"/>
              </w:rPr>
              <w:t>2008</w:t>
            </w:r>
            <w:r>
              <w:rPr>
                <w:sz w:val="24"/>
                <w:szCs w:val="24"/>
              </w:rPr>
              <w:t>）限值的 </w:t>
            </w:r>
            <w:r>
              <w:rPr>
                <w:rFonts w:ascii="Times New Roman" w:hAnsi="Times New Roman" w:eastAsia="Times New Roman" w:cs="Times New Roman"/>
                <w:sz w:val="24"/>
                <w:szCs w:val="24"/>
              </w:rPr>
              <w:t>2  </w:t>
            </w:r>
            <w:r>
              <w:rPr>
                <w:sz w:val="24"/>
                <w:szCs w:val="24"/>
              </w:rPr>
              <w:t>倍后排入店下龙安综合污水处</w:t>
            </w:r>
            <w:r>
              <w:rPr>
                <w:sz w:val="24"/>
                <w:szCs w:val="24"/>
                <w:spacing w:val="-1"/>
              </w:rPr>
              <w:t>理厂进行处理；区内其他企业废水</w:t>
            </w:r>
            <w:r>
              <w:rPr>
                <w:sz w:val="24"/>
                <w:szCs w:val="24"/>
              </w:rPr>
              <w:t xml:space="preserve"> </w:t>
            </w:r>
            <w:r>
              <w:rPr>
                <w:sz w:val="24"/>
                <w:szCs w:val="24"/>
                <w:spacing w:val="-2"/>
              </w:rPr>
              <w:t>自行处理达到行业标准中的间接排放标准限值、《污水综合排放标准》（</w:t>
            </w:r>
            <w:r>
              <w:rPr>
                <w:rFonts w:ascii="Times New Roman" w:hAnsi="Times New Roman" w:eastAsia="Times New Roman" w:cs="Times New Roman"/>
                <w:sz w:val="24"/>
                <w:szCs w:val="24"/>
                <w:spacing w:val="-2"/>
              </w:rPr>
              <w:t>GB8978-</w:t>
            </w:r>
            <w:r>
              <w:rPr>
                <w:rFonts w:ascii="Times New Roman" w:hAnsi="Times New Roman" w:eastAsia="Times New Roman" w:cs="Times New Roman"/>
                <w:sz w:val="24"/>
                <w:szCs w:val="24"/>
                <w:spacing w:val="7"/>
              </w:rPr>
              <w:t xml:space="preserve"> </w:t>
            </w:r>
            <w:r>
              <w:rPr>
                <w:rFonts w:ascii="Times New Roman" w:hAnsi="Times New Roman" w:eastAsia="Times New Roman" w:cs="Times New Roman"/>
                <w:sz w:val="24"/>
                <w:szCs w:val="24"/>
                <w:spacing w:val="-2"/>
              </w:rPr>
              <w:t>19996</w:t>
            </w:r>
            <w:r>
              <w:rPr>
                <w:sz w:val="24"/>
                <w:szCs w:val="24"/>
                <w:spacing w:val="-2"/>
              </w:rPr>
              <w:t>）表</w:t>
            </w:r>
            <w:r>
              <w:rPr>
                <w:sz w:val="24"/>
                <w:szCs w:val="24"/>
                <w:spacing w:val="-24"/>
              </w:rPr>
              <w:t xml:space="preserve"> </w:t>
            </w:r>
            <w:r>
              <w:rPr>
                <w:rFonts w:ascii="Times New Roman" w:hAnsi="Times New Roman" w:eastAsia="Times New Roman" w:cs="Times New Roman"/>
                <w:sz w:val="24"/>
                <w:szCs w:val="24"/>
                <w:spacing w:val="-2"/>
              </w:rPr>
              <w:t>4</w:t>
            </w:r>
            <w:r>
              <w:rPr>
                <w:rFonts w:ascii="Times New Roman" w:hAnsi="Times New Roman" w:eastAsia="Times New Roman" w:cs="Times New Roman"/>
                <w:sz w:val="24"/>
                <w:szCs w:val="24"/>
                <w:spacing w:val="22"/>
                <w:w w:val="101"/>
              </w:rPr>
              <w:t xml:space="preserve"> </w:t>
            </w:r>
            <w:r>
              <w:rPr>
                <w:sz w:val="24"/>
                <w:szCs w:val="24"/>
                <w:spacing w:val="-2"/>
              </w:rPr>
              <w:t>中的三级标准等后排入店下龙安综合污水处理厂进行处理；目前店下</w:t>
            </w:r>
            <w:r>
              <w:rPr>
                <w:sz w:val="24"/>
                <w:szCs w:val="24"/>
              </w:rPr>
              <w:t xml:space="preserve"> </w:t>
            </w:r>
            <w:r>
              <w:rPr>
                <w:sz w:val="24"/>
                <w:szCs w:val="24"/>
                <w:spacing w:val="3"/>
              </w:rPr>
              <w:t>龙安综合污水处理厂尾水及福鼎店下污水处理厂（</w:t>
            </w:r>
            <w:r>
              <w:rPr>
                <w:sz w:val="24"/>
                <w:szCs w:val="24"/>
                <w:spacing w:val="2"/>
              </w:rPr>
              <w:t>东岐）尾水过渡期排入杨岐港</w:t>
            </w:r>
            <w:r>
              <w:rPr>
                <w:sz w:val="24"/>
                <w:szCs w:val="24"/>
              </w:rPr>
              <w:t xml:space="preserve"> </w:t>
            </w:r>
            <w:r>
              <w:rPr>
                <w:sz w:val="24"/>
                <w:szCs w:val="24"/>
                <w:spacing w:val="-3"/>
              </w:rPr>
              <w:t>区海域，远期尾水排入沙埕港特殊利用区。</w:t>
            </w:r>
          </w:p>
          <w:p>
            <w:pPr>
              <w:pStyle w:val="TableText"/>
              <w:ind w:left="101" w:right="103" w:firstLine="485"/>
              <w:spacing w:before="36" w:line="350" w:lineRule="auto"/>
              <w:rPr>
                <w:sz w:val="24"/>
                <w:szCs w:val="24"/>
              </w:rPr>
            </w:pPr>
            <w:r>
              <w:rPr>
                <w:sz w:val="24"/>
                <w:szCs w:val="24"/>
                <w:spacing w:val="3"/>
              </w:rPr>
              <w:t>规划区排水计划：规划区内企业废水经自行预处理达到接管标</w:t>
            </w:r>
            <w:r>
              <w:rPr>
                <w:sz w:val="24"/>
                <w:szCs w:val="24"/>
                <w:spacing w:val="2"/>
              </w:rPr>
              <w:t>准后排入福鼎</w:t>
            </w:r>
            <w:r>
              <w:rPr>
                <w:sz w:val="24"/>
                <w:szCs w:val="24"/>
              </w:rPr>
              <w:t xml:space="preserve"> </w:t>
            </w:r>
            <w:r>
              <w:rPr>
                <w:sz w:val="24"/>
                <w:szCs w:val="24"/>
                <w:spacing w:val="1"/>
              </w:rPr>
              <w:t>店下污水处理厂（东岐）处理，福鼎店下污水处理厂（东岐）尾水过渡</w:t>
            </w:r>
            <w:r>
              <w:rPr>
                <w:sz w:val="24"/>
                <w:szCs w:val="24"/>
              </w:rPr>
              <w:t>期（</w:t>
            </w:r>
            <w:r>
              <w:rPr>
                <w:rFonts w:ascii="Times New Roman" w:hAnsi="Times New Roman" w:eastAsia="Times New Roman" w:cs="Times New Roman"/>
                <w:sz w:val="24"/>
                <w:szCs w:val="24"/>
              </w:rPr>
              <w:t>2020- </w:t>
            </w:r>
            <w:r>
              <w:rPr>
                <w:rFonts w:ascii="Times New Roman" w:hAnsi="Times New Roman" w:eastAsia="Times New Roman" w:cs="Times New Roman"/>
                <w:sz w:val="24"/>
                <w:szCs w:val="24"/>
                <w:spacing w:val="-1"/>
              </w:rPr>
              <w:t>2023</w:t>
            </w:r>
            <w:r>
              <w:rPr>
                <w:sz w:val="24"/>
                <w:szCs w:val="24"/>
                <w:spacing w:val="-1"/>
              </w:rPr>
              <w:t>）排入杨岐港区海域，过渡期结束之后尾水排入沙埕港</w:t>
            </w:r>
            <w:r>
              <w:rPr>
                <w:sz w:val="24"/>
                <w:szCs w:val="24"/>
                <w:spacing w:val="-2"/>
              </w:rPr>
              <w:t>特殊利用区。</w:t>
            </w:r>
          </w:p>
          <w:p>
            <w:pPr>
              <w:pStyle w:val="TableText"/>
              <w:ind w:left="101" w:right="103" w:firstLine="485"/>
              <w:spacing w:before="39" w:line="354" w:lineRule="auto"/>
              <w:rPr>
                <w:sz w:val="24"/>
                <w:szCs w:val="24"/>
              </w:rPr>
            </w:pPr>
            <w:r>
              <w:rPr>
                <w:sz w:val="24"/>
                <w:szCs w:val="24"/>
                <w:spacing w:val="5"/>
              </w:rPr>
              <w:t>规划区内企业废水从严执行《石油化学工业污染物排放标准》（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63"/>
              </w:rPr>
              <w:t xml:space="preserve"> </w:t>
            </w:r>
            <w:r>
              <w:rPr>
                <w:rFonts w:ascii="Times New Roman" w:hAnsi="Times New Roman" w:eastAsia="Times New Roman" w:cs="Times New Roman"/>
                <w:sz w:val="24"/>
                <w:szCs w:val="24"/>
                <w:spacing w:val="5"/>
              </w:rPr>
              <w:t>31571-</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9"/>
              </w:rPr>
              <w:t>2015</w:t>
            </w:r>
            <w:r>
              <w:rPr>
                <w:sz w:val="24"/>
                <w:szCs w:val="24"/>
                <w:spacing w:val="-9"/>
              </w:rPr>
              <w:t>）、《合成树脂工业污染物排放标准》（</w:t>
            </w:r>
            <w:r>
              <w:rPr>
                <w:rFonts w:ascii="Times New Roman" w:hAnsi="Times New Roman" w:eastAsia="Times New Roman" w:cs="Times New Roman"/>
                <w:sz w:val="24"/>
                <w:szCs w:val="24"/>
                <w:spacing w:val="-10"/>
              </w:rPr>
              <w:t>GB31572-2015</w:t>
            </w:r>
            <w:r>
              <w:rPr>
                <w:sz w:val="24"/>
                <w:szCs w:val="24"/>
                <w:spacing w:val="-10"/>
              </w:rPr>
              <w:t>）、</w:t>
            </w:r>
            <w:r>
              <w:rPr>
                <w:rFonts w:ascii="Times New Roman" w:hAnsi="Times New Roman" w:eastAsia="Times New Roman" w:cs="Times New Roman"/>
                <w:sz w:val="24"/>
                <w:szCs w:val="24"/>
                <w:spacing w:val="-10"/>
              </w:rPr>
              <w:t>GB31573-2015</w:t>
            </w:r>
            <w:r>
              <w:rPr>
                <w:sz w:val="24"/>
                <w:szCs w:val="24"/>
                <w:spacing w:val="-10"/>
              </w:rPr>
              <w:t>《无机</w:t>
            </w:r>
            <w:r>
              <w:rPr>
                <w:sz w:val="24"/>
                <w:szCs w:val="24"/>
              </w:rPr>
              <w:t xml:space="preserve"> </w:t>
            </w:r>
            <w:r>
              <w:rPr>
                <w:sz w:val="24"/>
                <w:szCs w:val="24"/>
                <w:spacing w:val="3"/>
              </w:rPr>
              <w:t>化学工业污染物排放标准》等相应标准，无行业排放标准的应满</w:t>
            </w:r>
            <w:r>
              <w:rPr>
                <w:sz w:val="24"/>
                <w:szCs w:val="24"/>
                <w:spacing w:val="2"/>
              </w:rPr>
              <w:t>足《污水综合排</w:t>
            </w:r>
            <w:r>
              <w:rPr>
                <w:sz w:val="24"/>
                <w:szCs w:val="24"/>
              </w:rPr>
              <w:t xml:space="preserve"> </w:t>
            </w:r>
            <w:r>
              <w:rPr>
                <w:sz w:val="24"/>
                <w:szCs w:val="24"/>
                <w:spacing w:val="-4"/>
              </w:rPr>
              <w:t>放标准》（</w:t>
            </w:r>
            <w:r>
              <w:rPr>
                <w:rFonts w:ascii="Times New Roman" w:hAnsi="Times New Roman" w:eastAsia="Times New Roman" w:cs="Times New Roman"/>
                <w:sz w:val="24"/>
                <w:szCs w:val="24"/>
                <w:spacing w:val="-4"/>
              </w:rPr>
              <w:t>GB8978-1996</w:t>
            </w:r>
            <w:r>
              <w:rPr>
                <w:sz w:val="24"/>
                <w:szCs w:val="24"/>
                <w:spacing w:val="-4"/>
              </w:rPr>
              <w:t>）表 </w:t>
            </w:r>
            <w:r>
              <w:rPr>
                <w:rFonts w:ascii="Times New Roman" w:hAnsi="Times New Roman" w:eastAsia="Times New Roman" w:cs="Times New Roman"/>
                <w:sz w:val="24"/>
                <w:szCs w:val="24"/>
                <w:spacing w:val="-4"/>
              </w:rPr>
              <w:t>4</w:t>
            </w:r>
            <w:r>
              <w:rPr>
                <w:rFonts w:ascii="Times New Roman" w:hAnsi="Times New Roman" w:eastAsia="Times New Roman" w:cs="Times New Roman"/>
                <w:sz w:val="24"/>
                <w:szCs w:val="24"/>
                <w:spacing w:val="44"/>
              </w:rPr>
              <w:t xml:space="preserve"> </w:t>
            </w:r>
            <w:r>
              <w:rPr>
                <w:sz w:val="24"/>
                <w:szCs w:val="24"/>
                <w:spacing w:val="-4"/>
              </w:rPr>
              <w:t>三级标准（未明确标准值的因子应满足《污水排入</w:t>
            </w:r>
            <w:r>
              <w:rPr>
                <w:sz w:val="24"/>
                <w:szCs w:val="24"/>
              </w:rPr>
              <w:t xml:space="preserve"> </w:t>
            </w:r>
            <w:r>
              <w:rPr>
                <w:sz w:val="24"/>
                <w:szCs w:val="24"/>
                <w:spacing w:val="-1"/>
              </w:rPr>
              <w:t>城镇下水道水质标准》</w:t>
            </w:r>
            <w:r>
              <w:rPr>
                <w:rFonts w:ascii="Times New Roman" w:hAnsi="Times New Roman" w:eastAsia="Times New Roman" w:cs="Times New Roman"/>
                <w:sz w:val="24"/>
                <w:szCs w:val="24"/>
                <w:spacing w:val="-1"/>
              </w:rPr>
              <w:t>GB/T31962-2015</w:t>
            </w:r>
            <w:r>
              <w:rPr>
                <w:rFonts w:ascii="Times New Roman" w:hAnsi="Times New Roman" w:eastAsia="Times New Roman" w:cs="Times New Roman"/>
                <w:sz w:val="24"/>
                <w:szCs w:val="24"/>
                <w:spacing w:val="25"/>
              </w:rPr>
              <w:t xml:space="preserve"> </w:t>
            </w:r>
            <w:r>
              <w:rPr>
                <w:sz w:val="24"/>
                <w:szCs w:val="24"/>
                <w:spacing w:val="-1"/>
              </w:rPr>
              <w:t>中</w:t>
            </w:r>
            <w:r>
              <w:rPr>
                <w:sz w:val="24"/>
                <w:szCs w:val="24"/>
                <w:spacing w:val="-51"/>
              </w:rPr>
              <w:t xml:space="preserve"> </w:t>
            </w:r>
            <w:r>
              <w:rPr>
                <w:rFonts w:ascii="Times New Roman" w:hAnsi="Times New Roman" w:eastAsia="Times New Roman" w:cs="Times New Roman"/>
                <w:sz w:val="24"/>
                <w:szCs w:val="24"/>
                <w:spacing w:val="-1"/>
              </w:rPr>
              <w:t>B </w:t>
            </w:r>
            <w:r>
              <w:rPr>
                <w:sz w:val="24"/>
                <w:szCs w:val="24"/>
                <w:spacing w:val="-1"/>
              </w:rPr>
              <w:t>级标准）才能排入</w:t>
            </w:r>
            <w:r>
              <w:rPr>
                <w:sz w:val="24"/>
                <w:szCs w:val="24"/>
                <w:spacing w:val="-2"/>
              </w:rPr>
              <w:t>市政污水管网，规</w:t>
            </w:r>
            <w:r>
              <w:rPr>
                <w:sz w:val="24"/>
                <w:szCs w:val="24"/>
              </w:rPr>
              <w:t xml:space="preserve"> </w:t>
            </w:r>
            <w:r>
              <w:rPr>
                <w:sz w:val="24"/>
                <w:szCs w:val="24"/>
                <w:spacing w:val="-2"/>
              </w:rPr>
              <w:t>划区废水进入福鼎店下污水处理厂（东岐）集中处理。</w:t>
            </w:r>
          </w:p>
          <w:p>
            <w:pPr>
              <w:pStyle w:val="TableText"/>
              <w:ind w:left="104" w:right="105" w:firstLine="479"/>
              <w:spacing w:before="29" w:line="357" w:lineRule="auto"/>
              <w:rPr>
                <w:sz w:val="24"/>
                <w:szCs w:val="24"/>
              </w:rPr>
            </w:pPr>
            <w:r>
              <w:rPr>
                <w:sz w:val="24"/>
                <w:szCs w:val="24"/>
                <w:spacing w:val="3"/>
              </w:rPr>
              <w:t>福鼎市店下污水处理厂工程（东岐）环境影响报告书已取得宁德市</w:t>
            </w:r>
            <w:r>
              <w:rPr>
                <w:sz w:val="24"/>
                <w:szCs w:val="24"/>
                <w:spacing w:val="2"/>
              </w:rPr>
              <w:t>生态环境</w:t>
            </w:r>
            <w:r>
              <w:rPr>
                <w:sz w:val="24"/>
                <w:szCs w:val="24"/>
              </w:rPr>
              <w:t xml:space="preserve"> </w:t>
            </w:r>
            <w:r>
              <w:rPr>
                <w:sz w:val="24"/>
                <w:szCs w:val="24"/>
                <w:spacing w:val="1"/>
              </w:rPr>
              <w:t>局批复（宁环评</w:t>
            </w:r>
            <w:r>
              <w:rPr>
                <w:rFonts w:ascii="Times New Roman" w:hAnsi="Times New Roman" w:eastAsia="Times New Roman" w:cs="Times New Roman"/>
                <w:sz w:val="24"/>
                <w:szCs w:val="24"/>
                <w:spacing w:val="1"/>
              </w:rPr>
              <w:t>[2021]6</w:t>
            </w:r>
            <w:r>
              <w:rPr>
                <w:rFonts w:ascii="Times New Roman" w:hAnsi="Times New Roman" w:eastAsia="Times New Roman" w:cs="Times New Roman"/>
                <w:sz w:val="24"/>
                <w:szCs w:val="24"/>
                <w:spacing w:val="54"/>
              </w:rPr>
              <w:t xml:space="preserve"> </w:t>
            </w:r>
            <w:r>
              <w:rPr>
                <w:sz w:val="24"/>
                <w:szCs w:val="24"/>
                <w:spacing w:val="1"/>
              </w:rPr>
              <w:t>号</w:t>
            </w:r>
            <w:r>
              <w:rPr>
                <w:sz w:val="24"/>
                <w:szCs w:val="24"/>
                <w:spacing w:val="-61"/>
                <w:w w:val="97"/>
              </w:rPr>
              <w:t>），</w:t>
            </w:r>
            <w:r>
              <w:rPr>
                <w:sz w:val="24"/>
                <w:szCs w:val="24"/>
                <w:spacing w:val="-69"/>
              </w:rPr>
              <w:t xml:space="preserve"> </w:t>
            </w:r>
            <w:r>
              <w:rPr>
                <w:sz w:val="24"/>
                <w:szCs w:val="24"/>
                <w:spacing w:val="1"/>
              </w:rPr>
              <w:t>因此福鼎市店下污水处理厂尾水排放标</w:t>
            </w:r>
            <w:r>
              <w:rPr>
                <w:sz w:val="24"/>
                <w:szCs w:val="24"/>
              </w:rPr>
              <w:t>准按照环评 </w:t>
            </w:r>
            <w:r>
              <w:rPr>
                <w:sz w:val="24"/>
                <w:szCs w:val="24"/>
                <w:spacing w:val="3"/>
              </w:rPr>
              <w:t>批复中标准执行，根据环评批复福鼎市店下污水处理厂尾</w:t>
            </w:r>
            <w:r>
              <w:rPr>
                <w:sz w:val="24"/>
                <w:szCs w:val="24"/>
                <w:spacing w:val="2"/>
              </w:rPr>
              <w:t>水执行《污水综合排放</w:t>
            </w:r>
            <w:r>
              <w:rPr>
                <w:sz w:val="24"/>
                <w:szCs w:val="24"/>
              </w:rPr>
              <w:t xml:space="preserve"> </w:t>
            </w:r>
            <w:r>
              <w:rPr>
                <w:sz w:val="24"/>
                <w:szCs w:val="24"/>
                <w:spacing w:val="-2"/>
              </w:rPr>
              <w:t>标准》（</w:t>
            </w:r>
            <w:r>
              <w:rPr>
                <w:rFonts w:ascii="Times New Roman" w:hAnsi="Times New Roman" w:eastAsia="Times New Roman" w:cs="Times New Roman"/>
                <w:sz w:val="24"/>
                <w:szCs w:val="24"/>
                <w:spacing w:val="-2"/>
              </w:rPr>
              <w:t>GB8978-1996</w:t>
            </w:r>
            <w:r>
              <w:rPr>
                <w:sz w:val="24"/>
                <w:szCs w:val="24"/>
                <w:spacing w:val="-2"/>
              </w:rPr>
              <w:t>）中的一级标准，总氮、总磷执行《城镇污水处理厂污染物</w:t>
            </w:r>
            <w:r>
              <w:rPr>
                <w:sz w:val="24"/>
                <w:szCs w:val="24"/>
                <w:spacing w:val="14"/>
              </w:rPr>
              <w:t xml:space="preserve"> </w:t>
            </w:r>
            <w:r>
              <w:rPr>
                <w:sz w:val="24"/>
                <w:szCs w:val="24"/>
                <w:spacing w:val="-2"/>
              </w:rPr>
              <w:t>排放标准》（</w:t>
            </w:r>
            <w:r>
              <w:rPr>
                <w:rFonts w:ascii="Times New Roman" w:hAnsi="Times New Roman" w:eastAsia="Times New Roman" w:cs="Times New Roman"/>
                <w:sz w:val="24"/>
                <w:szCs w:val="24"/>
                <w:spacing w:val="-2"/>
              </w:rPr>
              <w:t>GB18918-2002</w:t>
            </w:r>
            <w:r>
              <w:rPr>
                <w:sz w:val="24"/>
                <w:szCs w:val="24"/>
                <w:spacing w:val="-2"/>
              </w:rPr>
              <w:t>）一</w:t>
            </w:r>
            <w:r>
              <w:rPr>
                <w:sz w:val="24"/>
                <w:szCs w:val="24"/>
                <w:spacing w:val="-3"/>
              </w:rPr>
              <w:t>级 </w:t>
            </w:r>
            <w:r>
              <w:rPr>
                <w:rFonts w:ascii="Times New Roman" w:hAnsi="Times New Roman" w:eastAsia="Times New Roman" w:cs="Times New Roman"/>
                <w:sz w:val="24"/>
                <w:szCs w:val="24"/>
                <w:spacing w:val="-3"/>
              </w:rPr>
              <w:t>A</w:t>
            </w:r>
            <w:r>
              <w:rPr>
                <w:rFonts w:ascii="Times New Roman" w:hAnsi="Times New Roman" w:eastAsia="Times New Roman" w:cs="Times New Roman"/>
                <w:sz w:val="24"/>
                <w:szCs w:val="24"/>
                <w:spacing w:val="46"/>
              </w:rPr>
              <w:t xml:space="preserve"> </w:t>
            </w:r>
            <w:r>
              <w:rPr>
                <w:sz w:val="24"/>
                <w:szCs w:val="24"/>
                <w:spacing w:val="-3"/>
              </w:rPr>
              <w:t>标准，其他特征污染物按所属行业执行《无</w:t>
            </w:r>
            <w:r>
              <w:rPr>
                <w:sz w:val="24"/>
                <w:szCs w:val="24"/>
              </w:rPr>
              <w:t xml:space="preserve"> </w:t>
            </w:r>
            <w:r>
              <w:rPr>
                <w:sz w:val="24"/>
                <w:szCs w:val="24"/>
                <w:spacing w:val="1"/>
              </w:rPr>
              <w:t>机化学工业污染物排放标准》（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31573-2015</w:t>
            </w:r>
            <w:r>
              <w:rPr>
                <w:sz w:val="24"/>
                <w:szCs w:val="24"/>
                <w:spacing w:val="1"/>
              </w:rPr>
              <w:t>）、《合成树脂工业污染物排放标</w:t>
            </w:r>
            <w:r>
              <w:rPr>
                <w:sz w:val="24"/>
                <w:szCs w:val="24"/>
                <w:spacing w:val="14"/>
              </w:rPr>
              <w:t xml:space="preserve"> </w:t>
            </w:r>
            <w:r>
              <w:rPr>
                <w:sz w:val="24"/>
                <w:szCs w:val="24"/>
                <w:spacing w:val="-12"/>
              </w:rPr>
              <w:t>准》（</w:t>
            </w:r>
            <w:r>
              <w:rPr>
                <w:rFonts w:ascii="Times New Roman" w:hAnsi="Times New Roman" w:eastAsia="Times New Roman" w:cs="Times New Roman"/>
                <w:sz w:val="24"/>
                <w:szCs w:val="24"/>
                <w:spacing w:val="-12"/>
              </w:rPr>
              <w:t>GB31572-2015</w:t>
            </w:r>
            <w:r>
              <w:rPr>
                <w:sz w:val="24"/>
                <w:szCs w:val="24"/>
                <w:spacing w:val="-12"/>
              </w:rPr>
              <w:t>）《油墨工业水污染物排放标准》（</w:t>
            </w:r>
            <w:r>
              <w:rPr>
                <w:rFonts w:ascii="Times New Roman" w:hAnsi="Times New Roman" w:eastAsia="Times New Roman" w:cs="Times New Roman"/>
                <w:sz w:val="24"/>
                <w:szCs w:val="24"/>
                <w:spacing w:val="-12"/>
              </w:rPr>
              <w:t>GB2546</w:t>
            </w:r>
            <w:r>
              <w:rPr>
                <w:rFonts w:ascii="Times New Roman" w:hAnsi="Times New Roman" w:eastAsia="Times New Roman" w:cs="Times New Roman"/>
                <w:sz w:val="24"/>
                <w:szCs w:val="24"/>
                <w:spacing w:val="-13"/>
              </w:rPr>
              <w:t>3-22010</w:t>
            </w:r>
            <w:r>
              <w:rPr>
                <w:sz w:val="24"/>
                <w:szCs w:val="24"/>
                <w:spacing w:val="-13"/>
              </w:rPr>
              <w:t>）、《电池工</w:t>
            </w:r>
            <w:r>
              <w:rPr>
                <w:sz w:val="24"/>
                <w:szCs w:val="24"/>
              </w:rPr>
              <w:t xml:space="preserve"> </w:t>
            </w:r>
            <w:r>
              <w:rPr>
                <w:sz w:val="24"/>
                <w:szCs w:val="24"/>
                <w:spacing w:val="8"/>
              </w:rPr>
              <w:t>业污染物排放标准》（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8"/>
              </w:rPr>
              <w:t>30484-2013</w:t>
            </w:r>
            <w:r>
              <w:rPr>
                <w:sz w:val="24"/>
                <w:szCs w:val="24"/>
                <w:spacing w:val="8"/>
              </w:rPr>
              <w:t>）、《</w:t>
            </w:r>
            <w:r>
              <w:rPr>
                <w:sz w:val="24"/>
                <w:szCs w:val="24"/>
                <w:spacing w:val="-52"/>
              </w:rPr>
              <w:t xml:space="preserve"> </w:t>
            </w:r>
            <w:r>
              <w:rPr>
                <w:sz w:val="24"/>
                <w:szCs w:val="24"/>
                <w:spacing w:val="8"/>
              </w:rPr>
              <w:t>橡胶制</w:t>
            </w:r>
            <w:r>
              <w:rPr>
                <w:sz w:val="24"/>
                <w:szCs w:val="24"/>
                <w:spacing w:val="-55"/>
              </w:rPr>
              <w:t xml:space="preserve"> </w:t>
            </w:r>
            <w:r>
              <w:rPr>
                <w:sz w:val="24"/>
                <w:szCs w:val="24"/>
                <w:spacing w:val="8"/>
              </w:rPr>
              <w:t>品工业污</w:t>
            </w:r>
            <w:r>
              <w:rPr>
                <w:sz w:val="24"/>
                <w:szCs w:val="24"/>
                <w:spacing w:val="-71"/>
              </w:rPr>
              <w:t xml:space="preserve"> </w:t>
            </w:r>
            <w:r>
              <w:rPr>
                <w:sz w:val="24"/>
                <w:szCs w:val="24"/>
                <w:spacing w:val="8"/>
              </w:rPr>
              <w:t>染物排放</w:t>
            </w:r>
            <w:r>
              <w:rPr>
                <w:sz w:val="24"/>
                <w:szCs w:val="24"/>
                <w:spacing w:val="7"/>
              </w:rPr>
              <w:t>标准</w:t>
            </w:r>
            <w:r>
              <w:rPr>
                <w:sz w:val="24"/>
                <w:szCs w:val="24"/>
                <w:spacing w:val="-62"/>
              </w:rPr>
              <w:t xml:space="preserve"> </w:t>
            </w:r>
            <w:r>
              <w:rPr>
                <w:sz w:val="24"/>
                <w:szCs w:val="24"/>
                <w:spacing w:val="7"/>
              </w:rPr>
              <w:t>》</w:t>
            </w:r>
            <w:r>
              <w:rPr>
                <w:sz w:val="24"/>
                <w:szCs w:val="24"/>
              </w:rPr>
              <w:t xml:space="preserve"> </w:t>
            </w:r>
            <w:r>
              <w:rPr>
                <w:sz w:val="24"/>
                <w:szCs w:val="24"/>
                <w:spacing w:val="1"/>
              </w:rPr>
              <w:t>（</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27632-2011</w:t>
            </w:r>
            <w:r>
              <w:rPr>
                <w:sz w:val="24"/>
                <w:szCs w:val="24"/>
                <w:spacing w:val="1"/>
              </w:rPr>
              <w:t>）等行业标准，排放标准存在交叉，应执行其中严的指标；福鼎</w:t>
            </w:r>
            <w:r>
              <w:rPr>
                <w:sz w:val="24"/>
                <w:szCs w:val="24"/>
                <w:spacing w:val="7"/>
              </w:rPr>
              <w:t xml:space="preserve"> </w:t>
            </w:r>
            <w:r>
              <w:rPr>
                <w:sz w:val="24"/>
                <w:szCs w:val="24"/>
                <w:spacing w:val="1"/>
              </w:rPr>
              <w:t>市店下污水处理厂尾水过渡期（</w:t>
            </w:r>
            <w:r>
              <w:rPr>
                <w:rFonts w:ascii="Times New Roman" w:hAnsi="Times New Roman" w:eastAsia="Times New Roman" w:cs="Times New Roman"/>
                <w:sz w:val="24"/>
                <w:szCs w:val="24"/>
                <w:spacing w:val="1"/>
              </w:rPr>
              <w:t>2020-2023</w:t>
            </w:r>
            <w:r>
              <w:rPr>
                <w:sz w:val="24"/>
                <w:szCs w:val="24"/>
                <w:spacing w:val="1"/>
              </w:rPr>
              <w:t>）排入</w:t>
            </w:r>
            <w:r>
              <w:rPr>
                <w:sz w:val="24"/>
                <w:szCs w:val="24"/>
              </w:rPr>
              <w:t>杨岐港区海域，过渡期后排入沙 </w:t>
            </w:r>
            <w:r>
              <w:rPr>
                <w:sz w:val="24"/>
                <w:szCs w:val="24"/>
                <w:spacing w:val="-5"/>
              </w:rPr>
              <w:t>埕港特殊利用区。</w:t>
            </w:r>
          </w:p>
          <w:p>
            <w:pPr>
              <w:pStyle w:val="TableText"/>
              <w:ind w:left="98" w:right="102" w:firstLine="487"/>
              <w:spacing w:before="40" w:line="358" w:lineRule="auto"/>
              <w:jc w:val="both"/>
              <w:rPr>
                <w:sz w:val="24"/>
                <w:szCs w:val="24"/>
              </w:rPr>
            </w:pPr>
            <w:r>
              <w:rPr>
                <w:sz w:val="24"/>
                <w:szCs w:val="24"/>
              </w:rPr>
              <w:t>根据《污水海洋处置工程污染控制标准》，若污水排往</w:t>
            </w:r>
            <w:r>
              <w:rPr>
                <w:sz w:val="24"/>
                <w:szCs w:val="24"/>
                <w:spacing w:val="-1"/>
              </w:rPr>
              <w:t>开敞海域或面积≥</w:t>
            </w:r>
            <w:r>
              <w:rPr>
                <w:rFonts w:ascii="Times New Roman" w:hAnsi="Times New Roman" w:eastAsia="Times New Roman" w:cs="Times New Roman"/>
                <w:sz w:val="24"/>
                <w:szCs w:val="24"/>
                <w:spacing w:val="-1"/>
              </w:rPr>
              <w:t>600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km</w:t>
            </w:r>
            <w:r>
              <w:rPr>
                <w:rFonts w:ascii="Times New Roman" w:hAnsi="Times New Roman" w:eastAsia="Times New Roman" w:cs="Times New Roman"/>
                <w:sz w:val="16"/>
                <w:szCs w:val="16"/>
                <w:spacing w:val="9"/>
                <w:position w:val="9"/>
              </w:rPr>
              <w:t>2</w:t>
            </w:r>
            <w:r>
              <w:rPr>
                <w:sz w:val="24"/>
                <w:szCs w:val="24"/>
                <w:spacing w:val="9"/>
              </w:rPr>
              <w:t>（以理论深度基准面为准）</w:t>
            </w:r>
            <w:r>
              <w:rPr>
                <w:sz w:val="24"/>
                <w:szCs w:val="24"/>
                <w:spacing w:val="-63"/>
              </w:rPr>
              <w:t xml:space="preserve"> </w:t>
            </w:r>
            <w:r>
              <w:rPr>
                <w:sz w:val="24"/>
                <w:szCs w:val="24"/>
                <w:spacing w:val="9"/>
              </w:rPr>
              <w:t>的海湾及广阔河口，允许混合区范围</w:t>
            </w:r>
            <w:r>
              <w:rPr>
                <w:sz w:val="24"/>
                <w:szCs w:val="24"/>
                <w:spacing w:val="8"/>
              </w:rPr>
              <w:t>：</w:t>
            </w:r>
            <w:r>
              <w:rPr>
                <w:rFonts w:ascii="Times New Roman" w:hAnsi="Times New Roman" w:eastAsia="Times New Roman" w:cs="Times New Roman"/>
                <w:sz w:val="24"/>
                <w:szCs w:val="24"/>
              </w:rPr>
              <w:t>A</w:t>
            </w:r>
            <w:r>
              <w:rPr>
                <w:rFonts w:ascii="Times New Roman" w:hAnsi="Times New Roman" w:eastAsia="Times New Roman" w:cs="Times New Roman"/>
                <w:sz w:val="16"/>
                <w:szCs w:val="16"/>
                <w:position w:val="-1"/>
              </w:rPr>
              <w:t>a</w:t>
            </w:r>
            <w:r>
              <w:rPr>
                <w:rFonts w:ascii="Times New Roman" w:hAnsi="Times New Roman" w:eastAsia="Times New Roman" w:cs="Times New Roman"/>
                <w:sz w:val="16"/>
                <w:szCs w:val="16"/>
                <w:spacing w:val="-13"/>
                <w:position w:val="-1"/>
              </w:rPr>
              <w:t xml:space="preserve"> </w:t>
            </w:r>
            <w:r>
              <w:rPr>
                <w:sz w:val="24"/>
                <w:szCs w:val="24"/>
                <w:spacing w:val="8"/>
              </w:rPr>
              <w:t>≤</w:t>
            </w:r>
            <w:r>
              <w:rPr>
                <w:rFonts w:ascii="Times New Roman" w:hAnsi="Times New Roman" w:eastAsia="Times New Roman" w:cs="Times New Roman"/>
                <w:sz w:val="24"/>
                <w:szCs w:val="24"/>
                <w:spacing w:val="8"/>
              </w:rPr>
              <w:t>3.0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position w:val="-1"/>
              </w:rPr>
              <w:t>km</w:t>
            </w:r>
            <w:r>
              <w:rPr>
                <w:rFonts w:ascii="Times New Roman" w:hAnsi="Times New Roman" w:eastAsia="Times New Roman" w:cs="Times New Roman"/>
                <w:sz w:val="16"/>
                <w:szCs w:val="16"/>
                <w:spacing w:val="-1"/>
                <w:position w:val="8"/>
              </w:rPr>
              <w:t>2</w:t>
            </w:r>
            <w:r>
              <w:rPr>
                <w:sz w:val="24"/>
                <w:szCs w:val="24"/>
                <w:spacing w:val="-1"/>
                <w:position w:val="-1"/>
              </w:rPr>
              <w:t>。</w:t>
            </w:r>
          </w:p>
          <w:p>
            <w:pPr>
              <w:pStyle w:val="TableText"/>
              <w:ind w:left="102"/>
              <w:spacing w:before="2" w:line="220" w:lineRule="auto"/>
              <w:rPr>
                <w:sz w:val="24"/>
                <w:szCs w:val="24"/>
              </w:rPr>
            </w:pPr>
            <w:r>
              <w:rPr>
                <w:rFonts w:ascii="Times New Roman" w:hAnsi="Times New Roman" w:eastAsia="Times New Roman" w:cs="Times New Roman"/>
                <w:sz w:val="24"/>
                <w:szCs w:val="24"/>
                <w:b/>
                <w:bCs/>
                <w:spacing w:val="-2"/>
              </w:rPr>
              <w:t>2.2 </w:t>
            </w:r>
            <w:r>
              <w:rPr>
                <w:sz w:val="24"/>
                <w:szCs w:val="24"/>
                <w:b/>
                <w:bCs/>
                <w:spacing w:val="-2"/>
              </w:rPr>
              <w:t>大气污染物</w:t>
            </w:r>
          </w:p>
        </w:tc>
      </w:tr>
    </w:tbl>
    <w:p>
      <w:pPr>
        <w:pStyle w:val="BodyText"/>
        <w:rPr/>
      </w:pPr>
      <w:r/>
    </w:p>
    <w:p>
      <w:pPr>
        <w:sectPr>
          <w:footerReference w:type="default" r:id="rId54"/>
          <w:pgSz w:w="11907" w:h="16839"/>
          <w:pgMar w:top="1431" w:right="1360" w:bottom="1179" w:left="1366" w:header="0" w:footer="919" w:gutter="0"/>
        </w:sectPr>
        <w:rPr/>
      </w:pPr>
    </w:p>
    <w:p>
      <w:pPr>
        <w:spacing w:line="91" w:lineRule="auto"/>
        <w:rPr>
          <w:rFonts w:ascii="Arial"/>
          <w:sz w:val="2"/>
        </w:rPr>
      </w:pPr>
      <w:r>
        <w:rPr>
          <w:rFonts w:ascii="Arial"/>
          <w:sz w:val="2"/>
        </w:rPr>
      </w:r>
    </w:p>
    <w:tbl>
      <w:tblPr>
        <w:tblStyle w:val="TableNormal"/>
        <w:tblW w:w="9164"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36"/>
        <w:gridCol w:w="8728"/>
      </w:tblGrid>
      <w:tr>
        <w:trPr>
          <w:trHeight w:val="8114" w:hRule="atLeast"/>
        </w:trPr>
        <w:tc>
          <w:tcPr>
            <w:tcW w:w="436" w:type="dxa"/>
            <w:vAlign w:val="top"/>
            <w:tcBorders>
              <w:bottom w:val="single" w:color="000000" w:sz="2" w:space="0"/>
              <w:right w:val="single" w:color="000000" w:sz="2" w:space="0"/>
            </w:tcBorders>
          </w:tcPr>
          <w:p>
            <w:pPr>
              <w:rPr>
                <w:rFonts w:ascii="Arial"/>
                <w:sz w:val="21"/>
              </w:rPr>
            </w:pPr>
            <w:r/>
          </w:p>
        </w:tc>
        <w:tc>
          <w:tcPr>
            <w:tcW w:w="8728" w:type="dxa"/>
            <w:vAlign w:val="top"/>
            <w:tcBorders>
              <w:left w:val="single" w:color="000000" w:sz="2" w:space="0"/>
              <w:bottom w:val="single" w:color="000000" w:sz="2" w:space="0"/>
            </w:tcBorders>
          </w:tcPr>
          <w:p>
            <w:pPr>
              <w:pStyle w:val="TableText"/>
              <w:ind w:left="112" w:right="115" w:firstLine="477"/>
              <w:spacing w:before="40" w:line="347" w:lineRule="auto"/>
              <w:rPr>
                <w:sz w:val="24"/>
                <w:szCs w:val="24"/>
              </w:rPr>
            </w:pPr>
            <w:r>
              <w:rPr>
                <w:sz w:val="24"/>
                <w:szCs w:val="24"/>
                <w:spacing w:val="36"/>
              </w:rPr>
              <w:t>项目施工过程中产生的施工扬尘执行《大气污染物综合排放标准》</w:t>
            </w:r>
            <w:r>
              <w:rPr>
                <w:sz w:val="24"/>
                <w:szCs w:val="24"/>
                <w:spacing w:val="7"/>
              </w:rPr>
              <w:t xml:space="preserve"> </w:t>
            </w:r>
            <w:r>
              <w:rPr>
                <w:sz w:val="24"/>
                <w:szCs w:val="24"/>
                <w:spacing w:val="-2"/>
              </w:rPr>
              <w:t>（</w:t>
            </w:r>
            <w:r>
              <w:rPr>
                <w:rFonts w:ascii="Times New Roman" w:hAnsi="Times New Roman" w:eastAsia="Times New Roman" w:cs="Times New Roman"/>
                <w:sz w:val="24"/>
                <w:szCs w:val="24"/>
                <w:spacing w:val="-2"/>
              </w:rPr>
              <w:t>GB16297-1996</w:t>
            </w:r>
            <w:r>
              <w:rPr>
                <w:sz w:val="24"/>
                <w:szCs w:val="24"/>
                <w:spacing w:val="-2"/>
              </w:rPr>
              <w:t>）中无组织排放监控浓度限值要求。</w:t>
            </w:r>
          </w:p>
          <w:p>
            <w:pPr>
              <w:spacing w:line="370" w:lineRule="auto"/>
              <w:rPr>
                <w:rFonts w:ascii="Arial"/>
                <w:sz w:val="21"/>
              </w:rPr>
            </w:pPr>
            <w:r/>
          </w:p>
          <w:p>
            <w:pPr>
              <w:pStyle w:val="TableText"/>
              <w:ind w:left="1441"/>
              <w:spacing w:before="68" w:line="212" w:lineRule="auto"/>
              <w:rPr/>
            </w:pPr>
            <w:r>
              <w:rPr>
                <w:spacing w:val="-3"/>
              </w:rPr>
              <w:t>表</w:t>
            </w:r>
            <w:r>
              <w:rPr>
                <w:spacing w:val="-43"/>
              </w:rPr>
              <w:t xml:space="preserve"> </w:t>
            </w:r>
            <w:r>
              <w:rPr>
                <w:rFonts w:ascii="Times New Roman" w:hAnsi="Times New Roman" w:eastAsia="Times New Roman" w:cs="Times New Roman"/>
                <w:spacing w:val="-3"/>
              </w:rPr>
              <w:t>3-27  </w:t>
            </w:r>
            <w:r>
              <w:rPr>
                <w:spacing w:val="-3"/>
              </w:rPr>
              <w:t>《大气污染物综合排放标准》（</w:t>
            </w:r>
            <w:r>
              <w:rPr>
                <w:rFonts w:ascii="Times New Roman" w:hAnsi="Times New Roman" w:eastAsia="Times New Roman" w:cs="Times New Roman"/>
                <w:spacing w:val="-3"/>
              </w:rPr>
              <w:t>GB16</w:t>
            </w:r>
            <w:r>
              <w:rPr>
                <w:rFonts w:ascii="Times New Roman" w:hAnsi="Times New Roman" w:eastAsia="Times New Roman" w:cs="Times New Roman"/>
                <w:spacing w:val="-4"/>
              </w:rPr>
              <w:t>297-1996</w:t>
            </w:r>
            <w:r>
              <w:rPr>
                <w:spacing w:val="-59"/>
              </w:rPr>
              <w:t>）（</w:t>
            </w:r>
            <w:r>
              <w:rPr>
                <w:spacing w:val="-4"/>
              </w:rPr>
              <w:t>摘录）</w:t>
            </w:r>
          </w:p>
          <w:tbl>
            <w:tblPr>
              <w:tblStyle w:val="TableNormal"/>
              <w:tblW w:w="6488" w:type="dxa"/>
              <w:tblInd w:w="111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37"/>
              <w:gridCol w:w="2672"/>
              <w:gridCol w:w="2679"/>
            </w:tblGrid>
            <w:tr>
              <w:trPr>
                <w:trHeight w:val="551" w:hRule="atLeast"/>
              </w:trPr>
              <w:tc>
                <w:tcPr>
                  <w:tcW w:w="1137" w:type="dxa"/>
                  <w:vAlign w:val="top"/>
                </w:tcPr>
                <w:p>
                  <w:pPr>
                    <w:pStyle w:val="TableText"/>
                    <w:ind w:left="259"/>
                    <w:spacing w:before="37" w:line="221" w:lineRule="auto"/>
                    <w:rPr/>
                  </w:pPr>
                  <w:r>
                    <w:rPr>
                      <w:spacing w:val="-2"/>
                    </w:rPr>
                    <w:t>污染物</w:t>
                  </w:r>
                </w:p>
              </w:tc>
              <w:tc>
                <w:tcPr>
                  <w:tcW w:w="2672" w:type="dxa"/>
                  <w:vAlign w:val="top"/>
                </w:tcPr>
                <w:p>
                  <w:pPr>
                    <w:pStyle w:val="TableText"/>
                    <w:ind w:left="1130" w:right="176" w:hanging="944"/>
                    <w:spacing w:before="35" w:line="222" w:lineRule="auto"/>
                    <w:rPr/>
                  </w:pPr>
                  <w:r>
                    <w:rPr>
                      <w:spacing w:val="-1"/>
                    </w:rPr>
                    <w:t>无组织排放监控浓度限值</w:t>
                  </w:r>
                  <w:r>
                    <w:rPr>
                      <w:spacing w:val="3"/>
                    </w:rPr>
                    <w:t xml:space="preserve"> </w:t>
                  </w:r>
                  <w:r>
                    <w:rPr>
                      <w:spacing w:val="-2"/>
                    </w:rPr>
                    <w:t>标注</w:t>
                  </w:r>
                </w:p>
              </w:tc>
              <w:tc>
                <w:tcPr>
                  <w:tcW w:w="2679" w:type="dxa"/>
                  <w:vAlign w:val="top"/>
                </w:tcPr>
                <w:p>
                  <w:pPr>
                    <w:pStyle w:val="TableText"/>
                    <w:ind w:left="1135"/>
                    <w:spacing w:before="36" w:line="222" w:lineRule="auto"/>
                    <w:rPr/>
                  </w:pPr>
                  <w:r>
                    <w:rPr>
                      <w:spacing w:val="-3"/>
                    </w:rPr>
                    <w:t>备注</w:t>
                  </w:r>
                </w:p>
              </w:tc>
            </w:tr>
            <w:tr>
              <w:trPr>
                <w:trHeight w:val="281" w:hRule="atLeast"/>
              </w:trPr>
              <w:tc>
                <w:tcPr>
                  <w:tcW w:w="1137" w:type="dxa"/>
                  <w:vAlign w:val="top"/>
                </w:tcPr>
                <w:p>
                  <w:pPr>
                    <w:pStyle w:val="TableText"/>
                    <w:ind w:left="256"/>
                    <w:spacing w:before="35" w:line="207" w:lineRule="auto"/>
                    <w:rPr/>
                  </w:pPr>
                  <w:r>
                    <w:rPr>
                      <w:spacing w:val="-1"/>
                    </w:rPr>
                    <w:t>颗粒物</w:t>
                  </w:r>
                </w:p>
              </w:tc>
              <w:tc>
                <w:tcPr>
                  <w:tcW w:w="2672" w:type="dxa"/>
                  <w:vAlign w:val="top"/>
                </w:tcPr>
                <w:p>
                  <w:pPr>
                    <w:ind w:left="918"/>
                    <w:spacing w:before="35" w:line="209" w:lineRule="auto"/>
                    <w:rPr>
                      <w:rFonts w:ascii="Times New Roman" w:hAnsi="Times New Roman" w:eastAsia="Times New Roman" w:cs="Times New Roman"/>
                      <w:sz w:val="13"/>
                      <w:szCs w:val="13"/>
                    </w:rPr>
                  </w:pPr>
                  <w:r>
                    <w:rPr>
                      <w:rFonts w:ascii="Times New Roman" w:hAnsi="Times New Roman" w:eastAsia="Times New Roman" w:cs="Times New Roman"/>
                      <w:sz w:val="21"/>
                      <w:szCs w:val="21"/>
                      <w:spacing w:val="-3"/>
                    </w:rPr>
                    <w:t>1.0 mg/m</w:t>
                  </w:r>
                  <w:r>
                    <w:rPr>
                      <w:rFonts w:ascii="Times New Roman" w:hAnsi="Times New Roman" w:eastAsia="Times New Roman" w:cs="Times New Roman"/>
                      <w:sz w:val="13"/>
                      <w:szCs w:val="13"/>
                      <w:spacing w:val="-3"/>
                      <w:position w:val="6"/>
                    </w:rPr>
                    <w:t>3</w:t>
                  </w:r>
                </w:p>
              </w:tc>
              <w:tc>
                <w:tcPr>
                  <w:tcW w:w="2679" w:type="dxa"/>
                  <w:vAlign w:val="top"/>
                </w:tcPr>
                <w:p>
                  <w:pPr>
                    <w:pStyle w:val="TableText"/>
                    <w:ind w:left="187"/>
                    <w:spacing w:before="35" w:line="207" w:lineRule="auto"/>
                    <w:rPr/>
                  </w:pPr>
                  <w:r>
                    <w:rPr>
                      <w:spacing w:val="-1"/>
                    </w:rPr>
                    <w:t>监控点为周界浓度最高点</w:t>
                  </w:r>
                </w:p>
              </w:tc>
            </w:tr>
          </w:tbl>
          <w:p>
            <w:pPr>
              <w:spacing w:line="371" w:lineRule="auto"/>
              <w:rPr>
                <w:rFonts w:ascii="Arial"/>
                <w:sz w:val="21"/>
              </w:rPr>
            </w:pPr>
            <w:r/>
          </w:p>
          <w:p>
            <w:pPr>
              <w:pStyle w:val="TableText"/>
              <w:ind w:left="102"/>
              <w:spacing w:before="78" w:line="220" w:lineRule="auto"/>
              <w:rPr>
                <w:sz w:val="24"/>
                <w:szCs w:val="24"/>
              </w:rPr>
            </w:pPr>
            <w:r>
              <w:rPr>
                <w:rFonts w:ascii="Times New Roman" w:hAnsi="Times New Roman" w:eastAsia="Times New Roman" w:cs="Times New Roman"/>
                <w:sz w:val="24"/>
                <w:szCs w:val="24"/>
                <w:b/>
                <w:bCs/>
                <w:spacing w:val="-4"/>
              </w:rPr>
              <w:t>2.3</w:t>
            </w:r>
            <w:r>
              <w:rPr>
                <w:rFonts w:ascii="Times New Roman" w:hAnsi="Times New Roman" w:eastAsia="Times New Roman" w:cs="Times New Roman"/>
                <w:sz w:val="24"/>
                <w:szCs w:val="24"/>
                <w:b/>
                <w:bCs/>
                <w:spacing w:val="20"/>
              </w:rPr>
              <w:t xml:space="preserve"> </w:t>
            </w:r>
            <w:r>
              <w:rPr>
                <w:sz w:val="24"/>
                <w:szCs w:val="24"/>
                <w:b/>
                <w:bCs/>
                <w:spacing w:val="-4"/>
              </w:rPr>
              <w:t>噪声</w:t>
            </w:r>
          </w:p>
          <w:p>
            <w:pPr>
              <w:pStyle w:val="TableText"/>
              <w:ind w:left="583"/>
              <w:spacing w:before="172" w:line="221" w:lineRule="auto"/>
              <w:rPr/>
            </w:pPr>
            <w:r>
              <w:rPr>
                <w:spacing w:val="-3"/>
              </w:rPr>
              <w:t>施工噪声执行《建筑施工场界环境噪声排放标准》（</w:t>
            </w:r>
            <w:r>
              <w:rPr>
                <w:rFonts w:ascii="Times New Roman" w:hAnsi="Times New Roman" w:eastAsia="Times New Roman" w:cs="Times New Roman"/>
                <w:spacing w:val="-3"/>
              </w:rPr>
              <w:t>GB12523-2011</w:t>
            </w:r>
            <w:r>
              <w:rPr>
                <w:spacing w:val="-54"/>
              </w:rPr>
              <w:t>），</w:t>
            </w:r>
            <w:r>
              <w:rPr>
                <w:spacing w:val="-3"/>
              </w:rPr>
              <w:t>见表</w:t>
            </w:r>
            <w:r>
              <w:rPr>
                <w:spacing w:val="-42"/>
              </w:rPr>
              <w:t xml:space="preserve"> </w:t>
            </w:r>
            <w:r>
              <w:rPr>
                <w:rFonts w:ascii="Times New Roman" w:hAnsi="Times New Roman" w:eastAsia="Times New Roman" w:cs="Times New Roman"/>
                <w:spacing w:val="-3"/>
              </w:rPr>
              <w:t>3-28</w:t>
            </w:r>
            <w:r>
              <w:rPr>
                <w:spacing w:val="-3"/>
              </w:rPr>
              <w:t>。</w:t>
            </w:r>
          </w:p>
          <w:p>
            <w:pPr>
              <w:spacing w:line="330" w:lineRule="auto"/>
              <w:rPr>
                <w:rFonts w:ascii="Arial"/>
                <w:sz w:val="21"/>
              </w:rPr>
            </w:pPr>
            <w:r/>
          </w:p>
          <w:p>
            <w:pPr>
              <w:pStyle w:val="TableText"/>
              <w:ind w:left="6335" w:right="957" w:hanging="5207"/>
              <w:spacing w:before="68" w:line="226" w:lineRule="auto"/>
              <w:rPr/>
            </w:pPr>
            <w:r>
              <w:rPr>
                <w:spacing w:val="-3"/>
              </w:rPr>
              <w:t>表</w:t>
            </w:r>
            <w:r>
              <w:rPr>
                <w:spacing w:val="-42"/>
              </w:rPr>
              <w:t xml:space="preserve"> </w:t>
            </w:r>
            <w:r>
              <w:rPr>
                <w:rFonts w:ascii="Times New Roman" w:hAnsi="Times New Roman" w:eastAsia="Times New Roman" w:cs="Times New Roman"/>
                <w:spacing w:val="-3"/>
              </w:rPr>
              <w:t>3-28  </w:t>
            </w:r>
            <w:r>
              <w:rPr>
                <w:spacing w:val="-3"/>
              </w:rPr>
              <w:t>《建筑施工场界环境噪声排放标准》（</w:t>
            </w:r>
            <w:r>
              <w:rPr>
                <w:rFonts w:ascii="Times New Roman" w:hAnsi="Times New Roman" w:eastAsia="Times New Roman" w:cs="Times New Roman"/>
                <w:spacing w:val="-3"/>
              </w:rPr>
              <w:t>GB12523-2011</w:t>
            </w:r>
            <w:r>
              <w:rPr>
                <w:spacing w:val="-58"/>
                <w:w w:val="97"/>
              </w:rPr>
              <w:t>）（</w:t>
            </w:r>
            <w:r>
              <w:rPr>
                <w:spacing w:val="-3"/>
              </w:rPr>
              <w:t>摘录）</w:t>
            </w:r>
            <w:r>
              <w:rPr/>
              <w:t xml:space="preserve">  </w:t>
            </w:r>
            <w:r>
              <w:rPr>
                <w:spacing w:val="-3"/>
              </w:rPr>
              <w:t>单位：</w:t>
            </w:r>
            <w:r>
              <w:rPr>
                <w:rFonts w:ascii="Times New Roman" w:hAnsi="Times New Roman" w:eastAsia="Times New Roman" w:cs="Times New Roman"/>
                <w:spacing w:val="-3"/>
              </w:rPr>
              <w:t>dB</w:t>
            </w:r>
            <w:r>
              <w:rPr>
                <w:spacing w:val="-3"/>
              </w:rPr>
              <w:t>（</w:t>
            </w:r>
            <w:r>
              <w:rPr>
                <w:rFonts w:ascii="Times New Roman" w:hAnsi="Times New Roman" w:eastAsia="Times New Roman" w:cs="Times New Roman"/>
                <w:spacing w:val="-3"/>
              </w:rPr>
              <w:t>A</w:t>
            </w:r>
            <w:r>
              <w:rPr>
                <w:spacing w:val="-3"/>
              </w:rPr>
              <w:t>）</w:t>
            </w:r>
          </w:p>
          <w:tbl>
            <w:tblPr>
              <w:tblStyle w:val="TableNormal"/>
              <w:tblW w:w="5818" w:type="dxa"/>
              <w:tblInd w:w="144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739"/>
              <w:gridCol w:w="3079"/>
            </w:tblGrid>
            <w:tr>
              <w:trPr>
                <w:trHeight w:val="281" w:hRule="atLeast"/>
              </w:trPr>
              <w:tc>
                <w:tcPr>
                  <w:tcW w:w="2739" w:type="dxa"/>
                  <w:vAlign w:val="top"/>
                </w:tcPr>
                <w:p>
                  <w:pPr>
                    <w:pStyle w:val="TableText"/>
                    <w:ind w:left="1163"/>
                    <w:spacing w:before="34" w:line="208" w:lineRule="auto"/>
                    <w:rPr/>
                  </w:pPr>
                  <w:r>
                    <w:rPr>
                      <w:spacing w:val="-2"/>
                    </w:rPr>
                    <w:t>昼间</w:t>
                  </w:r>
                </w:p>
              </w:tc>
              <w:tc>
                <w:tcPr>
                  <w:tcW w:w="3079" w:type="dxa"/>
                  <w:vAlign w:val="top"/>
                </w:tcPr>
                <w:p>
                  <w:pPr>
                    <w:pStyle w:val="TableText"/>
                    <w:ind w:left="1336"/>
                    <w:spacing w:before="34" w:line="208" w:lineRule="auto"/>
                    <w:rPr/>
                  </w:pPr>
                  <w:r>
                    <w:rPr>
                      <w:spacing w:val="-3"/>
                    </w:rPr>
                    <w:t>夜间</w:t>
                  </w:r>
                </w:p>
              </w:tc>
            </w:tr>
            <w:tr>
              <w:trPr>
                <w:trHeight w:val="245" w:hRule="atLeast"/>
              </w:trPr>
              <w:tc>
                <w:tcPr>
                  <w:tcW w:w="2739" w:type="dxa"/>
                  <w:vAlign w:val="top"/>
                </w:tcPr>
                <w:p>
                  <w:pPr>
                    <w:ind w:left="1270"/>
                    <w:spacing w:before="53" w:line="18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70</w:t>
                  </w:r>
                </w:p>
              </w:tc>
              <w:tc>
                <w:tcPr>
                  <w:tcW w:w="3079" w:type="dxa"/>
                  <w:vAlign w:val="top"/>
                </w:tcPr>
                <w:p>
                  <w:pPr>
                    <w:ind w:left="1440"/>
                    <w:spacing w:before="56" w:line="17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55</w:t>
                  </w:r>
                </w:p>
              </w:tc>
            </w:tr>
            <w:tr>
              <w:trPr>
                <w:trHeight w:val="279" w:hRule="atLeast"/>
              </w:trPr>
              <w:tc>
                <w:tcPr>
                  <w:tcW w:w="5818" w:type="dxa"/>
                  <w:vAlign w:val="top"/>
                  <w:gridSpan w:val="2"/>
                </w:tcPr>
                <w:p>
                  <w:pPr>
                    <w:pStyle w:val="TableText"/>
                    <w:ind w:left="143"/>
                    <w:spacing w:before="33" w:line="207" w:lineRule="auto"/>
                    <w:rPr/>
                  </w:pPr>
                  <w:r>
                    <w:rPr>
                      <w:spacing w:val="-1"/>
                    </w:rPr>
                    <w:t>其中夜间噪声最大声级超过限值的幅度不得高于</w:t>
                  </w:r>
                  <w:r>
                    <w:rPr>
                      <w:spacing w:val="-27"/>
                    </w:rPr>
                    <w:t xml:space="preserve"> </w:t>
                  </w:r>
                  <w:r>
                    <w:rPr>
                      <w:rFonts w:ascii="Times New Roman" w:hAnsi="Times New Roman" w:eastAsia="Times New Roman" w:cs="Times New Roman"/>
                      <w:spacing w:val="-1"/>
                    </w:rPr>
                    <w:t>15 d</w:t>
                  </w:r>
                  <w:r>
                    <w:rPr>
                      <w:rFonts w:ascii="Times New Roman" w:hAnsi="Times New Roman" w:eastAsia="Times New Roman" w:cs="Times New Roman"/>
                      <w:spacing w:val="-2"/>
                    </w:rPr>
                    <w:t>B</w:t>
                  </w:r>
                  <w:r>
                    <w:rPr>
                      <w:spacing w:val="-2"/>
                    </w:rPr>
                    <w:t>（</w:t>
                  </w:r>
                  <w:r>
                    <w:rPr>
                      <w:rFonts w:ascii="Times New Roman" w:hAnsi="Times New Roman" w:eastAsia="Times New Roman" w:cs="Times New Roman"/>
                      <w:spacing w:val="-2"/>
                    </w:rPr>
                    <w:t>A</w:t>
                  </w:r>
                  <w:r>
                    <w:rPr>
                      <w:spacing w:val="-2"/>
                    </w:rPr>
                    <w:t>）</w:t>
                  </w:r>
                </w:p>
              </w:tc>
            </w:tr>
          </w:tbl>
          <w:p>
            <w:pPr>
              <w:spacing w:line="371" w:lineRule="auto"/>
              <w:rPr>
                <w:rFonts w:ascii="Arial"/>
                <w:sz w:val="21"/>
              </w:rPr>
            </w:pPr>
            <w:r/>
          </w:p>
          <w:p>
            <w:pPr>
              <w:pStyle w:val="TableText"/>
              <w:ind w:left="102"/>
              <w:spacing w:before="79" w:line="220" w:lineRule="auto"/>
              <w:rPr>
                <w:sz w:val="24"/>
                <w:szCs w:val="24"/>
              </w:rPr>
            </w:pPr>
            <w:r>
              <w:rPr>
                <w:rFonts w:ascii="Times New Roman" w:hAnsi="Times New Roman" w:eastAsia="Times New Roman" w:cs="Times New Roman"/>
                <w:sz w:val="24"/>
                <w:szCs w:val="24"/>
                <w:b/>
                <w:bCs/>
                <w:spacing w:val="-6"/>
              </w:rPr>
              <w:t>2.4</w:t>
            </w:r>
            <w:r>
              <w:rPr>
                <w:rFonts w:ascii="Times New Roman" w:hAnsi="Times New Roman" w:eastAsia="Times New Roman" w:cs="Times New Roman"/>
                <w:sz w:val="24"/>
                <w:szCs w:val="24"/>
                <w:b/>
                <w:bCs/>
                <w:spacing w:val="29"/>
                <w:w w:val="101"/>
              </w:rPr>
              <w:t xml:space="preserve"> </w:t>
            </w:r>
            <w:r>
              <w:rPr>
                <w:sz w:val="24"/>
                <w:szCs w:val="24"/>
                <w:b/>
                <w:bCs/>
                <w:spacing w:val="-6"/>
              </w:rPr>
              <w:t>固体废物</w:t>
            </w:r>
          </w:p>
          <w:p>
            <w:pPr>
              <w:pStyle w:val="TableText"/>
              <w:ind w:left="106" w:right="116" w:firstLine="479"/>
              <w:spacing w:before="177" w:line="349" w:lineRule="auto"/>
              <w:jc w:val="both"/>
              <w:rPr>
                <w:sz w:val="24"/>
                <w:szCs w:val="24"/>
              </w:rPr>
            </w:pPr>
            <w:r>
              <w:rPr>
                <w:sz w:val="24"/>
                <w:szCs w:val="24"/>
                <w:spacing w:val="3"/>
              </w:rPr>
              <w:t>本项目工作人员生活垃圾由当地环卫部门统一处理。一般固体</w:t>
            </w:r>
            <w:r>
              <w:rPr>
                <w:sz w:val="24"/>
                <w:szCs w:val="24"/>
                <w:spacing w:val="2"/>
              </w:rPr>
              <w:t>废物处置参照</w:t>
            </w:r>
            <w:r>
              <w:rPr>
                <w:sz w:val="24"/>
                <w:szCs w:val="24"/>
              </w:rPr>
              <w:t xml:space="preserve"> </w:t>
            </w:r>
            <w:r>
              <w:rPr>
                <w:sz w:val="24"/>
                <w:szCs w:val="24"/>
                <w:spacing w:val="-2"/>
              </w:rPr>
              <w:t>《一般工业固体废物贮存和填埋污染控制标准》（</w:t>
            </w:r>
            <w:r>
              <w:rPr>
                <w:rFonts w:ascii="Times New Roman" w:hAnsi="Times New Roman" w:eastAsia="Times New Roman" w:cs="Times New Roman"/>
                <w:sz w:val="24"/>
                <w:szCs w:val="24"/>
                <w:spacing w:val="-2"/>
              </w:rPr>
              <w:t>GB  18599-2020</w:t>
            </w:r>
            <w:r>
              <w:rPr>
                <w:sz w:val="24"/>
                <w:szCs w:val="24"/>
                <w:spacing w:val="-2"/>
              </w:rPr>
              <w:t>）要求执行。危</w:t>
            </w:r>
            <w:r>
              <w:rPr>
                <w:sz w:val="24"/>
                <w:szCs w:val="24"/>
                <w:spacing w:val="6"/>
              </w:rPr>
              <w:t xml:space="preserve"> </w:t>
            </w:r>
            <w:r>
              <w:rPr>
                <w:sz w:val="24"/>
                <w:szCs w:val="24"/>
              </w:rPr>
              <w:t>险废物暂存执行《危险废物贮存污染物控制标准》（</w:t>
            </w:r>
            <w:r>
              <w:rPr>
                <w:rFonts w:ascii="Times New Roman" w:hAnsi="Times New Roman" w:eastAsia="Times New Roman" w:cs="Times New Roman"/>
                <w:sz w:val="24"/>
                <w:szCs w:val="24"/>
              </w:rPr>
              <w:t>G</w:t>
            </w:r>
            <w:r>
              <w:rPr>
                <w:rFonts w:ascii="Times New Roman" w:hAnsi="Times New Roman" w:eastAsia="Times New Roman" w:cs="Times New Roman"/>
                <w:sz w:val="24"/>
                <w:szCs w:val="24"/>
                <w:spacing w:val="-1"/>
              </w:rPr>
              <w:t>B</w:t>
            </w:r>
            <w:r>
              <w:rPr>
                <w:rFonts w:ascii="Times New Roman" w:hAnsi="Times New Roman" w:eastAsia="Times New Roman" w:cs="Times New Roman"/>
                <w:sz w:val="24"/>
                <w:szCs w:val="24"/>
                <w:spacing w:val="59"/>
                <w:w w:val="101"/>
              </w:rPr>
              <w:t xml:space="preserve"> </w:t>
            </w:r>
            <w:r>
              <w:rPr>
                <w:rFonts w:ascii="Times New Roman" w:hAnsi="Times New Roman" w:eastAsia="Times New Roman" w:cs="Times New Roman"/>
                <w:sz w:val="24"/>
                <w:szCs w:val="24"/>
                <w:spacing w:val="-1"/>
              </w:rPr>
              <w:t>18597—2023</w:t>
            </w:r>
            <w:r>
              <w:rPr>
                <w:sz w:val="24"/>
                <w:szCs w:val="24"/>
                <w:spacing w:val="-1"/>
              </w:rPr>
              <w:t>）要求，由</w:t>
            </w:r>
            <w:r>
              <w:rPr>
                <w:sz w:val="24"/>
                <w:szCs w:val="24"/>
              </w:rPr>
              <w:t xml:space="preserve"> </w:t>
            </w:r>
            <w:r>
              <w:rPr>
                <w:sz w:val="24"/>
                <w:szCs w:val="24"/>
                <w:spacing w:val="-3"/>
              </w:rPr>
              <w:t>具备危险废物处置资质的机构收集处置。</w:t>
            </w:r>
          </w:p>
        </w:tc>
      </w:tr>
      <w:tr>
        <w:trPr>
          <w:trHeight w:val="1183" w:hRule="atLeast"/>
        </w:trPr>
        <w:tc>
          <w:tcPr>
            <w:tcW w:w="436" w:type="dxa"/>
            <w:vAlign w:val="top"/>
            <w:textDirection w:val="tbRlV"/>
            <w:tcBorders>
              <w:right w:val="single" w:color="000000" w:sz="2" w:space="0"/>
              <w:top w:val="single" w:color="000000" w:sz="2" w:space="0"/>
            </w:tcBorders>
          </w:tcPr>
          <w:p>
            <w:pPr>
              <w:pStyle w:val="TableText"/>
              <w:ind w:left="352"/>
              <w:spacing w:before="111" w:line="207" w:lineRule="auto"/>
              <w:rPr/>
            </w:pPr>
            <w:r>
              <w:rPr>
                <w:spacing w:val="1"/>
              </w:rPr>
              <w:t>其</w:t>
            </w:r>
            <w:r>
              <w:rPr>
                <w:spacing w:val="-43"/>
              </w:rPr>
              <w:t xml:space="preserve"> </w:t>
            </w:r>
            <w:r>
              <w:rPr>
                <w:spacing w:val="1"/>
              </w:rPr>
              <w:t>他</w:t>
            </w:r>
          </w:p>
        </w:tc>
        <w:tc>
          <w:tcPr>
            <w:tcW w:w="8728" w:type="dxa"/>
            <w:vAlign w:val="top"/>
            <w:tcBorders>
              <w:left w:val="single" w:color="000000" w:sz="2" w:space="0"/>
              <w:top w:val="single" w:color="000000" w:sz="2" w:space="0"/>
            </w:tcBorders>
          </w:tcPr>
          <w:p>
            <w:pPr>
              <w:spacing w:line="418" w:lineRule="auto"/>
              <w:rPr>
                <w:rFonts w:ascii="Arial"/>
                <w:sz w:val="21"/>
              </w:rPr>
            </w:pPr>
            <w:r/>
          </w:p>
          <w:p>
            <w:pPr>
              <w:pStyle w:val="TableText"/>
              <w:ind w:left="4259"/>
              <w:spacing w:before="68" w:line="221" w:lineRule="auto"/>
              <w:rPr/>
            </w:pPr>
            <w:r>
              <w:rPr/>
              <w:t>无</w:t>
            </w:r>
          </w:p>
        </w:tc>
      </w:tr>
    </w:tbl>
    <w:p>
      <w:pPr>
        <w:pStyle w:val="BodyText"/>
        <w:rPr/>
      </w:pPr>
      <w:r/>
    </w:p>
    <w:p>
      <w:pPr>
        <w:sectPr>
          <w:footerReference w:type="default" r:id="rId55"/>
          <w:pgSz w:w="11907" w:h="16839"/>
          <w:pgMar w:top="1431" w:right="1360" w:bottom="1179" w:left="1366" w:header="0" w:footer="919" w:gutter="0"/>
        </w:sectPr>
        <w:rPr/>
      </w:pPr>
    </w:p>
    <w:p>
      <w:pPr>
        <w:ind w:left="3159"/>
        <w:spacing w:before="59" w:line="219" w:lineRule="auto"/>
        <w:rPr>
          <w:rFonts w:ascii="SimHei" w:hAnsi="SimHei" w:eastAsia="SimHei" w:cs="SimHei"/>
          <w:sz w:val="30"/>
          <w:szCs w:val="30"/>
        </w:rPr>
      </w:pPr>
      <w:r>
        <w:rPr>
          <w:rFonts w:ascii="SimHei" w:hAnsi="SimHei" w:eastAsia="SimHei" w:cs="SimHei"/>
          <w:sz w:val="30"/>
          <w:szCs w:val="30"/>
          <w:spacing w:val="-3"/>
        </w:rPr>
        <w:t>四、生态环境影响分析</w:t>
      </w:r>
    </w:p>
    <w:p>
      <w:pPr>
        <w:spacing w:before="27"/>
        <w:rPr/>
      </w:pPr>
      <w:r/>
    </w:p>
    <w:tbl>
      <w:tblPr>
        <w:tblStyle w:val="TableNormal"/>
        <w:tblW w:w="9248"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86"/>
        <w:gridCol w:w="812"/>
        <w:gridCol w:w="1266"/>
        <w:gridCol w:w="5040"/>
        <w:gridCol w:w="1244"/>
      </w:tblGrid>
      <w:tr>
        <w:trPr>
          <w:trHeight w:val="2972" w:hRule="atLeast"/>
        </w:trPr>
        <w:tc>
          <w:tcPr>
            <w:tcW w:w="886" w:type="dxa"/>
            <w:vAlign w:val="top"/>
            <w:vMerge w:val="restart"/>
            <w:tcBorders>
              <w:left w:val="single" w:color="000000" w:sz="6" w:space="0"/>
              <w:bottom w:val="nil"/>
              <w:top w:val="single" w:color="000000" w:sz="6"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12"/>
              <w:spacing w:before="68" w:line="221" w:lineRule="auto"/>
              <w:rPr/>
            </w:pPr>
            <w:r>
              <w:rPr>
                <w:spacing w:val="5"/>
              </w:rPr>
              <w:t>施工期</w:t>
            </w:r>
          </w:p>
          <w:p>
            <w:pPr>
              <w:pStyle w:val="TableText"/>
              <w:ind w:left="114"/>
              <w:spacing w:before="19" w:line="223" w:lineRule="auto"/>
              <w:rPr/>
            </w:pPr>
            <w:r>
              <w:rPr>
                <w:spacing w:val="4"/>
              </w:rPr>
              <w:t>生态环</w:t>
            </w:r>
          </w:p>
          <w:p>
            <w:pPr>
              <w:pStyle w:val="TableText"/>
              <w:ind w:left="114"/>
              <w:spacing w:before="20" w:line="221" w:lineRule="auto"/>
              <w:rPr/>
            </w:pPr>
            <w:r>
              <w:rPr>
                <w:spacing w:val="4"/>
              </w:rPr>
              <w:t>境影响</w:t>
            </w:r>
          </w:p>
          <w:p>
            <w:pPr>
              <w:pStyle w:val="TableText"/>
              <w:ind w:left="226"/>
              <w:spacing w:before="19" w:line="221" w:lineRule="auto"/>
              <w:rPr/>
            </w:pPr>
            <w:r>
              <w:rPr/>
              <w:t>分析</w:t>
            </w:r>
          </w:p>
        </w:tc>
        <w:tc>
          <w:tcPr>
            <w:tcW w:w="8362" w:type="dxa"/>
            <w:vAlign w:val="top"/>
            <w:gridSpan w:val="4"/>
            <w:tcBorders>
              <w:right w:val="single" w:color="000000" w:sz="6" w:space="0"/>
              <w:top w:val="single" w:color="000000" w:sz="6" w:space="0"/>
              <w:bottom w:val="single" w:color="000000" w:sz="10" w:space="0"/>
            </w:tcBorders>
          </w:tcPr>
          <w:p>
            <w:pPr>
              <w:pStyle w:val="TableText"/>
              <w:ind w:left="118"/>
              <w:spacing w:before="46" w:line="220" w:lineRule="auto"/>
              <w:rPr>
                <w:sz w:val="28"/>
                <w:szCs w:val="28"/>
              </w:rPr>
            </w:pPr>
            <w:r>
              <w:rPr>
                <w:rFonts w:ascii="Times New Roman" w:hAnsi="Times New Roman" w:eastAsia="Times New Roman" w:cs="Times New Roman"/>
                <w:sz w:val="28"/>
                <w:szCs w:val="28"/>
                <w:b/>
                <w:bCs/>
                <w:spacing w:val="-4"/>
              </w:rPr>
              <w:t>1 </w:t>
            </w:r>
            <w:r>
              <w:rPr>
                <w:sz w:val="28"/>
                <w:szCs w:val="28"/>
                <w:b/>
                <w:bCs/>
                <w:spacing w:val="-4"/>
              </w:rPr>
              <w:t>施工期环境影响因素</w:t>
            </w:r>
          </w:p>
          <w:p>
            <w:pPr>
              <w:pStyle w:val="TableText"/>
              <w:ind w:left="108" w:right="101" w:firstLine="481"/>
              <w:spacing w:before="202" w:line="353" w:lineRule="auto"/>
              <w:jc w:val="both"/>
              <w:rPr>
                <w:sz w:val="24"/>
                <w:szCs w:val="24"/>
              </w:rPr>
            </w:pPr>
            <w:r>
              <w:rPr>
                <w:sz w:val="24"/>
                <w:szCs w:val="24"/>
                <w:spacing w:val="4"/>
              </w:rPr>
              <w:t>作为管道工程，施工期是项目对环境产生影响较明显的阶段，</w:t>
            </w:r>
            <w:r>
              <w:rPr>
                <w:sz w:val="24"/>
                <w:szCs w:val="24"/>
                <w:spacing w:val="-31"/>
              </w:rPr>
              <w:t xml:space="preserve"> </w:t>
            </w:r>
            <w:r>
              <w:rPr>
                <w:sz w:val="24"/>
                <w:szCs w:val="24"/>
                <w:spacing w:val="4"/>
              </w:rPr>
              <w:t>本项目施</w:t>
            </w:r>
            <w:r>
              <w:rPr>
                <w:sz w:val="24"/>
                <w:szCs w:val="24"/>
              </w:rPr>
              <w:t xml:space="preserve"> </w:t>
            </w:r>
            <w:r>
              <w:rPr>
                <w:sz w:val="24"/>
                <w:szCs w:val="24"/>
                <w:spacing w:val="7"/>
              </w:rPr>
              <w:t>工期将进行管道开挖埋设，为此将在沿线设置管道施</w:t>
            </w:r>
            <w:r>
              <w:rPr>
                <w:sz w:val="24"/>
                <w:szCs w:val="24"/>
                <w:spacing w:val="6"/>
              </w:rPr>
              <w:t>工临时占地、临时堆土</w:t>
            </w:r>
            <w:r>
              <w:rPr>
                <w:sz w:val="24"/>
                <w:szCs w:val="24"/>
              </w:rPr>
              <w:t xml:space="preserve"> </w:t>
            </w:r>
            <w:r>
              <w:rPr>
                <w:sz w:val="24"/>
                <w:szCs w:val="24"/>
                <w:spacing w:val="7"/>
              </w:rPr>
              <w:t>场等，由此将占用土地，加大水土流失强度、产生施</w:t>
            </w:r>
            <w:r>
              <w:rPr>
                <w:sz w:val="24"/>
                <w:szCs w:val="24"/>
                <w:spacing w:val="6"/>
              </w:rPr>
              <w:t>工噪声、影响水质，并</w:t>
            </w:r>
            <w:r>
              <w:rPr>
                <w:sz w:val="24"/>
                <w:szCs w:val="24"/>
              </w:rPr>
              <w:t xml:space="preserve"> </w:t>
            </w:r>
            <w:r>
              <w:rPr>
                <w:sz w:val="24"/>
                <w:szCs w:val="24"/>
                <w:spacing w:val="-1"/>
              </w:rPr>
              <w:t>产生大量扬尘和沥青烟气。施工期环境影响分析具体参见下表</w:t>
            </w:r>
            <w:r>
              <w:rPr>
                <w:sz w:val="24"/>
                <w:szCs w:val="24"/>
                <w:spacing w:val="-38"/>
              </w:rPr>
              <w:t xml:space="preserve"> </w:t>
            </w:r>
            <w:r>
              <w:rPr>
                <w:rFonts w:ascii="Times New Roman" w:hAnsi="Times New Roman" w:eastAsia="Times New Roman" w:cs="Times New Roman"/>
                <w:sz w:val="24"/>
                <w:szCs w:val="24"/>
                <w:spacing w:val="-1"/>
              </w:rPr>
              <w:t>4-1</w:t>
            </w:r>
            <w:r>
              <w:rPr>
                <w:sz w:val="24"/>
                <w:szCs w:val="24"/>
                <w:spacing w:val="-1"/>
              </w:rPr>
              <w:t>。</w:t>
            </w:r>
          </w:p>
          <w:p>
            <w:pPr>
              <w:pStyle w:val="TableText"/>
              <w:ind w:left="2387"/>
              <w:spacing w:before="301" w:line="213" w:lineRule="auto"/>
              <w:rPr/>
            </w:pPr>
            <w:r>
              <w:rPr>
                <w:spacing w:val="-1"/>
              </w:rPr>
              <w:t>表</w:t>
            </w:r>
            <w:r>
              <w:rPr>
                <w:spacing w:val="-37"/>
              </w:rPr>
              <w:t xml:space="preserve"> </w:t>
            </w:r>
            <w:r>
              <w:rPr>
                <w:rFonts w:ascii="Times New Roman" w:hAnsi="Times New Roman" w:eastAsia="Times New Roman" w:cs="Times New Roman"/>
                <w:spacing w:val="-1"/>
              </w:rPr>
              <w:t>4-1  </w:t>
            </w:r>
            <w:r>
              <w:rPr>
                <w:spacing w:val="-1"/>
              </w:rPr>
              <w:t>施工期主要环境影响因素一览表</w:t>
            </w:r>
          </w:p>
        </w:tc>
      </w:tr>
      <w:tr>
        <w:trPr>
          <w:trHeight w:val="541"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tcBorders>
              <w:top w:val="single" w:color="000000" w:sz="10" w:space="0"/>
            </w:tcBorders>
          </w:tcPr>
          <w:p>
            <w:pPr>
              <w:pStyle w:val="TableText"/>
              <w:ind w:left="216" w:right="107"/>
              <w:spacing w:before="25" w:line="222" w:lineRule="auto"/>
              <w:rPr/>
            </w:pPr>
            <w:r>
              <w:rPr>
                <w:spacing w:val="-8"/>
              </w:rPr>
              <w:t>环</w:t>
            </w:r>
            <w:r>
              <w:rPr>
                <w:spacing w:val="-27"/>
              </w:rPr>
              <w:t xml:space="preserve"> </w:t>
            </w:r>
            <w:r>
              <w:rPr>
                <w:spacing w:val="-8"/>
              </w:rPr>
              <w:t>境</w:t>
            </w:r>
            <w:r>
              <w:rPr/>
              <w:t xml:space="preserve"> </w:t>
            </w:r>
            <w:r>
              <w:rPr>
                <w:spacing w:val="-2"/>
              </w:rPr>
              <w:t>要素</w:t>
            </w:r>
          </w:p>
        </w:tc>
        <w:tc>
          <w:tcPr>
            <w:tcW w:w="1266" w:type="dxa"/>
            <w:vAlign w:val="top"/>
            <w:tcBorders>
              <w:top w:val="single" w:color="000000" w:sz="10" w:space="0"/>
            </w:tcBorders>
          </w:tcPr>
          <w:p>
            <w:pPr>
              <w:pStyle w:val="TableText"/>
              <w:ind w:left="109"/>
              <w:spacing w:before="159" w:line="221" w:lineRule="auto"/>
              <w:rPr/>
            </w:pPr>
            <w:r>
              <w:rPr>
                <w:spacing w:val="-2"/>
              </w:rPr>
              <w:t>影响因素</w:t>
            </w:r>
          </w:p>
        </w:tc>
        <w:tc>
          <w:tcPr>
            <w:tcW w:w="5040" w:type="dxa"/>
            <w:vAlign w:val="top"/>
            <w:tcBorders>
              <w:top w:val="single" w:color="000000" w:sz="10" w:space="0"/>
            </w:tcBorders>
          </w:tcPr>
          <w:p>
            <w:pPr>
              <w:pStyle w:val="TableText"/>
              <w:ind w:left="2106"/>
              <w:spacing w:before="160" w:line="221" w:lineRule="auto"/>
              <w:rPr/>
            </w:pPr>
            <w:r>
              <w:rPr>
                <w:spacing w:val="-2"/>
              </w:rPr>
              <w:t>环境影响</w:t>
            </w:r>
          </w:p>
        </w:tc>
        <w:tc>
          <w:tcPr>
            <w:tcW w:w="1244" w:type="dxa"/>
            <w:vAlign w:val="top"/>
            <w:tcBorders>
              <w:right w:val="single" w:color="000000" w:sz="6" w:space="0"/>
              <w:top w:val="single" w:color="000000" w:sz="10" w:space="0"/>
            </w:tcBorders>
          </w:tcPr>
          <w:p>
            <w:pPr>
              <w:pStyle w:val="TableText"/>
              <w:ind w:left="119"/>
              <w:spacing w:before="160" w:line="221" w:lineRule="auto"/>
              <w:rPr/>
            </w:pPr>
            <w:r>
              <w:rPr>
                <w:spacing w:val="-2"/>
              </w:rPr>
              <w:t>影响性质</w:t>
            </w:r>
          </w:p>
        </w:tc>
      </w:tr>
      <w:tr>
        <w:trPr>
          <w:trHeight w:val="342"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restart"/>
            <w:tcBorders>
              <w:bottom w:val="nil"/>
            </w:tcBorders>
          </w:tcPr>
          <w:p>
            <w:pPr>
              <w:pStyle w:val="TableText"/>
              <w:ind w:left="355" w:right="143" w:hanging="102"/>
              <w:spacing w:before="208" w:line="230" w:lineRule="auto"/>
              <w:rPr/>
            </w:pPr>
            <w:r>
              <w:rPr>
                <w:spacing w:val="-6"/>
              </w:rPr>
              <w:t>声环</w:t>
            </w:r>
            <w:r>
              <w:rPr/>
              <w:t xml:space="preserve"> </w:t>
            </w:r>
            <w:r>
              <w:rPr/>
              <w:t>境</w:t>
            </w:r>
          </w:p>
        </w:tc>
        <w:tc>
          <w:tcPr>
            <w:tcW w:w="1266" w:type="dxa"/>
            <w:vAlign w:val="top"/>
          </w:tcPr>
          <w:p>
            <w:pPr>
              <w:pStyle w:val="TableText"/>
              <w:ind w:left="214"/>
              <w:spacing w:before="67" w:line="220" w:lineRule="auto"/>
              <w:rPr/>
            </w:pPr>
            <w:r>
              <w:rPr>
                <w:spacing w:val="-1"/>
              </w:rPr>
              <w:t>施工机械</w:t>
            </w:r>
          </w:p>
        </w:tc>
        <w:tc>
          <w:tcPr>
            <w:tcW w:w="5040" w:type="dxa"/>
            <w:vAlign w:val="top"/>
          </w:tcPr>
          <w:p>
            <w:pPr>
              <w:pStyle w:val="TableText"/>
              <w:ind w:left="110"/>
              <w:spacing w:before="67" w:line="220" w:lineRule="auto"/>
              <w:rPr/>
            </w:pPr>
            <w:r>
              <w:rPr/>
              <w:t>施工机械噪声对作业场地附近声环境敏感点的</w:t>
            </w:r>
            <w:r>
              <w:rPr>
                <w:spacing w:val="-1"/>
              </w:rPr>
              <w:t>影响。</w:t>
            </w:r>
          </w:p>
        </w:tc>
        <w:tc>
          <w:tcPr>
            <w:tcW w:w="1244" w:type="dxa"/>
            <w:vAlign w:val="top"/>
            <w:vMerge w:val="restart"/>
            <w:tcBorders>
              <w:right w:val="single" w:color="000000" w:sz="6" w:space="0"/>
              <w:bottom w:val="nil"/>
            </w:tcBorders>
          </w:tcPr>
          <w:p>
            <w:pPr>
              <w:pStyle w:val="TableText"/>
              <w:ind w:left="367" w:right="244" w:hanging="209"/>
              <w:spacing w:before="208" w:line="231" w:lineRule="auto"/>
              <w:rPr/>
            </w:pPr>
            <w:r>
              <w:rPr>
                <w:spacing w:val="-3"/>
              </w:rPr>
              <w:t>短期可逆</w:t>
            </w:r>
            <w:r>
              <w:rPr>
                <w:spacing w:val="2"/>
              </w:rPr>
              <w:t xml:space="preserve"> </w:t>
            </w:r>
            <w:r>
              <w:rPr>
                <w:spacing w:val="-3"/>
              </w:rPr>
              <w:t>不利</w:t>
            </w:r>
          </w:p>
        </w:tc>
      </w:tr>
      <w:tr>
        <w:trPr>
          <w:trHeight w:val="551"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continue"/>
            <w:tcBorders>
              <w:top w:val="nil"/>
            </w:tcBorders>
          </w:tcPr>
          <w:p>
            <w:pPr>
              <w:rPr>
                <w:rFonts w:ascii="Arial"/>
                <w:sz w:val="21"/>
              </w:rPr>
            </w:pPr>
            <w:r/>
          </w:p>
        </w:tc>
        <w:tc>
          <w:tcPr>
            <w:tcW w:w="1266" w:type="dxa"/>
            <w:vAlign w:val="top"/>
          </w:tcPr>
          <w:p>
            <w:pPr>
              <w:pStyle w:val="TableText"/>
              <w:ind w:left="533" w:right="105" w:hanging="423"/>
              <w:spacing w:before="38" w:line="221" w:lineRule="auto"/>
              <w:rPr/>
            </w:pPr>
            <w:r>
              <w:rPr>
                <w:spacing w:val="-2"/>
              </w:rPr>
              <w:t>开挖爆破噪</w:t>
            </w:r>
            <w:r>
              <w:rPr>
                <w:spacing w:val="3"/>
              </w:rPr>
              <w:t xml:space="preserve"> </w:t>
            </w:r>
            <w:r>
              <w:rPr/>
              <w:t>声</w:t>
            </w:r>
          </w:p>
        </w:tc>
        <w:tc>
          <w:tcPr>
            <w:tcW w:w="5040" w:type="dxa"/>
            <w:vAlign w:val="top"/>
          </w:tcPr>
          <w:p>
            <w:pPr>
              <w:pStyle w:val="TableText"/>
              <w:ind w:left="114"/>
              <w:spacing w:before="171" w:line="221" w:lineRule="auto"/>
              <w:rPr/>
            </w:pPr>
            <w:r>
              <w:rPr>
                <w:spacing w:val="-1"/>
              </w:rPr>
              <w:t>建筑物拆除对沿线较近的声环境敏感点的噪声影响。</w:t>
            </w:r>
          </w:p>
        </w:tc>
        <w:tc>
          <w:tcPr>
            <w:tcW w:w="1244" w:type="dxa"/>
            <w:vAlign w:val="top"/>
            <w:vMerge w:val="continue"/>
            <w:tcBorders>
              <w:right w:val="single" w:color="000000" w:sz="6" w:space="0"/>
              <w:top w:val="nil"/>
            </w:tcBorders>
          </w:tcPr>
          <w:p>
            <w:pPr>
              <w:rPr>
                <w:rFonts w:ascii="Arial"/>
                <w:sz w:val="21"/>
              </w:rPr>
            </w:pPr>
            <w:r/>
          </w:p>
        </w:tc>
      </w:tr>
      <w:tr>
        <w:trPr>
          <w:trHeight w:val="549"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restart"/>
            <w:tcBorders>
              <w:bottom w:val="nil"/>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249" w:right="143" w:firstLine="2"/>
              <w:spacing w:before="69" w:line="231" w:lineRule="auto"/>
              <w:rPr/>
            </w:pPr>
            <w:r>
              <w:rPr>
                <w:spacing w:val="-5"/>
              </w:rPr>
              <w:t>大气</w:t>
            </w:r>
            <w:r>
              <w:rPr/>
              <w:t xml:space="preserve"> </w:t>
            </w:r>
            <w:r>
              <w:rPr>
                <w:spacing w:val="-3"/>
              </w:rPr>
              <w:t>环境</w:t>
            </w:r>
          </w:p>
        </w:tc>
        <w:tc>
          <w:tcPr>
            <w:tcW w:w="1266" w:type="dxa"/>
            <w:vAlign w:val="top"/>
          </w:tcPr>
          <w:p>
            <w:pPr>
              <w:pStyle w:val="TableText"/>
              <w:ind w:left="214"/>
              <w:spacing w:before="169" w:line="223" w:lineRule="auto"/>
              <w:rPr/>
            </w:pPr>
            <w:r>
              <w:rPr>
                <w:spacing w:val="-1"/>
              </w:rPr>
              <w:t>施工扬尘</w:t>
            </w:r>
          </w:p>
        </w:tc>
        <w:tc>
          <w:tcPr>
            <w:tcW w:w="5040" w:type="dxa"/>
            <w:vAlign w:val="top"/>
          </w:tcPr>
          <w:p>
            <w:pPr>
              <w:pStyle w:val="TableText"/>
              <w:ind w:left="645" w:right="97" w:hanging="535"/>
              <w:spacing w:before="36" w:line="221" w:lineRule="auto"/>
              <w:rPr/>
            </w:pPr>
            <w:r>
              <w:rPr>
                <w:spacing w:val="-1"/>
              </w:rPr>
              <w:t>施工运输车辆在道路上行驶产生的扬尘；施工场地和</w:t>
            </w:r>
            <w:r>
              <w:rPr>
                <w:spacing w:val="18"/>
              </w:rPr>
              <w:t xml:space="preserve"> </w:t>
            </w:r>
            <w:r>
              <w:rPr>
                <w:spacing w:val="-1"/>
              </w:rPr>
              <w:t>临时堆土场产生的扬尘；施工机械废气。</w:t>
            </w:r>
          </w:p>
        </w:tc>
        <w:tc>
          <w:tcPr>
            <w:tcW w:w="1244" w:type="dxa"/>
            <w:vAlign w:val="top"/>
            <w:vMerge w:val="restart"/>
            <w:tcBorders>
              <w:right w:val="single" w:color="000000" w:sz="6" w:space="0"/>
              <w:bottom w:val="nil"/>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367" w:right="244" w:hanging="209"/>
              <w:spacing w:before="68" w:line="232" w:lineRule="auto"/>
              <w:rPr/>
            </w:pPr>
            <w:r>
              <w:rPr>
                <w:spacing w:val="-3"/>
              </w:rPr>
              <w:t>短期可逆</w:t>
            </w:r>
            <w:r>
              <w:rPr>
                <w:spacing w:val="2"/>
              </w:rPr>
              <w:t xml:space="preserve"> </w:t>
            </w:r>
            <w:r>
              <w:rPr>
                <w:spacing w:val="-3"/>
              </w:rPr>
              <w:t>不利</w:t>
            </w:r>
          </w:p>
        </w:tc>
      </w:tr>
      <w:tr>
        <w:trPr>
          <w:trHeight w:val="549"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continue"/>
            <w:tcBorders>
              <w:top w:val="nil"/>
              <w:bottom w:val="nil"/>
            </w:tcBorders>
          </w:tcPr>
          <w:p>
            <w:pPr>
              <w:rPr>
                <w:rFonts w:ascii="Arial"/>
                <w:sz w:val="21"/>
              </w:rPr>
            </w:pPr>
            <w:r/>
          </w:p>
        </w:tc>
        <w:tc>
          <w:tcPr>
            <w:tcW w:w="1266" w:type="dxa"/>
            <w:vAlign w:val="top"/>
          </w:tcPr>
          <w:p>
            <w:pPr>
              <w:pStyle w:val="TableText"/>
              <w:ind w:left="216"/>
              <w:spacing w:before="172" w:line="221" w:lineRule="auto"/>
              <w:rPr/>
            </w:pPr>
            <w:r>
              <w:rPr>
                <w:spacing w:val="-2"/>
              </w:rPr>
              <w:t>焊接烟尘</w:t>
            </w:r>
          </w:p>
        </w:tc>
        <w:tc>
          <w:tcPr>
            <w:tcW w:w="5040" w:type="dxa"/>
            <w:vAlign w:val="top"/>
          </w:tcPr>
          <w:p>
            <w:pPr>
              <w:pStyle w:val="TableText"/>
              <w:ind w:left="1398" w:right="97" w:hanging="1286"/>
              <w:spacing w:before="36" w:line="221" w:lineRule="auto"/>
              <w:rPr/>
            </w:pPr>
            <w:r>
              <w:rPr>
                <w:spacing w:val="-1"/>
              </w:rPr>
              <w:t>本项目进行钢管焊接时将产生少量的焊接烟尘，焊接</w:t>
            </w:r>
            <w:r>
              <w:rPr>
                <w:spacing w:val="17"/>
              </w:rPr>
              <w:t xml:space="preserve"> </w:t>
            </w:r>
            <w:r>
              <w:rPr>
                <w:spacing w:val="-2"/>
              </w:rPr>
              <w:t>烟尘产生量为</w:t>
            </w:r>
            <w:r>
              <w:rPr>
                <w:spacing w:val="-31"/>
              </w:rPr>
              <w:t xml:space="preserve"> </w:t>
            </w:r>
            <w:r>
              <w:rPr>
                <w:rFonts w:ascii="Times New Roman" w:hAnsi="Times New Roman" w:eastAsia="Times New Roman" w:cs="Times New Roman"/>
                <w:spacing w:val="-2"/>
              </w:rPr>
              <w:t>52.92 kg</w:t>
            </w:r>
            <w:r>
              <w:rPr>
                <w:spacing w:val="-2"/>
              </w:rPr>
              <w:t>。</w:t>
            </w:r>
          </w:p>
        </w:tc>
        <w:tc>
          <w:tcPr>
            <w:tcW w:w="1244" w:type="dxa"/>
            <w:vAlign w:val="top"/>
            <w:vMerge w:val="continue"/>
            <w:tcBorders>
              <w:right w:val="single" w:color="000000" w:sz="6" w:space="0"/>
              <w:top w:val="nil"/>
              <w:bottom w:val="nil"/>
            </w:tcBorders>
          </w:tcPr>
          <w:p>
            <w:pPr>
              <w:rPr>
                <w:rFonts w:ascii="Arial"/>
                <w:sz w:val="21"/>
              </w:rPr>
            </w:pPr>
            <w:r/>
          </w:p>
        </w:tc>
      </w:tr>
      <w:tr>
        <w:trPr>
          <w:trHeight w:val="549"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continue"/>
            <w:tcBorders>
              <w:top w:val="nil"/>
              <w:bottom w:val="nil"/>
            </w:tcBorders>
          </w:tcPr>
          <w:p>
            <w:pPr>
              <w:rPr>
                <w:rFonts w:ascii="Arial"/>
                <w:sz w:val="21"/>
              </w:rPr>
            </w:pPr>
            <w:r/>
          </w:p>
        </w:tc>
        <w:tc>
          <w:tcPr>
            <w:tcW w:w="1266" w:type="dxa"/>
            <w:vAlign w:val="top"/>
          </w:tcPr>
          <w:p>
            <w:pPr>
              <w:pStyle w:val="TableText"/>
              <w:ind w:left="218"/>
              <w:spacing w:before="173" w:line="221" w:lineRule="auto"/>
              <w:rPr/>
            </w:pPr>
            <w:r>
              <w:rPr>
                <w:spacing w:val="-3"/>
              </w:rPr>
              <w:t>油漆废气</w:t>
            </w:r>
          </w:p>
        </w:tc>
        <w:tc>
          <w:tcPr>
            <w:tcW w:w="5040" w:type="dxa"/>
            <w:vAlign w:val="top"/>
          </w:tcPr>
          <w:p>
            <w:pPr>
              <w:pStyle w:val="TableText"/>
              <w:ind w:left="1161" w:right="97" w:hanging="1049"/>
              <w:spacing w:before="36" w:line="221" w:lineRule="auto"/>
              <w:rPr/>
            </w:pPr>
            <w:r>
              <w:rPr>
                <w:spacing w:val="-1"/>
              </w:rPr>
              <w:t>本项目需对钢管焊接处进行防腐补漆，油漆废气的主</w:t>
            </w:r>
            <w:r>
              <w:rPr>
                <w:spacing w:val="17"/>
              </w:rPr>
              <w:t xml:space="preserve"> </w:t>
            </w:r>
            <w:r>
              <w:rPr>
                <w:spacing w:val="-2"/>
              </w:rPr>
              <w:t>要污染物为漆雾以及二甲苯。</w:t>
            </w:r>
          </w:p>
        </w:tc>
        <w:tc>
          <w:tcPr>
            <w:tcW w:w="1244" w:type="dxa"/>
            <w:vAlign w:val="top"/>
            <w:vMerge w:val="continue"/>
            <w:tcBorders>
              <w:right w:val="single" w:color="000000" w:sz="6" w:space="0"/>
              <w:top w:val="nil"/>
              <w:bottom w:val="nil"/>
            </w:tcBorders>
          </w:tcPr>
          <w:p>
            <w:pPr>
              <w:rPr>
                <w:rFonts w:ascii="Arial"/>
                <w:sz w:val="21"/>
              </w:rPr>
            </w:pPr>
            <w:r/>
          </w:p>
        </w:tc>
      </w:tr>
      <w:tr>
        <w:trPr>
          <w:trHeight w:val="549"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continue"/>
            <w:tcBorders>
              <w:top w:val="nil"/>
            </w:tcBorders>
          </w:tcPr>
          <w:p>
            <w:pPr>
              <w:rPr>
                <w:rFonts w:ascii="Arial"/>
                <w:sz w:val="21"/>
              </w:rPr>
            </w:pPr>
            <w:r/>
          </w:p>
        </w:tc>
        <w:tc>
          <w:tcPr>
            <w:tcW w:w="1266" w:type="dxa"/>
            <w:vAlign w:val="top"/>
          </w:tcPr>
          <w:p>
            <w:pPr>
              <w:pStyle w:val="TableText"/>
              <w:ind w:left="215"/>
              <w:spacing w:before="173" w:line="219" w:lineRule="auto"/>
              <w:rPr/>
            </w:pPr>
            <w:r>
              <w:rPr>
                <w:spacing w:val="-2"/>
              </w:rPr>
              <w:t>爆破废气</w:t>
            </w:r>
          </w:p>
        </w:tc>
        <w:tc>
          <w:tcPr>
            <w:tcW w:w="5040" w:type="dxa"/>
            <w:vAlign w:val="top"/>
          </w:tcPr>
          <w:p>
            <w:pPr>
              <w:pStyle w:val="TableText"/>
              <w:ind w:left="1074" w:right="97" w:hanging="962"/>
              <w:spacing w:before="36" w:line="221" w:lineRule="auto"/>
              <w:rPr/>
            </w:pPr>
            <w:r>
              <w:rPr>
                <w:spacing w:val="-1"/>
              </w:rPr>
              <w:t>本项目采用胶质炸药进行爆破，炸药爆炸时产生的主</w:t>
            </w:r>
            <w:r>
              <w:rPr>
                <w:spacing w:val="17"/>
              </w:rPr>
              <w:t xml:space="preserve"> </w:t>
            </w:r>
            <w:r>
              <w:rPr>
                <w:spacing w:val="-3"/>
              </w:rPr>
              <w:t>要污染因子为粉尘、</w:t>
            </w:r>
            <w:r>
              <w:rPr>
                <w:rFonts w:ascii="Times New Roman" w:hAnsi="Times New Roman" w:eastAsia="Times New Roman" w:cs="Times New Roman"/>
                <w:spacing w:val="-3"/>
              </w:rPr>
              <w:t>CO</w:t>
            </w:r>
            <w:r>
              <w:rPr>
                <w:rFonts w:ascii="Times New Roman" w:hAnsi="Times New Roman" w:eastAsia="Times New Roman" w:cs="Times New Roman"/>
                <w:spacing w:val="-16"/>
              </w:rPr>
              <w:t xml:space="preserve"> </w:t>
            </w:r>
            <w:r>
              <w:rPr>
                <w:spacing w:val="-3"/>
              </w:rPr>
              <w:t>、</w:t>
            </w:r>
            <w:r>
              <w:rPr>
                <w:rFonts w:ascii="Times New Roman" w:hAnsi="Times New Roman" w:eastAsia="Times New Roman" w:cs="Times New Roman"/>
                <w:spacing w:val="-3"/>
              </w:rPr>
              <w:t>NO</w:t>
            </w:r>
            <w:r>
              <w:rPr>
                <w:spacing w:val="-3"/>
              </w:rPr>
              <w:t>。</w:t>
            </w:r>
          </w:p>
        </w:tc>
        <w:tc>
          <w:tcPr>
            <w:tcW w:w="1244" w:type="dxa"/>
            <w:vAlign w:val="top"/>
            <w:vMerge w:val="continue"/>
            <w:tcBorders>
              <w:right w:val="single" w:color="000000" w:sz="6" w:space="0"/>
              <w:top w:val="nil"/>
            </w:tcBorders>
          </w:tcPr>
          <w:p>
            <w:pPr>
              <w:rPr>
                <w:rFonts w:ascii="Arial"/>
                <w:sz w:val="21"/>
              </w:rPr>
            </w:pPr>
            <w:r/>
          </w:p>
        </w:tc>
      </w:tr>
      <w:tr>
        <w:trPr>
          <w:trHeight w:val="822"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tcPr>
          <w:p>
            <w:pPr>
              <w:pStyle w:val="TableText"/>
              <w:ind w:left="249"/>
              <w:spacing w:before="37" w:line="222" w:lineRule="auto"/>
              <w:rPr/>
            </w:pPr>
            <w:r>
              <w:rPr>
                <w:spacing w:val="-2"/>
              </w:rPr>
              <w:t>地表</w:t>
            </w:r>
          </w:p>
          <w:p>
            <w:pPr>
              <w:pStyle w:val="TableText"/>
              <w:ind w:left="252"/>
              <w:spacing w:before="20" w:line="221" w:lineRule="auto"/>
              <w:rPr/>
            </w:pPr>
            <w:r>
              <w:rPr>
                <w:spacing w:val="-3"/>
              </w:rPr>
              <w:t>水环</w:t>
            </w:r>
          </w:p>
          <w:p>
            <w:pPr>
              <w:pStyle w:val="TableText"/>
              <w:ind w:left="356"/>
              <w:spacing w:before="19" w:line="202" w:lineRule="auto"/>
              <w:rPr/>
            </w:pPr>
            <w:r>
              <w:rPr/>
              <w:t>境</w:t>
            </w:r>
          </w:p>
        </w:tc>
        <w:tc>
          <w:tcPr>
            <w:tcW w:w="1266" w:type="dxa"/>
            <w:vAlign w:val="top"/>
          </w:tcPr>
          <w:p>
            <w:pPr>
              <w:spacing w:line="241" w:lineRule="auto"/>
              <w:rPr>
                <w:rFonts w:ascii="Arial"/>
                <w:sz w:val="21"/>
              </w:rPr>
            </w:pPr>
            <w:r/>
          </w:p>
          <w:p>
            <w:pPr>
              <w:pStyle w:val="TableText"/>
              <w:ind w:left="220"/>
              <w:spacing w:before="68" w:line="221" w:lineRule="auto"/>
              <w:rPr/>
            </w:pPr>
            <w:r>
              <w:rPr>
                <w:spacing w:val="-3"/>
              </w:rPr>
              <w:t>管道施工</w:t>
            </w:r>
          </w:p>
        </w:tc>
        <w:tc>
          <w:tcPr>
            <w:tcW w:w="5040" w:type="dxa"/>
            <w:vAlign w:val="top"/>
          </w:tcPr>
          <w:p>
            <w:pPr>
              <w:spacing w:line="241" w:lineRule="auto"/>
              <w:rPr>
                <w:rFonts w:ascii="Arial"/>
                <w:sz w:val="21"/>
              </w:rPr>
            </w:pPr>
            <w:r/>
          </w:p>
          <w:p>
            <w:pPr>
              <w:pStyle w:val="TableText"/>
              <w:ind w:left="1265"/>
              <w:spacing w:before="68" w:line="220" w:lineRule="auto"/>
              <w:rPr/>
            </w:pPr>
            <w:r>
              <w:rPr>
                <w:spacing w:val="-1"/>
              </w:rPr>
              <w:t>施工机械设备的冲洗废水。</w:t>
            </w:r>
          </w:p>
        </w:tc>
        <w:tc>
          <w:tcPr>
            <w:tcW w:w="1244" w:type="dxa"/>
            <w:vAlign w:val="top"/>
            <w:tcBorders>
              <w:right w:val="single" w:color="000000" w:sz="6" w:space="0"/>
            </w:tcBorders>
          </w:tcPr>
          <w:p>
            <w:pPr>
              <w:pStyle w:val="TableText"/>
              <w:ind w:left="367" w:right="244" w:hanging="209"/>
              <w:spacing w:before="173" w:line="231" w:lineRule="auto"/>
              <w:rPr/>
            </w:pPr>
            <w:r>
              <w:rPr>
                <w:spacing w:val="-3"/>
              </w:rPr>
              <w:t>短期可逆</w:t>
            </w:r>
            <w:r>
              <w:rPr>
                <w:spacing w:val="2"/>
              </w:rPr>
              <w:t xml:space="preserve"> </w:t>
            </w:r>
            <w:r>
              <w:rPr>
                <w:spacing w:val="-3"/>
              </w:rPr>
              <w:t>不利</w:t>
            </w:r>
          </w:p>
        </w:tc>
      </w:tr>
      <w:tr>
        <w:trPr>
          <w:trHeight w:val="549"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restart"/>
            <w:tcBorders>
              <w:bottom w:val="nil"/>
            </w:tcBorders>
          </w:tcPr>
          <w:p>
            <w:pPr>
              <w:pStyle w:val="TableText"/>
              <w:ind w:left="248" w:right="143" w:firstLine="19"/>
              <w:spacing w:before="213" w:line="230" w:lineRule="auto"/>
              <w:rPr/>
            </w:pPr>
            <w:r>
              <w:rPr>
                <w:spacing w:val="-12"/>
              </w:rPr>
              <w:t>固体</w:t>
            </w:r>
            <w:r>
              <w:rPr/>
              <w:t xml:space="preserve"> </w:t>
            </w:r>
            <w:r>
              <w:rPr>
                <w:spacing w:val="-3"/>
              </w:rPr>
              <w:t>废物</w:t>
            </w:r>
          </w:p>
        </w:tc>
        <w:tc>
          <w:tcPr>
            <w:tcW w:w="1266" w:type="dxa"/>
            <w:vAlign w:val="top"/>
          </w:tcPr>
          <w:p>
            <w:pPr>
              <w:pStyle w:val="TableText"/>
              <w:ind w:left="213" w:right="180" w:hanging="28"/>
              <w:spacing w:before="38" w:line="220" w:lineRule="auto"/>
              <w:rPr/>
            </w:pPr>
            <w:r>
              <w:rPr>
                <w:spacing w:val="-1"/>
              </w:rPr>
              <w:t>废弃土方</w:t>
            </w:r>
            <w:r>
              <w:rPr>
                <w:rFonts w:ascii="Times New Roman" w:hAnsi="Times New Roman" w:eastAsia="Times New Roman" w:cs="Times New Roman"/>
                <w:spacing w:val="-1"/>
              </w:rPr>
              <w:t>/</w:t>
            </w:r>
            <w:r>
              <w:rPr>
                <w:rFonts w:ascii="Times New Roman" w:hAnsi="Times New Roman" w:eastAsia="Times New Roman" w:cs="Times New Roman"/>
              </w:rPr>
              <w:t xml:space="preserve"> </w:t>
            </w:r>
            <w:r>
              <w:rPr>
                <w:spacing w:val="-1"/>
              </w:rPr>
              <w:t>施工废料</w:t>
            </w:r>
          </w:p>
        </w:tc>
        <w:tc>
          <w:tcPr>
            <w:tcW w:w="5040" w:type="dxa"/>
            <w:vAlign w:val="top"/>
          </w:tcPr>
          <w:p>
            <w:pPr>
              <w:pStyle w:val="TableText"/>
              <w:ind w:left="425"/>
              <w:spacing w:before="175" w:line="221" w:lineRule="auto"/>
              <w:rPr/>
            </w:pPr>
            <w:r>
              <w:rPr>
                <w:spacing w:val="-1"/>
              </w:rPr>
              <w:t>废弃土方、施工废料堆存占用土地、产生扬尘</w:t>
            </w:r>
          </w:p>
        </w:tc>
        <w:tc>
          <w:tcPr>
            <w:tcW w:w="1244" w:type="dxa"/>
            <w:vAlign w:val="top"/>
            <w:vMerge w:val="restart"/>
            <w:tcBorders>
              <w:right w:val="single" w:color="000000" w:sz="6" w:space="0"/>
              <w:bottom w:val="nil"/>
            </w:tcBorders>
          </w:tcPr>
          <w:p>
            <w:pPr>
              <w:pStyle w:val="TableText"/>
              <w:ind w:left="367" w:right="244" w:hanging="209"/>
              <w:spacing w:before="213" w:line="231" w:lineRule="auto"/>
              <w:rPr/>
            </w:pPr>
            <w:r>
              <w:rPr>
                <w:spacing w:val="-3"/>
              </w:rPr>
              <w:t>短期可逆</w:t>
            </w:r>
            <w:r>
              <w:rPr>
                <w:spacing w:val="2"/>
              </w:rPr>
              <w:t xml:space="preserve"> </w:t>
            </w:r>
            <w:r>
              <w:rPr>
                <w:spacing w:val="-3"/>
              </w:rPr>
              <w:t>不利</w:t>
            </w:r>
          </w:p>
        </w:tc>
      </w:tr>
      <w:tr>
        <w:trPr>
          <w:trHeight w:val="345"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continue"/>
            <w:tcBorders>
              <w:top w:val="nil"/>
            </w:tcBorders>
          </w:tcPr>
          <w:p>
            <w:pPr>
              <w:rPr>
                <w:rFonts w:ascii="Arial"/>
                <w:sz w:val="21"/>
              </w:rPr>
            </w:pPr>
            <w:r/>
          </w:p>
        </w:tc>
        <w:tc>
          <w:tcPr>
            <w:tcW w:w="1266" w:type="dxa"/>
            <w:vAlign w:val="top"/>
          </w:tcPr>
          <w:p>
            <w:pPr>
              <w:pStyle w:val="TableText"/>
              <w:ind w:left="217"/>
              <w:spacing w:before="73" w:line="221" w:lineRule="auto"/>
              <w:rPr/>
            </w:pPr>
            <w:r>
              <w:rPr>
                <w:spacing w:val="-2"/>
              </w:rPr>
              <w:t>生活垃圾</w:t>
            </w:r>
          </w:p>
        </w:tc>
        <w:tc>
          <w:tcPr>
            <w:tcW w:w="5040" w:type="dxa"/>
            <w:vAlign w:val="top"/>
          </w:tcPr>
          <w:p>
            <w:pPr>
              <w:pStyle w:val="TableText"/>
              <w:ind w:left="950"/>
              <w:spacing w:before="73" w:line="221" w:lineRule="auto"/>
              <w:rPr/>
            </w:pPr>
            <w:r>
              <w:rPr>
                <w:spacing w:val="-1"/>
              </w:rPr>
              <w:t>施工营地生活垃圾污染环境卫生。</w:t>
            </w:r>
          </w:p>
        </w:tc>
        <w:tc>
          <w:tcPr>
            <w:tcW w:w="1244" w:type="dxa"/>
            <w:vAlign w:val="top"/>
            <w:vMerge w:val="continue"/>
            <w:tcBorders>
              <w:right w:val="single" w:color="000000" w:sz="6" w:space="0"/>
              <w:top w:val="nil"/>
            </w:tcBorders>
          </w:tcPr>
          <w:p>
            <w:pPr>
              <w:rPr>
                <w:rFonts w:ascii="Arial"/>
                <w:sz w:val="21"/>
              </w:rPr>
            </w:pPr>
            <w:r/>
          </w:p>
        </w:tc>
      </w:tr>
      <w:tr>
        <w:trPr>
          <w:trHeight w:val="342"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restart"/>
            <w:tcBorders>
              <w:bottom w:val="nil"/>
            </w:tcBorders>
          </w:tcPr>
          <w:p>
            <w:pPr>
              <w:spacing w:line="279" w:lineRule="auto"/>
              <w:rPr>
                <w:rFonts w:ascii="Arial"/>
                <w:sz w:val="21"/>
              </w:rPr>
            </w:pPr>
            <w:r/>
          </w:p>
          <w:p>
            <w:pPr>
              <w:pStyle w:val="TableText"/>
              <w:ind w:left="249" w:right="143" w:firstLine="1"/>
              <w:spacing w:before="68" w:line="231" w:lineRule="auto"/>
              <w:rPr/>
            </w:pPr>
            <w:r>
              <w:rPr>
                <w:spacing w:val="-4"/>
              </w:rPr>
              <w:t>生态</w:t>
            </w:r>
            <w:r>
              <w:rPr/>
              <w:t xml:space="preserve"> </w:t>
            </w:r>
            <w:r>
              <w:rPr>
                <w:spacing w:val="-3"/>
              </w:rPr>
              <w:t>环境</w:t>
            </w:r>
          </w:p>
        </w:tc>
        <w:tc>
          <w:tcPr>
            <w:tcW w:w="1266" w:type="dxa"/>
            <w:vAlign w:val="top"/>
          </w:tcPr>
          <w:p>
            <w:pPr>
              <w:pStyle w:val="TableText"/>
              <w:ind w:left="226"/>
              <w:spacing w:before="72" w:line="221" w:lineRule="auto"/>
              <w:rPr/>
            </w:pPr>
            <w:r>
              <w:rPr>
                <w:spacing w:val="-5"/>
              </w:rPr>
              <w:t>临时占地</w:t>
            </w:r>
          </w:p>
        </w:tc>
        <w:tc>
          <w:tcPr>
            <w:tcW w:w="5040" w:type="dxa"/>
            <w:vAlign w:val="top"/>
          </w:tcPr>
          <w:p>
            <w:pPr>
              <w:pStyle w:val="TableText"/>
              <w:ind w:left="751"/>
              <w:spacing w:before="72" w:line="221" w:lineRule="auto"/>
              <w:rPr/>
            </w:pPr>
            <w:r>
              <w:rPr>
                <w:spacing w:val="-1"/>
              </w:rPr>
              <w:t>临时占地破坏植被，增加水土流失量。</w:t>
            </w:r>
          </w:p>
        </w:tc>
        <w:tc>
          <w:tcPr>
            <w:tcW w:w="1244" w:type="dxa"/>
            <w:vAlign w:val="top"/>
            <w:vMerge w:val="restart"/>
            <w:tcBorders>
              <w:right w:val="single" w:color="000000" w:sz="6" w:space="0"/>
              <w:bottom w:val="nil"/>
            </w:tcBorders>
          </w:tcPr>
          <w:p>
            <w:pPr>
              <w:spacing w:line="278" w:lineRule="auto"/>
              <w:rPr>
                <w:rFonts w:ascii="Arial"/>
                <w:sz w:val="21"/>
              </w:rPr>
            </w:pPr>
            <w:r/>
          </w:p>
          <w:p>
            <w:pPr>
              <w:pStyle w:val="TableText"/>
              <w:ind w:left="367" w:right="244" w:hanging="209"/>
              <w:spacing w:before="68" w:line="232" w:lineRule="auto"/>
              <w:rPr/>
            </w:pPr>
            <w:r>
              <w:rPr>
                <w:spacing w:val="-3"/>
              </w:rPr>
              <w:t>短期可逆</w:t>
            </w:r>
            <w:r>
              <w:rPr>
                <w:spacing w:val="2"/>
              </w:rPr>
              <w:t xml:space="preserve"> </w:t>
            </w:r>
            <w:r>
              <w:rPr>
                <w:spacing w:val="-3"/>
              </w:rPr>
              <w:t>不利</w:t>
            </w:r>
          </w:p>
        </w:tc>
      </w:tr>
      <w:tr>
        <w:trPr>
          <w:trHeight w:val="834"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vMerge w:val="continue"/>
            <w:tcBorders>
              <w:bottom w:val="single" w:color="000000" w:sz="10" w:space="0"/>
              <w:top w:val="nil"/>
            </w:tcBorders>
          </w:tcPr>
          <w:p>
            <w:pPr>
              <w:rPr>
                <w:rFonts w:ascii="Arial"/>
                <w:sz w:val="21"/>
              </w:rPr>
            </w:pPr>
            <w:r/>
          </w:p>
        </w:tc>
        <w:tc>
          <w:tcPr>
            <w:tcW w:w="1266" w:type="dxa"/>
            <w:vAlign w:val="top"/>
            <w:tcBorders>
              <w:bottom w:val="single" w:color="000000" w:sz="10" w:space="0"/>
            </w:tcBorders>
          </w:tcPr>
          <w:p>
            <w:pPr>
              <w:spacing w:line="244" w:lineRule="auto"/>
              <w:rPr>
                <w:rFonts w:ascii="Arial"/>
                <w:sz w:val="21"/>
              </w:rPr>
            </w:pPr>
            <w:r/>
          </w:p>
          <w:p>
            <w:pPr>
              <w:pStyle w:val="TableText"/>
              <w:ind w:left="108"/>
              <w:spacing w:before="69" w:line="221" w:lineRule="auto"/>
              <w:rPr/>
            </w:pPr>
            <w:r>
              <w:rPr>
                <w:spacing w:val="-1"/>
              </w:rPr>
              <w:t>施工活动</w:t>
            </w:r>
          </w:p>
        </w:tc>
        <w:tc>
          <w:tcPr>
            <w:tcW w:w="5040" w:type="dxa"/>
            <w:vAlign w:val="top"/>
            <w:tcBorders>
              <w:bottom w:val="single" w:color="000000" w:sz="10" w:space="0"/>
            </w:tcBorders>
          </w:tcPr>
          <w:p>
            <w:pPr>
              <w:pStyle w:val="TableText"/>
              <w:ind w:left="110" w:right="97"/>
              <w:spacing w:before="42" w:line="229" w:lineRule="auto"/>
              <w:jc w:val="both"/>
              <w:rPr/>
            </w:pPr>
            <w:r>
              <w:rPr/>
              <w:t>施工活动地表开挖对土地利用格局、土壤环</w:t>
            </w:r>
            <w:r>
              <w:rPr>
                <w:spacing w:val="-1"/>
              </w:rPr>
              <w:t>境、植被</w:t>
            </w:r>
            <w:r>
              <w:rPr/>
              <w:t xml:space="preserve"> </w:t>
            </w:r>
            <w:r>
              <w:rPr/>
              <w:t>和沿线动物产生破坏。隧洞施工对山体地质</w:t>
            </w:r>
            <w:r>
              <w:rPr>
                <w:spacing w:val="-1"/>
              </w:rPr>
              <w:t>、地下水</w:t>
            </w:r>
            <w:r>
              <w:rPr/>
              <w:t xml:space="preserve"> </w:t>
            </w:r>
            <w:r>
              <w:rPr>
                <w:spacing w:val="-3"/>
              </w:rPr>
              <w:t>平衡造成破坏。</w:t>
            </w:r>
          </w:p>
        </w:tc>
        <w:tc>
          <w:tcPr>
            <w:tcW w:w="1244" w:type="dxa"/>
            <w:vAlign w:val="top"/>
            <w:vMerge w:val="continue"/>
            <w:tcBorders>
              <w:right w:val="single" w:color="000000" w:sz="6" w:space="0"/>
              <w:bottom w:val="single" w:color="000000" w:sz="10" w:space="0"/>
              <w:top w:val="nil"/>
            </w:tcBorders>
          </w:tcPr>
          <w:p>
            <w:pPr>
              <w:rPr>
                <w:rFonts w:ascii="Arial"/>
                <w:sz w:val="21"/>
              </w:rPr>
            </w:pPr>
            <w:r/>
          </w:p>
        </w:tc>
      </w:tr>
      <w:tr>
        <w:trPr>
          <w:trHeight w:val="3622" w:hRule="atLeast"/>
        </w:trPr>
        <w:tc>
          <w:tcPr>
            <w:tcW w:w="886" w:type="dxa"/>
            <w:vAlign w:val="top"/>
            <w:vMerge w:val="continue"/>
            <w:tcBorders>
              <w:left w:val="single" w:color="000000" w:sz="6" w:space="0"/>
              <w:bottom w:val="single" w:color="000000" w:sz="6" w:space="0"/>
              <w:top w:val="nil"/>
            </w:tcBorders>
          </w:tcPr>
          <w:p>
            <w:pPr>
              <w:rPr>
                <w:rFonts w:ascii="Arial"/>
                <w:sz w:val="21"/>
              </w:rPr>
            </w:pPr>
            <w:r/>
          </w:p>
        </w:tc>
        <w:tc>
          <w:tcPr>
            <w:tcW w:w="8362" w:type="dxa"/>
            <w:vAlign w:val="top"/>
            <w:gridSpan w:val="4"/>
            <w:tcBorders>
              <w:bottom w:val="single" w:color="000000" w:sz="6" w:space="0"/>
              <w:right w:val="single" w:color="000000" w:sz="6" w:space="0"/>
              <w:top w:val="single" w:color="000000" w:sz="10" w:space="0"/>
            </w:tcBorders>
          </w:tcPr>
          <w:p>
            <w:pPr>
              <w:pStyle w:val="TableText"/>
              <w:ind w:left="106"/>
              <w:spacing w:before="314" w:line="221" w:lineRule="auto"/>
              <w:rPr>
                <w:sz w:val="28"/>
                <w:szCs w:val="28"/>
              </w:rPr>
            </w:pPr>
            <w:r>
              <w:rPr>
                <w:rFonts w:ascii="Times New Roman" w:hAnsi="Times New Roman" w:eastAsia="Times New Roman" w:cs="Times New Roman"/>
                <w:sz w:val="28"/>
                <w:szCs w:val="28"/>
                <w:b/>
                <w:bCs/>
                <w:spacing w:val="-3"/>
              </w:rPr>
              <w:t>2 </w:t>
            </w:r>
            <w:r>
              <w:rPr>
                <w:sz w:val="28"/>
                <w:szCs w:val="28"/>
                <w:b/>
                <w:bCs/>
                <w:spacing w:val="-3"/>
              </w:rPr>
              <w:t>施工期主要环境影响分析</w:t>
            </w:r>
          </w:p>
          <w:p>
            <w:pPr>
              <w:pStyle w:val="TableText"/>
              <w:ind w:left="105"/>
              <w:spacing w:before="203" w:line="220" w:lineRule="auto"/>
              <w:rPr>
                <w:sz w:val="24"/>
                <w:szCs w:val="24"/>
              </w:rPr>
            </w:pPr>
            <w:r>
              <w:rPr>
                <w:rFonts w:ascii="Times New Roman" w:hAnsi="Times New Roman" w:eastAsia="Times New Roman" w:cs="Times New Roman"/>
                <w:sz w:val="24"/>
                <w:szCs w:val="24"/>
                <w:b/>
                <w:bCs/>
                <w:spacing w:val="-2"/>
              </w:rPr>
              <w:t>2.1 </w:t>
            </w:r>
            <w:r>
              <w:rPr>
                <w:sz w:val="24"/>
                <w:szCs w:val="24"/>
                <w:b/>
                <w:bCs/>
                <w:spacing w:val="-2"/>
              </w:rPr>
              <w:t>施工期水环境影响分析</w:t>
            </w:r>
          </w:p>
          <w:p>
            <w:pPr>
              <w:pStyle w:val="TableText"/>
              <w:ind w:left="105"/>
              <w:spacing w:before="179" w:line="220" w:lineRule="auto"/>
              <w:rPr>
                <w:sz w:val="24"/>
                <w:szCs w:val="24"/>
              </w:rPr>
            </w:pPr>
            <w:r>
              <w:rPr>
                <w:rFonts w:ascii="Times New Roman" w:hAnsi="Times New Roman" w:eastAsia="Times New Roman" w:cs="Times New Roman"/>
                <w:sz w:val="24"/>
                <w:szCs w:val="24"/>
                <w:b/>
                <w:bCs/>
                <w:spacing w:val="-2"/>
              </w:rPr>
              <w:t>2.1.1 </w:t>
            </w:r>
            <w:r>
              <w:rPr>
                <w:sz w:val="24"/>
                <w:szCs w:val="24"/>
                <w:b/>
                <w:bCs/>
                <w:spacing w:val="-2"/>
              </w:rPr>
              <w:t>施工期地表水环境影响分析</w:t>
            </w:r>
          </w:p>
          <w:p>
            <w:pPr>
              <w:pStyle w:val="TableText"/>
              <w:ind w:left="110" w:right="103" w:firstLine="479"/>
              <w:spacing w:before="181" w:line="347" w:lineRule="auto"/>
              <w:rPr>
                <w:sz w:val="24"/>
                <w:szCs w:val="24"/>
              </w:rPr>
            </w:pPr>
            <w:r>
              <w:rPr>
                <w:sz w:val="24"/>
                <w:szCs w:val="24"/>
                <w:spacing w:val="-1"/>
              </w:rPr>
              <w:t>拟建工程周边有</w:t>
            </w:r>
            <w:r>
              <w:rPr>
                <w:sz w:val="24"/>
                <w:szCs w:val="24"/>
                <w:spacing w:val="-49"/>
              </w:rPr>
              <w:t xml:space="preserve"> </w:t>
            </w:r>
            <w:r>
              <w:rPr>
                <w:rFonts w:ascii="Times New Roman" w:hAnsi="Times New Roman" w:eastAsia="Times New Roman" w:cs="Times New Roman"/>
                <w:sz w:val="24"/>
                <w:szCs w:val="24"/>
                <w:spacing w:val="-1"/>
              </w:rPr>
              <w:t>3 </w:t>
            </w:r>
            <w:r>
              <w:rPr>
                <w:sz w:val="24"/>
                <w:szCs w:val="24"/>
                <w:spacing w:val="-1"/>
              </w:rPr>
              <w:t>个大的地表水体，分别是宝溪水库、小白鹭村南部小水</w:t>
            </w:r>
            <w:r>
              <w:rPr>
                <w:sz w:val="24"/>
                <w:szCs w:val="24"/>
              </w:rPr>
              <w:t xml:space="preserve"> </w:t>
            </w:r>
            <w:r>
              <w:rPr>
                <w:sz w:val="24"/>
                <w:szCs w:val="24"/>
                <w:spacing w:val="-2"/>
              </w:rPr>
              <w:t>库、下西洋水库，该三个水库均为农业灌溉用水库。</w:t>
            </w:r>
          </w:p>
          <w:p>
            <w:pPr>
              <w:pStyle w:val="TableText"/>
              <w:ind w:left="110" w:right="102" w:firstLine="481"/>
              <w:spacing w:before="31" w:line="343" w:lineRule="auto"/>
              <w:rPr>
                <w:sz w:val="24"/>
                <w:szCs w:val="24"/>
              </w:rPr>
            </w:pPr>
            <w:r>
              <w:rPr>
                <w:sz w:val="24"/>
                <w:szCs w:val="24"/>
                <w:spacing w:val="-2"/>
              </w:rPr>
              <w:t>宝溪水库位于</w:t>
            </w:r>
            <w:r>
              <w:rPr>
                <w:sz w:val="24"/>
                <w:szCs w:val="24"/>
                <w:spacing w:val="-25"/>
              </w:rPr>
              <w:t xml:space="preserve"> </w:t>
            </w:r>
            <w:r>
              <w:rPr>
                <w:rFonts w:ascii="Times New Roman" w:hAnsi="Times New Roman" w:eastAsia="Times New Roman" w:cs="Times New Roman"/>
                <w:sz w:val="24"/>
                <w:szCs w:val="24"/>
                <w:spacing w:val="-2"/>
              </w:rPr>
              <w:t>1#</w:t>
            </w:r>
            <w:r>
              <w:rPr>
                <w:sz w:val="24"/>
                <w:szCs w:val="24"/>
                <w:spacing w:val="-2"/>
              </w:rPr>
              <w:t>隧洞里程</w:t>
            </w:r>
            <w:r>
              <w:rPr>
                <w:sz w:val="24"/>
                <w:szCs w:val="24"/>
                <w:spacing w:val="-57"/>
              </w:rPr>
              <w:t xml:space="preserve"> </w:t>
            </w:r>
            <w:r>
              <w:rPr>
                <w:rFonts w:ascii="Times New Roman" w:hAnsi="Times New Roman" w:eastAsia="Times New Roman" w:cs="Times New Roman"/>
                <w:sz w:val="24"/>
                <w:szCs w:val="24"/>
                <w:spacing w:val="-2"/>
              </w:rPr>
              <w:t>AK1+340 </w:t>
            </w:r>
            <w:r>
              <w:rPr>
                <w:sz w:val="24"/>
                <w:szCs w:val="24"/>
                <w:spacing w:val="-2"/>
              </w:rPr>
              <w:t>北部北东侧，水体面积</w:t>
            </w:r>
            <w:r>
              <w:rPr>
                <w:sz w:val="24"/>
                <w:szCs w:val="24"/>
                <w:spacing w:val="-54"/>
              </w:rPr>
              <w:t xml:space="preserve"> </w:t>
            </w:r>
            <w:r>
              <w:rPr>
                <w:rFonts w:ascii="Times New Roman" w:hAnsi="Times New Roman" w:eastAsia="Times New Roman" w:cs="Times New Roman"/>
                <w:sz w:val="24"/>
                <w:szCs w:val="24"/>
                <w:spacing w:val="-2"/>
              </w:rPr>
              <w:t>28850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9"/>
              </w:rPr>
              <w:t>2</w:t>
            </w:r>
            <w:r>
              <w:rPr>
                <w:sz w:val="24"/>
                <w:szCs w:val="24"/>
                <w:spacing w:val="-2"/>
              </w:rPr>
              <w:t>，水</w:t>
            </w:r>
            <w:r>
              <w:rPr>
                <w:sz w:val="24"/>
                <w:szCs w:val="24"/>
              </w:rPr>
              <w:t xml:space="preserve"> </w:t>
            </w:r>
            <w:r>
              <w:rPr>
                <w:sz w:val="24"/>
                <w:szCs w:val="24"/>
                <w:spacing w:val="-4"/>
              </w:rPr>
              <w:t>面高标高约</w:t>
            </w:r>
            <w:r>
              <w:rPr>
                <w:sz w:val="24"/>
                <w:szCs w:val="24"/>
                <w:spacing w:val="-31"/>
              </w:rPr>
              <w:t xml:space="preserve"> </w:t>
            </w:r>
            <w:r>
              <w:rPr>
                <w:rFonts w:ascii="Times New Roman" w:hAnsi="Times New Roman" w:eastAsia="Times New Roman" w:cs="Times New Roman"/>
                <w:sz w:val="24"/>
                <w:szCs w:val="24"/>
                <w:spacing w:val="-4"/>
              </w:rPr>
              <w:t>16</w:t>
            </w:r>
            <w:r>
              <w:rPr>
                <w:rFonts w:ascii="Times New Roman" w:hAnsi="Times New Roman" w:eastAsia="Times New Roman" w:cs="Times New Roman"/>
                <w:sz w:val="24"/>
                <w:szCs w:val="24"/>
                <w:spacing w:val="31"/>
              </w:rPr>
              <w:t xml:space="preserve"> </w:t>
            </w:r>
            <w:r>
              <w:rPr>
                <w:rFonts w:ascii="Times New Roman" w:hAnsi="Times New Roman" w:eastAsia="Times New Roman" w:cs="Times New Roman"/>
                <w:sz w:val="24"/>
                <w:szCs w:val="24"/>
                <w:spacing w:val="-4"/>
              </w:rPr>
              <w:t>m</w:t>
            </w:r>
            <w:r>
              <w:rPr>
                <w:sz w:val="24"/>
                <w:szCs w:val="24"/>
                <w:spacing w:val="-4"/>
              </w:rPr>
              <w:t>，离隧洞最近处仅</w:t>
            </w:r>
            <w:r>
              <w:rPr>
                <w:sz w:val="24"/>
                <w:szCs w:val="24"/>
                <w:spacing w:val="-37"/>
              </w:rPr>
              <w:t xml:space="preserve"> </w:t>
            </w:r>
            <w:r>
              <w:rPr>
                <w:rFonts w:ascii="Times New Roman" w:hAnsi="Times New Roman" w:eastAsia="Times New Roman" w:cs="Times New Roman"/>
                <w:sz w:val="24"/>
                <w:szCs w:val="24"/>
                <w:spacing w:val="-4"/>
              </w:rPr>
              <w:t>77</w:t>
            </w:r>
            <w:r>
              <w:rPr>
                <w:rFonts w:ascii="Times New Roman" w:hAnsi="Times New Roman" w:eastAsia="Times New Roman" w:cs="Times New Roman"/>
                <w:sz w:val="24"/>
                <w:szCs w:val="24"/>
                <w:spacing w:val="31"/>
              </w:rPr>
              <w:t xml:space="preserve"> </w:t>
            </w:r>
            <w:r>
              <w:rPr>
                <w:rFonts w:ascii="Times New Roman" w:hAnsi="Times New Roman" w:eastAsia="Times New Roman" w:cs="Times New Roman"/>
                <w:sz w:val="24"/>
                <w:szCs w:val="24"/>
                <w:spacing w:val="-4"/>
              </w:rPr>
              <w:t>m</w:t>
            </w:r>
            <w:r>
              <w:rPr>
                <w:rFonts w:ascii="Times New Roman" w:hAnsi="Times New Roman" w:eastAsia="Times New Roman" w:cs="Times New Roman"/>
                <w:sz w:val="24"/>
                <w:szCs w:val="24"/>
                <w:spacing w:val="-31"/>
              </w:rPr>
              <w:t xml:space="preserve"> </w:t>
            </w:r>
            <w:r>
              <w:rPr>
                <w:sz w:val="24"/>
                <w:szCs w:val="24"/>
                <w:spacing w:val="-5"/>
              </w:rPr>
              <w:t>，</w:t>
            </w:r>
            <w:r>
              <w:rPr>
                <w:rFonts w:ascii="Times New Roman" w:hAnsi="Times New Roman" w:eastAsia="Times New Roman" w:cs="Times New Roman"/>
                <w:sz w:val="24"/>
                <w:szCs w:val="24"/>
                <w:spacing w:val="-5"/>
              </w:rPr>
              <w:t>1#</w:t>
            </w:r>
            <w:r>
              <w:rPr>
                <w:sz w:val="24"/>
                <w:szCs w:val="24"/>
                <w:spacing w:val="-5"/>
              </w:rPr>
              <w:t>隧洞标高</w:t>
            </w:r>
            <w:r>
              <w:rPr>
                <w:sz w:val="24"/>
                <w:szCs w:val="24"/>
                <w:spacing w:val="-45"/>
              </w:rPr>
              <w:t xml:space="preserve"> </w:t>
            </w:r>
            <w:r>
              <w:rPr>
                <w:rFonts w:ascii="Times New Roman" w:hAnsi="Times New Roman" w:eastAsia="Times New Roman" w:cs="Times New Roman"/>
                <w:sz w:val="24"/>
                <w:szCs w:val="24"/>
                <w:spacing w:val="-5"/>
              </w:rPr>
              <w:t>8</w:t>
            </w:r>
            <w:r>
              <w:rPr>
                <w:rFonts w:ascii="Times New Roman" w:hAnsi="Times New Roman" w:eastAsia="Times New Roman" w:cs="Times New Roman"/>
                <w:sz w:val="24"/>
                <w:szCs w:val="24"/>
                <w:spacing w:val="31"/>
                <w:w w:val="101"/>
              </w:rPr>
              <w:t xml:space="preserve"> </w:t>
            </w:r>
            <w:r>
              <w:rPr>
                <w:rFonts w:ascii="Times New Roman" w:hAnsi="Times New Roman" w:eastAsia="Times New Roman" w:cs="Times New Roman"/>
                <w:sz w:val="24"/>
                <w:szCs w:val="24"/>
                <w:spacing w:val="-5"/>
              </w:rPr>
              <w:t>m</w:t>
            </w:r>
            <w:r>
              <w:rPr>
                <w:sz w:val="24"/>
                <w:szCs w:val="24"/>
                <w:spacing w:val="-5"/>
              </w:rPr>
              <w:t>，宝溪水库在 </w:t>
            </w:r>
            <w:r>
              <w:rPr>
                <w:rFonts w:ascii="Times New Roman" w:hAnsi="Times New Roman" w:eastAsia="Times New Roman" w:cs="Times New Roman"/>
                <w:sz w:val="24"/>
                <w:szCs w:val="24"/>
                <w:spacing w:val="-5"/>
              </w:rPr>
              <w:t>1#</w:t>
            </w:r>
            <w:r>
              <w:rPr>
                <w:sz w:val="24"/>
                <w:szCs w:val="24"/>
                <w:spacing w:val="-5"/>
              </w:rPr>
              <w:t>隧</w:t>
            </w:r>
          </w:p>
        </w:tc>
      </w:tr>
    </w:tbl>
    <w:p>
      <w:pPr>
        <w:pStyle w:val="BodyText"/>
        <w:rPr/>
      </w:pPr>
      <w:r/>
    </w:p>
    <w:p>
      <w:pPr>
        <w:sectPr>
          <w:footerReference w:type="default" r:id="rId56"/>
          <w:pgSz w:w="11907" w:h="16839"/>
          <w:pgMar w:top="1425"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3551" w:hRule="atLeast"/>
        </w:trPr>
        <w:tc>
          <w:tcPr>
            <w:tcW w:w="886" w:type="dxa"/>
            <w:vAlign w:val="top"/>
            <w:tcBorders>
              <w:right w:val="single" w:color="000000" w:sz="2" w:space="0"/>
            </w:tcBorders>
          </w:tcPr>
          <w:p>
            <w:pPr>
              <w:rPr>
                <w:rFonts w:ascii="Arial"/>
                <w:sz w:val="21"/>
              </w:rPr>
            </w:pPr>
            <w:r/>
          </w:p>
        </w:tc>
        <w:tc>
          <w:tcPr>
            <w:tcW w:w="8362" w:type="dxa"/>
            <w:vAlign w:val="top"/>
            <w:tcBorders>
              <w:left w:val="single" w:color="000000" w:sz="2" w:space="0"/>
            </w:tcBorders>
          </w:tcPr>
          <w:p>
            <w:pPr>
              <w:pStyle w:val="TableText"/>
              <w:ind w:left="110" w:right="103"/>
              <w:spacing w:before="41" w:line="335" w:lineRule="auto"/>
              <w:rPr>
                <w:sz w:val="24"/>
                <w:szCs w:val="24"/>
              </w:rPr>
            </w:pPr>
            <w:r>
              <w:rPr>
                <w:sz w:val="24"/>
                <w:szCs w:val="24"/>
                <w:spacing w:val="-3"/>
              </w:rPr>
              <w:t>洞之上，且在水库中南部见 </w:t>
            </w:r>
            <w:r>
              <w:rPr>
                <w:rFonts w:ascii="Times New Roman" w:hAnsi="Times New Roman" w:eastAsia="Times New Roman" w:cs="Times New Roman"/>
                <w:sz w:val="24"/>
                <w:szCs w:val="24"/>
                <w:spacing w:val="-3"/>
              </w:rPr>
              <w:t>1</w:t>
            </w:r>
            <w:r>
              <w:rPr>
                <w:rFonts w:ascii="Times New Roman" w:hAnsi="Times New Roman" w:eastAsia="Times New Roman" w:cs="Times New Roman"/>
                <w:sz w:val="24"/>
                <w:szCs w:val="24"/>
                <w:spacing w:val="42"/>
                <w:w w:val="101"/>
              </w:rPr>
              <w:t xml:space="preserve"> </w:t>
            </w:r>
            <w:r>
              <w:rPr>
                <w:sz w:val="24"/>
                <w:szCs w:val="24"/>
                <w:spacing w:val="-3"/>
              </w:rPr>
              <w:t>个宽 </w:t>
            </w:r>
            <w:r>
              <w:rPr>
                <w:rFonts w:ascii="Times New Roman" w:hAnsi="Times New Roman" w:eastAsia="Times New Roman" w:cs="Times New Roman"/>
                <w:sz w:val="24"/>
                <w:szCs w:val="24"/>
                <w:spacing w:val="-3"/>
              </w:rPr>
              <w:t>8-18</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46"/>
              </w:rPr>
              <w:t xml:space="preserve"> </w:t>
            </w:r>
            <w:r>
              <w:rPr>
                <w:sz w:val="24"/>
                <w:szCs w:val="24"/>
                <w:spacing w:val="-3"/>
              </w:rPr>
              <w:t>的近东西向破碎带，在隧洞施工的</w:t>
            </w:r>
            <w:r>
              <w:rPr>
                <w:sz w:val="24"/>
                <w:szCs w:val="24"/>
              </w:rPr>
              <w:t xml:space="preserve"> </w:t>
            </w:r>
            <w:r>
              <w:rPr>
                <w:sz w:val="24"/>
                <w:szCs w:val="24"/>
                <w:spacing w:val="-1"/>
              </w:rPr>
              <w:t>过程中应注意防患，防止水库水体沿破碎带和裂隙灌</w:t>
            </w:r>
            <w:r>
              <w:rPr>
                <w:sz w:val="24"/>
                <w:szCs w:val="24"/>
                <w:spacing w:val="-2"/>
              </w:rPr>
              <w:t>入隧洞中发生灾害。</w:t>
            </w:r>
          </w:p>
          <w:p>
            <w:pPr>
              <w:pStyle w:val="TableText"/>
              <w:ind w:left="112" w:right="105" w:firstLine="483"/>
              <w:spacing w:before="60" w:line="351" w:lineRule="auto"/>
              <w:jc w:val="both"/>
              <w:rPr>
                <w:sz w:val="24"/>
                <w:szCs w:val="24"/>
              </w:rPr>
            </w:pPr>
            <w:r>
              <w:rPr>
                <w:sz w:val="24"/>
                <w:szCs w:val="24"/>
                <w:spacing w:val="2"/>
              </w:rPr>
              <w:t>小白鹭村南部小水库位于 </w:t>
            </w:r>
            <w:r>
              <w:rPr>
                <w:rFonts w:ascii="Times New Roman" w:hAnsi="Times New Roman" w:eastAsia="Times New Roman" w:cs="Times New Roman"/>
                <w:sz w:val="24"/>
                <w:szCs w:val="24"/>
                <w:spacing w:val="2"/>
              </w:rPr>
              <w:t>2#</w:t>
            </w:r>
            <w:r>
              <w:rPr>
                <w:sz w:val="24"/>
                <w:szCs w:val="24"/>
                <w:spacing w:val="2"/>
              </w:rPr>
              <w:t>隧洞里程 </w:t>
            </w:r>
            <w:r>
              <w:rPr>
                <w:rFonts w:ascii="Times New Roman" w:hAnsi="Times New Roman" w:eastAsia="Times New Roman" w:cs="Times New Roman"/>
                <w:sz w:val="24"/>
                <w:szCs w:val="24"/>
              </w:rPr>
              <w:t>AK</w:t>
            </w:r>
            <w:r>
              <w:rPr>
                <w:rFonts w:ascii="Times New Roman" w:hAnsi="Times New Roman" w:eastAsia="Times New Roman" w:cs="Times New Roman"/>
                <w:sz w:val="24"/>
                <w:szCs w:val="24"/>
                <w:spacing w:val="2"/>
              </w:rPr>
              <w:t>4+100  </w:t>
            </w:r>
            <w:r>
              <w:rPr>
                <w:sz w:val="24"/>
                <w:szCs w:val="24"/>
                <w:spacing w:val="2"/>
              </w:rPr>
              <w:t>北部北东侧，水体面积</w:t>
            </w:r>
            <w:r>
              <w:rPr>
                <w:sz w:val="24"/>
                <w:szCs w:val="24"/>
                <w:spacing w:val="14"/>
              </w:rPr>
              <w:t xml:space="preserve"> </w:t>
            </w:r>
            <w:r>
              <w:rPr>
                <w:rFonts w:ascii="Times New Roman" w:hAnsi="Times New Roman" w:eastAsia="Times New Roman" w:cs="Times New Roman"/>
                <w:sz w:val="24"/>
                <w:szCs w:val="24"/>
                <w:spacing w:val="-4"/>
              </w:rPr>
              <w:t>1135 m</w:t>
            </w:r>
            <w:r>
              <w:rPr>
                <w:rFonts w:ascii="Times New Roman" w:hAnsi="Times New Roman" w:eastAsia="Times New Roman" w:cs="Times New Roman"/>
                <w:sz w:val="16"/>
                <w:szCs w:val="16"/>
                <w:spacing w:val="-4"/>
                <w:position w:val="9"/>
              </w:rPr>
              <w:t>2</w:t>
            </w:r>
            <w:r>
              <w:rPr>
                <w:sz w:val="24"/>
                <w:szCs w:val="24"/>
                <w:spacing w:val="-4"/>
              </w:rPr>
              <w:t>，水面标高约</w:t>
            </w:r>
            <w:r>
              <w:rPr>
                <w:sz w:val="24"/>
                <w:szCs w:val="24"/>
                <w:spacing w:val="-28"/>
              </w:rPr>
              <w:t xml:space="preserve"> </w:t>
            </w:r>
            <w:r>
              <w:rPr>
                <w:rFonts w:ascii="Times New Roman" w:hAnsi="Times New Roman" w:eastAsia="Times New Roman" w:cs="Times New Roman"/>
                <w:sz w:val="24"/>
                <w:szCs w:val="24"/>
                <w:spacing w:val="-4"/>
              </w:rPr>
              <w:t>66.5 m</w:t>
            </w:r>
            <w:r>
              <w:rPr>
                <w:sz w:val="24"/>
                <w:szCs w:val="24"/>
                <w:spacing w:val="-4"/>
              </w:rPr>
              <w:t>，离</w:t>
            </w:r>
            <w:r>
              <w:rPr>
                <w:sz w:val="24"/>
                <w:szCs w:val="24"/>
                <w:spacing w:val="-40"/>
              </w:rPr>
              <w:t xml:space="preserve"> </w:t>
            </w:r>
            <w:r>
              <w:rPr>
                <w:rFonts w:ascii="Times New Roman" w:hAnsi="Times New Roman" w:eastAsia="Times New Roman" w:cs="Times New Roman"/>
                <w:sz w:val="24"/>
                <w:szCs w:val="24"/>
                <w:spacing w:val="-4"/>
              </w:rPr>
              <w:t>2#</w:t>
            </w:r>
            <w:r>
              <w:rPr>
                <w:sz w:val="24"/>
                <w:szCs w:val="24"/>
                <w:spacing w:val="-4"/>
              </w:rPr>
              <w:t>隧洞约</w:t>
            </w:r>
            <w:r>
              <w:rPr>
                <w:sz w:val="24"/>
                <w:szCs w:val="24"/>
                <w:spacing w:val="-32"/>
              </w:rPr>
              <w:t xml:space="preserve"> </w:t>
            </w:r>
            <w:r>
              <w:rPr>
                <w:rFonts w:ascii="Times New Roman" w:hAnsi="Times New Roman" w:eastAsia="Times New Roman" w:cs="Times New Roman"/>
                <w:sz w:val="24"/>
                <w:szCs w:val="24"/>
                <w:spacing w:val="-4"/>
              </w:rPr>
              <w:t>160 m</w:t>
            </w:r>
            <w:r>
              <w:rPr>
                <w:rFonts w:ascii="Times New Roman" w:hAnsi="Times New Roman" w:eastAsia="Times New Roman" w:cs="Times New Roman"/>
                <w:sz w:val="24"/>
                <w:szCs w:val="24"/>
                <w:spacing w:val="-30"/>
              </w:rPr>
              <w:t xml:space="preserve"> </w:t>
            </w:r>
            <w:r>
              <w:rPr>
                <w:sz w:val="24"/>
                <w:szCs w:val="24"/>
                <w:spacing w:val="-4"/>
              </w:rPr>
              <w:t>，</w:t>
            </w:r>
            <w:r>
              <w:rPr>
                <w:rFonts w:ascii="Times New Roman" w:hAnsi="Times New Roman" w:eastAsia="Times New Roman" w:cs="Times New Roman"/>
                <w:sz w:val="24"/>
                <w:szCs w:val="24"/>
                <w:spacing w:val="-5"/>
              </w:rPr>
              <w:t>2#</w:t>
            </w:r>
            <w:r>
              <w:rPr>
                <w:sz w:val="24"/>
                <w:szCs w:val="24"/>
                <w:spacing w:val="-5"/>
              </w:rPr>
              <w:t>隧洞标高</w:t>
            </w:r>
            <w:r>
              <w:rPr>
                <w:sz w:val="24"/>
                <w:szCs w:val="24"/>
                <w:spacing w:val="-46"/>
              </w:rPr>
              <w:t xml:space="preserve"> </w:t>
            </w:r>
            <w:r>
              <w:rPr>
                <w:rFonts w:ascii="Times New Roman" w:hAnsi="Times New Roman" w:eastAsia="Times New Roman" w:cs="Times New Roman"/>
                <w:sz w:val="24"/>
                <w:szCs w:val="24"/>
                <w:spacing w:val="-5"/>
              </w:rPr>
              <w:t>8 m</w:t>
            </w:r>
            <w:r>
              <w:rPr>
                <w:sz w:val="24"/>
                <w:szCs w:val="24"/>
                <w:spacing w:val="-5"/>
              </w:rPr>
              <w:t>，小白鹭村</w:t>
            </w:r>
            <w:r>
              <w:rPr>
                <w:sz w:val="24"/>
                <w:szCs w:val="24"/>
              </w:rPr>
              <w:t xml:space="preserve"> </w:t>
            </w:r>
            <w:r>
              <w:rPr>
                <w:sz w:val="24"/>
                <w:szCs w:val="24"/>
                <w:spacing w:val="-1"/>
              </w:rPr>
              <w:t>南部小水库在 </w:t>
            </w:r>
            <w:r>
              <w:rPr>
                <w:rFonts w:ascii="Times New Roman" w:hAnsi="Times New Roman" w:eastAsia="Times New Roman" w:cs="Times New Roman"/>
                <w:sz w:val="24"/>
                <w:szCs w:val="24"/>
                <w:spacing w:val="-1"/>
              </w:rPr>
              <w:t>2#</w:t>
            </w:r>
            <w:r>
              <w:rPr>
                <w:sz w:val="24"/>
                <w:szCs w:val="24"/>
                <w:spacing w:val="-1"/>
              </w:rPr>
              <w:t>隧洞之上。小水库离 </w:t>
            </w:r>
            <w:r>
              <w:rPr>
                <w:rFonts w:ascii="Times New Roman" w:hAnsi="Times New Roman" w:eastAsia="Times New Roman" w:cs="Times New Roman"/>
                <w:sz w:val="24"/>
                <w:szCs w:val="24"/>
                <w:spacing w:val="-1"/>
              </w:rPr>
              <w:t>2#</w:t>
            </w:r>
            <w:r>
              <w:rPr>
                <w:sz w:val="24"/>
                <w:szCs w:val="24"/>
                <w:spacing w:val="-1"/>
              </w:rPr>
              <w:t>隧洞较远，且周边未见明显的裂隙发</w:t>
            </w:r>
            <w:r>
              <w:rPr>
                <w:sz w:val="24"/>
                <w:szCs w:val="24"/>
                <w:spacing w:val="10"/>
              </w:rPr>
              <w:t xml:space="preserve"> </w:t>
            </w:r>
            <w:r>
              <w:rPr>
                <w:sz w:val="24"/>
                <w:szCs w:val="24"/>
                <w:spacing w:val="-5"/>
              </w:rPr>
              <w:t>育，对工程影响较小。</w:t>
            </w:r>
          </w:p>
          <w:p>
            <w:pPr>
              <w:pStyle w:val="TableText"/>
              <w:ind w:left="101" w:right="101" w:firstLine="494"/>
              <w:spacing w:before="43" w:line="353" w:lineRule="auto"/>
              <w:jc w:val="both"/>
              <w:rPr>
                <w:sz w:val="24"/>
                <w:szCs w:val="24"/>
              </w:rPr>
            </w:pPr>
            <w:r>
              <w:rPr>
                <w:sz w:val="24"/>
                <w:szCs w:val="24"/>
                <w:spacing w:val="1"/>
              </w:rPr>
              <w:t>下西洋水库位于 </w:t>
            </w:r>
            <w:r>
              <w:rPr>
                <w:rFonts w:ascii="Times New Roman" w:hAnsi="Times New Roman" w:eastAsia="Times New Roman" w:cs="Times New Roman"/>
                <w:sz w:val="24"/>
                <w:szCs w:val="24"/>
                <w:spacing w:val="1"/>
              </w:rPr>
              <w:t>2#</w:t>
            </w:r>
            <w:r>
              <w:rPr>
                <w:sz w:val="24"/>
                <w:szCs w:val="24"/>
                <w:spacing w:val="1"/>
              </w:rPr>
              <w:t>隧洞里程 </w:t>
            </w:r>
            <w:r>
              <w:rPr>
                <w:rFonts w:ascii="Times New Roman" w:hAnsi="Times New Roman" w:eastAsia="Times New Roman" w:cs="Times New Roman"/>
                <w:sz w:val="24"/>
                <w:szCs w:val="24"/>
              </w:rPr>
              <w:t>AK</w:t>
            </w:r>
            <w:r>
              <w:rPr>
                <w:rFonts w:ascii="Times New Roman" w:hAnsi="Times New Roman" w:eastAsia="Times New Roman" w:cs="Times New Roman"/>
                <w:sz w:val="24"/>
                <w:szCs w:val="24"/>
                <w:spacing w:val="1"/>
              </w:rPr>
              <w:t>5+100  </w:t>
            </w:r>
            <w:r>
              <w:rPr>
                <w:sz w:val="24"/>
                <w:szCs w:val="24"/>
                <w:spacing w:val="1"/>
              </w:rPr>
              <w:t>中北部北东侧，水体面积</w:t>
            </w:r>
            <w:r>
              <w:rPr>
                <w:sz w:val="24"/>
                <w:szCs w:val="24"/>
                <w:spacing w:val="52"/>
              </w:rPr>
              <w:t xml:space="preserve"> </w:t>
            </w:r>
            <w:r>
              <w:rPr>
                <w:rFonts w:ascii="Times New Roman" w:hAnsi="Times New Roman" w:eastAsia="Times New Roman" w:cs="Times New Roman"/>
                <w:sz w:val="24"/>
                <w:szCs w:val="24"/>
                <w:spacing w:val="1"/>
              </w:rPr>
              <w:t>17287</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16"/>
                <w:szCs w:val="16"/>
                <w:spacing w:val="-3"/>
                <w:position w:val="9"/>
              </w:rPr>
              <w:t>2</w:t>
            </w:r>
            <w:r>
              <w:rPr>
                <w:sz w:val="24"/>
                <w:szCs w:val="24"/>
                <w:spacing w:val="-3"/>
              </w:rPr>
              <w:t>，水面高标高约 </w:t>
            </w:r>
            <w:r>
              <w:rPr>
                <w:rFonts w:ascii="Times New Roman" w:hAnsi="Times New Roman" w:eastAsia="Times New Roman" w:cs="Times New Roman"/>
                <w:sz w:val="24"/>
                <w:szCs w:val="24"/>
                <w:spacing w:val="-3"/>
              </w:rPr>
              <w:t>133.5</w:t>
            </w:r>
            <w:r>
              <w:rPr>
                <w:rFonts w:ascii="Times New Roman" w:hAnsi="Times New Roman" w:eastAsia="Times New Roman" w:cs="Times New Roman"/>
                <w:sz w:val="24"/>
                <w:szCs w:val="24"/>
                <w:spacing w:val="21"/>
              </w:rPr>
              <w:t xml:space="preserve"> </w:t>
            </w:r>
            <w:r>
              <w:rPr>
                <w:rFonts w:ascii="Times New Roman" w:hAnsi="Times New Roman" w:eastAsia="Times New Roman" w:cs="Times New Roman"/>
                <w:sz w:val="24"/>
                <w:szCs w:val="24"/>
                <w:spacing w:val="-3"/>
              </w:rPr>
              <w:t>m</w:t>
            </w:r>
            <w:r>
              <w:rPr>
                <w:sz w:val="24"/>
                <w:szCs w:val="24"/>
                <w:spacing w:val="-3"/>
              </w:rPr>
              <w:t>，离隧</w:t>
            </w:r>
            <w:r>
              <w:rPr>
                <w:sz w:val="24"/>
                <w:szCs w:val="24"/>
                <w:spacing w:val="-4"/>
              </w:rPr>
              <w:t>洞最近处仅</w:t>
            </w:r>
            <w:r>
              <w:rPr>
                <w:sz w:val="24"/>
                <w:szCs w:val="24"/>
                <w:spacing w:val="-42"/>
              </w:rPr>
              <w:t xml:space="preserve"> </w:t>
            </w:r>
            <w:r>
              <w:rPr>
                <w:rFonts w:ascii="Times New Roman" w:hAnsi="Times New Roman" w:eastAsia="Times New Roman" w:cs="Times New Roman"/>
                <w:sz w:val="24"/>
                <w:szCs w:val="24"/>
                <w:spacing w:val="-4"/>
              </w:rPr>
              <w:t>46</w:t>
            </w:r>
            <w:r>
              <w:rPr>
                <w:rFonts w:ascii="Times New Roman" w:hAnsi="Times New Roman" w:eastAsia="Times New Roman" w:cs="Times New Roman"/>
                <w:sz w:val="24"/>
                <w:szCs w:val="24"/>
                <w:spacing w:val="22"/>
              </w:rPr>
              <w:t xml:space="preserve"> </w:t>
            </w:r>
            <w:r>
              <w:rPr>
                <w:rFonts w:ascii="Times New Roman" w:hAnsi="Times New Roman" w:eastAsia="Times New Roman" w:cs="Times New Roman"/>
                <w:sz w:val="24"/>
                <w:szCs w:val="24"/>
                <w:spacing w:val="-4"/>
              </w:rPr>
              <w:t>m</w:t>
            </w:r>
            <w:r>
              <w:rPr>
                <w:rFonts w:ascii="Times New Roman" w:hAnsi="Times New Roman" w:eastAsia="Times New Roman" w:cs="Times New Roman"/>
                <w:sz w:val="24"/>
                <w:szCs w:val="24"/>
                <w:spacing w:val="-31"/>
              </w:rPr>
              <w:t xml:space="preserve"> </w:t>
            </w:r>
            <w:r>
              <w:rPr>
                <w:sz w:val="24"/>
                <w:szCs w:val="24"/>
                <w:spacing w:val="-4"/>
              </w:rPr>
              <w:t>，</w:t>
            </w:r>
            <w:r>
              <w:rPr>
                <w:rFonts w:ascii="Times New Roman" w:hAnsi="Times New Roman" w:eastAsia="Times New Roman" w:cs="Times New Roman"/>
                <w:sz w:val="24"/>
                <w:szCs w:val="24"/>
                <w:spacing w:val="-4"/>
              </w:rPr>
              <w:t>2#</w:t>
            </w:r>
            <w:r>
              <w:rPr>
                <w:sz w:val="24"/>
                <w:szCs w:val="24"/>
                <w:spacing w:val="-4"/>
              </w:rPr>
              <w:t>隧洞标高</w:t>
            </w:r>
            <w:r>
              <w:rPr>
                <w:sz w:val="24"/>
                <w:szCs w:val="24"/>
                <w:spacing w:val="-45"/>
              </w:rPr>
              <w:t xml:space="preserve"> </w:t>
            </w:r>
            <w:r>
              <w:rPr>
                <w:rFonts w:ascii="Times New Roman" w:hAnsi="Times New Roman" w:eastAsia="Times New Roman" w:cs="Times New Roman"/>
                <w:sz w:val="24"/>
                <w:szCs w:val="24"/>
                <w:spacing w:val="-4"/>
              </w:rPr>
              <w:t>8</w:t>
            </w:r>
            <w:r>
              <w:rPr>
                <w:rFonts w:ascii="Times New Roman" w:hAnsi="Times New Roman" w:eastAsia="Times New Roman" w:cs="Times New Roman"/>
                <w:sz w:val="24"/>
                <w:szCs w:val="24"/>
                <w:spacing w:val="21"/>
              </w:rPr>
              <w:t xml:space="preserve"> </w:t>
            </w:r>
            <w:r>
              <w:rPr>
                <w:rFonts w:ascii="Times New Roman" w:hAnsi="Times New Roman" w:eastAsia="Times New Roman" w:cs="Times New Roman"/>
                <w:sz w:val="24"/>
                <w:szCs w:val="24"/>
                <w:spacing w:val="-4"/>
              </w:rPr>
              <w:t>m</w:t>
            </w:r>
            <w:r>
              <w:rPr>
                <w:sz w:val="24"/>
                <w:szCs w:val="24"/>
                <w:spacing w:val="-4"/>
              </w:rPr>
              <w:t>，下西洋</w:t>
            </w:r>
            <w:r>
              <w:rPr>
                <w:sz w:val="24"/>
                <w:szCs w:val="24"/>
              </w:rPr>
              <w:t xml:space="preserve"> </w:t>
            </w:r>
            <w:r>
              <w:rPr>
                <w:sz w:val="24"/>
                <w:szCs w:val="24"/>
                <w:spacing w:val="3"/>
              </w:rPr>
              <w:t>水库在 </w:t>
            </w:r>
            <w:r>
              <w:rPr>
                <w:rFonts w:ascii="Times New Roman" w:hAnsi="Times New Roman" w:eastAsia="Times New Roman" w:cs="Times New Roman"/>
                <w:sz w:val="24"/>
                <w:szCs w:val="24"/>
                <w:spacing w:val="3"/>
              </w:rPr>
              <w:t>2#</w:t>
            </w:r>
            <w:r>
              <w:rPr>
                <w:sz w:val="24"/>
                <w:szCs w:val="24"/>
                <w:spacing w:val="3"/>
              </w:rPr>
              <w:t>隧洞之上，隧洞到水库之间表部为残坡积</w:t>
            </w:r>
            <w:r>
              <w:rPr>
                <w:sz w:val="24"/>
                <w:szCs w:val="24"/>
                <w:spacing w:val="2"/>
              </w:rPr>
              <w:t>层，下部绝大部分为中风</w:t>
            </w:r>
            <w:r>
              <w:rPr>
                <w:sz w:val="24"/>
                <w:szCs w:val="24"/>
              </w:rPr>
              <w:t xml:space="preserve"> </w:t>
            </w:r>
            <w:r>
              <w:rPr>
                <w:sz w:val="24"/>
                <w:szCs w:val="24"/>
                <w:spacing w:val="7"/>
              </w:rPr>
              <w:t>化花岗岩覆盖，节理裂隙不发育。但离隧洞近，在隧洞施工的过程</w:t>
            </w:r>
            <w:r>
              <w:rPr>
                <w:sz w:val="24"/>
                <w:szCs w:val="24"/>
                <w:spacing w:val="6"/>
              </w:rPr>
              <w:t>中应注意</w:t>
            </w:r>
            <w:r>
              <w:rPr>
                <w:sz w:val="24"/>
                <w:szCs w:val="24"/>
              </w:rPr>
              <w:t xml:space="preserve"> </w:t>
            </w:r>
            <w:r>
              <w:rPr>
                <w:sz w:val="24"/>
                <w:szCs w:val="24"/>
                <w:spacing w:val="-2"/>
              </w:rPr>
              <w:t>防患，防止水库水体沿裂隙灌入隧洞中发生灾害。</w:t>
            </w:r>
          </w:p>
          <w:p>
            <w:pPr>
              <w:pStyle w:val="TableText"/>
              <w:ind w:left="121" w:right="101" w:firstLine="468"/>
              <w:spacing w:before="43" w:line="351" w:lineRule="auto"/>
              <w:jc w:val="both"/>
              <w:rPr>
                <w:sz w:val="24"/>
                <w:szCs w:val="24"/>
              </w:rPr>
            </w:pPr>
            <w:r>
              <w:rPr>
                <w:sz w:val="24"/>
                <w:szCs w:val="24"/>
                <w:spacing w:val="7"/>
              </w:rPr>
              <w:t>本项目隧洞所在的边坡区内地表水系不发育，无常年性地表水</w:t>
            </w:r>
            <w:r>
              <w:rPr>
                <w:sz w:val="24"/>
                <w:szCs w:val="24"/>
                <w:spacing w:val="6"/>
              </w:rPr>
              <w:t>体，仅在</w:t>
            </w:r>
            <w:r>
              <w:rPr>
                <w:sz w:val="24"/>
                <w:szCs w:val="24"/>
              </w:rPr>
              <w:t xml:space="preserve"> </w:t>
            </w:r>
            <w:r>
              <w:rPr>
                <w:sz w:val="24"/>
                <w:szCs w:val="24"/>
                <w:spacing w:val="6"/>
              </w:rPr>
              <w:t>降雨天气地面汇水形成地表径流，因此本项目施工时不会对地表水环境成影</w:t>
            </w:r>
            <w:r>
              <w:rPr>
                <w:sz w:val="24"/>
                <w:szCs w:val="24"/>
                <w:spacing w:val="9"/>
              </w:rPr>
              <w:t xml:space="preserve"> </w:t>
            </w:r>
            <w:r>
              <w:rPr>
                <w:sz w:val="24"/>
                <w:szCs w:val="24"/>
                <w:spacing w:val="-15"/>
              </w:rPr>
              <w:t>响。</w:t>
            </w:r>
          </w:p>
          <w:p>
            <w:pPr>
              <w:pStyle w:val="TableText"/>
              <w:ind w:left="108" w:right="101" w:firstLine="481"/>
              <w:spacing w:before="30" w:line="354" w:lineRule="auto"/>
              <w:rPr>
                <w:sz w:val="24"/>
                <w:szCs w:val="24"/>
              </w:rPr>
            </w:pPr>
            <w:r>
              <w:rPr>
                <w:sz w:val="24"/>
                <w:szCs w:val="24"/>
                <w:spacing w:val="7"/>
              </w:rPr>
              <w:t>本项目管道敷设会穿越规划宝溪河道以及一些现状排水沟</w:t>
            </w:r>
            <w:r>
              <w:rPr>
                <w:sz w:val="24"/>
                <w:szCs w:val="24"/>
                <w:spacing w:val="6"/>
              </w:rPr>
              <w:t>渠，结合规划</w:t>
            </w:r>
            <w:r>
              <w:rPr>
                <w:sz w:val="24"/>
                <w:szCs w:val="24"/>
              </w:rPr>
              <w:t xml:space="preserve"> </w:t>
            </w:r>
            <w:r>
              <w:rPr>
                <w:sz w:val="24"/>
                <w:szCs w:val="24"/>
                <w:spacing w:val="7"/>
              </w:rPr>
              <w:t>河道，设计考虑采用倒虹管的形式。开挖对河流的影</w:t>
            </w:r>
            <w:r>
              <w:rPr>
                <w:sz w:val="24"/>
                <w:szCs w:val="24"/>
                <w:spacing w:val="6"/>
              </w:rPr>
              <w:t>响主要由于地表开挖导</w:t>
            </w:r>
            <w:r>
              <w:rPr>
                <w:sz w:val="24"/>
                <w:szCs w:val="24"/>
              </w:rPr>
              <w:t xml:space="preserve"> </w:t>
            </w:r>
            <w:r>
              <w:rPr>
                <w:sz w:val="24"/>
                <w:szCs w:val="24"/>
                <w:spacing w:val="7"/>
              </w:rPr>
              <w:t>致河底底泥外露，导致施工河段暂时的悬浮物增高，</w:t>
            </w:r>
            <w:r>
              <w:rPr>
                <w:sz w:val="24"/>
                <w:szCs w:val="24"/>
                <w:spacing w:val="6"/>
              </w:rPr>
              <w:t>但本项目穿越的水体较</w:t>
            </w:r>
            <w:r>
              <w:rPr>
                <w:sz w:val="24"/>
                <w:szCs w:val="24"/>
              </w:rPr>
              <w:t xml:space="preserve"> </w:t>
            </w:r>
            <w:r>
              <w:rPr>
                <w:sz w:val="24"/>
                <w:szCs w:val="24"/>
                <w:spacing w:val="-1"/>
              </w:rPr>
              <w:t>窄，开挖时间短，一般不会超过</w:t>
            </w:r>
            <w:r>
              <w:rPr>
                <w:sz w:val="24"/>
                <w:szCs w:val="24"/>
                <w:spacing w:val="-46"/>
              </w:rPr>
              <w:t xml:space="preserve"> </w:t>
            </w:r>
            <w:r>
              <w:rPr>
                <w:rFonts w:ascii="Times New Roman" w:hAnsi="Times New Roman" w:eastAsia="Times New Roman" w:cs="Times New Roman"/>
                <w:sz w:val="24"/>
                <w:szCs w:val="24"/>
                <w:spacing w:val="-1"/>
              </w:rPr>
              <w:t>3 </w:t>
            </w:r>
            <w:r>
              <w:rPr>
                <w:sz w:val="24"/>
                <w:szCs w:val="24"/>
                <w:spacing w:val="-1"/>
              </w:rPr>
              <w:t>天，且本项目将布设围堰，且开挖施工期尽</w:t>
            </w:r>
            <w:r>
              <w:rPr>
                <w:sz w:val="24"/>
                <w:szCs w:val="24"/>
              </w:rPr>
              <w:t xml:space="preserve"> </w:t>
            </w:r>
            <w:r>
              <w:rPr>
                <w:sz w:val="24"/>
                <w:szCs w:val="24"/>
                <w:spacing w:val="-2"/>
              </w:rPr>
              <w:t>可能选在河流枯水期，因此过河段施工对地表水的环境影响较小。</w:t>
            </w:r>
          </w:p>
          <w:p>
            <w:pPr>
              <w:pStyle w:val="TableText"/>
              <w:ind w:left="102" w:right="104" w:firstLine="487"/>
              <w:spacing w:before="33" w:line="353" w:lineRule="auto"/>
              <w:rPr>
                <w:sz w:val="24"/>
                <w:szCs w:val="24"/>
              </w:rPr>
            </w:pPr>
            <w:r>
              <w:rPr>
                <w:sz w:val="24"/>
                <w:szCs w:val="24"/>
                <w:spacing w:val="7"/>
              </w:rPr>
              <w:t>本项目施工期废水包括施工人员生活污水以及施工生产废水（</w:t>
            </w:r>
            <w:r>
              <w:rPr>
                <w:sz w:val="24"/>
                <w:szCs w:val="24"/>
                <w:spacing w:val="6"/>
              </w:rPr>
              <w:t>施工机械</w:t>
            </w:r>
            <w:r>
              <w:rPr>
                <w:sz w:val="24"/>
                <w:szCs w:val="24"/>
              </w:rPr>
              <w:t xml:space="preserve"> </w:t>
            </w:r>
            <w:r>
              <w:rPr>
                <w:sz w:val="24"/>
                <w:szCs w:val="24"/>
                <w:spacing w:val="-4"/>
              </w:rPr>
              <w:t>设备冲洗水等）。根据工可单位提供资料，施工人员共</w:t>
            </w:r>
            <w:r>
              <w:rPr>
                <w:sz w:val="24"/>
                <w:szCs w:val="24"/>
                <w:spacing w:val="-50"/>
              </w:rPr>
              <w:t xml:space="preserve"> </w:t>
            </w:r>
            <w:r>
              <w:rPr>
                <w:rFonts w:ascii="Times New Roman" w:hAnsi="Times New Roman" w:eastAsia="Times New Roman" w:cs="Times New Roman"/>
                <w:sz w:val="24"/>
                <w:szCs w:val="24"/>
                <w:spacing w:val="-4"/>
              </w:rPr>
              <w:t>76 </w:t>
            </w:r>
            <w:r>
              <w:rPr>
                <w:sz w:val="24"/>
                <w:szCs w:val="24"/>
                <w:spacing w:val="-4"/>
              </w:rPr>
              <w:t>人，类比同类工</w:t>
            </w:r>
            <w:r>
              <w:rPr>
                <w:sz w:val="24"/>
                <w:szCs w:val="24"/>
                <w:spacing w:val="-5"/>
              </w:rPr>
              <w:t>程，</w:t>
            </w:r>
            <w:r>
              <w:rPr>
                <w:sz w:val="24"/>
                <w:szCs w:val="24"/>
              </w:rPr>
              <w:t xml:space="preserve"> </w:t>
            </w:r>
            <w:r>
              <w:rPr>
                <w:sz w:val="24"/>
                <w:szCs w:val="24"/>
                <w:spacing w:val="-2"/>
              </w:rPr>
              <w:t>人均用水量按 </w:t>
            </w:r>
            <w:r>
              <w:rPr>
                <w:rFonts w:ascii="Times New Roman" w:hAnsi="Times New Roman" w:eastAsia="Times New Roman" w:cs="Times New Roman"/>
                <w:sz w:val="24"/>
                <w:szCs w:val="24"/>
                <w:spacing w:val="-2"/>
              </w:rPr>
              <w:t>100</w:t>
            </w:r>
            <w:r>
              <w:rPr>
                <w:rFonts w:ascii="Times New Roman" w:hAnsi="Times New Roman" w:eastAsia="Times New Roman" w:cs="Times New Roman"/>
                <w:sz w:val="24"/>
                <w:szCs w:val="24"/>
                <w:spacing w:val="35"/>
                <w:w w:val="101"/>
              </w:rPr>
              <w:t xml:space="preserve"> </w:t>
            </w:r>
            <w:r>
              <w:rPr>
                <w:rFonts w:ascii="Times New Roman" w:hAnsi="Times New Roman" w:eastAsia="Times New Roman" w:cs="Times New Roman"/>
                <w:sz w:val="24"/>
                <w:szCs w:val="24"/>
                <w:spacing w:val="-2"/>
              </w:rPr>
              <w:t>L/d</w:t>
            </w:r>
            <w:r>
              <w:rPr>
                <w:sz w:val="24"/>
                <w:szCs w:val="24"/>
                <w:spacing w:val="-2"/>
              </w:rPr>
              <w:t>，排污系数取 </w:t>
            </w:r>
            <w:r>
              <w:rPr>
                <w:rFonts w:ascii="Times New Roman" w:hAnsi="Times New Roman" w:eastAsia="Times New Roman" w:cs="Times New Roman"/>
                <w:sz w:val="24"/>
                <w:szCs w:val="24"/>
                <w:spacing w:val="-2"/>
              </w:rPr>
              <w:t>0.8</w:t>
            </w:r>
            <w:r>
              <w:rPr>
                <w:sz w:val="24"/>
                <w:szCs w:val="24"/>
                <w:spacing w:val="-2"/>
              </w:rPr>
              <w:t>，则该项目的总生活污水产生量为 </w:t>
            </w:r>
            <w:r>
              <w:rPr>
                <w:rFonts w:ascii="Times New Roman" w:hAnsi="Times New Roman" w:eastAsia="Times New Roman" w:cs="Times New Roman"/>
                <w:sz w:val="24"/>
                <w:szCs w:val="24"/>
                <w:spacing w:val="-2"/>
              </w:rPr>
              <w:t>6.1</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6"/>
              </w:rPr>
              <w:t>t/d</w:t>
            </w:r>
            <w:r>
              <w:rPr>
                <w:sz w:val="24"/>
                <w:szCs w:val="24"/>
                <w:spacing w:val="6"/>
              </w:rPr>
              <w:t>。施工期施工人员生活区就近租用陆域的村民民房，其生</w:t>
            </w:r>
            <w:r>
              <w:rPr>
                <w:sz w:val="24"/>
                <w:szCs w:val="24"/>
                <w:spacing w:val="5"/>
              </w:rPr>
              <w:t>活污水可就近排</w:t>
            </w:r>
            <w:r>
              <w:rPr>
                <w:sz w:val="24"/>
                <w:szCs w:val="24"/>
              </w:rPr>
              <w:t xml:space="preserve"> </w:t>
            </w:r>
            <w:r>
              <w:rPr>
                <w:sz w:val="24"/>
                <w:szCs w:val="24"/>
                <w:spacing w:val="-3"/>
              </w:rPr>
              <w:t>进民房生活污水处理、排放系统。</w:t>
            </w:r>
          </w:p>
          <w:p>
            <w:pPr>
              <w:pStyle w:val="TableText"/>
              <w:ind w:left="108" w:right="101" w:firstLine="480"/>
              <w:spacing w:before="39" w:line="353" w:lineRule="auto"/>
              <w:rPr>
                <w:sz w:val="24"/>
                <w:szCs w:val="24"/>
              </w:rPr>
            </w:pPr>
            <w:r>
              <w:rPr>
                <w:sz w:val="24"/>
                <w:szCs w:val="24"/>
                <w:spacing w:val="7"/>
              </w:rPr>
              <w:t>拟建项目管线施工营地主要考虑租用沿线附近的民房</w:t>
            </w:r>
            <w:r>
              <w:rPr>
                <w:sz w:val="24"/>
                <w:szCs w:val="24"/>
                <w:spacing w:val="6"/>
              </w:rPr>
              <w:t>，本项目施工沿线</w:t>
            </w:r>
            <w:r>
              <w:rPr>
                <w:sz w:val="24"/>
                <w:szCs w:val="24"/>
              </w:rPr>
              <w:t xml:space="preserve"> </w:t>
            </w:r>
            <w:r>
              <w:rPr>
                <w:sz w:val="24"/>
                <w:szCs w:val="24"/>
                <w:spacing w:val="6"/>
              </w:rPr>
              <w:t>城镇开发程度较高，市政工程较发达，可满足施</w:t>
            </w:r>
            <w:r>
              <w:rPr>
                <w:sz w:val="24"/>
                <w:szCs w:val="24"/>
                <w:spacing w:val="5"/>
              </w:rPr>
              <w:t>工期生活污水的处理需求。</w:t>
            </w:r>
            <w:r>
              <w:rPr>
                <w:sz w:val="24"/>
                <w:szCs w:val="24"/>
              </w:rPr>
              <w:t xml:space="preserve"> </w:t>
            </w:r>
            <w:r>
              <w:rPr>
                <w:sz w:val="24"/>
                <w:szCs w:val="24"/>
                <w:spacing w:val="7"/>
              </w:rPr>
              <w:t>施工期生活污水可依托当地居民排水系统预处理（</w:t>
            </w:r>
            <w:r>
              <w:rPr>
                <w:sz w:val="24"/>
                <w:szCs w:val="24"/>
                <w:spacing w:val="6"/>
              </w:rPr>
              <w:t>一般为化粪池）后排入当</w:t>
            </w:r>
            <w:r>
              <w:rPr>
                <w:sz w:val="24"/>
                <w:szCs w:val="24"/>
              </w:rPr>
              <w:t xml:space="preserve"> </w:t>
            </w:r>
            <w:r>
              <w:rPr>
                <w:sz w:val="24"/>
                <w:szCs w:val="24"/>
                <w:spacing w:val="-3"/>
              </w:rPr>
              <w:t>地市政污水管网，对环境影响较小。</w:t>
            </w:r>
          </w:p>
          <w:p>
            <w:pPr>
              <w:pStyle w:val="TableText"/>
              <w:ind w:left="590"/>
              <w:spacing w:before="33" w:line="219" w:lineRule="auto"/>
              <w:rPr>
                <w:sz w:val="24"/>
                <w:szCs w:val="24"/>
              </w:rPr>
            </w:pPr>
            <w:r>
              <w:rPr>
                <w:sz w:val="24"/>
                <w:szCs w:val="24"/>
                <w:spacing w:val="7"/>
              </w:rPr>
              <w:t>本项目施工期施工废水主要来自汽车机械设备的冲洗</w:t>
            </w:r>
            <w:r>
              <w:rPr>
                <w:sz w:val="24"/>
                <w:szCs w:val="24"/>
                <w:spacing w:val="6"/>
              </w:rPr>
              <w:t>废水等。废水主要</w:t>
            </w:r>
          </w:p>
        </w:tc>
      </w:tr>
    </w:tbl>
    <w:p>
      <w:pPr>
        <w:pStyle w:val="BodyText"/>
        <w:rPr/>
      </w:pPr>
      <w:r/>
    </w:p>
    <w:p>
      <w:pPr>
        <w:sectPr>
          <w:footerReference w:type="default" r:id="rId57"/>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3551" w:hRule="atLeast"/>
        </w:trPr>
        <w:tc>
          <w:tcPr>
            <w:tcW w:w="886" w:type="dxa"/>
            <w:vAlign w:val="top"/>
            <w:tcBorders>
              <w:right w:val="single" w:color="000000" w:sz="2" w:space="0"/>
            </w:tcBorders>
          </w:tcPr>
          <w:p>
            <w:pPr>
              <w:rPr>
                <w:rFonts w:ascii="Arial"/>
                <w:sz w:val="21"/>
              </w:rPr>
            </w:pPr>
            <w:r/>
          </w:p>
        </w:tc>
        <w:tc>
          <w:tcPr>
            <w:tcW w:w="8362" w:type="dxa"/>
            <w:vAlign w:val="top"/>
            <w:tcBorders>
              <w:left w:val="single" w:color="000000" w:sz="2" w:space="0"/>
            </w:tcBorders>
          </w:tcPr>
          <w:p>
            <w:pPr>
              <w:pStyle w:val="TableText"/>
              <w:ind w:left="112" w:right="155" w:hanging="3"/>
              <w:spacing w:before="40" w:line="347" w:lineRule="auto"/>
              <w:rPr>
                <w:sz w:val="24"/>
                <w:szCs w:val="24"/>
              </w:rPr>
            </w:pPr>
            <w:r>
              <w:rPr>
                <w:sz w:val="24"/>
                <w:szCs w:val="24"/>
                <w:spacing w:val="5"/>
              </w:rPr>
              <w:t>含石油类、悬浮物。施工废水经简易隔油沉淀池处理后，回用于洒水抑尘，</w:t>
            </w:r>
            <w:r>
              <w:rPr>
                <w:sz w:val="24"/>
                <w:szCs w:val="24"/>
                <w:spacing w:val="1"/>
              </w:rPr>
              <w:t xml:space="preserve"> </w:t>
            </w:r>
            <w:r>
              <w:rPr>
                <w:sz w:val="24"/>
                <w:szCs w:val="24"/>
                <w:spacing w:val="-4"/>
              </w:rPr>
              <w:t>不外排，对环境影响较小。</w:t>
            </w:r>
          </w:p>
          <w:p>
            <w:pPr>
              <w:pStyle w:val="TableText"/>
              <w:ind w:left="105"/>
              <w:spacing w:before="31" w:line="233" w:lineRule="auto"/>
              <w:rPr>
                <w:sz w:val="24"/>
                <w:szCs w:val="24"/>
              </w:rPr>
            </w:pPr>
            <w:r>
              <w:rPr>
                <w:rFonts w:ascii="Times New Roman" w:hAnsi="Times New Roman" w:eastAsia="Times New Roman" w:cs="Times New Roman"/>
                <w:sz w:val="24"/>
                <w:szCs w:val="24"/>
                <w:b/>
                <w:bCs/>
                <w:spacing w:val="-2"/>
              </w:rPr>
              <w:t>2.1.2 </w:t>
            </w:r>
            <w:r>
              <w:rPr>
                <w:sz w:val="24"/>
                <w:szCs w:val="24"/>
                <w:b/>
                <w:bCs/>
                <w:spacing w:val="-2"/>
              </w:rPr>
              <w:t>施工期地下水环境影响分析</w:t>
            </w:r>
          </w:p>
          <w:p>
            <w:pPr>
              <w:pStyle w:val="TableText"/>
              <w:ind w:left="111" w:right="101" w:firstLine="478"/>
              <w:spacing w:before="163" w:line="355" w:lineRule="auto"/>
              <w:rPr>
                <w:sz w:val="24"/>
                <w:szCs w:val="24"/>
              </w:rPr>
            </w:pPr>
            <w:r>
              <w:rPr>
                <w:sz w:val="24"/>
                <w:szCs w:val="24"/>
                <w:spacing w:val="7"/>
              </w:rPr>
              <w:t>根据钻孔水文地质观测，结合地形地貌、岩性和地质构造特征分</w:t>
            </w:r>
            <w:r>
              <w:rPr>
                <w:sz w:val="24"/>
                <w:szCs w:val="24"/>
                <w:spacing w:val="6"/>
              </w:rPr>
              <w:t>析，本</w:t>
            </w:r>
            <w:r>
              <w:rPr>
                <w:sz w:val="24"/>
                <w:szCs w:val="24"/>
              </w:rPr>
              <w:t xml:space="preserve"> </w:t>
            </w:r>
            <w:r>
              <w:rPr>
                <w:sz w:val="24"/>
                <w:szCs w:val="24"/>
                <w:spacing w:val="7"/>
              </w:rPr>
              <w:t>项目隧洞址区地下水主要为基岩裂隙水，地下</w:t>
            </w:r>
            <w:r>
              <w:rPr>
                <w:sz w:val="24"/>
                <w:szCs w:val="24"/>
                <w:spacing w:val="6"/>
              </w:rPr>
              <w:t>水水量较小，补给来源主要为</w:t>
            </w:r>
            <w:r>
              <w:rPr>
                <w:sz w:val="24"/>
                <w:szCs w:val="24"/>
              </w:rPr>
              <w:t xml:space="preserve"> </w:t>
            </w:r>
            <w:r>
              <w:rPr>
                <w:sz w:val="24"/>
                <w:szCs w:val="24"/>
                <w:spacing w:val="7"/>
              </w:rPr>
              <w:t>大气降水，水量受季节变化影响，隧道洞身围</w:t>
            </w:r>
            <w:r>
              <w:rPr>
                <w:sz w:val="24"/>
                <w:szCs w:val="24"/>
                <w:spacing w:val="6"/>
              </w:rPr>
              <w:t>岩节理、裂隙发育，为地下水</w:t>
            </w:r>
            <w:r>
              <w:rPr>
                <w:sz w:val="24"/>
                <w:szCs w:val="24"/>
              </w:rPr>
              <w:t xml:space="preserve"> </w:t>
            </w:r>
            <w:r>
              <w:rPr>
                <w:sz w:val="24"/>
                <w:szCs w:val="24"/>
                <w:spacing w:val="7"/>
              </w:rPr>
              <w:t>的形成及存储创造了条件，隧道开挖时可能会</w:t>
            </w:r>
            <w:r>
              <w:rPr>
                <w:sz w:val="24"/>
                <w:szCs w:val="24"/>
                <w:spacing w:val="6"/>
              </w:rPr>
              <w:t>出现少量地下水涌出现象，产</w:t>
            </w:r>
            <w:r>
              <w:rPr>
                <w:sz w:val="24"/>
                <w:szCs w:val="24"/>
              </w:rPr>
              <w:t xml:space="preserve"> </w:t>
            </w:r>
            <w:r>
              <w:rPr>
                <w:sz w:val="24"/>
                <w:szCs w:val="24"/>
                <w:spacing w:val="5"/>
              </w:rPr>
              <w:t>生突水、突泥的可能性较小。在暴雨或强降雨状态下，山坡排水条件较好，</w:t>
            </w:r>
            <w:r>
              <w:rPr>
                <w:sz w:val="24"/>
                <w:szCs w:val="24"/>
              </w:rPr>
              <w:t xml:space="preserve"> </w:t>
            </w:r>
            <w:r>
              <w:rPr>
                <w:sz w:val="24"/>
                <w:szCs w:val="24"/>
                <w:spacing w:val="-2"/>
              </w:rPr>
              <w:t>聚水面积小，裂隙面紧闭，隧道开挖时不会出现大的突水、突泥。</w:t>
            </w:r>
          </w:p>
          <w:p>
            <w:pPr>
              <w:pStyle w:val="TableText"/>
              <w:ind w:left="108" w:right="101" w:firstLine="481"/>
              <w:spacing w:before="32" w:line="353" w:lineRule="auto"/>
              <w:rPr>
                <w:sz w:val="24"/>
                <w:szCs w:val="24"/>
              </w:rPr>
            </w:pPr>
            <w:r>
              <w:rPr>
                <w:sz w:val="24"/>
                <w:szCs w:val="24"/>
                <w:spacing w:val="6"/>
              </w:rPr>
              <w:t>本项目对地下水环境影响主要表现在施工期管道施工</w:t>
            </w:r>
            <w:r>
              <w:rPr>
                <w:sz w:val="24"/>
                <w:szCs w:val="24"/>
                <w:spacing w:val="5"/>
              </w:rPr>
              <w:t>过程中生活污水、</w:t>
            </w:r>
            <w:r>
              <w:rPr>
                <w:sz w:val="24"/>
                <w:szCs w:val="24"/>
              </w:rPr>
              <w:t xml:space="preserve"> </w:t>
            </w:r>
            <w:r>
              <w:rPr>
                <w:sz w:val="24"/>
                <w:szCs w:val="24"/>
                <w:spacing w:val="7"/>
              </w:rPr>
              <w:t>施工废水以及废渣、辅料在淋滤作用下产生的污水下</w:t>
            </w:r>
            <w:r>
              <w:rPr>
                <w:sz w:val="24"/>
                <w:szCs w:val="24"/>
                <w:spacing w:val="6"/>
              </w:rPr>
              <w:t>渗污染地下水，影响附</w:t>
            </w:r>
            <w:r>
              <w:rPr>
                <w:sz w:val="24"/>
                <w:szCs w:val="24"/>
              </w:rPr>
              <w:t xml:space="preserve"> </w:t>
            </w:r>
            <w:r>
              <w:rPr>
                <w:sz w:val="24"/>
                <w:szCs w:val="24"/>
                <w:spacing w:val="7"/>
              </w:rPr>
              <w:t>近居民用水；其次表现为在运营期内在事故或非正常</w:t>
            </w:r>
            <w:r>
              <w:rPr>
                <w:sz w:val="24"/>
                <w:szCs w:val="24"/>
                <w:spacing w:val="6"/>
              </w:rPr>
              <w:t>工况下污水泄露可能污</w:t>
            </w:r>
            <w:r>
              <w:rPr>
                <w:sz w:val="24"/>
                <w:szCs w:val="24"/>
              </w:rPr>
              <w:t xml:space="preserve"> </w:t>
            </w:r>
            <w:r>
              <w:rPr>
                <w:sz w:val="24"/>
                <w:szCs w:val="24"/>
                <w:spacing w:val="-7"/>
              </w:rPr>
              <w:t>染地下水。</w:t>
            </w:r>
          </w:p>
          <w:p>
            <w:pPr>
              <w:pStyle w:val="TableText"/>
              <w:ind w:left="108" w:right="101" w:firstLine="486"/>
              <w:spacing w:before="38" w:line="355" w:lineRule="auto"/>
              <w:rPr>
                <w:sz w:val="24"/>
                <w:szCs w:val="24"/>
              </w:rPr>
            </w:pPr>
            <w:r>
              <w:rPr>
                <w:sz w:val="24"/>
                <w:szCs w:val="24"/>
                <w:spacing w:val="15"/>
              </w:rPr>
              <w:t>管道施工完毕并经检验合格后，沟槽将及时进行回填。</w:t>
            </w:r>
            <w:r>
              <w:rPr>
                <w:sz w:val="24"/>
                <w:szCs w:val="24"/>
                <w:spacing w:val="14"/>
              </w:rPr>
              <w:t>沟槽的回填材</w:t>
            </w:r>
            <w:r>
              <w:rPr>
                <w:sz w:val="24"/>
                <w:szCs w:val="24"/>
              </w:rPr>
              <w:t xml:space="preserve"> </w:t>
            </w:r>
            <w:r>
              <w:rPr>
                <w:sz w:val="24"/>
                <w:szCs w:val="24"/>
                <w:spacing w:val="-2"/>
              </w:rPr>
              <w:t>料，应符合《给水排水管道工程施工及验收规范》（</w:t>
            </w:r>
            <w:r>
              <w:rPr>
                <w:rFonts w:ascii="Times New Roman" w:hAnsi="Times New Roman" w:eastAsia="Times New Roman" w:cs="Times New Roman"/>
                <w:sz w:val="24"/>
                <w:szCs w:val="24"/>
                <w:spacing w:val="-2"/>
              </w:rPr>
              <w:t>GB50268-2008</w:t>
            </w:r>
            <w:r>
              <w:rPr>
                <w:sz w:val="24"/>
                <w:szCs w:val="24"/>
                <w:spacing w:val="-2"/>
              </w:rPr>
              <w:t>）及设计的</w:t>
            </w:r>
            <w:r>
              <w:rPr>
                <w:sz w:val="24"/>
                <w:szCs w:val="24"/>
                <w:spacing w:val="5"/>
              </w:rPr>
              <w:t xml:space="preserve"> </w:t>
            </w:r>
            <w:r>
              <w:rPr>
                <w:sz w:val="24"/>
                <w:szCs w:val="24"/>
                <w:spacing w:val="2"/>
              </w:rPr>
              <w:t>要求。当管底以下部分为人工土弧基础时，其压实系数应控制在 </w:t>
            </w:r>
            <w:r>
              <w:rPr>
                <w:rFonts w:ascii="Times New Roman" w:hAnsi="Times New Roman" w:eastAsia="Times New Roman" w:cs="Times New Roman"/>
                <w:sz w:val="24"/>
                <w:szCs w:val="24"/>
                <w:spacing w:val="2"/>
              </w:rPr>
              <w:t>0.85~0.90</w:t>
            </w:r>
            <w:r>
              <w:rPr>
                <w:sz w:val="24"/>
                <w:szCs w:val="24"/>
                <w:spacing w:val="2"/>
              </w:rPr>
              <w:t>；</w:t>
            </w:r>
            <w:r>
              <w:rPr>
                <w:sz w:val="24"/>
                <w:szCs w:val="24"/>
                <w:spacing w:val="9"/>
              </w:rPr>
              <w:t xml:space="preserve"> </w:t>
            </w:r>
            <w:r>
              <w:rPr>
                <w:sz w:val="24"/>
                <w:szCs w:val="24"/>
                <w:spacing w:val="7"/>
              </w:rPr>
              <w:t>管底以上部分的人工土弧基础及管两侧胸腔部分的</w:t>
            </w:r>
            <w:r>
              <w:rPr>
                <w:sz w:val="24"/>
                <w:szCs w:val="24"/>
                <w:spacing w:val="6"/>
              </w:rPr>
              <w:t>回填土压实系数不应低于</w:t>
            </w:r>
            <w:r>
              <w:rPr>
                <w:sz w:val="24"/>
                <w:szCs w:val="24"/>
              </w:rPr>
              <w:t xml:space="preserve"> </w:t>
            </w:r>
            <w:r>
              <w:rPr>
                <w:rFonts w:ascii="Times New Roman" w:hAnsi="Times New Roman" w:eastAsia="Times New Roman" w:cs="Times New Roman"/>
                <w:sz w:val="24"/>
                <w:szCs w:val="24"/>
                <w:spacing w:val="1"/>
              </w:rPr>
              <w:t>0.95</w:t>
            </w:r>
            <w:r>
              <w:rPr>
                <w:sz w:val="24"/>
                <w:szCs w:val="24"/>
                <w:spacing w:val="1"/>
              </w:rPr>
              <w:t>；管顶以上部分覆土应根据地面要求确定，当修筑道路时，应满足</w:t>
            </w:r>
            <w:r>
              <w:rPr>
                <w:sz w:val="24"/>
                <w:szCs w:val="24"/>
              </w:rPr>
              <w:t>路基要 </w:t>
            </w:r>
            <w:r>
              <w:rPr>
                <w:sz w:val="24"/>
                <w:szCs w:val="24"/>
                <w:spacing w:val="4"/>
              </w:rPr>
              <w:t>求，不低于 </w:t>
            </w:r>
            <w:r>
              <w:rPr>
                <w:rFonts w:ascii="Times New Roman" w:hAnsi="Times New Roman" w:eastAsia="Times New Roman" w:cs="Times New Roman"/>
                <w:sz w:val="24"/>
                <w:szCs w:val="24"/>
                <w:spacing w:val="4"/>
              </w:rPr>
              <w:t>95%</w:t>
            </w:r>
            <w:r>
              <w:rPr>
                <w:sz w:val="24"/>
                <w:szCs w:val="24"/>
                <w:spacing w:val="4"/>
              </w:rPr>
              <w:t>。对于过河段、明管段采用混凝土满</w:t>
            </w:r>
            <w:r>
              <w:rPr>
                <w:sz w:val="24"/>
                <w:szCs w:val="24"/>
                <w:spacing w:val="3"/>
              </w:rPr>
              <w:t>包。根据过河段管道要</w:t>
            </w:r>
            <w:r>
              <w:rPr>
                <w:sz w:val="24"/>
                <w:szCs w:val="24"/>
              </w:rPr>
              <w:t xml:space="preserve"> </w:t>
            </w:r>
            <w:r>
              <w:rPr>
                <w:sz w:val="24"/>
                <w:szCs w:val="24"/>
                <w:spacing w:val="-2"/>
              </w:rPr>
              <w:t>求，管道需离河道底至少 </w:t>
            </w:r>
            <w:r>
              <w:rPr>
                <w:rFonts w:ascii="Times New Roman" w:hAnsi="Times New Roman" w:eastAsia="Times New Roman" w:cs="Times New Roman"/>
                <w:sz w:val="24"/>
                <w:szCs w:val="24"/>
                <w:spacing w:val="-2"/>
              </w:rPr>
              <w:t>1</w:t>
            </w:r>
            <w:r>
              <w:rPr>
                <w:rFonts w:ascii="Times New Roman" w:hAnsi="Times New Roman" w:eastAsia="Times New Roman" w:cs="Times New Roman"/>
                <w:sz w:val="24"/>
                <w:szCs w:val="24"/>
                <w:spacing w:val="38"/>
              </w:rPr>
              <w:t xml:space="preserve"> </w:t>
            </w:r>
            <w:r>
              <w:rPr>
                <w:rFonts w:ascii="Times New Roman" w:hAnsi="Times New Roman" w:eastAsia="Times New Roman" w:cs="Times New Roman"/>
                <w:sz w:val="24"/>
                <w:szCs w:val="24"/>
                <w:spacing w:val="-2"/>
              </w:rPr>
              <w:t>m</w:t>
            </w:r>
            <w:r>
              <w:rPr>
                <w:sz w:val="24"/>
                <w:szCs w:val="24"/>
                <w:spacing w:val="-2"/>
              </w:rPr>
              <w:t>，考虑河道冲刷情况，本管道离河道底 </w:t>
            </w:r>
            <w:r>
              <w:rPr>
                <w:rFonts w:ascii="Times New Roman" w:hAnsi="Times New Roman" w:eastAsia="Times New Roman" w:cs="Times New Roman"/>
                <w:sz w:val="24"/>
                <w:szCs w:val="24"/>
                <w:spacing w:val="-2"/>
              </w:rPr>
              <w:t>1.5</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31"/>
              </w:rPr>
              <w:t xml:space="preserve"> </w:t>
            </w:r>
            <w:r>
              <w:rPr>
                <w:sz w:val="24"/>
                <w:szCs w:val="24"/>
                <w:spacing w:val="-2"/>
              </w:rPr>
              <w:t>，</w:t>
            </w:r>
            <w:r>
              <w:rPr>
                <w:sz w:val="24"/>
                <w:szCs w:val="24"/>
              </w:rPr>
              <w:t xml:space="preserve"> </w:t>
            </w:r>
            <w:r>
              <w:rPr>
                <w:sz w:val="24"/>
                <w:szCs w:val="24"/>
                <w:spacing w:val="-4"/>
              </w:rPr>
              <w:t>围堰底宽</w:t>
            </w:r>
            <w:r>
              <w:rPr>
                <w:sz w:val="24"/>
                <w:szCs w:val="24"/>
                <w:spacing w:val="-48"/>
              </w:rPr>
              <w:t xml:space="preserve"> </w:t>
            </w:r>
            <w:r>
              <w:rPr>
                <w:rFonts w:ascii="Times New Roman" w:hAnsi="Times New Roman" w:eastAsia="Times New Roman" w:cs="Times New Roman"/>
                <w:sz w:val="24"/>
                <w:szCs w:val="24"/>
                <w:spacing w:val="-4"/>
              </w:rPr>
              <w:t>7.0 </w:t>
            </w:r>
            <w:r>
              <w:rPr>
                <w:sz w:val="24"/>
                <w:szCs w:val="24"/>
                <w:spacing w:val="-4"/>
              </w:rPr>
              <w:t>米、高</w:t>
            </w:r>
            <w:r>
              <w:rPr>
                <w:sz w:val="24"/>
                <w:szCs w:val="24"/>
                <w:spacing w:val="-50"/>
              </w:rPr>
              <w:t xml:space="preserve"> </w:t>
            </w:r>
            <w:r>
              <w:rPr>
                <w:rFonts w:ascii="Times New Roman" w:hAnsi="Times New Roman" w:eastAsia="Times New Roman" w:cs="Times New Roman"/>
                <w:sz w:val="24"/>
                <w:szCs w:val="24"/>
                <w:spacing w:val="-4"/>
              </w:rPr>
              <w:t>3.2 </w:t>
            </w:r>
            <w:r>
              <w:rPr>
                <w:sz w:val="24"/>
                <w:szCs w:val="24"/>
                <w:spacing w:val="-4"/>
              </w:rPr>
              <w:t>米。</w:t>
            </w:r>
          </w:p>
          <w:p>
            <w:pPr>
              <w:pStyle w:val="TableText"/>
              <w:ind w:left="108" w:right="100" w:firstLine="483"/>
              <w:spacing w:before="38" w:line="355" w:lineRule="auto"/>
              <w:rPr>
                <w:sz w:val="24"/>
                <w:szCs w:val="24"/>
              </w:rPr>
            </w:pPr>
            <w:r>
              <w:rPr>
                <w:sz w:val="24"/>
                <w:szCs w:val="24"/>
                <w:spacing w:val="6"/>
              </w:rPr>
              <w:t>为了在隧洞施工过程中最大限度地保护地下水系</w:t>
            </w:r>
            <w:r>
              <w:rPr>
                <w:sz w:val="24"/>
                <w:szCs w:val="24"/>
                <w:spacing w:val="5"/>
              </w:rPr>
              <w:t>统，可采用堵水施工。</w:t>
            </w:r>
            <w:r>
              <w:rPr>
                <w:sz w:val="24"/>
                <w:szCs w:val="24"/>
              </w:rPr>
              <w:t xml:space="preserve"> </w:t>
            </w:r>
            <w:r>
              <w:rPr>
                <w:sz w:val="24"/>
                <w:szCs w:val="24"/>
                <w:spacing w:val="14"/>
              </w:rPr>
              <w:t>堵水施工的工艺流程包括一衬支护和二衬施工，首先在一衬支护施工完工</w:t>
            </w:r>
            <w:r>
              <w:rPr>
                <w:sz w:val="24"/>
                <w:szCs w:val="24"/>
                <w:spacing w:val="3"/>
              </w:rPr>
              <w:t xml:space="preserve"> </w:t>
            </w:r>
            <w:r>
              <w:rPr>
                <w:sz w:val="24"/>
                <w:szCs w:val="24"/>
                <w:spacing w:val="7"/>
              </w:rPr>
              <w:t>后，对隧洞内存在渗水的局部进行封堵，然后再二衬</w:t>
            </w:r>
            <w:r>
              <w:rPr>
                <w:sz w:val="24"/>
                <w:szCs w:val="24"/>
                <w:spacing w:val="6"/>
              </w:rPr>
              <w:t>浇筑施工完成后，对二</w:t>
            </w:r>
            <w:r>
              <w:rPr>
                <w:sz w:val="24"/>
                <w:szCs w:val="24"/>
              </w:rPr>
              <w:t xml:space="preserve"> </w:t>
            </w:r>
            <w:r>
              <w:rPr>
                <w:sz w:val="24"/>
                <w:szCs w:val="24"/>
                <w:spacing w:val="3"/>
              </w:rPr>
              <w:t>衬与一衬拱顶间隙进行补浆封堵。 一衬施工结束后，用双浆液对导水花</w:t>
            </w:r>
            <w:r>
              <w:rPr>
                <w:sz w:val="24"/>
                <w:szCs w:val="24"/>
                <w:spacing w:val="2"/>
              </w:rPr>
              <w:t>管注</w:t>
            </w:r>
            <w:r>
              <w:rPr>
                <w:sz w:val="24"/>
                <w:szCs w:val="24"/>
              </w:rPr>
              <w:t xml:space="preserve"> </w:t>
            </w:r>
            <w:r>
              <w:rPr>
                <w:sz w:val="24"/>
                <w:szCs w:val="24"/>
                <w:spacing w:val="2"/>
              </w:rPr>
              <w:t>浆（注浆压力为 </w:t>
            </w:r>
            <w:r>
              <w:rPr>
                <w:rFonts w:ascii="Times New Roman" w:hAnsi="Times New Roman" w:eastAsia="Times New Roman" w:cs="Times New Roman"/>
                <w:sz w:val="24"/>
                <w:szCs w:val="24"/>
                <w:spacing w:val="2"/>
              </w:rPr>
              <w:t>0.5</w:t>
            </w:r>
            <w:r>
              <w:rPr>
                <w:rFonts w:ascii="Times New Roman" w:hAnsi="Times New Roman" w:eastAsia="Times New Roman" w:cs="Times New Roman"/>
                <w:sz w:val="24"/>
                <w:szCs w:val="24"/>
                <w:spacing w:val="36"/>
              </w:rPr>
              <w:t xml:space="preserve"> </w:t>
            </w:r>
            <w:r>
              <w:rPr>
                <w:rFonts w:ascii="Times New Roman" w:hAnsi="Times New Roman" w:eastAsia="Times New Roman" w:cs="Times New Roman"/>
                <w:sz w:val="24"/>
                <w:szCs w:val="24"/>
              </w:rPr>
              <w:t>MPa</w:t>
            </w:r>
            <w:r>
              <w:rPr>
                <w:sz w:val="24"/>
                <w:szCs w:val="24"/>
                <w:spacing w:val="-51"/>
              </w:rPr>
              <w:t>），</w:t>
            </w:r>
            <w:r>
              <w:rPr>
                <w:sz w:val="24"/>
                <w:szCs w:val="24"/>
                <w:spacing w:val="2"/>
              </w:rPr>
              <w:t>做好堵水工作，同时切除注浆管外露部分。二衬</w:t>
            </w:r>
            <w:r>
              <w:rPr>
                <w:sz w:val="24"/>
                <w:szCs w:val="24"/>
              </w:rPr>
              <w:t xml:space="preserve"> </w:t>
            </w:r>
            <w:r>
              <w:rPr>
                <w:sz w:val="24"/>
                <w:szCs w:val="24"/>
                <w:spacing w:val="7"/>
              </w:rPr>
              <w:t>施工时，为了处理二衬混凝土收缩导致拱顶部形成空</w:t>
            </w:r>
            <w:r>
              <w:rPr>
                <w:sz w:val="24"/>
                <w:szCs w:val="24"/>
                <w:spacing w:val="6"/>
              </w:rPr>
              <w:t>隙的问题，应及时在拱</w:t>
            </w:r>
            <w:r>
              <w:rPr>
                <w:sz w:val="24"/>
                <w:szCs w:val="24"/>
              </w:rPr>
              <w:t xml:space="preserve"> </w:t>
            </w:r>
            <w:r>
              <w:rPr>
                <w:sz w:val="24"/>
                <w:szCs w:val="24"/>
                <w:spacing w:val="-2"/>
              </w:rPr>
              <w:t>顶预埋注浆管和排气管，对空隙进行有效处理，防止地下水渗入。</w:t>
            </w:r>
          </w:p>
          <w:p>
            <w:pPr>
              <w:pStyle w:val="TableText"/>
              <w:ind w:left="590"/>
              <w:spacing w:before="38" w:line="219" w:lineRule="auto"/>
              <w:rPr>
                <w:sz w:val="24"/>
                <w:szCs w:val="24"/>
              </w:rPr>
            </w:pPr>
            <w:r>
              <w:rPr>
                <w:sz w:val="24"/>
                <w:szCs w:val="24"/>
                <w:spacing w:val="4"/>
              </w:rPr>
              <w:t>本工程因施工时间短，泥沙影响范围小，</w:t>
            </w:r>
            <w:r>
              <w:rPr>
                <w:sz w:val="24"/>
                <w:szCs w:val="24"/>
                <w:spacing w:val="-20"/>
              </w:rPr>
              <w:t xml:space="preserve"> </w:t>
            </w:r>
            <w:r>
              <w:rPr>
                <w:sz w:val="24"/>
                <w:szCs w:val="24"/>
                <w:spacing w:val="4"/>
              </w:rPr>
              <w:t>只在管线附近几米的范</w:t>
            </w:r>
            <w:r>
              <w:rPr>
                <w:sz w:val="24"/>
                <w:szCs w:val="24"/>
                <w:spacing w:val="3"/>
              </w:rPr>
              <w:t>围，对</w:t>
            </w:r>
          </w:p>
        </w:tc>
      </w:tr>
    </w:tbl>
    <w:p>
      <w:pPr>
        <w:pStyle w:val="BodyText"/>
        <w:rPr/>
      </w:pPr>
      <w:r/>
    </w:p>
    <w:p>
      <w:pPr>
        <w:sectPr>
          <w:footerReference w:type="default" r:id="rId58"/>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1899"/>
        <w:gridCol w:w="6463"/>
      </w:tblGrid>
      <w:tr>
        <w:trPr>
          <w:trHeight w:val="3193" w:hRule="atLeast"/>
        </w:trPr>
        <w:tc>
          <w:tcPr>
            <w:tcW w:w="886" w:type="dxa"/>
            <w:vAlign w:val="top"/>
            <w:vMerge w:val="restart"/>
            <w:tcBorders>
              <w:right w:val="single" w:color="000000" w:sz="2" w:space="0"/>
              <w:bottom w:val="nil"/>
            </w:tcBorders>
          </w:tcPr>
          <w:p>
            <w:pPr>
              <w:rPr>
                <w:rFonts w:ascii="Arial"/>
                <w:sz w:val="21"/>
              </w:rPr>
            </w:pPr>
            <w:r/>
          </w:p>
        </w:tc>
        <w:tc>
          <w:tcPr>
            <w:tcW w:w="8362" w:type="dxa"/>
            <w:vAlign w:val="top"/>
            <w:gridSpan w:val="2"/>
            <w:tcBorders>
              <w:bottom w:val="nil"/>
              <w:left w:val="single" w:color="000000" w:sz="2" w:space="0"/>
            </w:tcBorders>
          </w:tcPr>
          <w:p>
            <w:pPr>
              <w:pStyle w:val="TableText"/>
              <w:ind w:left="109" w:right="100"/>
              <w:spacing w:before="40" w:line="347" w:lineRule="auto"/>
              <w:rPr>
                <w:sz w:val="24"/>
                <w:szCs w:val="24"/>
              </w:rPr>
            </w:pPr>
            <w:r>
              <w:rPr>
                <w:sz w:val="24"/>
                <w:szCs w:val="24"/>
                <w:spacing w:val="1"/>
              </w:rPr>
              <w:t>地下水影响极微，管线施工结束就可恢复正常。</w:t>
            </w:r>
            <w:r>
              <w:rPr>
                <w:sz w:val="24"/>
                <w:szCs w:val="24"/>
                <w:spacing w:val="68"/>
              </w:rPr>
              <w:t xml:space="preserve"> </w:t>
            </w:r>
            <w:r>
              <w:rPr>
                <w:sz w:val="24"/>
                <w:szCs w:val="24"/>
                <w:spacing w:val="1"/>
              </w:rPr>
              <w:t>工程建设将不会对地下承压</w:t>
            </w:r>
            <w:r>
              <w:rPr>
                <w:sz w:val="24"/>
                <w:szCs w:val="24"/>
              </w:rPr>
              <w:t xml:space="preserve"> </w:t>
            </w:r>
            <w:r>
              <w:rPr>
                <w:sz w:val="24"/>
                <w:szCs w:val="24"/>
                <w:spacing w:val="-3"/>
              </w:rPr>
              <w:t>含水层的水流、水量及水质等方面产生影响。</w:t>
            </w:r>
          </w:p>
          <w:p>
            <w:pPr>
              <w:pStyle w:val="TableText"/>
              <w:ind w:left="105"/>
              <w:spacing w:before="32" w:line="220" w:lineRule="auto"/>
              <w:rPr>
                <w:sz w:val="24"/>
                <w:szCs w:val="24"/>
              </w:rPr>
            </w:pPr>
            <w:r>
              <w:rPr>
                <w:rFonts w:ascii="Times New Roman" w:hAnsi="Times New Roman" w:eastAsia="Times New Roman" w:cs="Times New Roman"/>
                <w:sz w:val="24"/>
                <w:szCs w:val="24"/>
                <w:b/>
                <w:bCs/>
                <w:spacing w:val="-2"/>
              </w:rPr>
              <w:t>2.2 </w:t>
            </w:r>
            <w:r>
              <w:rPr>
                <w:sz w:val="24"/>
                <w:szCs w:val="24"/>
                <w:b/>
                <w:bCs/>
                <w:spacing w:val="-2"/>
              </w:rPr>
              <w:t>施工期大气影响分析</w:t>
            </w:r>
          </w:p>
          <w:p>
            <w:pPr>
              <w:pStyle w:val="TableText"/>
              <w:ind w:left="109" w:right="107" w:firstLine="480"/>
              <w:spacing w:before="181" w:line="345" w:lineRule="auto"/>
              <w:rPr>
                <w:sz w:val="24"/>
                <w:szCs w:val="24"/>
              </w:rPr>
            </w:pPr>
            <w:r>
              <w:rPr>
                <w:sz w:val="24"/>
                <w:szCs w:val="24"/>
                <w:spacing w:val="7"/>
              </w:rPr>
              <w:t>本项目施工期大气污染物主要有施工道路扬尘、场地扬尘，车</w:t>
            </w:r>
            <w:r>
              <w:rPr>
                <w:sz w:val="24"/>
                <w:szCs w:val="24"/>
                <w:spacing w:val="6"/>
              </w:rPr>
              <w:t>辆及机械</w:t>
            </w:r>
            <w:r>
              <w:rPr>
                <w:sz w:val="24"/>
                <w:szCs w:val="24"/>
              </w:rPr>
              <w:t xml:space="preserve"> </w:t>
            </w:r>
            <w:r>
              <w:rPr>
                <w:sz w:val="24"/>
                <w:szCs w:val="24"/>
                <w:spacing w:val="-2"/>
              </w:rPr>
              <w:t>产生的废气等，主要污染物是颗粒物、</w:t>
            </w:r>
            <w:r>
              <w:rPr>
                <w:rFonts w:ascii="Times New Roman" w:hAnsi="Times New Roman" w:eastAsia="Times New Roman" w:cs="Times New Roman"/>
                <w:sz w:val="24"/>
                <w:szCs w:val="24"/>
                <w:spacing w:val="-2"/>
              </w:rPr>
              <w:t>CO</w:t>
            </w:r>
            <w:r>
              <w:rPr>
                <w:rFonts w:ascii="Times New Roman" w:hAnsi="Times New Roman" w:eastAsia="Times New Roman" w:cs="Times New Roman"/>
                <w:sz w:val="24"/>
                <w:szCs w:val="24"/>
                <w:spacing w:val="-34"/>
              </w:rPr>
              <w:t xml:space="preserve"> </w:t>
            </w:r>
            <w:r>
              <w:rPr>
                <w:sz w:val="24"/>
                <w:szCs w:val="24"/>
                <w:spacing w:val="-2"/>
              </w:rPr>
              <w:t>、</w:t>
            </w:r>
            <w:r>
              <w:rPr>
                <w:rFonts w:ascii="Times New Roman" w:hAnsi="Times New Roman" w:eastAsia="Times New Roman" w:cs="Times New Roman"/>
                <w:sz w:val="24"/>
                <w:szCs w:val="24"/>
                <w:spacing w:val="-2"/>
              </w:rPr>
              <w:t>NO</w:t>
            </w:r>
            <w:r>
              <w:rPr>
                <w:rFonts w:ascii="Times New Roman" w:hAnsi="Times New Roman" w:eastAsia="Times New Roman" w:cs="Times New Roman"/>
                <w:sz w:val="16"/>
                <w:szCs w:val="16"/>
                <w:spacing w:val="-2"/>
                <w:position w:val="-1"/>
              </w:rPr>
              <w:t>X</w:t>
            </w:r>
            <w:r>
              <w:rPr>
                <w:sz w:val="24"/>
                <w:szCs w:val="24"/>
                <w:spacing w:val="-2"/>
              </w:rPr>
              <w:t>、均为无组</w:t>
            </w:r>
            <w:r>
              <w:rPr>
                <w:sz w:val="24"/>
                <w:szCs w:val="24"/>
                <w:spacing w:val="-3"/>
              </w:rPr>
              <w:t>织排放。</w:t>
            </w:r>
          </w:p>
          <w:p>
            <w:pPr>
              <w:pStyle w:val="TableText"/>
              <w:ind w:left="595"/>
              <w:spacing w:before="36" w:line="220" w:lineRule="auto"/>
              <w:rPr>
                <w:sz w:val="24"/>
                <w:szCs w:val="24"/>
              </w:rPr>
            </w:pPr>
            <w:r>
              <w:rPr>
                <w:sz w:val="24"/>
                <w:szCs w:val="24"/>
                <w:spacing w:val="-3"/>
              </w:rPr>
              <w:t>（</w:t>
            </w:r>
            <w:r>
              <w:rPr>
                <w:rFonts w:ascii="Times New Roman" w:hAnsi="Times New Roman" w:eastAsia="Times New Roman" w:cs="Times New Roman"/>
                <w:sz w:val="24"/>
                <w:szCs w:val="24"/>
                <w:spacing w:val="-3"/>
              </w:rPr>
              <w:t>1</w:t>
            </w:r>
            <w:r>
              <w:rPr>
                <w:sz w:val="24"/>
                <w:szCs w:val="24"/>
                <w:spacing w:val="-3"/>
              </w:rPr>
              <w:t>）施工道路扬尘</w:t>
            </w:r>
          </w:p>
          <w:p>
            <w:pPr>
              <w:pStyle w:val="TableText"/>
              <w:ind w:left="591"/>
              <w:spacing w:before="182" w:line="219" w:lineRule="auto"/>
              <w:rPr>
                <w:sz w:val="24"/>
                <w:szCs w:val="24"/>
              </w:rPr>
            </w:pPr>
            <w:r>
              <w:rPr>
                <w:sz w:val="24"/>
                <w:szCs w:val="24"/>
                <w:spacing w:val="4"/>
              </w:rPr>
              <w:t>车辆在施工道路上行驶产生的扬尘，在路面完全干燥情况下，</w:t>
            </w:r>
            <w:r>
              <w:rPr>
                <w:sz w:val="24"/>
                <w:szCs w:val="24"/>
                <w:spacing w:val="-32"/>
              </w:rPr>
              <w:t xml:space="preserve"> </w:t>
            </w:r>
            <w:r>
              <w:rPr>
                <w:sz w:val="24"/>
                <w:szCs w:val="24"/>
                <w:spacing w:val="4"/>
              </w:rPr>
              <w:t>可按下列</w:t>
            </w:r>
          </w:p>
        </w:tc>
      </w:tr>
      <w:tr>
        <w:trPr>
          <w:trHeight w:val="1676" w:hRule="atLeast"/>
        </w:trPr>
        <w:tc>
          <w:tcPr>
            <w:tcW w:w="886" w:type="dxa"/>
            <w:vAlign w:val="top"/>
            <w:vMerge w:val="continue"/>
            <w:tcBorders>
              <w:right w:val="single" w:color="000000" w:sz="2" w:space="0"/>
              <w:top w:val="nil"/>
              <w:bottom w:val="nil"/>
            </w:tcBorders>
          </w:tcPr>
          <w:p>
            <w:pPr>
              <w:rPr>
                <w:rFonts w:ascii="Arial"/>
                <w:sz w:val="21"/>
              </w:rPr>
            </w:pPr>
            <w:r/>
          </w:p>
        </w:tc>
        <w:tc>
          <w:tcPr>
            <w:tcW w:w="1899" w:type="dxa"/>
            <w:vAlign w:val="top"/>
            <w:tcBorders>
              <w:bottom w:val="nil"/>
              <w:right w:val="nil"/>
              <w:top w:val="nil"/>
              <w:left w:val="single" w:color="000000" w:sz="2" w:space="0"/>
            </w:tcBorders>
          </w:tcPr>
          <w:p>
            <w:pPr>
              <w:pStyle w:val="TableText"/>
              <w:ind w:left="111"/>
              <w:spacing w:before="116" w:line="220" w:lineRule="auto"/>
              <w:rPr>
                <w:sz w:val="24"/>
                <w:szCs w:val="24"/>
              </w:rPr>
            </w:pPr>
            <w:r>
              <w:rPr>
                <w:sz w:val="24"/>
                <w:szCs w:val="24"/>
                <w:spacing w:val="-9"/>
              </w:rPr>
              <w:t>经验公式计算：</w:t>
            </w:r>
          </w:p>
        </w:tc>
        <w:tc>
          <w:tcPr>
            <w:tcW w:w="6463" w:type="dxa"/>
            <w:vAlign w:val="top"/>
            <w:tcBorders>
              <w:left w:val="nil"/>
              <w:bottom w:val="nil"/>
              <w:top w:val="nil"/>
            </w:tcBorders>
          </w:tcPr>
          <w:p>
            <w:pPr>
              <w:spacing w:line="271" w:lineRule="auto"/>
              <w:rPr>
                <w:rFonts w:ascii="Arial"/>
                <w:sz w:val="21"/>
              </w:rPr>
            </w:pPr>
            <w:r/>
          </w:p>
          <w:p>
            <w:pPr>
              <w:spacing w:line="272" w:lineRule="auto"/>
              <w:rPr>
                <w:rFonts w:ascii="Arial"/>
                <w:sz w:val="21"/>
              </w:rPr>
            </w:pPr>
            <w:r/>
          </w:p>
          <w:p>
            <w:pPr>
              <w:ind w:firstLine="287"/>
              <w:spacing w:line="1047" w:lineRule="exact"/>
              <w:rPr/>
            </w:pPr>
            <w:r>
              <w:rPr>
                <w:position w:val="-20"/>
              </w:rPr>
              <w:drawing>
                <wp:inline distT="0" distB="0" distL="0" distR="0">
                  <wp:extent cx="2832100" cy="664844"/>
                  <wp:effectExtent l="0" t="0" r="0" b="0"/>
                  <wp:docPr id="22" name="IM 22"/>
                  <wp:cNvGraphicFramePr/>
                  <a:graphic>
                    <a:graphicData uri="http://schemas.openxmlformats.org/drawingml/2006/picture">
                      <pic:pic>
                        <pic:nvPicPr>
                          <pic:cNvPr id="22" name="IM 22"/>
                          <pic:cNvPicPr/>
                        </pic:nvPicPr>
                        <pic:blipFill>
                          <a:blip r:embed="rId60"/>
                          <a:stretch>
                            <a:fillRect/>
                          </a:stretch>
                        </pic:blipFill>
                        <pic:spPr>
                          <a:xfrm rot="0">
                            <a:off x="0" y="0"/>
                            <a:ext cx="2832100" cy="664844"/>
                          </a:xfrm>
                          <a:prstGeom prst="rect">
                            <a:avLst/>
                          </a:prstGeom>
                        </pic:spPr>
                      </pic:pic>
                    </a:graphicData>
                  </a:graphic>
                </wp:inline>
              </w:drawing>
            </w:r>
          </w:p>
        </w:tc>
      </w:tr>
      <w:tr>
        <w:trPr>
          <w:trHeight w:val="8989" w:hRule="atLeast"/>
        </w:trPr>
        <w:tc>
          <w:tcPr>
            <w:tcW w:w="886" w:type="dxa"/>
            <w:vAlign w:val="top"/>
            <w:vMerge w:val="continue"/>
            <w:tcBorders>
              <w:right w:val="single" w:color="000000" w:sz="2" w:space="0"/>
              <w:top w:val="nil"/>
            </w:tcBorders>
          </w:tcPr>
          <w:p>
            <w:pPr>
              <w:rPr>
                <w:rFonts w:ascii="Arial"/>
                <w:sz w:val="21"/>
              </w:rPr>
            </w:pPr>
            <w:r/>
          </w:p>
        </w:tc>
        <w:tc>
          <w:tcPr>
            <w:tcW w:w="8362" w:type="dxa"/>
            <w:vAlign w:val="top"/>
            <w:gridSpan w:val="2"/>
            <w:tcBorders>
              <w:top w:val="nil"/>
              <w:left w:val="single" w:color="000000" w:sz="2" w:space="0"/>
            </w:tcBorders>
          </w:tcPr>
          <w:p>
            <w:pPr>
              <w:pStyle w:val="TableText"/>
              <w:ind w:left="594"/>
              <w:spacing w:before="92" w:line="212" w:lineRule="auto"/>
              <w:rPr>
                <w:sz w:val="24"/>
                <w:szCs w:val="24"/>
              </w:rPr>
            </w:pPr>
            <w:r>
              <w:rPr>
                <w:sz w:val="24"/>
                <w:szCs w:val="24"/>
                <w:spacing w:val="-2"/>
              </w:rPr>
              <w:t>式中：</w:t>
            </w:r>
            <w:r>
              <w:rPr>
                <w:rFonts w:ascii="Times New Roman" w:hAnsi="Times New Roman" w:eastAsia="Times New Roman" w:cs="Times New Roman"/>
                <w:sz w:val="24"/>
                <w:szCs w:val="24"/>
                <w:spacing w:val="-2"/>
              </w:rPr>
              <w:t>Q</w:t>
            </w:r>
            <w:r>
              <w:rPr>
                <w:sz w:val="24"/>
                <w:szCs w:val="24"/>
                <w:spacing w:val="-2"/>
              </w:rPr>
              <w:t>：汽车行驶的扬尘，</w:t>
            </w:r>
            <w:r>
              <w:rPr>
                <w:rFonts w:ascii="Times New Roman" w:hAnsi="Times New Roman" w:eastAsia="Times New Roman" w:cs="Times New Roman"/>
                <w:sz w:val="24"/>
                <w:szCs w:val="24"/>
                <w:spacing w:val="-2"/>
              </w:rPr>
              <w:t>kg/km·</w:t>
            </w:r>
            <w:r>
              <w:rPr>
                <w:sz w:val="24"/>
                <w:szCs w:val="24"/>
                <w:spacing w:val="-2"/>
              </w:rPr>
              <w:t>辆；</w:t>
            </w:r>
          </w:p>
          <w:p>
            <w:pPr>
              <w:pStyle w:val="TableText"/>
              <w:ind w:left="937" w:right="5125"/>
              <w:spacing w:before="190" w:line="343" w:lineRule="auto"/>
              <w:rPr>
                <w:sz w:val="24"/>
                <w:szCs w:val="24"/>
              </w:rPr>
            </w:pPr>
            <w:r>
              <w:rPr>
                <w:rFonts w:ascii="Times New Roman" w:hAnsi="Times New Roman" w:eastAsia="Times New Roman" w:cs="Times New Roman"/>
                <w:sz w:val="24"/>
                <w:szCs w:val="24"/>
                <w:spacing w:val="-5"/>
              </w:rPr>
              <w:t>V</w:t>
            </w:r>
            <w:r>
              <w:rPr>
                <w:sz w:val="24"/>
                <w:szCs w:val="24"/>
                <w:spacing w:val="-5"/>
              </w:rPr>
              <w:t>：汽车速度，</w:t>
            </w:r>
            <w:r>
              <w:rPr>
                <w:rFonts w:ascii="Times New Roman" w:hAnsi="Times New Roman" w:eastAsia="Times New Roman" w:cs="Times New Roman"/>
                <w:sz w:val="24"/>
                <w:szCs w:val="24"/>
                <w:spacing w:val="-5"/>
              </w:rPr>
              <w:t>km/h</w:t>
            </w:r>
            <w:r>
              <w:rPr>
                <w:sz w:val="24"/>
                <w:szCs w:val="24"/>
                <w:spacing w:val="-5"/>
              </w:rPr>
              <w:t>；</w:t>
            </w:r>
            <w:r>
              <w:rPr>
                <w:sz w:val="24"/>
                <w:szCs w:val="24"/>
                <w:spacing w:val="1"/>
              </w:rPr>
              <w:t xml:space="preserve"> </w:t>
            </w:r>
            <w:r>
              <w:rPr>
                <w:rFonts w:ascii="Times New Roman" w:hAnsi="Times New Roman" w:eastAsia="Times New Roman" w:cs="Times New Roman"/>
                <w:sz w:val="24"/>
                <w:szCs w:val="24"/>
                <w:spacing w:val="-1"/>
              </w:rPr>
              <w:t>W</w:t>
            </w:r>
            <w:r>
              <w:rPr>
                <w:sz w:val="24"/>
                <w:szCs w:val="24"/>
                <w:spacing w:val="-1"/>
              </w:rPr>
              <w:t>：汽车载重量，</w:t>
            </w:r>
            <w:r>
              <w:rPr>
                <w:rFonts w:ascii="Times New Roman" w:hAnsi="Times New Roman" w:eastAsia="Times New Roman" w:cs="Times New Roman"/>
                <w:sz w:val="24"/>
                <w:szCs w:val="24"/>
                <w:spacing w:val="-1"/>
              </w:rPr>
              <w:t>t</w:t>
            </w:r>
            <w:r>
              <w:rPr>
                <w:sz w:val="24"/>
                <w:szCs w:val="24"/>
                <w:spacing w:val="-1"/>
              </w:rPr>
              <w:t>；</w:t>
            </w:r>
          </w:p>
          <w:p>
            <w:pPr>
              <w:pStyle w:val="TableText"/>
              <w:ind w:left="943"/>
              <w:spacing w:before="43" w:line="212" w:lineRule="auto"/>
              <w:rPr>
                <w:sz w:val="24"/>
                <w:szCs w:val="24"/>
              </w:rPr>
            </w:pPr>
            <w:r>
              <w:rPr>
                <w:rFonts w:ascii="Times New Roman" w:hAnsi="Times New Roman" w:eastAsia="Times New Roman" w:cs="Times New Roman"/>
                <w:sz w:val="24"/>
                <w:szCs w:val="24"/>
                <w:spacing w:val="-1"/>
              </w:rPr>
              <w:t>P</w:t>
            </w:r>
            <w:r>
              <w:rPr>
                <w:sz w:val="24"/>
                <w:szCs w:val="24"/>
                <w:spacing w:val="-1"/>
              </w:rPr>
              <w:t>：道路表面粉尘量，</w:t>
            </w:r>
            <w:r>
              <w:rPr>
                <w:rFonts w:ascii="Times New Roman" w:hAnsi="Times New Roman" w:eastAsia="Times New Roman" w:cs="Times New Roman"/>
                <w:sz w:val="24"/>
                <w:szCs w:val="24"/>
                <w:spacing w:val="-1"/>
              </w:rPr>
              <w:t>kg/m</w:t>
            </w:r>
            <w:r>
              <w:rPr>
                <w:rFonts w:ascii="Times New Roman" w:hAnsi="Times New Roman" w:eastAsia="Times New Roman" w:cs="Times New Roman"/>
                <w:sz w:val="16"/>
                <w:szCs w:val="16"/>
                <w:spacing w:val="-1"/>
                <w:position w:val="8"/>
              </w:rPr>
              <w:t>2</w:t>
            </w:r>
            <w:r>
              <w:rPr>
                <w:sz w:val="24"/>
                <w:szCs w:val="24"/>
                <w:spacing w:val="-1"/>
              </w:rPr>
              <w:t>。</w:t>
            </w:r>
          </w:p>
          <w:p>
            <w:pPr>
              <w:pStyle w:val="TableText"/>
              <w:ind w:left="108" w:right="101" w:firstLine="479"/>
              <w:spacing w:before="189" w:line="351" w:lineRule="auto"/>
              <w:jc w:val="both"/>
              <w:rPr>
                <w:sz w:val="24"/>
                <w:szCs w:val="24"/>
              </w:rPr>
            </w:pPr>
            <w:r>
              <w:rPr>
                <w:sz w:val="24"/>
                <w:szCs w:val="24"/>
                <w:spacing w:val="-2"/>
              </w:rPr>
              <w:t>表</w:t>
            </w:r>
            <w:r>
              <w:rPr>
                <w:sz w:val="24"/>
                <w:szCs w:val="24"/>
                <w:spacing w:val="-45"/>
              </w:rPr>
              <w:t xml:space="preserve"> </w:t>
            </w:r>
            <w:r>
              <w:rPr>
                <w:rFonts w:ascii="Times New Roman" w:hAnsi="Times New Roman" w:eastAsia="Times New Roman" w:cs="Times New Roman"/>
                <w:sz w:val="24"/>
                <w:szCs w:val="24"/>
                <w:spacing w:val="-2"/>
              </w:rPr>
              <w:t>4-2 </w:t>
            </w:r>
            <w:r>
              <w:rPr>
                <w:sz w:val="24"/>
                <w:szCs w:val="24"/>
                <w:spacing w:val="-2"/>
              </w:rPr>
              <w:t>给出了一辆载重量为</w:t>
            </w:r>
            <w:r>
              <w:rPr>
                <w:sz w:val="24"/>
                <w:szCs w:val="24"/>
                <w:spacing w:val="-27"/>
              </w:rPr>
              <w:t xml:space="preserve"> </w:t>
            </w:r>
            <w:r>
              <w:rPr>
                <w:rFonts w:ascii="Times New Roman" w:hAnsi="Times New Roman" w:eastAsia="Times New Roman" w:cs="Times New Roman"/>
                <w:sz w:val="24"/>
                <w:szCs w:val="24"/>
                <w:spacing w:val="-2"/>
              </w:rPr>
              <w:t>10</w:t>
            </w:r>
            <w:r>
              <w:rPr>
                <w:rFonts w:ascii="Times New Roman" w:hAnsi="Times New Roman" w:eastAsia="Times New Roman" w:cs="Times New Roman"/>
                <w:sz w:val="24"/>
                <w:szCs w:val="24"/>
                <w:spacing w:val="34"/>
              </w:rPr>
              <w:t xml:space="preserve"> </w:t>
            </w:r>
            <w:r>
              <w:rPr>
                <w:rFonts w:ascii="Times New Roman" w:hAnsi="Times New Roman" w:eastAsia="Times New Roman" w:cs="Times New Roman"/>
                <w:sz w:val="24"/>
                <w:szCs w:val="24"/>
                <w:spacing w:val="-2"/>
              </w:rPr>
              <w:t>t </w:t>
            </w:r>
            <w:r>
              <w:rPr>
                <w:sz w:val="24"/>
                <w:szCs w:val="24"/>
                <w:spacing w:val="-2"/>
              </w:rPr>
              <w:t>卡车在不同路面积尘量、不同行驶速度情</w:t>
            </w:r>
            <w:r>
              <w:rPr>
                <w:sz w:val="24"/>
                <w:szCs w:val="24"/>
              </w:rPr>
              <w:t xml:space="preserve"> </w:t>
            </w:r>
            <w:r>
              <w:rPr>
                <w:sz w:val="24"/>
                <w:szCs w:val="24"/>
                <w:spacing w:val="7"/>
              </w:rPr>
              <w:t>况下的扬尘量。由此可见，在同样积尘量的路面条件</w:t>
            </w:r>
            <w:r>
              <w:rPr>
                <w:sz w:val="24"/>
                <w:szCs w:val="24"/>
                <w:spacing w:val="6"/>
              </w:rPr>
              <w:t>下，车速越快，扬尘量</w:t>
            </w:r>
            <w:r>
              <w:rPr>
                <w:sz w:val="24"/>
                <w:szCs w:val="24"/>
              </w:rPr>
              <w:t xml:space="preserve"> </w:t>
            </w:r>
            <w:r>
              <w:rPr>
                <w:sz w:val="24"/>
                <w:szCs w:val="24"/>
                <w:spacing w:val="7"/>
              </w:rPr>
              <w:t>越大；而在同样车速情况下，路面积尘量越大，则扬</w:t>
            </w:r>
            <w:r>
              <w:rPr>
                <w:sz w:val="24"/>
                <w:szCs w:val="24"/>
                <w:spacing w:val="6"/>
              </w:rPr>
              <w:t>尘量越大。因此限制车</w:t>
            </w:r>
            <w:r>
              <w:rPr>
                <w:sz w:val="24"/>
                <w:szCs w:val="24"/>
              </w:rPr>
              <w:t xml:space="preserve"> </w:t>
            </w:r>
            <w:r>
              <w:rPr>
                <w:sz w:val="24"/>
                <w:szCs w:val="24"/>
                <w:spacing w:val="-2"/>
              </w:rPr>
              <w:t>辆行驶速度及保持路面的清洁是减少汽车扬尘的最有效手段。</w:t>
            </w:r>
          </w:p>
          <w:p>
            <w:pPr>
              <w:spacing w:line="380" w:lineRule="auto"/>
              <w:rPr>
                <w:rFonts w:ascii="Arial"/>
                <w:sz w:val="21"/>
              </w:rPr>
            </w:pPr>
            <w:r/>
          </w:p>
          <w:p>
            <w:pPr>
              <w:pStyle w:val="TableText"/>
              <w:ind w:left="2282"/>
              <w:spacing w:before="68" w:line="221" w:lineRule="auto"/>
              <w:rPr/>
            </w:pPr>
            <w:r>
              <w:rPr>
                <w:spacing w:val="-1"/>
              </w:rPr>
              <w:t>表</w:t>
            </w:r>
            <w:r>
              <w:rPr>
                <w:spacing w:val="-36"/>
              </w:rPr>
              <w:t xml:space="preserve"> </w:t>
            </w:r>
            <w:r>
              <w:rPr>
                <w:rFonts w:ascii="Times New Roman" w:hAnsi="Times New Roman" w:eastAsia="Times New Roman" w:cs="Times New Roman"/>
                <w:spacing w:val="-1"/>
              </w:rPr>
              <w:t>4-1  </w:t>
            </w:r>
            <w:r>
              <w:rPr>
                <w:spacing w:val="-1"/>
              </w:rPr>
              <w:t>不同车速和底面积尘量的汽车扬尘</w:t>
            </w:r>
          </w:p>
          <w:p>
            <w:pPr>
              <w:pStyle w:val="TableText"/>
              <w:ind w:left="6812"/>
              <w:spacing w:before="23" w:line="212" w:lineRule="auto"/>
              <w:rPr>
                <w:rFonts w:ascii="Times New Roman" w:hAnsi="Times New Roman" w:eastAsia="Times New Roman" w:cs="Times New Roman"/>
              </w:rPr>
            </w:pPr>
            <w:r>
              <w:rPr>
                <w:spacing w:val="-1"/>
              </w:rPr>
              <w:t>单位：</w:t>
            </w:r>
            <w:r>
              <w:rPr>
                <w:rFonts w:ascii="Times New Roman" w:hAnsi="Times New Roman" w:eastAsia="Times New Roman" w:cs="Times New Roman"/>
                <w:spacing w:val="-1"/>
              </w:rPr>
              <w:t>kg/</w:t>
            </w:r>
            <w:r>
              <w:rPr>
                <w:spacing w:val="-1"/>
              </w:rPr>
              <w:t>辆</w:t>
            </w:r>
            <w:r>
              <w:rPr>
                <w:rFonts w:ascii="Times New Roman" w:hAnsi="Times New Roman" w:eastAsia="Times New Roman" w:cs="Times New Roman"/>
                <w:spacing w:val="-1"/>
              </w:rPr>
              <w:t>·km</w:t>
            </w:r>
          </w:p>
          <w:tbl>
            <w:tblPr>
              <w:tblStyle w:val="TableNormal"/>
              <w:tblW w:w="8205" w:type="dxa"/>
              <w:tblInd w:w="10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7"/>
              <w:gridCol w:w="1144"/>
              <w:gridCol w:w="1164"/>
              <w:gridCol w:w="1171"/>
              <w:gridCol w:w="1171"/>
              <w:gridCol w:w="1170"/>
              <w:gridCol w:w="1178"/>
            </w:tblGrid>
            <w:tr>
              <w:trPr>
                <w:trHeight w:val="553" w:hRule="atLeast"/>
              </w:trPr>
              <w:tc>
                <w:tcPr>
                  <w:tcW w:w="1207" w:type="dxa"/>
                  <w:vAlign w:val="top"/>
                  <w:tcBorders>
                    <w:tl2br w:val="single" w:color="000000" w:sz="2" w:space="0"/>
                  </w:tcBorders>
                </w:tcPr>
                <w:p>
                  <w:pPr>
                    <w:pStyle w:val="TableText"/>
                    <w:ind w:left="117" w:right="249" w:firstLine="209"/>
                    <w:spacing w:before="33" w:line="224" w:lineRule="auto"/>
                    <w:rPr/>
                  </w:pPr>
                  <w:r>
                    <w:rPr>
                      <w:spacing w:val="-2"/>
                    </w:rPr>
                    <w:t>积尘量</w:t>
                  </w:r>
                  <w:r>
                    <w:rPr/>
                    <w:t xml:space="preserve"> </w:t>
                  </w:r>
                  <w:r>
                    <w:rPr>
                      <w:spacing w:val="-2"/>
                    </w:rPr>
                    <w:t>车速</w:t>
                  </w:r>
                </w:p>
              </w:tc>
              <w:tc>
                <w:tcPr>
                  <w:tcW w:w="1144" w:type="dxa"/>
                  <w:vAlign w:val="top"/>
                </w:tcPr>
                <w:p>
                  <w:pPr>
                    <w:ind w:left="44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0.1</w:t>
                  </w:r>
                </w:p>
                <w:p>
                  <w:pPr>
                    <w:pStyle w:val="TableText"/>
                    <w:ind w:left="123"/>
                    <w:spacing w:before="30" w:line="213" w:lineRule="auto"/>
                    <w:rPr/>
                  </w:pPr>
                  <w:r>
                    <w:rPr>
                      <w:spacing w:val="-2"/>
                    </w:rPr>
                    <w:t>（</w:t>
                  </w:r>
                  <w:r>
                    <w:rPr>
                      <w:rFonts w:ascii="Times New Roman" w:hAnsi="Times New Roman" w:eastAsia="Times New Roman" w:cs="Times New Roman"/>
                      <w:spacing w:val="-2"/>
                    </w:rPr>
                    <w:t>kg/m</w:t>
                  </w:r>
                  <w:r>
                    <w:rPr>
                      <w:rFonts w:ascii="Times New Roman" w:hAnsi="Times New Roman" w:eastAsia="Times New Roman" w:cs="Times New Roman"/>
                      <w:sz w:val="13"/>
                      <w:szCs w:val="13"/>
                      <w:spacing w:val="-2"/>
                      <w:position w:val="6"/>
                    </w:rPr>
                    <w:t>2</w:t>
                  </w:r>
                  <w:r>
                    <w:rPr>
                      <w:spacing w:val="-2"/>
                    </w:rPr>
                    <w:t>）</w:t>
                  </w:r>
                </w:p>
              </w:tc>
              <w:tc>
                <w:tcPr>
                  <w:tcW w:w="1164" w:type="dxa"/>
                  <w:vAlign w:val="top"/>
                </w:tcPr>
                <w:p>
                  <w:pPr>
                    <w:ind w:left="45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0.2</w:t>
                  </w:r>
                </w:p>
                <w:p>
                  <w:pPr>
                    <w:pStyle w:val="TableText"/>
                    <w:ind w:left="131"/>
                    <w:spacing w:before="30" w:line="213" w:lineRule="auto"/>
                    <w:rPr/>
                  </w:pPr>
                  <w:r>
                    <w:rPr>
                      <w:spacing w:val="-2"/>
                    </w:rPr>
                    <w:t>（</w:t>
                  </w:r>
                  <w:r>
                    <w:rPr>
                      <w:rFonts w:ascii="Times New Roman" w:hAnsi="Times New Roman" w:eastAsia="Times New Roman" w:cs="Times New Roman"/>
                      <w:spacing w:val="-2"/>
                    </w:rPr>
                    <w:t>kg/m</w:t>
                  </w:r>
                  <w:r>
                    <w:rPr>
                      <w:rFonts w:ascii="Times New Roman" w:hAnsi="Times New Roman" w:eastAsia="Times New Roman" w:cs="Times New Roman"/>
                      <w:sz w:val="13"/>
                      <w:szCs w:val="13"/>
                      <w:spacing w:val="-2"/>
                      <w:position w:val="6"/>
                    </w:rPr>
                    <w:t>2</w:t>
                  </w:r>
                  <w:r>
                    <w:rPr>
                      <w:spacing w:val="-2"/>
                    </w:rPr>
                    <w:t>）</w:t>
                  </w:r>
                </w:p>
              </w:tc>
              <w:tc>
                <w:tcPr>
                  <w:tcW w:w="1171" w:type="dxa"/>
                  <w:vAlign w:val="top"/>
                </w:tcPr>
                <w:p>
                  <w:pPr>
                    <w:ind w:left="460"/>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0.3</w:t>
                  </w:r>
                </w:p>
                <w:p>
                  <w:pPr>
                    <w:pStyle w:val="TableText"/>
                    <w:ind w:left="138"/>
                    <w:spacing w:before="30" w:line="213" w:lineRule="auto"/>
                    <w:rPr/>
                  </w:pPr>
                  <w:r>
                    <w:rPr>
                      <w:spacing w:val="-2"/>
                    </w:rPr>
                    <w:t>（</w:t>
                  </w:r>
                  <w:r>
                    <w:rPr>
                      <w:rFonts w:ascii="Times New Roman" w:hAnsi="Times New Roman" w:eastAsia="Times New Roman" w:cs="Times New Roman"/>
                      <w:spacing w:val="-2"/>
                    </w:rPr>
                    <w:t>kg/m</w:t>
                  </w:r>
                  <w:r>
                    <w:rPr>
                      <w:rFonts w:ascii="Times New Roman" w:hAnsi="Times New Roman" w:eastAsia="Times New Roman" w:cs="Times New Roman"/>
                      <w:sz w:val="13"/>
                      <w:szCs w:val="13"/>
                      <w:spacing w:val="-2"/>
                      <w:position w:val="6"/>
                    </w:rPr>
                    <w:t>2</w:t>
                  </w:r>
                  <w:r>
                    <w:rPr>
                      <w:spacing w:val="-2"/>
                    </w:rPr>
                    <w:t>）</w:t>
                  </w:r>
                </w:p>
              </w:tc>
              <w:tc>
                <w:tcPr>
                  <w:tcW w:w="1171" w:type="dxa"/>
                  <w:vAlign w:val="top"/>
                </w:tcPr>
                <w:p>
                  <w:pPr>
                    <w:ind w:left="460"/>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0.4</w:t>
                  </w:r>
                </w:p>
                <w:p>
                  <w:pPr>
                    <w:pStyle w:val="TableText"/>
                    <w:ind w:left="138"/>
                    <w:spacing w:before="30" w:line="213" w:lineRule="auto"/>
                    <w:rPr/>
                  </w:pPr>
                  <w:r>
                    <w:rPr>
                      <w:spacing w:val="-2"/>
                    </w:rPr>
                    <w:t>（</w:t>
                  </w:r>
                  <w:r>
                    <w:rPr>
                      <w:rFonts w:ascii="Times New Roman" w:hAnsi="Times New Roman" w:eastAsia="Times New Roman" w:cs="Times New Roman"/>
                      <w:spacing w:val="-2"/>
                    </w:rPr>
                    <w:t>kg/m</w:t>
                  </w:r>
                  <w:r>
                    <w:rPr>
                      <w:rFonts w:ascii="Times New Roman" w:hAnsi="Times New Roman" w:eastAsia="Times New Roman" w:cs="Times New Roman"/>
                      <w:sz w:val="13"/>
                      <w:szCs w:val="13"/>
                      <w:spacing w:val="-2"/>
                      <w:position w:val="6"/>
                    </w:rPr>
                    <w:t>2</w:t>
                  </w:r>
                  <w:r>
                    <w:rPr>
                      <w:spacing w:val="-2"/>
                    </w:rPr>
                    <w:t>）</w:t>
                  </w:r>
                </w:p>
              </w:tc>
              <w:tc>
                <w:tcPr>
                  <w:tcW w:w="1170" w:type="dxa"/>
                  <w:vAlign w:val="top"/>
                </w:tcPr>
                <w:p>
                  <w:pPr>
                    <w:ind w:left="459"/>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0.5</w:t>
                  </w:r>
                </w:p>
                <w:p>
                  <w:pPr>
                    <w:pStyle w:val="TableText"/>
                    <w:ind w:left="137"/>
                    <w:spacing w:before="30" w:line="213" w:lineRule="auto"/>
                    <w:rPr/>
                  </w:pPr>
                  <w:r>
                    <w:rPr>
                      <w:spacing w:val="-2"/>
                    </w:rPr>
                    <w:t>（</w:t>
                  </w:r>
                  <w:r>
                    <w:rPr>
                      <w:rFonts w:ascii="Times New Roman" w:hAnsi="Times New Roman" w:eastAsia="Times New Roman" w:cs="Times New Roman"/>
                      <w:spacing w:val="-2"/>
                    </w:rPr>
                    <w:t>kg/m</w:t>
                  </w:r>
                  <w:r>
                    <w:rPr>
                      <w:rFonts w:ascii="Times New Roman" w:hAnsi="Times New Roman" w:eastAsia="Times New Roman" w:cs="Times New Roman"/>
                      <w:sz w:val="13"/>
                      <w:szCs w:val="13"/>
                      <w:spacing w:val="-2"/>
                      <w:position w:val="6"/>
                    </w:rPr>
                    <w:t>2</w:t>
                  </w:r>
                  <w:r>
                    <w:rPr>
                      <w:spacing w:val="-2"/>
                    </w:rPr>
                    <w:t>）</w:t>
                  </w:r>
                </w:p>
              </w:tc>
              <w:tc>
                <w:tcPr>
                  <w:tcW w:w="1178" w:type="dxa"/>
                  <w:vAlign w:val="top"/>
                </w:tcPr>
                <w:p>
                  <w:pPr>
                    <w:ind w:left="477"/>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w:t>
                  </w:r>
                </w:p>
                <w:p>
                  <w:pPr>
                    <w:pStyle w:val="TableText"/>
                    <w:ind w:left="138"/>
                    <w:spacing w:before="30" w:line="213" w:lineRule="auto"/>
                    <w:rPr/>
                  </w:pPr>
                  <w:r>
                    <w:rPr>
                      <w:spacing w:val="-2"/>
                    </w:rPr>
                    <w:t>（</w:t>
                  </w:r>
                  <w:r>
                    <w:rPr>
                      <w:rFonts w:ascii="Times New Roman" w:hAnsi="Times New Roman" w:eastAsia="Times New Roman" w:cs="Times New Roman"/>
                      <w:spacing w:val="-2"/>
                    </w:rPr>
                    <w:t>kg/m</w:t>
                  </w:r>
                  <w:r>
                    <w:rPr>
                      <w:rFonts w:ascii="Times New Roman" w:hAnsi="Times New Roman" w:eastAsia="Times New Roman" w:cs="Times New Roman"/>
                      <w:sz w:val="13"/>
                      <w:szCs w:val="13"/>
                      <w:spacing w:val="-2"/>
                      <w:position w:val="6"/>
                    </w:rPr>
                    <w:t>2</w:t>
                  </w:r>
                  <w:r>
                    <w:rPr>
                      <w:spacing w:val="-2"/>
                    </w:rPr>
                    <w:t>）</w:t>
                  </w:r>
                </w:p>
              </w:tc>
            </w:tr>
            <w:tr>
              <w:trPr>
                <w:trHeight w:val="277" w:hRule="atLeast"/>
              </w:trPr>
              <w:tc>
                <w:tcPr>
                  <w:tcW w:w="1207" w:type="dxa"/>
                  <w:vAlign w:val="top"/>
                </w:tcPr>
                <w:p>
                  <w:pPr>
                    <w:pStyle w:val="TableText"/>
                    <w:ind w:left="117"/>
                    <w:spacing w:before="30" w:line="208" w:lineRule="auto"/>
                    <w:rPr/>
                  </w:pPr>
                  <w:r>
                    <w:rPr>
                      <w:rFonts w:ascii="Times New Roman" w:hAnsi="Times New Roman" w:eastAsia="Times New Roman" w:cs="Times New Roman"/>
                      <w:spacing w:val="-2"/>
                    </w:rPr>
                    <w:t>5</w:t>
                  </w:r>
                  <w:r>
                    <w:rPr>
                      <w:spacing w:val="-2"/>
                    </w:rPr>
                    <w:t>（</w:t>
                  </w:r>
                  <w:r>
                    <w:rPr>
                      <w:rFonts w:ascii="Times New Roman" w:hAnsi="Times New Roman" w:eastAsia="Times New Roman" w:cs="Times New Roman"/>
                      <w:spacing w:val="-2"/>
                    </w:rPr>
                    <w:t>km/h</w:t>
                  </w:r>
                  <w:r>
                    <w:rPr>
                      <w:spacing w:val="-2"/>
                    </w:rPr>
                    <w:t>）</w:t>
                  </w:r>
                </w:p>
              </w:tc>
              <w:tc>
                <w:tcPr>
                  <w:tcW w:w="1144" w:type="dxa"/>
                  <w:vAlign w:val="top"/>
                </w:tcPr>
                <w:p>
                  <w:pPr>
                    <w:ind w:left="291"/>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0.0511</w:t>
                  </w:r>
                </w:p>
              </w:tc>
              <w:tc>
                <w:tcPr>
                  <w:tcW w:w="1164" w:type="dxa"/>
                  <w:vAlign w:val="top"/>
                </w:tcPr>
                <w:p>
                  <w:pPr>
                    <w:ind w:left="297"/>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0.0859</w:t>
                  </w:r>
                </w:p>
              </w:tc>
              <w:tc>
                <w:tcPr>
                  <w:tcW w:w="1171" w:type="dxa"/>
                  <w:vAlign w:val="top"/>
                </w:tcPr>
                <w:p>
                  <w:pPr>
                    <w:ind w:left="307"/>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0.1164</w:t>
                  </w:r>
                </w:p>
              </w:tc>
              <w:tc>
                <w:tcPr>
                  <w:tcW w:w="1171" w:type="dxa"/>
                  <w:vAlign w:val="top"/>
                </w:tcPr>
                <w:p>
                  <w:pPr>
                    <w:ind w:left="302"/>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0.1444</w:t>
                  </w:r>
                </w:p>
              </w:tc>
              <w:tc>
                <w:tcPr>
                  <w:tcW w:w="1170" w:type="dxa"/>
                  <w:vAlign w:val="top"/>
                </w:tcPr>
                <w:p>
                  <w:pPr>
                    <w:ind w:left="300"/>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0.1707</w:t>
                  </w:r>
                </w:p>
              </w:tc>
              <w:tc>
                <w:tcPr>
                  <w:tcW w:w="1178" w:type="dxa"/>
                  <w:vAlign w:val="top"/>
                </w:tcPr>
                <w:p>
                  <w:pPr>
                    <w:ind w:left="302"/>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0.2871</w:t>
                  </w:r>
                </w:p>
              </w:tc>
            </w:tr>
            <w:tr>
              <w:trPr>
                <w:trHeight w:val="518" w:hRule="atLeast"/>
              </w:trPr>
              <w:tc>
                <w:tcPr>
                  <w:tcW w:w="1207" w:type="dxa"/>
                  <w:vAlign w:val="top"/>
                </w:tcPr>
                <w:p>
                  <w:pPr>
                    <w:ind w:left="132"/>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p>
                  <w:pPr>
                    <w:pStyle w:val="TableText"/>
                    <w:ind w:left="122"/>
                    <w:spacing w:before="30" w:line="205" w:lineRule="auto"/>
                    <w:rPr/>
                  </w:pPr>
                  <w:r>
                    <w:rPr>
                      <w:spacing w:val="-3"/>
                    </w:rPr>
                    <w:t>（</w:t>
                  </w:r>
                  <w:r>
                    <w:rPr>
                      <w:rFonts w:ascii="Times New Roman" w:hAnsi="Times New Roman" w:eastAsia="Times New Roman" w:cs="Times New Roman"/>
                      <w:spacing w:val="-3"/>
                    </w:rPr>
                    <w:t>km/h</w:t>
                  </w:r>
                  <w:r>
                    <w:rPr>
                      <w:spacing w:val="-3"/>
                    </w:rPr>
                    <w:t>）</w:t>
                  </w:r>
                </w:p>
              </w:tc>
              <w:tc>
                <w:tcPr>
                  <w:tcW w:w="1144" w:type="dxa"/>
                  <w:vAlign w:val="top"/>
                </w:tcPr>
                <w:p>
                  <w:pPr>
                    <w:ind w:left="286"/>
                    <w:spacing w:before="18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0.1021</w:t>
                  </w:r>
                </w:p>
              </w:tc>
              <w:tc>
                <w:tcPr>
                  <w:tcW w:w="1164" w:type="dxa"/>
                  <w:vAlign w:val="top"/>
                </w:tcPr>
                <w:p>
                  <w:pPr>
                    <w:ind w:left="297"/>
                    <w:spacing w:before="18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0.1717</w:t>
                  </w:r>
                </w:p>
              </w:tc>
              <w:tc>
                <w:tcPr>
                  <w:tcW w:w="1171" w:type="dxa"/>
                  <w:vAlign w:val="top"/>
                </w:tcPr>
                <w:p>
                  <w:pPr>
                    <w:ind w:left="302"/>
                    <w:spacing w:before="18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0.2328</w:t>
                  </w:r>
                </w:p>
              </w:tc>
              <w:tc>
                <w:tcPr>
                  <w:tcW w:w="1171" w:type="dxa"/>
                  <w:vAlign w:val="top"/>
                </w:tcPr>
                <w:p>
                  <w:pPr>
                    <w:ind w:left="302"/>
                    <w:spacing w:before="18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0.2888</w:t>
                  </w:r>
                </w:p>
              </w:tc>
              <w:tc>
                <w:tcPr>
                  <w:tcW w:w="1170" w:type="dxa"/>
                  <w:vAlign w:val="top"/>
                </w:tcPr>
                <w:p>
                  <w:pPr>
                    <w:ind w:left="300"/>
                    <w:spacing w:before="18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0.3414</w:t>
                  </w:r>
                </w:p>
              </w:tc>
              <w:tc>
                <w:tcPr>
                  <w:tcW w:w="1178" w:type="dxa"/>
                  <w:vAlign w:val="top"/>
                </w:tcPr>
                <w:p>
                  <w:pPr>
                    <w:ind w:left="302"/>
                    <w:spacing w:before="18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0.5742</w:t>
                  </w:r>
                </w:p>
              </w:tc>
            </w:tr>
            <w:tr>
              <w:trPr>
                <w:trHeight w:val="517" w:hRule="atLeast"/>
              </w:trPr>
              <w:tc>
                <w:tcPr>
                  <w:tcW w:w="1207" w:type="dxa"/>
                  <w:vAlign w:val="top"/>
                </w:tcPr>
                <w:p>
                  <w:pPr>
                    <w:ind w:left="132"/>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15</w:t>
                  </w:r>
                </w:p>
                <w:p>
                  <w:pPr>
                    <w:pStyle w:val="TableText"/>
                    <w:ind w:left="122"/>
                    <w:spacing w:before="29" w:line="204" w:lineRule="auto"/>
                    <w:rPr/>
                  </w:pPr>
                  <w:r>
                    <w:rPr>
                      <w:spacing w:val="-3"/>
                    </w:rPr>
                    <w:t>（</w:t>
                  </w:r>
                  <w:r>
                    <w:rPr>
                      <w:rFonts w:ascii="Times New Roman" w:hAnsi="Times New Roman" w:eastAsia="Times New Roman" w:cs="Times New Roman"/>
                      <w:spacing w:val="-3"/>
                    </w:rPr>
                    <w:t>km/h</w:t>
                  </w:r>
                  <w:r>
                    <w:rPr>
                      <w:spacing w:val="-3"/>
                    </w:rPr>
                    <w:t>）</w:t>
                  </w:r>
                </w:p>
              </w:tc>
              <w:tc>
                <w:tcPr>
                  <w:tcW w:w="1144" w:type="dxa"/>
                  <w:vAlign w:val="top"/>
                </w:tcPr>
                <w:p>
                  <w:pPr>
                    <w:ind w:left="286"/>
                    <w:spacing w:before="19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0.1532</w:t>
                  </w:r>
                </w:p>
              </w:tc>
              <w:tc>
                <w:tcPr>
                  <w:tcW w:w="1164" w:type="dxa"/>
                  <w:vAlign w:val="top"/>
                </w:tcPr>
                <w:p>
                  <w:pPr>
                    <w:ind w:left="297"/>
                    <w:spacing w:before="19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0.2576</w:t>
                  </w:r>
                </w:p>
              </w:tc>
              <w:tc>
                <w:tcPr>
                  <w:tcW w:w="1171" w:type="dxa"/>
                  <w:vAlign w:val="top"/>
                </w:tcPr>
                <w:p>
                  <w:pPr>
                    <w:ind w:left="302"/>
                    <w:spacing w:before="19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0.3491</w:t>
                  </w:r>
                </w:p>
              </w:tc>
              <w:tc>
                <w:tcPr>
                  <w:tcW w:w="1171" w:type="dxa"/>
                  <w:vAlign w:val="top"/>
                </w:tcPr>
                <w:p>
                  <w:pPr>
                    <w:ind w:left="302"/>
                    <w:spacing w:before="19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0.4332</w:t>
                  </w:r>
                </w:p>
              </w:tc>
              <w:tc>
                <w:tcPr>
                  <w:tcW w:w="1170" w:type="dxa"/>
                  <w:vAlign w:val="top"/>
                </w:tcPr>
                <w:p>
                  <w:pPr>
                    <w:ind w:left="300"/>
                    <w:spacing w:before="19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0.5121</w:t>
                  </w:r>
                </w:p>
              </w:tc>
              <w:tc>
                <w:tcPr>
                  <w:tcW w:w="1178" w:type="dxa"/>
                  <w:vAlign w:val="top"/>
                </w:tcPr>
                <w:p>
                  <w:pPr>
                    <w:ind w:left="302"/>
                    <w:spacing w:before="19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0.8613</w:t>
                  </w:r>
                </w:p>
              </w:tc>
            </w:tr>
            <w:tr>
              <w:trPr>
                <w:trHeight w:val="524" w:hRule="atLeast"/>
              </w:trPr>
              <w:tc>
                <w:tcPr>
                  <w:tcW w:w="1207" w:type="dxa"/>
                  <w:vAlign w:val="top"/>
                </w:tcPr>
                <w:p>
                  <w:pPr>
                    <w:ind w:left="112"/>
                    <w:spacing w:before="5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w:t>
                  </w:r>
                </w:p>
                <w:p>
                  <w:pPr>
                    <w:pStyle w:val="TableText"/>
                    <w:ind w:left="122"/>
                    <w:spacing w:before="29" w:line="209" w:lineRule="auto"/>
                    <w:rPr/>
                  </w:pPr>
                  <w:r>
                    <w:rPr>
                      <w:spacing w:val="-3"/>
                    </w:rPr>
                    <w:t>（</w:t>
                  </w:r>
                  <w:r>
                    <w:rPr>
                      <w:rFonts w:ascii="Times New Roman" w:hAnsi="Times New Roman" w:eastAsia="Times New Roman" w:cs="Times New Roman"/>
                      <w:spacing w:val="-3"/>
                    </w:rPr>
                    <w:t>km/h</w:t>
                  </w:r>
                  <w:r>
                    <w:rPr>
                      <w:spacing w:val="-3"/>
                    </w:rPr>
                    <w:t>）</w:t>
                  </w:r>
                </w:p>
              </w:tc>
              <w:tc>
                <w:tcPr>
                  <w:tcW w:w="1144" w:type="dxa"/>
                  <w:vAlign w:val="top"/>
                </w:tcPr>
                <w:p>
                  <w:pPr>
                    <w:ind w:left="286"/>
                    <w:spacing w:before="19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0.2553</w:t>
                  </w:r>
                </w:p>
              </w:tc>
              <w:tc>
                <w:tcPr>
                  <w:tcW w:w="1164" w:type="dxa"/>
                  <w:vAlign w:val="top"/>
                </w:tcPr>
                <w:p>
                  <w:pPr>
                    <w:ind w:left="297"/>
                    <w:spacing w:before="19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0.4293</w:t>
                  </w:r>
                </w:p>
              </w:tc>
              <w:tc>
                <w:tcPr>
                  <w:tcW w:w="1171" w:type="dxa"/>
                  <w:vAlign w:val="top"/>
                </w:tcPr>
                <w:p>
                  <w:pPr>
                    <w:ind w:left="302"/>
                    <w:spacing w:before="19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0.5819</w:t>
                  </w:r>
                </w:p>
              </w:tc>
              <w:tc>
                <w:tcPr>
                  <w:tcW w:w="1171" w:type="dxa"/>
                  <w:vAlign w:val="top"/>
                </w:tcPr>
                <w:p>
                  <w:pPr>
                    <w:ind w:left="302"/>
                    <w:spacing w:before="19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0.7220</w:t>
                  </w:r>
                </w:p>
              </w:tc>
              <w:tc>
                <w:tcPr>
                  <w:tcW w:w="1170" w:type="dxa"/>
                  <w:vAlign w:val="top"/>
                </w:tcPr>
                <w:p>
                  <w:pPr>
                    <w:ind w:left="300"/>
                    <w:spacing w:before="19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0.8536</w:t>
                  </w:r>
                </w:p>
              </w:tc>
              <w:tc>
                <w:tcPr>
                  <w:tcW w:w="1178" w:type="dxa"/>
                  <w:vAlign w:val="top"/>
                </w:tcPr>
                <w:p>
                  <w:pPr>
                    <w:ind w:left="319"/>
                    <w:spacing w:before="19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1.4355</w:t>
                  </w:r>
                </w:p>
              </w:tc>
            </w:tr>
          </w:tbl>
          <w:p>
            <w:pPr>
              <w:spacing w:line="366" w:lineRule="auto"/>
              <w:rPr>
                <w:rFonts w:ascii="Arial"/>
                <w:sz w:val="21"/>
              </w:rPr>
            </w:pPr>
            <w:r/>
          </w:p>
          <w:p>
            <w:pPr>
              <w:pStyle w:val="TableText"/>
              <w:ind w:left="108" w:right="103" w:firstLine="484"/>
              <w:spacing w:before="79" w:line="349" w:lineRule="auto"/>
              <w:jc w:val="both"/>
              <w:rPr>
                <w:sz w:val="24"/>
                <w:szCs w:val="24"/>
              </w:rPr>
            </w:pPr>
            <w:r>
              <w:rPr>
                <w:sz w:val="24"/>
                <w:szCs w:val="24"/>
                <w:spacing w:val="-3"/>
              </w:rPr>
              <w:t>如果施工阶段对汽车行驶路面勤洒水（每天 </w:t>
            </w:r>
            <w:r>
              <w:rPr>
                <w:rFonts w:ascii="Times New Roman" w:hAnsi="Times New Roman" w:eastAsia="Times New Roman" w:cs="Times New Roman"/>
                <w:sz w:val="24"/>
                <w:szCs w:val="24"/>
                <w:spacing w:val="-3"/>
              </w:rPr>
              <w:t>4~5  </w:t>
            </w:r>
            <w:r>
              <w:rPr>
                <w:sz w:val="24"/>
                <w:szCs w:val="24"/>
                <w:spacing w:val="-3"/>
              </w:rPr>
              <w:t>次</w:t>
            </w:r>
            <w:r>
              <w:rPr>
                <w:sz w:val="24"/>
                <w:szCs w:val="24"/>
                <w:spacing w:val="-34"/>
              </w:rPr>
              <w:t>），</w:t>
            </w:r>
            <w:r>
              <w:rPr>
                <w:sz w:val="24"/>
                <w:szCs w:val="24"/>
                <w:spacing w:val="-3"/>
              </w:rPr>
              <w:t>可以使汽车道路行</w:t>
            </w:r>
            <w:r>
              <w:rPr>
                <w:sz w:val="24"/>
                <w:szCs w:val="24"/>
              </w:rPr>
              <w:t xml:space="preserve"> </w:t>
            </w:r>
            <w:r>
              <w:rPr>
                <w:sz w:val="24"/>
                <w:szCs w:val="24"/>
                <w:spacing w:val="-2"/>
              </w:rPr>
              <w:t>驶扬尘量减少 </w:t>
            </w:r>
            <w:r>
              <w:rPr>
                <w:rFonts w:ascii="Times New Roman" w:hAnsi="Times New Roman" w:eastAsia="Times New Roman" w:cs="Times New Roman"/>
                <w:sz w:val="24"/>
                <w:szCs w:val="24"/>
                <w:spacing w:val="-2"/>
              </w:rPr>
              <w:t>70%</w:t>
            </w:r>
            <w:r>
              <w:rPr>
                <w:sz w:val="24"/>
                <w:szCs w:val="24"/>
                <w:spacing w:val="-2"/>
              </w:rPr>
              <w:t>左右，得到很好的降尘效果。洒水的试验资</w:t>
            </w:r>
            <w:r>
              <w:rPr>
                <w:sz w:val="24"/>
                <w:szCs w:val="24"/>
                <w:spacing w:val="-3"/>
              </w:rPr>
              <w:t>料如表 </w:t>
            </w:r>
            <w:r>
              <w:rPr>
                <w:rFonts w:ascii="Times New Roman" w:hAnsi="Times New Roman" w:eastAsia="Times New Roman" w:cs="Times New Roman"/>
                <w:sz w:val="24"/>
                <w:szCs w:val="24"/>
                <w:spacing w:val="-3"/>
              </w:rPr>
              <w:t>2-2</w:t>
            </w:r>
            <w:r>
              <w:rPr>
                <w:sz w:val="24"/>
                <w:szCs w:val="24"/>
                <w:spacing w:val="-3"/>
              </w:rPr>
              <w:t>。当</w:t>
            </w:r>
            <w:r>
              <w:rPr>
                <w:sz w:val="24"/>
                <w:szCs w:val="24"/>
              </w:rPr>
              <w:t xml:space="preserve"> </w:t>
            </w:r>
            <w:r>
              <w:rPr>
                <w:sz w:val="24"/>
                <w:szCs w:val="24"/>
                <w:spacing w:val="-2"/>
              </w:rPr>
              <w:t>施工场地洒水频率为</w:t>
            </w:r>
            <w:r>
              <w:rPr>
                <w:sz w:val="24"/>
                <w:szCs w:val="24"/>
                <w:spacing w:val="-65"/>
              </w:rPr>
              <w:t xml:space="preserve"> </w:t>
            </w:r>
            <w:r>
              <w:rPr>
                <w:rFonts w:ascii="Times New Roman" w:hAnsi="Times New Roman" w:eastAsia="Times New Roman" w:cs="Times New Roman"/>
                <w:sz w:val="24"/>
                <w:szCs w:val="24"/>
                <w:spacing w:val="-2"/>
              </w:rPr>
              <w:t>4~5 </w:t>
            </w:r>
            <w:r>
              <w:rPr>
                <w:sz w:val="24"/>
                <w:szCs w:val="24"/>
                <w:spacing w:val="-2"/>
              </w:rPr>
              <w:t>次</w:t>
            </w:r>
            <w:r>
              <w:rPr>
                <w:rFonts w:ascii="Times New Roman" w:hAnsi="Times New Roman" w:eastAsia="Times New Roman" w:cs="Times New Roman"/>
                <w:sz w:val="24"/>
                <w:szCs w:val="24"/>
                <w:spacing w:val="-2"/>
              </w:rPr>
              <w:t>/d </w:t>
            </w:r>
            <w:r>
              <w:rPr>
                <w:sz w:val="24"/>
                <w:szCs w:val="24"/>
                <w:spacing w:val="-2"/>
              </w:rPr>
              <w:t>时，扬尘造成的</w:t>
            </w:r>
            <w:r>
              <w:rPr>
                <w:sz w:val="24"/>
                <w:szCs w:val="24"/>
                <w:spacing w:val="-62"/>
              </w:rPr>
              <w:t xml:space="preserve"> </w:t>
            </w:r>
            <w:r>
              <w:rPr>
                <w:rFonts w:ascii="Times New Roman" w:hAnsi="Times New Roman" w:eastAsia="Times New Roman" w:cs="Times New Roman"/>
                <w:sz w:val="24"/>
                <w:szCs w:val="24"/>
                <w:spacing w:val="-2"/>
              </w:rPr>
              <w:t>TSP </w:t>
            </w:r>
            <w:r>
              <w:rPr>
                <w:sz w:val="24"/>
                <w:szCs w:val="24"/>
                <w:spacing w:val="-2"/>
              </w:rPr>
              <w:t>污染距离可缩小到</w:t>
            </w:r>
            <w:r>
              <w:rPr>
                <w:sz w:val="24"/>
                <w:szCs w:val="24"/>
                <w:spacing w:val="-3"/>
              </w:rPr>
              <w:t>道路两侧</w:t>
            </w:r>
          </w:p>
        </w:tc>
      </w:tr>
    </w:tbl>
    <w:p>
      <w:pPr>
        <w:pStyle w:val="BodyText"/>
        <w:rPr/>
      </w:pPr>
      <w:r/>
    </w:p>
    <w:p>
      <w:pPr>
        <w:sectPr>
          <w:footerReference w:type="default" r:id="rId59"/>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3719" w:hRule="atLeast"/>
        </w:trPr>
        <w:tc>
          <w:tcPr>
            <w:tcW w:w="886" w:type="dxa"/>
            <w:vAlign w:val="top"/>
            <w:tcBorders>
              <w:right w:val="single" w:color="000000" w:sz="2" w:space="0"/>
            </w:tcBorders>
          </w:tcPr>
          <w:p>
            <w:pPr>
              <w:rPr>
                <w:rFonts w:ascii="Arial"/>
                <w:sz w:val="21"/>
              </w:rPr>
            </w:pPr>
            <w:r/>
          </w:p>
        </w:tc>
        <w:tc>
          <w:tcPr>
            <w:tcW w:w="8362" w:type="dxa"/>
            <w:vAlign w:val="top"/>
            <w:tcBorders>
              <w:left w:val="single" w:color="000000" w:sz="2" w:space="0"/>
            </w:tcBorders>
          </w:tcPr>
          <w:p>
            <w:pPr>
              <w:pStyle w:val="TableText"/>
              <w:ind w:left="104"/>
              <w:spacing w:before="41" w:line="233" w:lineRule="auto"/>
              <w:rPr>
                <w:sz w:val="24"/>
                <w:szCs w:val="24"/>
              </w:rPr>
            </w:pPr>
            <w:r>
              <w:rPr>
                <w:rFonts w:ascii="Times New Roman" w:hAnsi="Times New Roman" w:eastAsia="Times New Roman" w:cs="Times New Roman"/>
                <w:sz w:val="24"/>
                <w:szCs w:val="24"/>
                <w:spacing w:val="-4"/>
              </w:rPr>
              <w:t>20~50m </w:t>
            </w:r>
            <w:r>
              <w:rPr>
                <w:sz w:val="24"/>
                <w:szCs w:val="24"/>
                <w:spacing w:val="-4"/>
              </w:rPr>
              <w:t>范围内。</w:t>
            </w:r>
          </w:p>
          <w:p>
            <w:pPr>
              <w:spacing w:line="250" w:lineRule="auto"/>
              <w:rPr>
                <w:rFonts w:ascii="Arial"/>
                <w:sz w:val="21"/>
              </w:rPr>
            </w:pPr>
            <w:r/>
          </w:p>
          <w:p>
            <w:pPr>
              <w:spacing w:line="250" w:lineRule="auto"/>
              <w:rPr>
                <w:rFonts w:ascii="Arial"/>
                <w:sz w:val="21"/>
              </w:rPr>
            </w:pPr>
            <w:r/>
          </w:p>
          <w:p>
            <w:pPr>
              <w:pStyle w:val="TableText"/>
              <w:ind w:left="2071"/>
              <w:spacing w:before="68" w:line="214" w:lineRule="auto"/>
              <w:rPr/>
            </w:pPr>
            <w:r>
              <w:rPr>
                <w:spacing w:val="-1"/>
              </w:rPr>
              <w:t>表</w:t>
            </w:r>
            <w:r>
              <w:rPr>
                <w:spacing w:val="-34"/>
              </w:rPr>
              <w:t xml:space="preserve"> </w:t>
            </w:r>
            <w:r>
              <w:rPr>
                <w:rFonts w:ascii="Times New Roman" w:hAnsi="Times New Roman" w:eastAsia="Times New Roman" w:cs="Times New Roman"/>
                <w:spacing w:val="-1"/>
              </w:rPr>
              <w:t>4-3  </w:t>
            </w:r>
            <w:r>
              <w:rPr>
                <w:spacing w:val="-1"/>
              </w:rPr>
              <w:t>施工阶段使用洒水降尘试验结果一览表</w:t>
            </w:r>
          </w:p>
          <w:tbl>
            <w:tblPr>
              <w:tblStyle w:val="TableNormal"/>
              <w:tblW w:w="7372" w:type="dxa"/>
              <w:tblInd w:w="48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32"/>
              <w:gridCol w:w="1007"/>
              <w:gridCol w:w="1204"/>
              <w:gridCol w:w="1274"/>
              <w:gridCol w:w="1276"/>
              <w:gridCol w:w="1279"/>
            </w:tblGrid>
            <w:tr>
              <w:trPr>
                <w:trHeight w:val="358" w:hRule="atLeast"/>
              </w:trPr>
              <w:tc>
                <w:tcPr>
                  <w:tcW w:w="2339" w:type="dxa"/>
                  <w:vAlign w:val="top"/>
                  <w:gridSpan w:val="2"/>
                </w:tcPr>
                <w:p>
                  <w:pPr>
                    <w:pStyle w:val="TableText"/>
                    <w:ind w:left="115"/>
                    <w:spacing w:before="73" w:line="234" w:lineRule="auto"/>
                    <w:rPr/>
                  </w:pPr>
                  <w:r>
                    <w:rPr>
                      <w:spacing w:val="-1"/>
                    </w:rPr>
                    <w:t>距路边距离（</w:t>
                  </w:r>
                  <w:r>
                    <w:rPr>
                      <w:rFonts w:ascii="Times New Roman" w:hAnsi="Times New Roman" w:eastAsia="Times New Roman" w:cs="Times New Roman"/>
                      <w:spacing w:val="-1"/>
                    </w:rPr>
                    <w:t>m</w:t>
                  </w:r>
                  <w:r>
                    <w:rPr>
                      <w:spacing w:val="-1"/>
                    </w:rPr>
                    <w:t>）</w:t>
                  </w:r>
                </w:p>
              </w:tc>
              <w:tc>
                <w:tcPr>
                  <w:tcW w:w="1204" w:type="dxa"/>
                  <w:vAlign w:val="top"/>
                </w:tcPr>
                <w:p>
                  <w:pPr>
                    <w:ind w:left="114"/>
                    <w:spacing w:before="112"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274" w:type="dxa"/>
                  <w:vAlign w:val="top"/>
                </w:tcPr>
                <w:p>
                  <w:pPr>
                    <w:ind w:left="110"/>
                    <w:spacing w:before="1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w:t>
                  </w:r>
                </w:p>
              </w:tc>
              <w:tc>
                <w:tcPr>
                  <w:tcW w:w="1276" w:type="dxa"/>
                  <w:vAlign w:val="top"/>
                </w:tcPr>
                <w:p>
                  <w:pPr>
                    <w:ind w:left="116"/>
                    <w:spacing w:before="1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50</w:t>
                  </w:r>
                </w:p>
              </w:tc>
              <w:tc>
                <w:tcPr>
                  <w:tcW w:w="1279" w:type="dxa"/>
                  <w:vAlign w:val="top"/>
                </w:tcPr>
                <w:p>
                  <w:pPr>
                    <w:ind w:left="132"/>
                    <w:spacing w:before="10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r>
            <w:tr>
              <w:trPr>
                <w:trHeight w:val="276" w:hRule="atLeast"/>
              </w:trPr>
              <w:tc>
                <w:tcPr>
                  <w:tcW w:w="1332" w:type="dxa"/>
                  <w:vAlign w:val="top"/>
                  <w:vMerge w:val="restart"/>
                  <w:tcBorders>
                    <w:bottom w:val="nil"/>
                  </w:tcBorders>
                </w:tcPr>
                <w:p>
                  <w:pPr>
                    <w:pStyle w:val="TableText"/>
                    <w:ind w:left="122" w:right="105" w:hanging="8"/>
                    <w:spacing w:before="35" w:line="227" w:lineRule="auto"/>
                    <w:rPr/>
                  </w:pPr>
                  <w:r>
                    <w:rPr>
                      <w:rFonts w:ascii="Times New Roman" w:hAnsi="Times New Roman" w:eastAsia="Times New Roman" w:cs="Times New Roman"/>
                      <w:spacing w:val="-2"/>
                    </w:rPr>
                    <w:t>TSP    </w:t>
                  </w:r>
                  <w:r>
                    <w:rPr>
                      <w:spacing w:val="-2"/>
                    </w:rPr>
                    <w:t>浓</w:t>
                  </w:r>
                  <w:r>
                    <w:rPr>
                      <w:spacing w:val="28"/>
                    </w:rPr>
                    <w:t xml:space="preserve"> </w:t>
                  </w:r>
                  <w:r>
                    <w:rPr>
                      <w:spacing w:val="-2"/>
                    </w:rPr>
                    <w:t>度</w:t>
                  </w:r>
                  <w:r>
                    <w:rPr/>
                    <w:t xml:space="preserve"> </w:t>
                  </w:r>
                  <w:r>
                    <w:rPr>
                      <w:spacing w:val="-2"/>
                    </w:rPr>
                    <w:t>（</w:t>
                  </w:r>
                  <w:r>
                    <w:rPr>
                      <w:rFonts w:ascii="Times New Roman" w:hAnsi="Times New Roman" w:eastAsia="Times New Roman" w:cs="Times New Roman"/>
                      <w:spacing w:val="-2"/>
                    </w:rPr>
                    <w:t>mg/m</w:t>
                  </w:r>
                  <w:r>
                    <w:rPr>
                      <w:rFonts w:ascii="Times New Roman" w:hAnsi="Times New Roman" w:eastAsia="Times New Roman" w:cs="Times New Roman"/>
                      <w:sz w:val="13"/>
                      <w:szCs w:val="13"/>
                      <w:spacing w:val="-2"/>
                      <w:position w:val="6"/>
                    </w:rPr>
                    <w:t>3</w:t>
                  </w:r>
                  <w:r>
                    <w:rPr>
                      <w:spacing w:val="-2"/>
                    </w:rPr>
                    <w:t>）</w:t>
                  </w:r>
                </w:p>
              </w:tc>
              <w:tc>
                <w:tcPr>
                  <w:tcW w:w="1007" w:type="dxa"/>
                  <w:vAlign w:val="top"/>
                </w:tcPr>
                <w:p>
                  <w:pPr>
                    <w:pStyle w:val="TableText"/>
                    <w:ind w:left="112"/>
                    <w:spacing w:before="31" w:line="206" w:lineRule="auto"/>
                    <w:rPr/>
                  </w:pPr>
                  <w:r>
                    <w:rPr>
                      <w:spacing w:val="-2"/>
                    </w:rPr>
                    <w:t>不洒水</w:t>
                  </w:r>
                </w:p>
              </w:tc>
              <w:tc>
                <w:tcPr>
                  <w:tcW w:w="1204" w:type="dxa"/>
                  <w:vAlign w:val="top"/>
                </w:tcPr>
                <w:p>
                  <w:pPr>
                    <w:ind w:left="129"/>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10.14</w:t>
                  </w:r>
                </w:p>
              </w:tc>
              <w:tc>
                <w:tcPr>
                  <w:tcW w:w="1274" w:type="dxa"/>
                  <w:vAlign w:val="top"/>
                </w:tcPr>
                <w:p>
                  <w:pPr>
                    <w:ind w:left="110"/>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2.81</w:t>
                  </w:r>
                </w:p>
              </w:tc>
              <w:tc>
                <w:tcPr>
                  <w:tcW w:w="1276" w:type="dxa"/>
                  <w:vAlign w:val="top"/>
                </w:tcPr>
                <w:p>
                  <w:pPr>
                    <w:ind w:left="130"/>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1.15</w:t>
                  </w:r>
                </w:p>
              </w:tc>
              <w:tc>
                <w:tcPr>
                  <w:tcW w:w="1279" w:type="dxa"/>
                  <w:vAlign w:val="top"/>
                </w:tcPr>
                <w:p>
                  <w:pPr>
                    <w:ind w:left="115"/>
                    <w:spacing w:before="6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0.86</w:t>
                  </w:r>
                </w:p>
              </w:tc>
            </w:tr>
            <w:tr>
              <w:trPr>
                <w:trHeight w:val="281" w:hRule="atLeast"/>
              </w:trPr>
              <w:tc>
                <w:tcPr>
                  <w:tcW w:w="1332" w:type="dxa"/>
                  <w:vAlign w:val="top"/>
                  <w:vMerge w:val="continue"/>
                  <w:tcBorders>
                    <w:top w:val="nil"/>
                  </w:tcBorders>
                </w:tcPr>
                <w:p>
                  <w:pPr>
                    <w:rPr>
                      <w:rFonts w:ascii="Arial"/>
                      <w:sz w:val="21"/>
                    </w:rPr>
                  </w:pPr>
                  <w:r/>
                </w:p>
              </w:tc>
              <w:tc>
                <w:tcPr>
                  <w:tcW w:w="1007" w:type="dxa"/>
                  <w:vAlign w:val="top"/>
                </w:tcPr>
                <w:p>
                  <w:pPr>
                    <w:pStyle w:val="TableText"/>
                    <w:ind w:left="111"/>
                    <w:spacing w:before="33" w:line="209" w:lineRule="auto"/>
                    <w:rPr/>
                  </w:pPr>
                  <w:r>
                    <w:rPr>
                      <w:spacing w:val="-3"/>
                    </w:rPr>
                    <w:t>洒水</w:t>
                  </w:r>
                </w:p>
              </w:tc>
              <w:tc>
                <w:tcPr>
                  <w:tcW w:w="1204" w:type="dxa"/>
                  <w:vAlign w:val="top"/>
                </w:tcPr>
                <w:p>
                  <w:pPr>
                    <w:ind w:left="109"/>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2.01</w:t>
                  </w:r>
                </w:p>
              </w:tc>
              <w:tc>
                <w:tcPr>
                  <w:tcW w:w="1274" w:type="dxa"/>
                  <w:vAlign w:val="top"/>
                </w:tcPr>
                <w:p>
                  <w:pPr>
                    <w:ind w:left="130"/>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1.40</w:t>
                  </w:r>
                </w:p>
              </w:tc>
              <w:tc>
                <w:tcPr>
                  <w:tcW w:w="1276" w:type="dxa"/>
                  <w:vAlign w:val="top"/>
                </w:tcPr>
                <w:p>
                  <w:pPr>
                    <w:ind w:left="113"/>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0.68</w:t>
                  </w:r>
                </w:p>
              </w:tc>
              <w:tc>
                <w:tcPr>
                  <w:tcW w:w="1279" w:type="dxa"/>
                  <w:vAlign w:val="top"/>
                </w:tcPr>
                <w:p>
                  <w:pPr>
                    <w:ind w:left="11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0.60</w:t>
                  </w:r>
                </w:p>
              </w:tc>
            </w:tr>
          </w:tbl>
          <w:p>
            <w:pPr>
              <w:spacing w:line="367" w:lineRule="auto"/>
              <w:rPr>
                <w:rFonts w:ascii="Arial"/>
                <w:sz w:val="21"/>
              </w:rPr>
            </w:pPr>
            <w:r/>
          </w:p>
          <w:p>
            <w:pPr>
              <w:pStyle w:val="TableText"/>
              <w:ind w:left="101" w:right="102" w:firstLine="488"/>
              <w:spacing w:before="78" w:line="358" w:lineRule="auto"/>
              <w:jc w:val="both"/>
              <w:rPr>
                <w:sz w:val="24"/>
                <w:szCs w:val="24"/>
              </w:rPr>
            </w:pPr>
            <w:r>
              <w:rPr>
                <w:sz w:val="24"/>
                <w:szCs w:val="24"/>
                <w:spacing w:val="7"/>
              </w:rPr>
              <w:t>本项目大气环境敏感目标有官城村、溪美村、小白鹭村、白叶</w:t>
            </w:r>
            <w:r>
              <w:rPr>
                <w:sz w:val="24"/>
                <w:szCs w:val="24"/>
                <w:spacing w:val="6"/>
              </w:rPr>
              <w:t>坑、那垒</w:t>
            </w:r>
            <w:r>
              <w:rPr>
                <w:sz w:val="24"/>
                <w:szCs w:val="24"/>
              </w:rPr>
              <w:t xml:space="preserve"> </w:t>
            </w:r>
            <w:r>
              <w:rPr>
                <w:sz w:val="24"/>
                <w:szCs w:val="24"/>
                <w:spacing w:val="-2"/>
              </w:rPr>
              <w:t>村、水澳村、大白鹭村、东岐村，与本项目最近距离分别为</w:t>
            </w:r>
            <w:r>
              <w:rPr>
                <w:sz w:val="24"/>
                <w:szCs w:val="24"/>
                <w:spacing w:val="-42"/>
              </w:rPr>
              <w:t xml:space="preserve"> </w:t>
            </w:r>
            <w:r>
              <w:rPr>
                <w:rFonts w:ascii="Times New Roman" w:hAnsi="Times New Roman" w:eastAsia="Times New Roman" w:cs="Times New Roman"/>
                <w:sz w:val="24"/>
                <w:szCs w:val="24"/>
                <w:spacing w:val="-2"/>
              </w:rPr>
              <w:t>10</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33"/>
              </w:rPr>
              <w:t xml:space="preserve"> </w:t>
            </w:r>
            <w:r>
              <w:rPr>
                <w:sz w:val="24"/>
                <w:szCs w:val="24"/>
                <w:spacing w:val="-3"/>
              </w:rPr>
              <w:t>、</w:t>
            </w:r>
            <w:r>
              <w:rPr>
                <w:rFonts w:ascii="Times New Roman" w:hAnsi="Times New Roman" w:eastAsia="Times New Roman" w:cs="Times New Roman"/>
                <w:sz w:val="24"/>
                <w:szCs w:val="24"/>
                <w:spacing w:val="-3"/>
              </w:rPr>
              <w:t>145</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33"/>
              </w:rPr>
              <w:t xml:space="preserve"> </w:t>
            </w:r>
            <w:r>
              <w:rPr>
                <w:sz w:val="24"/>
                <w:szCs w:val="24"/>
                <w:spacing w:val="-3"/>
              </w:rPr>
              <w:t>、</w:t>
            </w:r>
            <w:r>
              <w:rPr>
                <w:rFonts w:ascii="Times New Roman" w:hAnsi="Times New Roman" w:eastAsia="Times New Roman" w:cs="Times New Roman"/>
                <w:sz w:val="24"/>
                <w:szCs w:val="24"/>
                <w:spacing w:val="-3"/>
              </w:rPr>
              <w:t>220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4"/>
              </w:rPr>
              <w:t>m</w:t>
            </w:r>
            <w:r>
              <w:rPr>
                <w:rFonts w:ascii="Times New Roman" w:hAnsi="Times New Roman" w:eastAsia="Times New Roman" w:cs="Times New Roman"/>
                <w:sz w:val="24"/>
                <w:szCs w:val="24"/>
                <w:spacing w:val="-34"/>
              </w:rPr>
              <w:t xml:space="preserve"> </w:t>
            </w:r>
            <w:r>
              <w:rPr>
                <w:sz w:val="24"/>
                <w:szCs w:val="24"/>
                <w:spacing w:val="-4"/>
              </w:rPr>
              <w:t>、</w:t>
            </w:r>
            <w:r>
              <w:rPr>
                <w:rFonts w:ascii="Times New Roman" w:hAnsi="Times New Roman" w:eastAsia="Times New Roman" w:cs="Times New Roman"/>
                <w:sz w:val="24"/>
                <w:szCs w:val="24"/>
                <w:spacing w:val="-4"/>
              </w:rPr>
              <w:t>220 m</w:t>
            </w:r>
            <w:r>
              <w:rPr>
                <w:rFonts w:ascii="Times New Roman" w:hAnsi="Times New Roman" w:eastAsia="Times New Roman" w:cs="Times New Roman"/>
                <w:sz w:val="24"/>
                <w:szCs w:val="24"/>
                <w:spacing w:val="-32"/>
              </w:rPr>
              <w:t xml:space="preserve"> </w:t>
            </w:r>
            <w:r>
              <w:rPr>
                <w:sz w:val="24"/>
                <w:szCs w:val="24"/>
                <w:spacing w:val="-4"/>
              </w:rPr>
              <w:t>、</w:t>
            </w:r>
            <w:r>
              <w:rPr>
                <w:rFonts w:ascii="Times New Roman" w:hAnsi="Times New Roman" w:eastAsia="Times New Roman" w:cs="Times New Roman"/>
                <w:sz w:val="24"/>
                <w:szCs w:val="24"/>
                <w:spacing w:val="-4"/>
              </w:rPr>
              <w:t>450 m</w:t>
            </w:r>
            <w:r>
              <w:rPr>
                <w:rFonts w:ascii="Times New Roman" w:hAnsi="Times New Roman" w:eastAsia="Times New Roman" w:cs="Times New Roman"/>
                <w:sz w:val="24"/>
                <w:szCs w:val="24"/>
                <w:spacing w:val="-34"/>
              </w:rPr>
              <w:t xml:space="preserve"> </w:t>
            </w:r>
            <w:r>
              <w:rPr>
                <w:sz w:val="24"/>
                <w:szCs w:val="24"/>
                <w:spacing w:val="-4"/>
              </w:rPr>
              <w:t>、</w:t>
            </w:r>
            <w:r>
              <w:rPr>
                <w:rFonts w:ascii="Times New Roman" w:hAnsi="Times New Roman" w:eastAsia="Times New Roman" w:cs="Times New Roman"/>
                <w:sz w:val="24"/>
                <w:szCs w:val="24"/>
                <w:spacing w:val="-4"/>
              </w:rPr>
              <w:t>880 m</w:t>
            </w:r>
            <w:r>
              <w:rPr>
                <w:rFonts w:ascii="Times New Roman" w:hAnsi="Times New Roman" w:eastAsia="Times New Roman" w:cs="Times New Roman"/>
                <w:sz w:val="24"/>
                <w:szCs w:val="24"/>
                <w:spacing w:val="-33"/>
              </w:rPr>
              <w:t xml:space="preserve"> </w:t>
            </w:r>
            <w:r>
              <w:rPr>
                <w:sz w:val="24"/>
                <w:szCs w:val="24"/>
                <w:spacing w:val="-4"/>
              </w:rPr>
              <w:t>、</w:t>
            </w:r>
            <w:r>
              <w:rPr>
                <w:rFonts w:ascii="Times New Roman" w:hAnsi="Times New Roman" w:eastAsia="Times New Roman" w:cs="Times New Roman"/>
                <w:sz w:val="24"/>
                <w:szCs w:val="24"/>
                <w:spacing w:val="-4"/>
              </w:rPr>
              <w:t>990 m</w:t>
            </w:r>
            <w:r>
              <w:rPr>
                <w:rFonts w:ascii="Times New Roman" w:hAnsi="Times New Roman" w:eastAsia="Times New Roman" w:cs="Times New Roman"/>
                <w:sz w:val="24"/>
                <w:szCs w:val="24"/>
                <w:spacing w:val="-33"/>
              </w:rPr>
              <w:t xml:space="preserve"> </w:t>
            </w:r>
            <w:r>
              <w:rPr>
                <w:sz w:val="24"/>
                <w:szCs w:val="24"/>
                <w:spacing w:val="-4"/>
              </w:rPr>
              <w:t>、</w:t>
            </w:r>
            <w:r>
              <w:rPr>
                <w:rFonts w:ascii="Times New Roman" w:hAnsi="Times New Roman" w:eastAsia="Times New Roman" w:cs="Times New Roman"/>
                <w:sz w:val="24"/>
                <w:szCs w:val="24"/>
                <w:spacing w:val="-4"/>
              </w:rPr>
              <w:t>104</w:t>
            </w:r>
            <w:r>
              <w:rPr>
                <w:rFonts w:ascii="Times New Roman" w:hAnsi="Times New Roman" w:eastAsia="Times New Roman" w:cs="Times New Roman"/>
                <w:sz w:val="24"/>
                <w:szCs w:val="24"/>
                <w:spacing w:val="-5"/>
              </w:rPr>
              <w:t>0 m</w:t>
            </w:r>
            <w:r>
              <w:rPr>
                <w:sz w:val="24"/>
                <w:szCs w:val="24"/>
                <w:spacing w:val="-5"/>
              </w:rPr>
              <w:t>。</w:t>
            </w:r>
          </w:p>
          <w:p>
            <w:pPr>
              <w:pStyle w:val="TableText"/>
              <w:ind w:left="111" w:right="102" w:firstLine="479"/>
              <w:spacing w:before="6" w:line="333" w:lineRule="auto"/>
              <w:rPr>
                <w:sz w:val="24"/>
                <w:szCs w:val="24"/>
              </w:rPr>
            </w:pPr>
            <w:r>
              <w:rPr>
                <w:sz w:val="24"/>
                <w:szCs w:val="24"/>
                <w:spacing w:val="-1"/>
              </w:rPr>
              <w:t>本项目运输的路况较好，当施工道路采取</w:t>
            </w:r>
            <w:r>
              <w:rPr>
                <w:sz w:val="24"/>
                <w:szCs w:val="24"/>
                <w:spacing w:val="-58"/>
              </w:rPr>
              <w:t xml:space="preserve"> </w:t>
            </w:r>
            <w:r>
              <w:rPr>
                <w:rFonts w:ascii="Times New Roman" w:hAnsi="Times New Roman" w:eastAsia="Times New Roman" w:cs="Times New Roman"/>
                <w:sz w:val="24"/>
                <w:szCs w:val="24"/>
                <w:spacing w:val="-1"/>
              </w:rPr>
              <w:t>4~5 </w:t>
            </w:r>
            <w:r>
              <w:rPr>
                <w:sz w:val="24"/>
                <w:szCs w:val="24"/>
                <w:spacing w:val="-1"/>
              </w:rPr>
              <w:t>次</w:t>
            </w:r>
            <w:r>
              <w:rPr>
                <w:rFonts w:ascii="Times New Roman" w:hAnsi="Times New Roman" w:eastAsia="Times New Roman" w:cs="Times New Roman"/>
                <w:sz w:val="24"/>
                <w:szCs w:val="24"/>
                <w:spacing w:val="-1"/>
              </w:rPr>
              <w:t>/d </w:t>
            </w:r>
            <w:r>
              <w:rPr>
                <w:sz w:val="24"/>
                <w:szCs w:val="24"/>
                <w:spacing w:val="-1"/>
              </w:rPr>
              <w:t>的洒水时，</w:t>
            </w:r>
            <w:r>
              <w:rPr>
                <w:sz w:val="24"/>
                <w:szCs w:val="24"/>
                <w:spacing w:val="-2"/>
              </w:rPr>
              <w:t>仅官城村有</w:t>
            </w:r>
            <w:r>
              <w:rPr>
                <w:sz w:val="24"/>
                <w:szCs w:val="24"/>
              </w:rPr>
              <w:t xml:space="preserve"> </w:t>
            </w:r>
            <w:r>
              <w:rPr>
                <w:sz w:val="24"/>
                <w:szCs w:val="24"/>
                <w:spacing w:val="-4"/>
              </w:rPr>
              <w:t>可能受本项目大气环境的影响。</w:t>
            </w:r>
          </w:p>
          <w:p>
            <w:pPr>
              <w:pStyle w:val="TableText"/>
              <w:ind w:left="109" w:right="101" w:firstLine="480"/>
              <w:spacing w:before="68" w:line="352" w:lineRule="auto"/>
              <w:jc w:val="both"/>
              <w:rPr>
                <w:sz w:val="24"/>
                <w:szCs w:val="24"/>
              </w:rPr>
            </w:pPr>
            <w:r>
              <w:rPr>
                <w:sz w:val="24"/>
                <w:szCs w:val="24"/>
                <w:spacing w:val="7"/>
              </w:rPr>
              <w:t>本工程施工时，运输车辆优先选择离村庄住户远的路线，可选</w:t>
            </w:r>
            <w:r>
              <w:rPr>
                <w:sz w:val="24"/>
                <w:szCs w:val="24"/>
                <w:spacing w:val="6"/>
              </w:rPr>
              <w:t>择村外围</w:t>
            </w:r>
            <w:r>
              <w:rPr>
                <w:sz w:val="24"/>
                <w:szCs w:val="24"/>
              </w:rPr>
              <w:t xml:space="preserve"> </w:t>
            </w:r>
            <w:r>
              <w:rPr>
                <w:sz w:val="24"/>
                <w:szCs w:val="24"/>
                <w:spacing w:val="7"/>
              </w:rPr>
              <w:t>现有道路，避免从村内部穿过；严格控制车速，禁</w:t>
            </w:r>
            <w:r>
              <w:rPr>
                <w:sz w:val="24"/>
                <w:szCs w:val="24"/>
                <w:spacing w:val="6"/>
              </w:rPr>
              <w:t>止超速超载等易加重扬尘</w:t>
            </w:r>
            <w:r>
              <w:rPr>
                <w:sz w:val="24"/>
                <w:szCs w:val="24"/>
              </w:rPr>
              <w:t xml:space="preserve"> </w:t>
            </w:r>
            <w:r>
              <w:rPr>
                <w:sz w:val="24"/>
                <w:szCs w:val="24"/>
                <w:spacing w:val="7"/>
              </w:rPr>
              <w:t>污染行为。严格执行施工期的各项防尘措施，车辆</w:t>
            </w:r>
            <w:r>
              <w:rPr>
                <w:sz w:val="24"/>
                <w:szCs w:val="24"/>
                <w:spacing w:val="6"/>
              </w:rPr>
              <w:t>运输路线两侧的环境空气</w:t>
            </w:r>
            <w:r>
              <w:rPr>
                <w:sz w:val="24"/>
                <w:szCs w:val="24"/>
              </w:rPr>
              <w:t xml:space="preserve"> </w:t>
            </w:r>
            <w:r>
              <w:rPr>
                <w:sz w:val="24"/>
                <w:szCs w:val="24"/>
                <w:spacing w:val="-4"/>
              </w:rPr>
              <w:t>影响将得到有效的控制。</w:t>
            </w:r>
          </w:p>
          <w:p>
            <w:pPr>
              <w:pStyle w:val="TableText"/>
              <w:ind w:left="109" w:right="101" w:firstLine="503"/>
              <w:spacing w:before="37" w:line="350" w:lineRule="auto"/>
              <w:rPr>
                <w:sz w:val="24"/>
                <w:szCs w:val="24"/>
              </w:rPr>
            </w:pPr>
            <w:r>
              <w:rPr>
                <w:sz w:val="24"/>
                <w:szCs w:val="24"/>
                <w:spacing w:val="6"/>
              </w:rPr>
              <w:t>同时，为减小扬尘量产生，运输车辆采取覆盖处理，材料临时堆放点采</w:t>
            </w:r>
            <w:r>
              <w:rPr>
                <w:sz w:val="24"/>
                <w:szCs w:val="24"/>
                <w:spacing w:val="4"/>
              </w:rPr>
              <w:t xml:space="preserve"> </w:t>
            </w:r>
            <w:r>
              <w:rPr>
                <w:sz w:val="24"/>
                <w:szCs w:val="24"/>
                <w:spacing w:val="7"/>
              </w:rPr>
              <w:t>取防雨防尘措施，可减小场地扬尘对官城村的影响</w:t>
            </w:r>
            <w:r>
              <w:rPr>
                <w:sz w:val="24"/>
                <w:szCs w:val="24"/>
                <w:spacing w:val="6"/>
              </w:rPr>
              <w:t>。本项目规模较小，运输</w:t>
            </w:r>
            <w:r>
              <w:rPr>
                <w:sz w:val="24"/>
                <w:szCs w:val="24"/>
              </w:rPr>
              <w:t xml:space="preserve"> </w:t>
            </w:r>
            <w:r>
              <w:rPr>
                <w:sz w:val="24"/>
                <w:szCs w:val="24"/>
                <w:spacing w:val="-3"/>
              </w:rPr>
              <w:t>材料比较少，道路扬尘对周边环境影响较小。</w:t>
            </w:r>
          </w:p>
          <w:p>
            <w:pPr>
              <w:pStyle w:val="TableText"/>
              <w:ind w:left="595"/>
              <w:spacing w:before="37" w:line="220" w:lineRule="auto"/>
              <w:rPr>
                <w:sz w:val="24"/>
                <w:szCs w:val="24"/>
              </w:rPr>
            </w:pPr>
            <w:r>
              <w:rPr>
                <w:sz w:val="24"/>
                <w:szCs w:val="24"/>
                <w:spacing w:val="-3"/>
              </w:rPr>
              <w:t>（</w:t>
            </w:r>
            <w:r>
              <w:rPr>
                <w:rFonts w:ascii="Times New Roman" w:hAnsi="Times New Roman" w:eastAsia="Times New Roman" w:cs="Times New Roman"/>
                <w:sz w:val="24"/>
                <w:szCs w:val="24"/>
                <w:spacing w:val="-3"/>
              </w:rPr>
              <w:t>2</w:t>
            </w:r>
            <w:r>
              <w:rPr>
                <w:sz w:val="24"/>
                <w:szCs w:val="24"/>
                <w:spacing w:val="-3"/>
              </w:rPr>
              <w:t>）施工场地扬尘</w:t>
            </w:r>
          </w:p>
          <w:p>
            <w:pPr>
              <w:pStyle w:val="TableText"/>
              <w:ind w:left="108" w:right="101" w:firstLine="479"/>
              <w:spacing w:before="176" w:line="356" w:lineRule="auto"/>
              <w:rPr>
                <w:sz w:val="24"/>
                <w:szCs w:val="24"/>
              </w:rPr>
            </w:pPr>
            <w:r>
              <w:rPr>
                <w:sz w:val="24"/>
                <w:szCs w:val="24"/>
                <w:spacing w:val="7"/>
              </w:rPr>
              <w:t>场地扬尘主要为施工过程产生的粉尘，如砂石料卸料及材料堆存产</w:t>
            </w:r>
            <w:r>
              <w:rPr>
                <w:sz w:val="24"/>
                <w:szCs w:val="24"/>
                <w:spacing w:val="6"/>
              </w:rPr>
              <w:t>生的</w:t>
            </w:r>
            <w:r>
              <w:rPr>
                <w:sz w:val="24"/>
                <w:szCs w:val="24"/>
              </w:rPr>
              <w:t xml:space="preserve"> </w:t>
            </w:r>
            <w:r>
              <w:rPr>
                <w:sz w:val="24"/>
                <w:szCs w:val="24"/>
                <w:spacing w:val="7"/>
              </w:rPr>
              <w:t>粉尘、场地扬尘等的粉尘等，因工地扬尘颗粒较大，</w:t>
            </w:r>
            <w:r>
              <w:rPr>
                <w:sz w:val="24"/>
                <w:szCs w:val="24"/>
                <w:spacing w:val="6"/>
              </w:rPr>
              <w:t>主要对工程区附近局部</w:t>
            </w:r>
            <w:r>
              <w:rPr>
                <w:sz w:val="24"/>
                <w:szCs w:val="24"/>
              </w:rPr>
              <w:t xml:space="preserve"> </w:t>
            </w:r>
            <w:r>
              <w:rPr>
                <w:sz w:val="24"/>
                <w:szCs w:val="24"/>
                <w:spacing w:val="7"/>
              </w:rPr>
              <w:t>区域大气环境造成短期影响。施工粉尘排放数量与施</w:t>
            </w:r>
            <w:r>
              <w:rPr>
                <w:sz w:val="24"/>
                <w:szCs w:val="24"/>
                <w:spacing w:val="6"/>
              </w:rPr>
              <w:t>工面积、施工水平和施</w:t>
            </w:r>
            <w:r>
              <w:rPr>
                <w:sz w:val="24"/>
                <w:szCs w:val="24"/>
              </w:rPr>
              <w:t xml:space="preserve"> </w:t>
            </w:r>
            <w:r>
              <w:rPr>
                <w:sz w:val="24"/>
                <w:szCs w:val="24"/>
                <w:spacing w:val="7"/>
              </w:rPr>
              <w:t>工强度等有关，施工粉尘呈多点或面源性质，属无组</w:t>
            </w:r>
            <w:r>
              <w:rPr>
                <w:sz w:val="24"/>
                <w:szCs w:val="24"/>
                <w:spacing w:val="6"/>
              </w:rPr>
              <w:t>织排放，在时间和空间</w:t>
            </w:r>
            <w:r>
              <w:rPr>
                <w:sz w:val="24"/>
                <w:szCs w:val="24"/>
              </w:rPr>
              <w:t xml:space="preserve"> </w:t>
            </w:r>
            <w:r>
              <w:rPr>
                <w:sz w:val="24"/>
                <w:szCs w:val="24"/>
                <w:spacing w:val="5"/>
              </w:rPr>
              <w:t>上均较零散，通过提高施工组织管理水平，加强施工期的环境监测和管理，</w:t>
            </w:r>
            <w:r>
              <w:rPr>
                <w:sz w:val="24"/>
                <w:szCs w:val="24"/>
                <w:spacing w:val="2"/>
              </w:rPr>
              <w:t xml:space="preserve"> </w:t>
            </w:r>
            <w:r>
              <w:rPr>
                <w:sz w:val="24"/>
                <w:szCs w:val="24"/>
                <w:spacing w:val="14"/>
              </w:rPr>
              <w:t>实施施工期环境保护对策和措施，使施工行为对大气环境的影响减低到最</w:t>
            </w:r>
            <w:r>
              <w:rPr>
                <w:sz w:val="24"/>
                <w:szCs w:val="24"/>
                <w:spacing w:val="3"/>
              </w:rPr>
              <w:t xml:space="preserve"> </w:t>
            </w:r>
            <w:r>
              <w:rPr>
                <w:sz w:val="24"/>
                <w:szCs w:val="24"/>
                <w:spacing w:val="-11"/>
              </w:rPr>
              <w:t>小。</w:t>
            </w:r>
          </w:p>
          <w:p>
            <w:pPr>
              <w:pStyle w:val="TableText"/>
              <w:ind w:left="109" w:right="101" w:firstLine="480"/>
              <w:spacing w:before="33" w:line="346" w:lineRule="auto"/>
              <w:jc w:val="both"/>
              <w:rPr>
                <w:sz w:val="24"/>
                <w:szCs w:val="24"/>
              </w:rPr>
            </w:pPr>
            <w:r>
              <w:rPr>
                <w:sz w:val="24"/>
                <w:szCs w:val="24"/>
                <w:spacing w:val="-1"/>
              </w:rPr>
              <w:t>本项目临时堆场占地面积为 </w:t>
            </w:r>
            <w:r>
              <w:rPr>
                <w:rFonts w:ascii="Times New Roman" w:hAnsi="Times New Roman" w:eastAsia="Times New Roman" w:cs="Times New Roman"/>
                <w:sz w:val="24"/>
                <w:szCs w:val="24"/>
                <w:spacing w:val="-1"/>
              </w:rPr>
              <w:t>4100</w:t>
            </w:r>
            <w:r>
              <w:rPr>
                <w:rFonts w:ascii="Times New Roman" w:hAnsi="Times New Roman" w:eastAsia="Times New Roman" w:cs="Times New Roman"/>
                <w:sz w:val="24"/>
                <w:szCs w:val="24"/>
                <w:spacing w:val="34"/>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8"/>
              </w:rPr>
              <w:t>2</w:t>
            </w:r>
            <w:r>
              <w:rPr>
                <w:sz w:val="24"/>
                <w:szCs w:val="24"/>
                <w:spacing w:val="-1"/>
              </w:rPr>
              <w:t>，临时开挖用地面积为 </w:t>
            </w:r>
            <w:r>
              <w:rPr>
                <w:rFonts w:ascii="Times New Roman" w:hAnsi="Times New Roman" w:eastAsia="Times New Roman" w:cs="Times New Roman"/>
                <w:sz w:val="24"/>
                <w:szCs w:val="24"/>
                <w:spacing w:val="-1"/>
              </w:rPr>
              <w:t>200</w:t>
            </w:r>
            <w:r>
              <w:rPr>
                <w:rFonts w:ascii="Times New Roman" w:hAnsi="Times New Roman" w:eastAsia="Times New Roman" w:cs="Times New Roman"/>
                <w:sz w:val="24"/>
                <w:szCs w:val="24"/>
                <w:spacing w:val="-2"/>
              </w:rPr>
              <w:t>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2</w:t>
            </w:r>
            <w:r>
              <w:rPr>
                <w:sz w:val="24"/>
                <w:szCs w:val="24"/>
                <w:spacing w:val="-2"/>
              </w:rPr>
              <w:t>，临</w:t>
            </w:r>
            <w:r>
              <w:rPr>
                <w:sz w:val="24"/>
                <w:szCs w:val="24"/>
              </w:rPr>
              <w:t xml:space="preserve"> </w:t>
            </w:r>
            <w:r>
              <w:rPr>
                <w:sz w:val="24"/>
                <w:szCs w:val="24"/>
                <w:spacing w:val="7"/>
              </w:rPr>
              <w:t>时占用面积较小，且施工现场在野外，空气的扩散</w:t>
            </w:r>
            <w:r>
              <w:rPr>
                <w:sz w:val="24"/>
                <w:szCs w:val="24"/>
                <w:spacing w:val="6"/>
              </w:rPr>
              <w:t>条件好，在一定程度上可</w:t>
            </w:r>
            <w:r>
              <w:rPr>
                <w:sz w:val="24"/>
                <w:szCs w:val="24"/>
              </w:rPr>
              <w:t xml:space="preserve"> </w:t>
            </w:r>
            <w:r>
              <w:rPr>
                <w:sz w:val="24"/>
                <w:szCs w:val="24"/>
                <w:spacing w:val="-2"/>
              </w:rPr>
              <w:t>减轻扬尘的影响，本项目产生的扬尘对周围环境的影响较小。</w:t>
            </w:r>
          </w:p>
          <w:p>
            <w:pPr>
              <w:pStyle w:val="TableText"/>
              <w:ind w:left="595"/>
              <w:spacing w:before="49" w:line="219" w:lineRule="auto"/>
              <w:rPr>
                <w:sz w:val="24"/>
                <w:szCs w:val="24"/>
              </w:rPr>
            </w:pPr>
            <w:r>
              <w:rPr>
                <w:sz w:val="24"/>
                <w:szCs w:val="24"/>
                <w:spacing w:val="-4"/>
              </w:rPr>
              <w:t>（</w:t>
            </w:r>
            <w:r>
              <w:rPr>
                <w:rFonts w:ascii="Times New Roman" w:hAnsi="Times New Roman" w:eastAsia="Times New Roman" w:cs="Times New Roman"/>
                <w:sz w:val="24"/>
                <w:szCs w:val="24"/>
                <w:spacing w:val="-4"/>
              </w:rPr>
              <w:t>3</w:t>
            </w:r>
            <w:r>
              <w:rPr>
                <w:sz w:val="24"/>
                <w:szCs w:val="24"/>
                <w:spacing w:val="-4"/>
              </w:rPr>
              <w:t>）施工机械废气</w:t>
            </w:r>
          </w:p>
        </w:tc>
      </w:tr>
    </w:tbl>
    <w:p>
      <w:pPr>
        <w:pStyle w:val="BodyText"/>
        <w:rPr/>
      </w:pPr>
      <w:r/>
    </w:p>
    <w:p>
      <w:pPr>
        <w:sectPr>
          <w:footerReference w:type="default" r:id="rId61"/>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3551" w:hRule="atLeast"/>
        </w:trPr>
        <w:tc>
          <w:tcPr>
            <w:tcW w:w="886" w:type="dxa"/>
            <w:vAlign w:val="top"/>
            <w:tcBorders>
              <w:right w:val="single" w:color="000000" w:sz="2" w:space="0"/>
            </w:tcBorders>
          </w:tcPr>
          <w:p>
            <w:pPr>
              <w:rPr>
                <w:rFonts w:ascii="Arial"/>
                <w:sz w:val="21"/>
              </w:rPr>
            </w:pPr>
            <w:r/>
          </w:p>
        </w:tc>
        <w:tc>
          <w:tcPr>
            <w:tcW w:w="8362" w:type="dxa"/>
            <w:vAlign w:val="top"/>
            <w:tcBorders>
              <w:left w:val="single" w:color="000000" w:sz="2" w:space="0"/>
            </w:tcBorders>
          </w:tcPr>
          <w:p>
            <w:pPr>
              <w:pStyle w:val="TableText"/>
              <w:ind w:left="110" w:right="107" w:firstLine="479"/>
              <w:spacing w:before="42" w:line="350" w:lineRule="auto"/>
              <w:jc w:val="both"/>
              <w:rPr>
                <w:sz w:val="24"/>
                <w:szCs w:val="24"/>
              </w:rPr>
            </w:pPr>
            <w:r>
              <w:rPr>
                <w:sz w:val="24"/>
                <w:szCs w:val="24"/>
                <w:spacing w:val="7"/>
              </w:rPr>
              <w:t>本项目施工废气主要来自施工机械如挖掘机、推土机等大型机</w:t>
            </w:r>
            <w:r>
              <w:rPr>
                <w:sz w:val="24"/>
                <w:szCs w:val="24"/>
                <w:spacing w:val="6"/>
              </w:rPr>
              <w:t>械设备驱</w:t>
            </w:r>
            <w:r>
              <w:rPr>
                <w:sz w:val="24"/>
                <w:szCs w:val="24"/>
              </w:rPr>
              <w:t xml:space="preserve"> </w:t>
            </w:r>
            <w:r>
              <w:rPr>
                <w:sz w:val="24"/>
                <w:szCs w:val="24"/>
                <w:spacing w:val="-1"/>
              </w:rPr>
              <w:t>动设备的废气、运输车辆尾气，主要污染物是 </w:t>
            </w:r>
            <w:r>
              <w:rPr>
                <w:rFonts w:ascii="Times New Roman" w:hAnsi="Times New Roman" w:eastAsia="Times New Roman" w:cs="Times New Roman"/>
                <w:sz w:val="24"/>
                <w:szCs w:val="24"/>
                <w:spacing w:val="-1"/>
              </w:rPr>
              <w:t>NO</w:t>
            </w:r>
            <w:r>
              <w:rPr>
                <w:rFonts w:ascii="Times New Roman" w:hAnsi="Times New Roman" w:eastAsia="Times New Roman" w:cs="Times New Roman"/>
                <w:sz w:val="16"/>
                <w:szCs w:val="16"/>
                <w:spacing w:val="-1"/>
                <w:position w:val="-1"/>
              </w:rPr>
              <w:t>2</w:t>
            </w:r>
            <w:r>
              <w:rPr>
                <w:rFonts w:ascii="Times New Roman" w:hAnsi="Times New Roman" w:eastAsia="Times New Roman" w:cs="Times New Roman"/>
                <w:sz w:val="16"/>
                <w:szCs w:val="16"/>
                <w:spacing w:val="6"/>
                <w:position w:val="-1"/>
              </w:rPr>
              <w:t xml:space="preserve"> </w:t>
            </w:r>
            <w:r>
              <w:rPr>
                <w:sz w:val="24"/>
                <w:szCs w:val="24"/>
                <w:spacing w:val="-1"/>
              </w:rPr>
              <w:t>、</w:t>
            </w:r>
            <w:r>
              <w:rPr>
                <w:rFonts w:ascii="Times New Roman" w:hAnsi="Times New Roman" w:eastAsia="Times New Roman" w:cs="Times New Roman"/>
                <w:sz w:val="24"/>
                <w:szCs w:val="24"/>
                <w:spacing w:val="-1"/>
              </w:rPr>
              <w:t>CO</w:t>
            </w:r>
            <w:r>
              <w:rPr>
                <w:rFonts w:ascii="Times New Roman" w:hAnsi="Times New Roman" w:eastAsia="Times New Roman" w:cs="Times New Roman"/>
                <w:sz w:val="24"/>
                <w:szCs w:val="24"/>
                <w:spacing w:val="-34"/>
              </w:rPr>
              <w:t xml:space="preserve"> </w:t>
            </w:r>
            <w:r>
              <w:rPr>
                <w:sz w:val="24"/>
                <w:szCs w:val="24"/>
                <w:spacing w:val="-1"/>
              </w:rPr>
              <w:t>、</w:t>
            </w:r>
            <w:r>
              <w:rPr>
                <w:rFonts w:ascii="Times New Roman" w:hAnsi="Times New Roman" w:eastAsia="Times New Roman" w:cs="Times New Roman"/>
                <w:sz w:val="24"/>
                <w:szCs w:val="24"/>
                <w:spacing w:val="-1"/>
              </w:rPr>
              <w:t>NMHC</w:t>
            </w:r>
            <w:r>
              <w:rPr>
                <w:sz w:val="24"/>
                <w:szCs w:val="24"/>
                <w:spacing w:val="-1"/>
              </w:rPr>
              <w:t>（非甲烷总</w:t>
            </w:r>
            <w:r>
              <w:rPr>
                <w:sz w:val="24"/>
                <w:szCs w:val="24"/>
              </w:rPr>
              <w:t xml:space="preserve"> </w:t>
            </w:r>
            <w:r>
              <w:rPr>
                <w:sz w:val="24"/>
                <w:szCs w:val="24"/>
                <w:spacing w:val="-13"/>
              </w:rPr>
              <w:t>烃</w:t>
            </w:r>
            <w:r>
              <w:rPr>
                <w:sz w:val="24"/>
                <w:szCs w:val="24"/>
                <w:spacing w:val="-37"/>
              </w:rPr>
              <w:t>），</w:t>
            </w:r>
            <w:r>
              <w:rPr>
                <w:sz w:val="24"/>
                <w:szCs w:val="24"/>
                <w:spacing w:val="-13"/>
              </w:rPr>
              <w:t>废气量较小。</w:t>
            </w:r>
          </w:p>
          <w:p>
            <w:pPr>
              <w:pStyle w:val="TableText"/>
              <w:ind w:left="109" w:right="101" w:firstLine="480"/>
              <w:spacing w:before="35" w:line="350" w:lineRule="auto"/>
              <w:rPr>
                <w:sz w:val="24"/>
                <w:szCs w:val="24"/>
              </w:rPr>
            </w:pPr>
            <w:r>
              <w:rPr>
                <w:sz w:val="24"/>
                <w:szCs w:val="24"/>
                <w:spacing w:val="7"/>
              </w:rPr>
              <w:t>本项目施工机械废气主要集中在施工场地附近，施工期间各类</w:t>
            </w:r>
            <w:r>
              <w:rPr>
                <w:sz w:val="24"/>
                <w:szCs w:val="24"/>
                <w:spacing w:val="6"/>
              </w:rPr>
              <w:t>施工机械</w:t>
            </w:r>
            <w:r>
              <w:rPr>
                <w:sz w:val="24"/>
                <w:szCs w:val="24"/>
              </w:rPr>
              <w:t xml:space="preserve"> </w:t>
            </w:r>
            <w:r>
              <w:rPr>
                <w:sz w:val="24"/>
                <w:szCs w:val="24"/>
                <w:spacing w:val="7"/>
              </w:rPr>
              <w:t>所产生的废气较为分散，且大多是流动源，施工作</w:t>
            </w:r>
            <w:r>
              <w:rPr>
                <w:sz w:val="24"/>
                <w:szCs w:val="24"/>
                <w:spacing w:val="6"/>
              </w:rPr>
              <w:t>业机械尾气不会对环境造</w:t>
            </w:r>
            <w:r>
              <w:rPr>
                <w:sz w:val="24"/>
                <w:szCs w:val="24"/>
              </w:rPr>
              <w:t xml:space="preserve"> </w:t>
            </w:r>
            <w:r>
              <w:rPr>
                <w:sz w:val="24"/>
                <w:szCs w:val="24"/>
                <w:spacing w:val="-6"/>
              </w:rPr>
              <w:t>成明显的影响。</w:t>
            </w:r>
          </w:p>
          <w:p>
            <w:pPr>
              <w:pStyle w:val="TableText"/>
              <w:ind w:left="595"/>
              <w:spacing w:before="35" w:line="220" w:lineRule="auto"/>
              <w:rPr>
                <w:sz w:val="24"/>
                <w:szCs w:val="24"/>
              </w:rPr>
            </w:pPr>
            <w:r>
              <w:rPr>
                <w:sz w:val="24"/>
                <w:szCs w:val="24"/>
                <w:spacing w:val="-4"/>
              </w:rPr>
              <w:t>（</w:t>
            </w:r>
            <w:r>
              <w:rPr>
                <w:rFonts w:ascii="Times New Roman" w:hAnsi="Times New Roman" w:eastAsia="Times New Roman" w:cs="Times New Roman"/>
                <w:sz w:val="24"/>
                <w:szCs w:val="24"/>
                <w:spacing w:val="-4"/>
              </w:rPr>
              <w:t>4</w:t>
            </w:r>
            <w:r>
              <w:rPr>
                <w:sz w:val="24"/>
                <w:szCs w:val="24"/>
                <w:spacing w:val="-4"/>
              </w:rPr>
              <w:t>）焊接烟尘</w:t>
            </w:r>
          </w:p>
          <w:p>
            <w:pPr>
              <w:pStyle w:val="TableText"/>
              <w:ind w:left="110" w:right="102" w:firstLine="479"/>
              <w:spacing w:before="179" w:line="346" w:lineRule="auto"/>
              <w:rPr>
                <w:sz w:val="24"/>
                <w:szCs w:val="24"/>
              </w:rPr>
            </w:pPr>
            <w:r>
              <w:rPr>
                <w:sz w:val="24"/>
                <w:szCs w:val="24"/>
                <w:spacing w:val="7"/>
              </w:rPr>
              <w:t>本项目钢管需要焊接，在焊接过程中将产生少量的焊接烟尘。</w:t>
            </w:r>
            <w:r>
              <w:rPr>
                <w:sz w:val="24"/>
                <w:szCs w:val="24"/>
                <w:spacing w:val="6"/>
              </w:rPr>
              <w:t>因本项目</w:t>
            </w:r>
            <w:r>
              <w:rPr>
                <w:sz w:val="24"/>
                <w:szCs w:val="24"/>
              </w:rPr>
              <w:t xml:space="preserve"> </w:t>
            </w:r>
            <w:r>
              <w:rPr>
                <w:sz w:val="24"/>
                <w:szCs w:val="24"/>
                <w:spacing w:val="-2"/>
              </w:rPr>
              <w:t>焊条用量约为</w:t>
            </w:r>
            <w:r>
              <w:rPr>
                <w:sz w:val="24"/>
                <w:szCs w:val="24"/>
                <w:spacing w:val="-67"/>
              </w:rPr>
              <w:t xml:space="preserve"> </w:t>
            </w:r>
            <w:r>
              <w:rPr>
                <w:rFonts w:ascii="Times New Roman" w:hAnsi="Times New Roman" w:eastAsia="Times New Roman" w:cs="Times New Roman"/>
                <w:sz w:val="24"/>
                <w:szCs w:val="24"/>
                <w:spacing w:val="-2"/>
              </w:rPr>
              <w:t>4337.368</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2"/>
              </w:rPr>
              <w:t>kg</w:t>
            </w:r>
            <w:r>
              <w:rPr>
                <w:sz w:val="24"/>
                <w:szCs w:val="24"/>
                <w:spacing w:val="-2"/>
              </w:rPr>
              <w:t>。根据熔化每千克焊条时产尘量约为</w:t>
            </w:r>
            <w:r>
              <w:rPr>
                <w:sz w:val="24"/>
                <w:szCs w:val="24"/>
                <w:spacing w:val="-30"/>
              </w:rPr>
              <w:t xml:space="preserve"> </w:t>
            </w:r>
            <w:r>
              <w:rPr>
                <w:rFonts w:ascii="Times New Roman" w:hAnsi="Times New Roman" w:eastAsia="Times New Roman" w:cs="Times New Roman"/>
                <w:sz w:val="24"/>
                <w:szCs w:val="24"/>
                <w:spacing w:val="-2"/>
              </w:rPr>
              <w:t>12.5 </w:t>
            </w:r>
            <w:r>
              <w:rPr>
                <w:rFonts w:ascii="Times New Roman" w:hAnsi="Times New Roman" w:eastAsia="Times New Roman" w:cs="Times New Roman"/>
                <w:sz w:val="24"/>
                <w:szCs w:val="24"/>
                <w:spacing w:val="-3"/>
              </w:rPr>
              <w:t>g </w:t>
            </w:r>
            <w:r>
              <w:rPr>
                <w:sz w:val="24"/>
                <w:szCs w:val="24"/>
                <w:spacing w:val="-3"/>
              </w:rPr>
              <w:t>计算，则</w:t>
            </w:r>
            <w:r>
              <w:rPr>
                <w:sz w:val="24"/>
                <w:szCs w:val="24"/>
              </w:rPr>
              <w:t xml:space="preserve"> </w:t>
            </w:r>
            <w:r>
              <w:rPr>
                <w:sz w:val="24"/>
                <w:szCs w:val="24"/>
                <w:spacing w:val="-2"/>
              </w:rPr>
              <w:t>焊接烟尘产生量为</w:t>
            </w:r>
            <w:r>
              <w:rPr>
                <w:sz w:val="24"/>
                <w:szCs w:val="24"/>
                <w:spacing w:val="-37"/>
              </w:rPr>
              <w:t xml:space="preserve"> </w:t>
            </w:r>
            <w:r>
              <w:rPr>
                <w:rFonts w:ascii="Times New Roman" w:hAnsi="Times New Roman" w:eastAsia="Times New Roman" w:cs="Times New Roman"/>
                <w:sz w:val="24"/>
                <w:szCs w:val="24"/>
                <w:spacing w:val="-2"/>
              </w:rPr>
              <w:t>52.92 kg</w:t>
            </w:r>
            <w:r>
              <w:rPr>
                <w:sz w:val="24"/>
                <w:szCs w:val="24"/>
                <w:spacing w:val="-2"/>
              </w:rPr>
              <w:t>。</w:t>
            </w:r>
          </w:p>
          <w:p>
            <w:pPr>
              <w:pStyle w:val="TableText"/>
              <w:ind w:left="109" w:right="101" w:firstLine="480"/>
              <w:spacing w:before="53" w:line="352" w:lineRule="auto"/>
              <w:rPr>
                <w:sz w:val="24"/>
                <w:szCs w:val="24"/>
              </w:rPr>
            </w:pPr>
            <w:r>
              <w:rPr>
                <w:sz w:val="24"/>
                <w:szCs w:val="24"/>
                <w:spacing w:val="7"/>
              </w:rPr>
              <w:t>本项目施工时需在焊接场地附近设置移动式烟尘净化器，以净</w:t>
            </w:r>
            <w:r>
              <w:rPr>
                <w:sz w:val="24"/>
                <w:szCs w:val="24"/>
                <w:spacing w:val="6"/>
              </w:rPr>
              <w:t>化焊接烟</w:t>
            </w:r>
            <w:r>
              <w:rPr>
                <w:sz w:val="24"/>
                <w:szCs w:val="24"/>
              </w:rPr>
              <w:t xml:space="preserve"> </w:t>
            </w:r>
            <w:r>
              <w:rPr>
                <w:sz w:val="24"/>
                <w:szCs w:val="24"/>
                <w:spacing w:val="5"/>
              </w:rPr>
              <w:t>尘。本项目焊接烟尘具有间歇性和暂时性，同时焊接施工作业现场在野外，</w:t>
            </w:r>
            <w:r>
              <w:rPr>
                <w:sz w:val="24"/>
                <w:szCs w:val="24"/>
                <w:spacing w:val="1"/>
              </w:rPr>
              <w:t xml:space="preserve"> </w:t>
            </w:r>
            <w:r>
              <w:rPr>
                <w:sz w:val="24"/>
                <w:szCs w:val="24"/>
                <w:spacing w:val="7"/>
              </w:rPr>
              <w:t>大气扩散能力较强，同时项目周边会洒水降低烟尘</w:t>
            </w:r>
            <w:r>
              <w:rPr>
                <w:sz w:val="24"/>
                <w:szCs w:val="24"/>
                <w:spacing w:val="6"/>
              </w:rPr>
              <w:t>扩散，可在一定程度上可</w:t>
            </w:r>
            <w:r>
              <w:rPr>
                <w:sz w:val="24"/>
                <w:szCs w:val="24"/>
              </w:rPr>
              <w:t xml:space="preserve"> </w:t>
            </w:r>
            <w:r>
              <w:rPr>
                <w:sz w:val="24"/>
                <w:szCs w:val="24"/>
                <w:spacing w:val="-2"/>
              </w:rPr>
              <w:t>减轻焊接烟尘的影响。因此，本项目焊接烟尘对周边环境影响较小。</w:t>
            </w:r>
          </w:p>
          <w:p>
            <w:pPr>
              <w:pStyle w:val="TableText"/>
              <w:ind w:left="595"/>
              <w:spacing w:before="37" w:line="220" w:lineRule="auto"/>
              <w:rPr>
                <w:sz w:val="24"/>
                <w:szCs w:val="24"/>
              </w:rPr>
            </w:pPr>
            <w:r>
              <w:rPr>
                <w:sz w:val="24"/>
                <w:szCs w:val="24"/>
                <w:spacing w:val="-5"/>
              </w:rPr>
              <w:t>（</w:t>
            </w:r>
            <w:r>
              <w:rPr>
                <w:rFonts w:ascii="Times New Roman" w:hAnsi="Times New Roman" w:eastAsia="Times New Roman" w:cs="Times New Roman"/>
                <w:sz w:val="24"/>
                <w:szCs w:val="24"/>
                <w:spacing w:val="-5"/>
              </w:rPr>
              <w:t>5</w:t>
            </w:r>
            <w:r>
              <w:rPr>
                <w:sz w:val="24"/>
                <w:szCs w:val="24"/>
                <w:spacing w:val="-5"/>
              </w:rPr>
              <w:t>）油漆废气</w:t>
            </w:r>
          </w:p>
          <w:p>
            <w:pPr>
              <w:pStyle w:val="TableText"/>
              <w:ind w:left="111" w:right="101" w:firstLine="479"/>
              <w:spacing w:before="181" w:line="350" w:lineRule="auto"/>
              <w:jc w:val="both"/>
              <w:rPr>
                <w:sz w:val="24"/>
                <w:szCs w:val="24"/>
              </w:rPr>
            </w:pPr>
            <w:r>
              <w:rPr>
                <w:sz w:val="24"/>
                <w:szCs w:val="24"/>
                <w:spacing w:val="7"/>
              </w:rPr>
              <w:t>本项目需对钢管焊接处进行防腐补漆，以延长管道使用寿命。</w:t>
            </w:r>
            <w:r>
              <w:rPr>
                <w:sz w:val="24"/>
                <w:szCs w:val="24"/>
                <w:spacing w:val="6"/>
              </w:rPr>
              <w:t>项目油漆</w:t>
            </w:r>
            <w:r>
              <w:rPr>
                <w:sz w:val="24"/>
                <w:szCs w:val="24"/>
              </w:rPr>
              <w:t xml:space="preserve"> </w:t>
            </w:r>
            <w:r>
              <w:rPr>
                <w:sz w:val="24"/>
                <w:szCs w:val="24"/>
                <w:spacing w:val="7"/>
              </w:rPr>
              <w:t>用量较少，油漆废气的主要污染物为漆雾以及</w:t>
            </w:r>
            <w:r>
              <w:rPr>
                <w:sz w:val="24"/>
                <w:szCs w:val="24"/>
                <w:spacing w:val="6"/>
              </w:rPr>
              <w:t>二甲苯，项目油漆废气的排放</w:t>
            </w:r>
            <w:r>
              <w:rPr>
                <w:sz w:val="24"/>
                <w:szCs w:val="24"/>
              </w:rPr>
              <w:t xml:space="preserve"> </w:t>
            </w:r>
            <w:r>
              <w:rPr>
                <w:sz w:val="24"/>
                <w:szCs w:val="24"/>
                <w:spacing w:val="-4"/>
              </w:rPr>
              <w:t>为间断性，无组织方式排放。</w:t>
            </w:r>
          </w:p>
          <w:p>
            <w:pPr>
              <w:pStyle w:val="TableText"/>
              <w:ind w:left="113" w:right="101" w:firstLine="477"/>
              <w:spacing w:before="37" w:line="350" w:lineRule="auto"/>
              <w:rPr>
                <w:sz w:val="24"/>
                <w:szCs w:val="24"/>
              </w:rPr>
            </w:pPr>
            <w:r>
              <w:rPr>
                <w:sz w:val="24"/>
                <w:szCs w:val="24"/>
                <w:spacing w:val="7"/>
              </w:rPr>
              <w:t>本项目产生的油漆废气具有间歇性和暂时性，同时补漆施工作</w:t>
            </w:r>
            <w:r>
              <w:rPr>
                <w:sz w:val="24"/>
                <w:szCs w:val="24"/>
                <w:spacing w:val="6"/>
              </w:rPr>
              <w:t>业现场位</w:t>
            </w:r>
            <w:r>
              <w:rPr>
                <w:sz w:val="24"/>
                <w:szCs w:val="24"/>
              </w:rPr>
              <w:t xml:space="preserve"> </w:t>
            </w:r>
            <w:r>
              <w:rPr>
                <w:sz w:val="24"/>
                <w:szCs w:val="24"/>
                <w:spacing w:val="6"/>
              </w:rPr>
              <w:t>于海边，大气扩散能力较强，可在一定程度上减轻油漆废气的影响，因此本</w:t>
            </w:r>
            <w:r>
              <w:rPr>
                <w:sz w:val="24"/>
                <w:szCs w:val="24"/>
                <w:spacing w:val="18"/>
              </w:rPr>
              <w:t xml:space="preserve"> </w:t>
            </w:r>
            <w:r>
              <w:rPr>
                <w:sz w:val="24"/>
                <w:szCs w:val="24"/>
                <w:spacing w:val="-4"/>
              </w:rPr>
              <w:t>项目油漆废气对周边环境较小。</w:t>
            </w:r>
          </w:p>
          <w:p>
            <w:pPr>
              <w:pStyle w:val="TableText"/>
              <w:ind w:left="595"/>
              <w:spacing w:before="33" w:line="218" w:lineRule="auto"/>
              <w:rPr>
                <w:sz w:val="24"/>
                <w:szCs w:val="24"/>
              </w:rPr>
            </w:pPr>
            <w:r>
              <w:rPr>
                <w:sz w:val="24"/>
                <w:szCs w:val="24"/>
                <w:spacing w:val="-5"/>
              </w:rPr>
              <w:t>（</w:t>
            </w:r>
            <w:r>
              <w:rPr>
                <w:rFonts w:ascii="Times New Roman" w:hAnsi="Times New Roman" w:eastAsia="Times New Roman" w:cs="Times New Roman"/>
                <w:sz w:val="24"/>
                <w:szCs w:val="24"/>
                <w:spacing w:val="-5"/>
              </w:rPr>
              <w:t>6</w:t>
            </w:r>
            <w:r>
              <w:rPr>
                <w:sz w:val="24"/>
                <w:szCs w:val="24"/>
                <w:spacing w:val="-5"/>
              </w:rPr>
              <w:t>）爆破废气</w:t>
            </w:r>
          </w:p>
          <w:p>
            <w:pPr>
              <w:pStyle w:val="TableText"/>
              <w:ind w:left="97" w:right="136" w:firstLine="493"/>
              <w:spacing w:before="183" w:line="341" w:lineRule="auto"/>
              <w:rPr>
                <w:sz w:val="24"/>
                <w:szCs w:val="24"/>
              </w:rPr>
            </w:pPr>
            <w:r>
              <w:rPr>
                <w:sz w:val="24"/>
                <w:szCs w:val="24"/>
                <w:spacing w:val="-2"/>
              </w:rPr>
              <w:t>本项目拟采用胶质炸药，炸药爆炸时产生的主要</w:t>
            </w:r>
            <w:r>
              <w:rPr>
                <w:sz w:val="24"/>
                <w:szCs w:val="24"/>
                <w:spacing w:val="-3"/>
              </w:rPr>
              <w:t>污染因子为粉尘、</w:t>
            </w:r>
            <w:r>
              <w:rPr>
                <w:sz w:val="24"/>
                <w:szCs w:val="24"/>
                <w:spacing w:val="45"/>
              </w:rPr>
              <w:t xml:space="preserve"> </w:t>
            </w:r>
            <w:r>
              <w:rPr>
                <w:rFonts w:ascii="Times New Roman" w:hAnsi="Times New Roman" w:eastAsia="Times New Roman" w:cs="Times New Roman"/>
                <w:sz w:val="24"/>
                <w:szCs w:val="24"/>
                <w:spacing w:val="-3"/>
              </w:rPr>
              <w:t>CO</w:t>
            </w:r>
            <w:r>
              <w:rPr>
                <w:sz w:val="24"/>
                <w:szCs w:val="24"/>
                <w:spacing w:val="-3"/>
              </w:rPr>
              <w:t>、</w:t>
            </w:r>
            <w:r>
              <w:rPr>
                <w:sz w:val="24"/>
                <w:szCs w:val="24"/>
              </w:rPr>
              <w:t xml:space="preserve"> </w:t>
            </w:r>
            <w:r>
              <w:rPr>
                <w:rFonts w:ascii="Times New Roman" w:hAnsi="Times New Roman" w:eastAsia="Times New Roman" w:cs="Times New Roman"/>
                <w:sz w:val="24"/>
                <w:szCs w:val="24"/>
              </w:rPr>
              <w:t>NO</w:t>
            </w:r>
            <w:r>
              <w:rPr>
                <w:sz w:val="24"/>
                <w:szCs w:val="24"/>
                <w:spacing w:val="2"/>
              </w:rPr>
              <w:t>。</w:t>
            </w:r>
          </w:p>
          <w:p>
            <w:pPr>
              <w:pStyle w:val="TableText"/>
              <w:ind w:left="109" w:right="101" w:firstLine="479"/>
              <w:spacing w:before="51" w:line="348" w:lineRule="auto"/>
              <w:jc w:val="both"/>
              <w:rPr>
                <w:sz w:val="24"/>
                <w:szCs w:val="24"/>
              </w:rPr>
            </w:pPr>
            <w:r>
              <w:rPr>
                <w:sz w:val="24"/>
                <w:szCs w:val="24"/>
                <w:spacing w:val="-3"/>
              </w:rPr>
              <w:t>根据工可，</w:t>
            </w:r>
            <w:r>
              <w:rPr>
                <w:rFonts w:ascii="Times New Roman" w:hAnsi="Times New Roman" w:eastAsia="Times New Roman" w:cs="Times New Roman"/>
                <w:sz w:val="24"/>
                <w:szCs w:val="24"/>
                <w:spacing w:val="-3"/>
              </w:rPr>
              <w:t>1#</w:t>
            </w:r>
            <w:r>
              <w:rPr>
                <w:sz w:val="24"/>
                <w:szCs w:val="24"/>
                <w:spacing w:val="-3"/>
              </w:rPr>
              <w:t>隧洞挖方量为</w:t>
            </w:r>
            <w:r>
              <w:rPr>
                <w:sz w:val="24"/>
                <w:szCs w:val="24"/>
                <w:spacing w:val="-38"/>
              </w:rPr>
              <w:t xml:space="preserve"> </w:t>
            </w:r>
            <w:r>
              <w:rPr>
                <w:rFonts w:ascii="Times New Roman" w:hAnsi="Times New Roman" w:eastAsia="Times New Roman" w:cs="Times New Roman"/>
                <w:sz w:val="24"/>
                <w:szCs w:val="24"/>
                <w:spacing w:val="-3"/>
              </w:rPr>
              <w:t>2226.4 m</w:t>
            </w:r>
            <w:r>
              <w:rPr>
                <w:rFonts w:ascii="Times New Roman" w:hAnsi="Times New Roman" w:eastAsia="Times New Roman" w:cs="Times New Roman"/>
                <w:sz w:val="16"/>
                <w:szCs w:val="16"/>
                <w:spacing w:val="-3"/>
                <w:position w:val="8"/>
              </w:rPr>
              <w:t>3</w:t>
            </w:r>
            <w:r>
              <w:rPr>
                <w:rFonts w:ascii="Times New Roman" w:hAnsi="Times New Roman" w:eastAsia="Times New Roman" w:cs="Times New Roman"/>
                <w:sz w:val="16"/>
                <w:szCs w:val="16"/>
                <w:spacing w:val="-10"/>
                <w:position w:val="8"/>
              </w:rPr>
              <w:t xml:space="preserve"> </w:t>
            </w:r>
            <w:r>
              <w:rPr>
                <w:sz w:val="24"/>
                <w:szCs w:val="24"/>
                <w:spacing w:val="-3"/>
              </w:rPr>
              <w:t>，</w:t>
            </w:r>
            <w:r>
              <w:rPr>
                <w:rFonts w:ascii="Times New Roman" w:hAnsi="Times New Roman" w:eastAsia="Times New Roman" w:cs="Times New Roman"/>
                <w:sz w:val="24"/>
                <w:szCs w:val="24"/>
                <w:spacing w:val="-3"/>
              </w:rPr>
              <w:t>2#</w:t>
            </w:r>
            <w:r>
              <w:rPr>
                <w:sz w:val="24"/>
                <w:szCs w:val="24"/>
                <w:spacing w:val="-3"/>
              </w:rPr>
              <w:t>隧洞挖方量为</w:t>
            </w:r>
            <w:r>
              <w:rPr>
                <w:sz w:val="24"/>
                <w:szCs w:val="24"/>
                <w:spacing w:val="-31"/>
              </w:rPr>
              <w:t xml:space="preserve"> </w:t>
            </w:r>
            <w:r>
              <w:rPr>
                <w:rFonts w:ascii="Times New Roman" w:hAnsi="Times New Roman" w:eastAsia="Times New Roman" w:cs="Times New Roman"/>
                <w:sz w:val="24"/>
                <w:szCs w:val="24"/>
                <w:spacing w:val="-3"/>
              </w:rPr>
              <w:t>1805 m</w:t>
            </w:r>
            <w:r>
              <w:rPr>
                <w:rFonts w:ascii="Times New Roman" w:hAnsi="Times New Roman" w:eastAsia="Times New Roman" w:cs="Times New Roman"/>
                <w:sz w:val="16"/>
                <w:szCs w:val="16"/>
                <w:spacing w:val="-3"/>
                <w:position w:val="8"/>
              </w:rPr>
              <w:t>3</w:t>
            </w:r>
            <w:r>
              <w:rPr>
                <w:rFonts w:ascii="Times New Roman" w:hAnsi="Times New Roman" w:eastAsia="Times New Roman" w:cs="Times New Roman"/>
                <w:sz w:val="16"/>
                <w:szCs w:val="16"/>
                <w:spacing w:val="-10"/>
                <w:position w:val="8"/>
              </w:rPr>
              <w:t xml:space="preserve"> </w:t>
            </w:r>
            <w:r>
              <w:rPr>
                <w:sz w:val="24"/>
                <w:szCs w:val="24"/>
                <w:spacing w:val="-3"/>
              </w:rPr>
              <w:t>，本项目</w:t>
            </w:r>
            <w:r>
              <w:rPr>
                <w:sz w:val="24"/>
                <w:szCs w:val="24"/>
              </w:rPr>
              <w:t xml:space="preserve"> </w:t>
            </w:r>
            <w:r>
              <w:rPr>
                <w:sz w:val="24"/>
                <w:szCs w:val="24"/>
                <w:spacing w:val="7"/>
              </w:rPr>
              <w:t>爆破方式为光面爆破，在未采取控尘措施的情况下</w:t>
            </w:r>
            <w:r>
              <w:rPr>
                <w:sz w:val="24"/>
                <w:szCs w:val="24"/>
                <w:spacing w:val="6"/>
              </w:rPr>
              <w:t>，类比同类项目，爆破时</w:t>
            </w:r>
            <w:r>
              <w:rPr>
                <w:sz w:val="24"/>
                <w:szCs w:val="24"/>
              </w:rPr>
              <w:t xml:space="preserve"> </w:t>
            </w:r>
            <w:r>
              <w:rPr>
                <w:sz w:val="24"/>
                <w:szCs w:val="24"/>
                <w:spacing w:val="9"/>
              </w:rPr>
              <w:t>产生量约 </w:t>
            </w:r>
            <w:r>
              <w:rPr>
                <w:rFonts w:ascii="Times New Roman" w:hAnsi="Times New Roman" w:eastAsia="Times New Roman" w:cs="Times New Roman"/>
                <w:sz w:val="24"/>
                <w:szCs w:val="24"/>
                <w:spacing w:val="9"/>
              </w:rPr>
              <w:t>25</w:t>
            </w:r>
            <w:r>
              <w:rPr>
                <w:rFonts w:ascii="Times New Roman" w:hAnsi="Times New Roman" w:eastAsia="Times New Roman" w:cs="Times New Roman"/>
                <w:sz w:val="24"/>
                <w:szCs w:val="24"/>
                <w:spacing w:val="49"/>
              </w:rPr>
              <w:t xml:space="preserve"> </w:t>
            </w:r>
            <w:r>
              <w:rPr>
                <w:rFonts w:ascii="Times New Roman" w:hAnsi="Times New Roman" w:eastAsia="Times New Roman" w:cs="Times New Roman"/>
                <w:sz w:val="24"/>
                <w:szCs w:val="24"/>
                <w:spacing w:val="9"/>
              </w:rPr>
              <w:t>g</w:t>
            </w:r>
            <w:r>
              <w:rPr>
                <w:sz w:val="24"/>
                <w:szCs w:val="24"/>
                <w:spacing w:val="9"/>
              </w:rPr>
              <w:t>（粉尘）</w:t>
            </w:r>
            <w:r>
              <w:rPr>
                <w:rFonts w:ascii="Times New Roman" w:hAnsi="Times New Roman" w:eastAsia="Times New Roman" w:cs="Times New Roman"/>
                <w:sz w:val="24"/>
                <w:szCs w:val="24"/>
                <w:spacing w:val="9"/>
              </w:rPr>
              <w:t>/m</w:t>
            </w:r>
            <w:r>
              <w:rPr>
                <w:rFonts w:ascii="Times New Roman" w:hAnsi="Times New Roman" w:eastAsia="Times New Roman" w:cs="Times New Roman"/>
                <w:sz w:val="16"/>
                <w:szCs w:val="16"/>
                <w:spacing w:val="9"/>
                <w:position w:val="9"/>
              </w:rPr>
              <w:t>3</w:t>
            </w:r>
            <w:r>
              <w:rPr>
                <w:sz w:val="24"/>
                <w:szCs w:val="24"/>
                <w:spacing w:val="9"/>
              </w:rPr>
              <w:t>（土石方</w:t>
            </w:r>
            <w:r>
              <w:rPr>
                <w:sz w:val="24"/>
                <w:szCs w:val="24"/>
                <w:spacing w:val="-58"/>
              </w:rPr>
              <w:t>），</w:t>
            </w:r>
            <w:r>
              <w:rPr>
                <w:sz w:val="24"/>
                <w:szCs w:val="24"/>
                <w:spacing w:val="-62"/>
              </w:rPr>
              <w:t xml:space="preserve"> </w:t>
            </w:r>
            <w:r>
              <w:rPr>
                <w:sz w:val="24"/>
                <w:szCs w:val="24"/>
                <w:spacing w:val="9"/>
              </w:rPr>
              <w:t>则两个隧洞爆破瞬间产尘量分别为</w:t>
            </w:r>
            <w:r>
              <w:rPr>
                <w:sz w:val="24"/>
                <w:szCs w:val="24"/>
              </w:rPr>
              <w:t xml:space="preserve"> </w:t>
            </w:r>
            <w:r>
              <w:rPr>
                <w:rFonts w:ascii="Times New Roman" w:hAnsi="Times New Roman" w:eastAsia="Times New Roman" w:cs="Times New Roman"/>
                <w:sz w:val="24"/>
                <w:szCs w:val="24"/>
                <w:spacing w:val="-2"/>
              </w:rPr>
              <w:t>55.66 kg </w:t>
            </w:r>
            <w:r>
              <w:rPr>
                <w:sz w:val="24"/>
                <w:szCs w:val="24"/>
                <w:spacing w:val="-2"/>
              </w:rPr>
              <w:t>和</w:t>
            </w:r>
            <w:r>
              <w:rPr>
                <w:sz w:val="24"/>
                <w:szCs w:val="24"/>
                <w:spacing w:val="-44"/>
              </w:rPr>
              <w:t xml:space="preserve"> </w:t>
            </w:r>
            <w:r>
              <w:rPr>
                <w:rFonts w:ascii="Times New Roman" w:hAnsi="Times New Roman" w:eastAsia="Times New Roman" w:cs="Times New Roman"/>
                <w:sz w:val="24"/>
                <w:szCs w:val="24"/>
                <w:spacing w:val="-2"/>
              </w:rPr>
              <w:t>45.13 kg</w:t>
            </w:r>
            <w:r>
              <w:rPr>
                <w:sz w:val="24"/>
                <w:szCs w:val="24"/>
                <w:spacing w:val="-2"/>
              </w:rPr>
              <w:t>。</w:t>
            </w:r>
          </w:p>
          <w:p>
            <w:pPr>
              <w:pStyle w:val="TableText"/>
              <w:ind w:left="589"/>
              <w:spacing w:before="55" w:line="212" w:lineRule="auto"/>
              <w:rPr>
                <w:sz w:val="24"/>
                <w:szCs w:val="24"/>
              </w:rPr>
            </w:pPr>
            <w:r>
              <w:rPr>
                <w:sz w:val="24"/>
                <w:szCs w:val="24"/>
                <w:spacing w:val="-1"/>
              </w:rPr>
              <w:t>根据工可，</w:t>
            </w:r>
            <w:r>
              <w:rPr>
                <w:rFonts w:ascii="Times New Roman" w:hAnsi="Times New Roman" w:eastAsia="Times New Roman" w:cs="Times New Roman"/>
                <w:sz w:val="24"/>
                <w:szCs w:val="24"/>
                <w:spacing w:val="-1"/>
              </w:rPr>
              <w:t>1#</w:t>
            </w:r>
            <w:r>
              <w:rPr>
                <w:sz w:val="24"/>
                <w:szCs w:val="24"/>
                <w:spacing w:val="-1"/>
              </w:rPr>
              <w:t>隧洞明挖消耗炸药总量为</w:t>
            </w:r>
            <w:r>
              <w:rPr>
                <w:sz w:val="24"/>
                <w:szCs w:val="24"/>
                <w:spacing w:val="-56"/>
              </w:rPr>
              <w:t xml:space="preserve"> </w:t>
            </w:r>
            <w:r>
              <w:rPr>
                <w:rFonts w:ascii="Times New Roman" w:hAnsi="Times New Roman" w:eastAsia="Times New Roman" w:cs="Times New Roman"/>
                <w:sz w:val="24"/>
                <w:szCs w:val="24"/>
                <w:spacing w:val="-1"/>
              </w:rPr>
              <w:t>461</w:t>
            </w:r>
            <w:r>
              <w:rPr>
                <w:rFonts w:ascii="Times New Roman" w:hAnsi="Times New Roman" w:eastAsia="Times New Roman" w:cs="Times New Roman"/>
                <w:sz w:val="24"/>
                <w:szCs w:val="24"/>
                <w:spacing w:val="-2"/>
              </w:rPr>
              <w:t>25 kg</w:t>
            </w:r>
            <w:r>
              <w:rPr>
                <w:rFonts w:ascii="Times New Roman" w:hAnsi="Times New Roman" w:eastAsia="Times New Roman" w:cs="Times New Roman"/>
                <w:sz w:val="24"/>
                <w:szCs w:val="24"/>
                <w:spacing w:val="-30"/>
              </w:rPr>
              <w:t xml:space="preserve"> </w:t>
            </w:r>
            <w:r>
              <w:rPr>
                <w:sz w:val="24"/>
                <w:szCs w:val="24"/>
                <w:spacing w:val="-2"/>
              </w:rPr>
              <w:t>，</w:t>
            </w:r>
            <w:r>
              <w:rPr>
                <w:rFonts w:ascii="Times New Roman" w:hAnsi="Times New Roman" w:eastAsia="Times New Roman" w:cs="Times New Roman"/>
                <w:sz w:val="24"/>
                <w:szCs w:val="24"/>
                <w:spacing w:val="-2"/>
              </w:rPr>
              <w:t>2#</w:t>
            </w:r>
            <w:r>
              <w:rPr>
                <w:sz w:val="24"/>
                <w:szCs w:val="24"/>
                <w:spacing w:val="-2"/>
              </w:rPr>
              <w:t>隧洞明挖消耗炸药量</w:t>
            </w:r>
          </w:p>
        </w:tc>
      </w:tr>
    </w:tbl>
    <w:p>
      <w:pPr>
        <w:pStyle w:val="BodyText"/>
        <w:rPr/>
      </w:pPr>
      <w:r/>
    </w:p>
    <w:p>
      <w:pPr>
        <w:sectPr>
          <w:footerReference w:type="default" r:id="rId62"/>
          <w:pgSz w:w="11907" w:h="16839"/>
          <w:pgMar w:top="1431" w:right="1320" w:bottom="1180"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3851" w:hRule="atLeast"/>
        </w:trPr>
        <w:tc>
          <w:tcPr>
            <w:tcW w:w="886" w:type="dxa"/>
            <w:vAlign w:val="top"/>
            <w:tcBorders>
              <w:right w:val="single" w:color="000000" w:sz="2" w:space="0"/>
            </w:tcBorders>
          </w:tcPr>
          <w:p>
            <w:pPr>
              <w:rPr>
                <w:rFonts w:ascii="Arial"/>
                <w:sz w:val="21"/>
              </w:rPr>
            </w:pPr>
            <w:r/>
          </w:p>
        </w:tc>
        <w:tc>
          <w:tcPr>
            <w:tcW w:w="8362" w:type="dxa"/>
            <w:vAlign w:val="top"/>
            <w:tcBorders>
              <w:left w:val="single" w:color="000000" w:sz="2" w:space="0"/>
            </w:tcBorders>
          </w:tcPr>
          <w:p>
            <w:pPr>
              <w:pStyle w:val="TableText"/>
              <w:ind w:left="102" w:right="99" w:firstLine="9"/>
              <w:spacing w:before="41" w:line="348" w:lineRule="auto"/>
              <w:jc w:val="both"/>
              <w:rPr>
                <w:sz w:val="24"/>
                <w:szCs w:val="24"/>
              </w:rPr>
            </w:pPr>
            <w:r>
              <w:rPr>
                <w:sz w:val="24"/>
                <w:szCs w:val="24"/>
                <w:spacing w:val="-5"/>
              </w:rPr>
              <w:t>为</w:t>
            </w:r>
            <w:r>
              <w:rPr>
                <w:sz w:val="24"/>
                <w:szCs w:val="24"/>
                <w:spacing w:val="-24"/>
              </w:rPr>
              <w:t xml:space="preserve"> </w:t>
            </w:r>
            <w:r>
              <w:rPr>
                <w:rFonts w:ascii="Times New Roman" w:hAnsi="Times New Roman" w:eastAsia="Times New Roman" w:cs="Times New Roman"/>
                <w:sz w:val="24"/>
                <w:szCs w:val="24"/>
                <w:spacing w:val="-5"/>
              </w:rPr>
              <w:t>98862.75</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5"/>
              </w:rPr>
              <w:t>kg</w:t>
            </w:r>
            <w:r>
              <w:rPr>
                <w:sz w:val="24"/>
                <w:szCs w:val="24"/>
                <w:spacing w:val="-5"/>
              </w:rPr>
              <w:t>。参考《工程爆破中的灾害及其控制》，炸药爆炸产生的 </w:t>
            </w:r>
            <w:r>
              <w:rPr>
                <w:rFonts w:ascii="Times New Roman" w:hAnsi="Times New Roman" w:eastAsia="Times New Roman" w:cs="Times New Roman"/>
                <w:sz w:val="24"/>
                <w:szCs w:val="24"/>
                <w:spacing w:val="-5"/>
              </w:rPr>
              <w:t>CO</w:t>
            </w:r>
            <w:r>
              <w:rPr>
                <w:rFonts w:ascii="Times New Roman" w:hAnsi="Times New Roman" w:eastAsia="Times New Roman" w:cs="Times New Roman"/>
                <w:sz w:val="24"/>
                <w:szCs w:val="24"/>
                <w:spacing w:val="14"/>
              </w:rPr>
              <w:t xml:space="preserve"> </w:t>
            </w:r>
            <w:r>
              <w:rPr>
                <w:sz w:val="24"/>
                <w:szCs w:val="24"/>
                <w:spacing w:val="-5"/>
              </w:rPr>
              <w:t>量</w:t>
            </w:r>
            <w:r>
              <w:rPr>
                <w:sz w:val="24"/>
                <w:szCs w:val="24"/>
              </w:rPr>
              <w:t xml:space="preserve"> </w:t>
            </w:r>
            <w:r>
              <w:rPr>
                <w:sz w:val="24"/>
                <w:szCs w:val="24"/>
                <w:spacing w:val="-8"/>
              </w:rPr>
              <w:t>为</w:t>
            </w:r>
            <w:r>
              <w:rPr>
                <w:sz w:val="24"/>
                <w:szCs w:val="24"/>
                <w:spacing w:val="-55"/>
              </w:rPr>
              <w:t xml:space="preserve"> </w:t>
            </w:r>
            <w:r>
              <w:rPr>
                <w:rFonts w:ascii="Times New Roman" w:hAnsi="Times New Roman" w:eastAsia="Times New Roman" w:cs="Times New Roman"/>
                <w:sz w:val="24"/>
                <w:szCs w:val="24"/>
                <w:spacing w:val="-8"/>
              </w:rPr>
              <w:t>5.3 g/kg</w:t>
            </w:r>
            <w:r>
              <w:rPr>
                <w:sz w:val="24"/>
                <w:szCs w:val="24"/>
                <w:spacing w:val="-8"/>
              </w:rPr>
              <w:t>（炸药</w:t>
            </w:r>
            <w:r>
              <w:rPr>
                <w:sz w:val="24"/>
                <w:szCs w:val="24"/>
                <w:spacing w:val="-9"/>
              </w:rPr>
              <w:t>），</w:t>
            </w:r>
            <w:r>
              <w:rPr>
                <w:rFonts w:ascii="Times New Roman" w:hAnsi="Times New Roman" w:eastAsia="Times New Roman" w:cs="Times New Roman"/>
                <w:sz w:val="24"/>
                <w:szCs w:val="24"/>
                <w:spacing w:val="-8"/>
              </w:rPr>
              <w:t>NO </w:t>
            </w:r>
            <w:r>
              <w:rPr>
                <w:sz w:val="24"/>
                <w:szCs w:val="24"/>
                <w:spacing w:val="-8"/>
              </w:rPr>
              <w:t>为</w:t>
            </w:r>
            <w:r>
              <w:rPr>
                <w:sz w:val="24"/>
                <w:szCs w:val="24"/>
                <w:spacing w:val="-39"/>
              </w:rPr>
              <w:t xml:space="preserve"> </w:t>
            </w:r>
            <w:r>
              <w:rPr>
                <w:rFonts w:ascii="Times New Roman" w:hAnsi="Times New Roman" w:eastAsia="Times New Roman" w:cs="Times New Roman"/>
                <w:sz w:val="24"/>
                <w:szCs w:val="24"/>
                <w:spacing w:val="-8"/>
              </w:rPr>
              <w:t>14.6 g/kg</w:t>
            </w:r>
            <w:r>
              <w:rPr>
                <w:sz w:val="24"/>
                <w:szCs w:val="24"/>
                <w:spacing w:val="-8"/>
              </w:rPr>
              <w:t>（炸药</w:t>
            </w:r>
            <w:r>
              <w:rPr>
                <w:sz w:val="24"/>
                <w:szCs w:val="24"/>
                <w:spacing w:val="-9"/>
              </w:rPr>
              <w:t>），</w:t>
            </w:r>
            <w:r>
              <w:rPr>
                <w:sz w:val="24"/>
                <w:szCs w:val="24"/>
                <w:spacing w:val="-8"/>
              </w:rPr>
              <w:t>因此</w:t>
            </w:r>
            <w:r>
              <w:rPr>
                <w:sz w:val="24"/>
                <w:szCs w:val="24"/>
                <w:spacing w:val="-30"/>
              </w:rPr>
              <w:t xml:space="preserve"> </w:t>
            </w:r>
            <w:r>
              <w:rPr>
                <w:rFonts w:ascii="Times New Roman" w:hAnsi="Times New Roman" w:eastAsia="Times New Roman" w:cs="Times New Roman"/>
                <w:sz w:val="24"/>
                <w:szCs w:val="24"/>
                <w:spacing w:val="-8"/>
              </w:rPr>
              <w:t>1#</w:t>
            </w:r>
            <w:r>
              <w:rPr>
                <w:sz w:val="24"/>
                <w:szCs w:val="24"/>
                <w:spacing w:val="-8"/>
              </w:rPr>
              <w:t>隧洞爆破产生</w:t>
            </w:r>
            <w:r>
              <w:rPr>
                <w:sz w:val="24"/>
                <w:szCs w:val="24"/>
                <w:spacing w:val="-59"/>
              </w:rPr>
              <w:t xml:space="preserve"> </w:t>
            </w:r>
            <w:r>
              <w:rPr>
                <w:rFonts w:ascii="Times New Roman" w:hAnsi="Times New Roman" w:eastAsia="Times New Roman" w:cs="Times New Roman"/>
                <w:sz w:val="24"/>
                <w:szCs w:val="24"/>
                <w:spacing w:val="-8"/>
              </w:rPr>
              <w:t>CO </w:t>
            </w:r>
            <w:r>
              <w:rPr>
                <w:sz w:val="24"/>
                <w:szCs w:val="24"/>
                <w:spacing w:val="-8"/>
              </w:rPr>
              <w:t>为</w:t>
            </w:r>
            <w:r>
              <w:rPr>
                <w:sz w:val="24"/>
                <w:szCs w:val="24"/>
                <w:spacing w:val="-58"/>
              </w:rPr>
              <w:t xml:space="preserve"> </w:t>
            </w:r>
            <w:r>
              <w:rPr>
                <w:rFonts w:ascii="Times New Roman" w:hAnsi="Times New Roman" w:eastAsia="Times New Roman" w:cs="Times New Roman"/>
                <w:sz w:val="24"/>
                <w:szCs w:val="24"/>
                <w:spacing w:val="-8"/>
              </w:rPr>
              <w:t>0.24</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4"/>
              </w:rPr>
              <w:t>t</w:t>
            </w:r>
            <w:r>
              <w:rPr>
                <w:rFonts w:ascii="Times New Roman" w:hAnsi="Times New Roman" w:eastAsia="Times New Roman" w:cs="Times New Roman"/>
                <w:sz w:val="24"/>
                <w:szCs w:val="24"/>
                <w:spacing w:val="-31"/>
              </w:rPr>
              <w:t xml:space="preserve"> </w:t>
            </w:r>
            <w:r>
              <w:rPr>
                <w:sz w:val="24"/>
                <w:szCs w:val="24"/>
                <w:spacing w:val="-4"/>
              </w:rPr>
              <w:t>，</w:t>
            </w:r>
            <w:r>
              <w:rPr>
                <w:rFonts w:ascii="Times New Roman" w:hAnsi="Times New Roman" w:eastAsia="Times New Roman" w:cs="Times New Roman"/>
                <w:sz w:val="24"/>
                <w:szCs w:val="24"/>
                <w:spacing w:val="-4"/>
              </w:rPr>
              <w:t>NO </w:t>
            </w:r>
            <w:r>
              <w:rPr>
                <w:sz w:val="24"/>
                <w:szCs w:val="24"/>
                <w:spacing w:val="-4"/>
              </w:rPr>
              <w:t>为</w:t>
            </w:r>
            <w:r>
              <w:rPr>
                <w:sz w:val="24"/>
                <w:szCs w:val="24"/>
                <w:spacing w:val="-51"/>
              </w:rPr>
              <w:t xml:space="preserve"> </w:t>
            </w:r>
            <w:r>
              <w:rPr>
                <w:rFonts w:ascii="Times New Roman" w:hAnsi="Times New Roman" w:eastAsia="Times New Roman" w:cs="Times New Roman"/>
                <w:sz w:val="24"/>
                <w:szCs w:val="24"/>
                <w:spacing w:val="-4"/>
              </w:rPr>
              <w:t>0.67 t</w:t>
            </w:r>
            <w:r>
              <w:rPr>
                <w:rFonts w:ascii="Times New Roman" w:hAnsi="Times New Roman" w:eastAsia="Times New Roman" w:cs="Times New Roman"/>
                <w:sz w:val="24"/>
                <w:szCs w:val="24"/>
                <w:spacing w:val="-30"/>
              </w:rPr>
              <w:t xml:space="preserve"> </w:t>
            </w:r>
            <w:r>
              <w:rPr>
                <w:sz w:val="24"/>
                <w:szCs w:val="24"/>
                <w:spacing w:val="-4"/>
              </w:rPr>
              <w:t>，</w:t>
            </w:r>
            <w:r>
              <w:rPr>
                <w:rFonts w:ascii="Times New Roman" w:hAnsi="Times New Roman" w:eastAsia="Times New Roman" w:cs="Times New Roman"/>
                <w:sz w:val="24"/>
                <w:szCs w:val="24"/>
                <w:spacing w:val="-4"/>
              </w:rPr>
              <w:t>2#</w:t>
            </w:r>
            <w:r>
              <w:rPr>
                <w:sz w:val="24"/>
                <w:szCs w:val="24"/>
                <w:spacing w:val="-4"/>
              </w:rPr>
              <w:t>隧洞爆破产生</w:t>
            </w:r>
            <w:r>
              <w:rPr>
                <w:sz w:val="24"/>
                <w:szCs w:val="24"/>
                <w:spacing w:val="-51"/>
              </w:rPr>
              <w:t xml:space="preserve"> </w:t>
            </w:r>
            <w:r>
              <w:rPr>
                <w:rFonts w:ascii="Times New Roman" w:hAnsi="Times New Roman" w:eastAsia="Times New Roman" w:cs="Times New Roman"/>
                <w:sz w:val="24"/>
                <w:szCs w:val="24"/>
                <w:spacing w:val="-4"/>
              </w:rPr>
              <w:t>CO </w:t>
            </w:r>
            <w:r>
              <w:rPr>
                <w:sz w:val="24"/>
                <w:szCs w:val="24"/>
                <w:spacing w:val="-4"/>
              </w:rPr>
              <w:t>为</w:t>
            </w:r>
            <w:r>
              <w:rPr>
                <w:sz w:val="24"/>
                <w:szCs w:val="24"/>
                <w:spacing w:val="-52"/>
              </w:rPr>
              <w:t xml:space="preserve"> </w:t>
            </w:r>
            <w:r>
              <w:rPr>
                <w:rFonts w:ascii="Times New Roman" w:hAnsi="Times New Roman" w:eastAsia="Times New Roman" w:cs="Times New Roman"/>
                <w:sz w:val="24"/>
                <w:szCs w:val="24"/>
                <w:spacing w:val="-4"/>
              </w:rPr>
              <w:t>0.52 t</w:t>
            </w:r>
            <w:r>
              <w:rPr>
                <w:rFonts w:ascii="Times New Roman" w:hAnsi="Times New Roman" w:eastAsia="Times New Roman" w:cs="Times New Roman"/>
                <w:sz w:val="24"/>
                <w:szCs w:val="24"/>
                <w:spacing w:val="-30"/>
              </w:rPr>
              <w:t xml:space="preserve"> </w:t>
            </w:r>
            <w:r>
              <w:rPr>
                <w:sz w:val="24"/>
                <w:szCs w:val="24"/>
                <w:spacing w:val="-4"/>
              </w:rPr>
              <w:t>，</w:t>
            </w:r>
            <w:r>
              <w:rPr>
                <w:rFonts w:ascii="Times New Roman" w:hAnsi="Times New Roman" w:eastAsia="Times New Roman" w:cs="Times New Roman"/>
                <w:sz w:val="24"/>
                <w:szCs w:val="24"/>
                <w:spacing w:val="-4"/>
              </w:rPr>
              <w:t>NOx </w:t>
            </w:r>
            <w:r>
              <w:rPr>
                <w:sz w:val="24"/>
                <w:szCs w:val="24"/>
                <w:spacing w:val="-4"/>
              </w:rPr>
              <w:t>为</w:t>
            </w:r>
            <w:r>
              <w:rPr>
                <w:sz w:val="24"/>
                <w:szCs w:val="24"/>
                <w:spacing w:val="-32"/>
              </w:rPr>
              <w:t xml:space="preserve"> </w:t>
            </w:r>
            <w:r>
              <w:rPr>
                <w:rFonts w:ascii="Times New Roman" w:hAnsi="Times New Roman" w:eastAsia="Times New Roman" w:cs="Times New Roman"/>
                <w:sz w:val="24"/>
                <w:szCs w:val="24"/>
                <w:spacing w:val="-4"/>
              </w:rPr>
              <w:t>1.</w:t>
            </w:r>
            <w:r>
              <w:rPr>
                <w:rFonts w:ascii="Times New Roman" w:hAnsi="Times New Roman" w:eastAsia="Times New Roman" w:cs="Times New Roman"/>
                <w:sz w:val="24"/>
                <w:szCs w:val="24"/>
                <w:spacing w:val="-5"/>
              </w:rPr>
              <w:t>44 t</w:t>
            </w:r>
            <w:r>
              <w:rPr>
                <w:sz w:val="24"/>
                <w:szCs w:val="24"/>
                <w:spacing w:val="-5"/>
              </w:rPr>
              <w:t>。</w:t>
            </w:r>
          </w:p>
          <w:p>
            <w:pPr>
              <w:pStyle w:val="TableText"/>
              <w:ind w:left="112" w:right="107" w:firstLine="489"/>
              <w:spacing w:before="43" w:line="354" w:lineRule="auto"/>
              <w:rPr>
                <w:sz w:val="24"/>
                <w:szCs w:val="24"/>
              </w:rPr>
            </w:pPr>
            <w:r>
              <w:rPr>
                <w:sz w:val="24"/>
                <w:szCs w:val="24"/>
                <w:spacing w:val="6"/>
              </w:rPr>
              <w:t>隧道内为降低爆破对大气环境的营销，建议采用雾化喷嘴设置雾帘，洒</w:t>
            </w:r>
            <w:r>
              <w:rPr>
                <w:sz w:val="24"/>
                <w:szCs w:val="24"/>
                <w:spacing w:val="16"/>
              </w:rPr>
              <w:t xml:space="preserve"> </w:t>
            </w:r>
            <w:r>
              <w:rPr>
                <w:sz w:val="24"/>
                <w:szCs w:val="24"/>
                <w:spacing w:val="-2"/>
              </w:rPr>
              <w:t>水月</w:t>
            </w:r>
            <w:r>
              <w:rPr>
                <w:sz w:val="24"/>
                <w:szCs w:val="24"/>
                <w:spacing w:val="-47"/>
              </w:rPr>
              <w:t xml:space="preserve"> </w:t>
            </w:r>
            <w:r>
              <w:rPr>
                <w:rFonts w:ascii="Times New Roman" w:hAnsi="Times New Roman" w:eastAsia="Times New Roman" w:cs="Times New Roman"/>
                <w:sz w:val="24"/>
                <w:szCs w:val="24"/>
                <w:spacing w:val="-2"/>
              </w:rPr>
              <w:t>2 L/min</w:t>
            </w:r>
            <w:r>
              <w:rPr>
                <w:sz w:val="24"/>
                <w:szCs w:val="24"/>
                <w:spacing w:val="-2"/>
              </w:rPr>
              <w:t>，持续喷水控尘，防止爆破粉尘外逸、扩散。</w:t>
            </w:r>
          </w:p>
          <w:p>
            <w:pPr>
              <w:pStyle w:val="TableText"/>
              <w:ind w:left="108" w:right="107" w:firstLine="480"/>
              <w:spacing w:before="13" w:line="346" w:lineRule="auto"/>
              <w:rPr>
                <w:sz w:val="24"/>
                <w:szCs w:val="24"/>
              </w:rPr>
            </w:pPr>
            <w:r>
              <w:rPr>
                <w:sz w:val="24"/>
                <w:szCs w:val="24"/>
                <w:spacing w:val="3"/>
              </w:rPr>
              <w:t>环评要求合理布置炮孔网度，并采用科学的装药与填充技术， 以减</w:t>
            </w:r>
            <w:r>
              <w:rPr>
                <w:sz w:val="24"/>
                <w:szCs w:val="24"/>
                <w:spacing w:val="2"/>
              </w:rPr>
              <w:t>少爆</w:t>
            </w:r>
            <w:r>
              <w:rPr>
                <w:sz w:val="24"/>
                <w:szCs w:val="24"/>
              </w:rPr>
              <w:t xml:space="preserve"> </w:t>
            </w:r>
            <w:r>
              <w:rPr>
                <w:sz w:val="24"/>
                <w:szCs w:val="24"/>
                <w:spacing w:val="-1"/>
              </w:rPr>
              <w:t>破粉尘的产生负荷。同时本项目在隧洞内爆破，对粉尘有</w:t>
            </w:r>
            <w:r>
              <w:rPr>
                <w:sz w:val="24"/>
                <w:szCs w:val="24"/>
                <w:spacing w:val="-2"/>
              </w:rPr>
              <w:t>一定沉降作用。</w:t>
            </w:r>
          </w:p>
          <w:p>
            <w:pPr>
              <w:pStyle w:val="TableText"/>
              <w:ind w:left="112" w:right="103" w:firstLine="476"/>
              <w:spacing w:before="35" w:line="346" w:lineRule="auto"/>
              <w:rPr>
                <w:sz w:val="24"/>
                <w:szCs w:val="24"/>
              </w:rPr>
            </w:pPr>
            <w:r>
              <w:rPr>
                <w:sz w:val="24"/>
                <w:szCs w:val="24"/>
                <w:spacing w:val="4"/>
              </w:rPr>
              <w:t>采用以上措施后，总控尘效率约 </w:t>
            </w:r>
            <w:r>
              <w:rPr>
                <w:rFonts w:ascii="Times New Roman" w:hAnsi="Times New Roman" w:eastAsia="Times New Roman" w:cs="Times New Roman"/>
                <w:sz w:val="24"/>
                <w:szCs w:val="24"/>
                <w:spacing w:val="4"/>
              </w:rPr>
              <w:t>80%</w:t>
            </w:r>
            <w:r>
              <w:rPr>
                <w:sz w:val="24"/>
                <w:szCs w:val="24"/>
                <w:spacing w:val="4"/>
              </w:rPr>
              <w:t>，则两个隧洞爆破瞬间产尘量分别</w:t>
            </w:r>
            <w:r>
              <w:rPr>
                <w:sz w:val="24"/>
                <w:szCs w:val="24"/>
                <w:spacing w:val="7"/>
              </w:rPr>
              <w:t xml:space="preserve"> </w:t>
            </w:r>
            <w:r>
              <w:rPr>
                <w:sz w:val="24"/>
                <w:szCs w:val="24"/>
                <w:spacing w:val="-3"/>
              </w:rPr>
              <w:t>为</w:t>
            </w:r>
            <w:r>
              <w:rPr>
                <w:sz w:val="24"/>
                <w:szCs w:val="24"/>
                <w:spacing w:val="-32"/>
              </w:rPr>
              <w:t xml:space="preserve"> </w:t>
            </w:r>
            <w:r>
              <w:rPr>
                <w:rFonts w:ascii="Times New Roman" w:hAnsi="Times New Roman" w:eastAsia="Times New Roman" w:cs="Times New Roman"/>
                <w:sz w:val="24"/>
                <w:szCs w:val="24"/>
                <w:spacing w:val="-3"/>
              </w:rPr>
              <w:t>11.13 kg </w:t>
            </w:r>
            <w:r>
              <w:rPr>
                <w:sz w:val="24"/>
                <w:szCs w:val="24"/>
                <w:spacing w:val="-3"/>
              </w:rPr>
              <w:t>和</w:t>
            </w:r>
            <w:r>
              <w:rPr>
                <w:sz w:val="24"/>
                <w:szCs w:val="24"/>
                <w:spacing w:val="-51"/>
              </w:rPr>
              <w:t xml:space="preserve"> </w:t>
            </w:r>
            <w:r>
              <w:rPr>
                <w:rFonts w:ascii="Times New Roman" w:hAnsi="Times New Roman" w:eastAsia="Times New Roman" w:cs="Times New Roman"/>
                <w:sz w:val="24"/>
                <w:szCs w:val="24"/>
                <w:spacing w:val="-3"/>
              </w:rPr>
              <w:t>9.03 kg</w:t>
            </w:r>
            <w:r>
              <w:rPr>
                <w:rFonts w:ascii="Times New Roman" w:hAnsi="Times New Roman" w:eastAsia="Times New Roman" w:cs="Times New Roman"/>
                <w:sz w:val="24"/>
                <w:szCs w:val="24"/>
                <w:spacing w:val="-28"/>
              </w:rPr>
              <w:t xml:space="preserve"> </w:t>
            </w:r>
            <w:r>
              <w:rPr>
                <w:sz w:val="24"/>
                <w:szCs w:val="24"/>
                <w:spacing w:val="-3"/>
              </w:rPr>
              <w:t>。</w:t>
            </w:r>
            <w:r>
              <w:rPr>
                <w:rFonts w:ascii="Times New Roman" w:hAnsi="Times New Roman" w:eastAsia="Times New Roman" w:cs="Times New Roman"/>
                <w:sz w:val="24"/>
                <w:szCs w:val="24"/>
                <w:spacing w:val="-3"/>
              </w:rPr>
              <w:t>CO </w:t>
            </w:r>
            <w:r>
              <w:rPr>
                <w:sz w:val="24"/>
                <w:szCs w:val="24"/>
                <w:spacing w:val="-3"/>
              </w:rPr>
              <w:t>排放量分别为</w:t>
            </w:r>
            <w:r>
              <w:rPr>
                <w:sz w:val="24"/>
                <w:szCs w:val="24"/>
                <w:spacing w:val="-51"/>
              </w:rPr>
              <w:t xml:space="preserve"> </w:t>
            </w:r>
            <w:r>
              <w:rPr>
                <w:rFonts w:ascii="Times New Roman" w:hAnsi="Times New Roman" w:eastAsia="Times New Roman" w:cs="Times New Roman"/>
                <w:sz w:val="24"/>
                <w:szCs w:val="24"/>
                <w:spacing w:val="-3"/>
              </w:rPr>
              <w:t>0.048 t </w:t>
            </w:r>
            <w:r>
              <w:rPr>
                <w:sz w:val="24"/>
                <w:szCs w:val="24"/>
                <w:spacing w:val="-3"/>
              </w:rPr>
              <w:t>和</w:t>
            </w:r>
            <w:r>
              <w:rPr>
                <w:sz w:val="24"/>
                <w:szCs w:val="24"/>
                <w:spacing w:val="-51"/>
              </w:rPr>
              <w:t xml:space="preserve"> </w:t>
            </w:r>
            <w:r>
              <w:rPr>
                <w:rFonts w:ascii="Times New Roman" w:hAnsi="Times New Roman" w:eastAsia="Times New Roman" w:cs="Times New Roman"/>
                <w:sz w:val="24"/>
                <w:szCs w:val="24"/>
                <w:spacing w:val="-3"/>
              </w:rPr>
              <w:t>0.104 t</w:t>
            </w:r>
            <w:r>
              <w:rPr>
                <w:sz w:val="24"/>
                <w:szCs w:val="24"/>
                <w:spacing w:val="-3"/>
              </w:rPr>
              <w:t>。因此，爆破施工对</w:t>
            </w:r>
            <w:r>
              <w:rPr>
                <w:sz w:val="24"/>
                <w:szCs w:val="24"/>
              </w:rPr>
              <w:t xml:space="preserve"> </w:t>
            </w:r>
            <w:r>
              <w:rPr>
                <w:sz w:val="24"/>
                <w:szCs w:val="24"/>
                <w:spacing w:val="-3"/>
              </w:rPr>
              <w:t>大气环境产生的影响可控且较小。</w:t>
            </w:r>
          </w:p>
          <w:p>
            <w:pPr>
              <w:pStyle w:val="TableText"/>
              <w:ind w:left="105"/>
              <w:spacing w:before="52" w:line="220" w:lineRule="auto"/>
              <w:rPr>
                <w:sz w:val="24"/>
                <w:szCs w:val="24"/>
              </w:rPr>
            </w:pPr>
            <w:r>
              <w:rPr>
                <w:rFonts w:ascii="Times New Roman" w:hAnsi="Times New Roman" w:eastAsia="Times New Roman" w:cs="Times New Roman"/>
                <w:sz w:val="24"/>
                <w:szCs w:val="24"/>
                <w:b/>
                <w:bCs/>
                <w:spacing w:val="-2"/>
              </w:rPr>
              <w:t>2.3 </w:t>
            </w:r>
            <w:r>
              <w:rPr>
                <w:sz w:val="24"/>
                <w:szCs w:val="24"/>
                <w:b/>
                <w:bCs/>
                <w:spacing w:val="-2"/>
              </w:rPr>
              <w:t>施工期噪声环境影响分析</w:t>
            </w:r>
          </w:p>
          <w:p>
            <w:pPr>
              <w:pStyle w:val="TableText"/>
              <w:ind w:left="105"/>
              <w:spacing w:before="179" w:line="220" w:lineRule="auto"/>
              <w:rPr>
                <w:sz w:val="24"/>
                <w:szCs w:val="24"/>
              </w:rPr>
            </w:pPr>
            <w:r>
              <w:rPr>
                <w:rFonts w:ascii="Times New Roman" w:hAnsi="Times New Roman" w:eastAsia="Times New Roman" w:cs="Times New Roman"/>
                <w:sz w:val="24"/>
                <w:szCs w:val="24"/>
                <w:b/>
                <w:bCs/>
                <w:spacing w:val="-3"/>
              </w:rPr>
              <w:t>2.3.1 </w:t>
            </w:r>
            <w:r>
              <w:rPr>
                <w:sz w:val="24"/>
                <w:szCs w:val="24"/>
                <w:b/>
                <w:bCs/>
                <w:spacing w:val="-3"/>
              </w:rPr>
              <w:t>施工期噪声源分析</w:t>
            </w:r>
          </w:p>
          <w:p>
            <w:pPr>
              <w:pStyle w:val="TableText"/>
              <w:ind w:left="595"/>
              <w:spacing w:before="181" w:line="219" w:lineRule="auto"/>
              <w:rPr>
                <w:sz w:val="24"/>
                <w:szCs w:val="24"/>
              </w:rPr>
            </w:pPr>
            <w:r>
              <w:rPr>
                <w:sz w:val="24"/>
                <w:szCs w:val="24"/>
                <w:spacing w:val="-4"/>
              </w:rPr>
              <w:t>（</w:t>
            </w:r>
            <w:r>
              <w:rPr>
                <w:rFonts w:ascii="Times New Roman" w:hAnsi="Times New Roman" w:eastAsia="Times New Roman" w:cs="Times New Roman"/>
                <w:sz w:val="24"/>
                <w:szCs w:val="24"/>
                <w:spacing w:val="-4"/>
              </w:rPr>
              <w:t>1</w:t>
            </w:r>
            <w:r>
              <w:rPr>
                <w:sz w:val="24"/>
                <w:szCs w:val="24"/>
                <w:spacing w:val="-4"/>
              </w:rPr>
              <w:t>）施工机械噪声</w:t>
            </w:r>
          </w:p>
          <w:p>
            <w:pPr>
              <w:pStyle w:val="TableText"/>
              <w:ind w:left="109" w:right="101" w:firstLine="481"/>
              <w:spacing w:before="182" w:line="353" w:lineRule="auto"/>
              <w:jc w:val="both"/>
              <w:rPr>
                <w:sz w:val="24"/>
                <w:szCs w:val="24"/>
              </w:rPr>
            </w:pPr>
            <w:r>
              <w:rPr>
                <w:sz w:val="24"/>
                <w:szCs w:val="24"/>
                <w:spacing w:val="-3"/>
              </w:rPr>
              <w:t>参照《环境噪声与振动控制工程技术导则（</w:t>
            </w:r>
            <w:r>
              <w:rPr>
                <w:rFonts w:ascii="Times New Roman" w:hAnsi="Times New Roman" w:eastAsia="Times New Roman" w:cs="Times New Roman"/>
                <w:sz w:val="24"/>
                <w:szCs w:val="24"/>
                <w:spacing w:val="-4"/>
              </w:rPr>
              <w:t>HJ2034-2013</w:t>
            </w:r>
            <w:r>
              <w:rPr>
                <w:sz w:val="24"/>
                <w:szCs w:val="24"/>
                <w:spacing w:val="-4"/>
              </w:rPr>
              <w:t>）》，本项目施工</w:t>
            </w:r>
            <w:r>
              <w:rPr>
                <w:sz w:val="24"/>
                <w:szCs w:val="24"/>
              </w:rPr>
              <w:t xml:space="preserve"> </w:t>
            </w:r>
            <w:r>
              <w:rPr>
                <w:sz w:val="24"/>
                <w:szCs w:val="24"/>
              </w:rPr>
              <w:t>时常用的机械设备产生的机械噪声声压级见表 </w:t>
            </w:r>
            <w:r>
              <w:rPr>
                <w:rFonts w:ascii="Times New Roman" w:hAnsi="Times New Roman" w:eastAsia="Times New Roman" w:cs="Times New Roman"/>
                <w:sz w:val="24"/>
                <w:szCs w:val="24"/>
              </w:rPr>
              <w:t>4-4</w:t>
            </w:r>
            <w:r>
              <w:rPr>
                <w:sz w:val="24"/>
                <w:szCs w:val="24"/>
              </w:rPr>
              <w:t>。在多台机械设备同时作业</w:t>
            </w:r>
            <w:r>
              <w:rPr>
                <w:sz w:val="24"/>
                <w:szCs w:val="24"/>
                <w:spacing w:val="14"/>
              </w:rPr>
              <w:t xml:space="preserve"> </w:t>
            </w:r>
            <w:r>
              <w:rPr>
                <w:sz w:val="24"/>
                <w:szCs w:val="24"/>
                <w:spacing w:val="7"/>
              </w:rPr>
              <w:t>时，各台设备产生的噪声会互相叠加。根据类比</w:t>
            </w:r>
            <w:r>
              <w:rPr>
                <w:sz w:val="24"/>
                <w:szCs w:val="24"/>
                <w:spacing w:val="6"/>
              </w:rPr>
              <w:t>调查，叠加后的噪声增值约</w:t>
            </w:r>
            <w:r>
              <w:rPr>
                <w:sz w:val="24"/>
                <w:szCs w:val="24"/>
              </w:rPr>
              <w:t xml:space="preserve"> </w:t>
            </w:r>
            <w:r>
              <w:rPr>
                <w:rFonts w:ascii="Times New Roman" w:hAnsi="Times New Roman" w:eastAsia="Times New Roman" w:cs="Times New Roman"/>
                <w:sz w:val="24"/>
                <w:szCs w:val="24"/>
                <w:spacing w:val="-4"/>
              </w:rPr>
              <w:t>3~8 dB</w:t>
            </w:r>
            <w:r>
              <w:rPr>
                <w:rFonts w:ascii="Times New Roman" w:hAnsi="Times New Roman" w:eastAsia="Times New Roman" w:cs="Times New Roman"/>
                <w:sz w:val="24"/>
                <w:szCs w:val="24"/>
                <w:spacing w:val="-27"/>
              </w:rPr>
              <w:t xml:space="preserve"> </w:t>
            </w:r>
            <w:r>
              <w:rPr>
                <w:sz w:val="24"/>
                <w:szCs w:val="24"/>
                <w:spacing w:val="-4"/>
              </w:rPr>
              <w:t>，一般不超过</w:t>
            </w:r>
            <w:r>
              <w:rPr>
                <w:sz w:val="24"/>
                <w:szCs w:val="24"/>
                <w:spacing w:val="-31"/>
              </w:rPr>
              <w:t xml:space="preserve"> </w:t>
            </w:r>
            <w:r>
              <w:rPr>
                <w:rFonts w:ascii="Times New Roman" w:hAnsi="Times New Roman" w:eastAsia="Times New Roman" w:cs="Times New Roman"/>
                <w:sz w:val="24"/>
                <w:szCs w:val="24"/>
                <w:spacing w:val="-4"/>
              </w:rPr>
              <w:t>10 dB</w:t>
            </w:r>
            <w:r>
              <w:rPr>
                <w:sz w:val="24"/>
                <w:szCs w:val="24"/>
                <w:spacing w:val="-4"/>
              </w:rPr>
              <w:t>。</w:t>
            </w:r>
          </w:p>
          <w:p>
            <w:pPr>
              <w:pStyle w:val="TableText"/>
              <w:ind w:left="2807"/>
              <w:spacing w:before="267" w:line="220" w:lineRule="auto"/>
              <w:rPr/>
            </w:pPr>
            <w:r>
              <w:rPr>
                <w:spacing w:val="-1"/>
              </w:rPr>
              <w:t>表</w:t>
            </w:r>
            <w:r>
              <w:rPr>
                <w:spacing w:val="-42"/>
              </w:rPr>
              <w:t xml:space="preserve"> </w:t>
            </w:r>
            <w:r>
              <w:rPr>
                <w:rFonts w:ascii="Times New Roman" w:hAnsi="Times New Roman" w:eastAsia="Times New Roman" w:cs="Times New Roman"/>
                <w:spacing w:val="-1"/>
              </w:rPr>
              <w:t>4-4  </w:t>
            </w:r>
            <w:r>
              <w:rPr>
                <w:spacing w:val="-1"/>
              </w:rPr>
              <w:t>主要施工机械噪声源强</w:t>
            </w:r>
          </w:p>
          <w:p>
            <w:pPr>
              <w:pStyle w:val="TableText"/>
              <w:ind w:left="5972"/>
              <w:spacing w:before="22" w:line="214" w:lineRule="auto"/>
              <w:rPr/>
            </w:pPr>
            <w:r>
              <w:rPr>
                <w:spacing w:val="-2"/>
              </w:rPr>
              <w:t>单位：</w:t>
            </w:r>
            <w:r>
              <w:rPr>
                <w:rFonts w:ascii="Times New Roman" w:hAnsi="Times New Roman" w:eastAsia="Times New Roman" w:cs="Times New Roman"/>
                <w:spacing w:val="-2"/>
              </w:rPr>
              <w:t>dB</w:t>
            </w:r>
            <w:r>
              <w:rPr>
                <w:spacing w:val="-2"/>
              </w:rPr>
              <w:t>（</w:t>
            </w:r>
            <w:r>
              <w:rPr>
                <w:rFonts w:ascii="Times New Roman" w:hAnsi="Times New Roman" w:eastAsia="Times New Roman" w:cs="Times New Roman"/>
                <w:spacing w:val="-2"/>
              </w:rPr>
              <w:t>A</w:t>
            </w:r>
            <w:r>
              <w:rPr>
                <w:spacing w:val="-2"/>
              </w:rPr>
              <w:t>）</w:t>
            </w:r>
          </w:p>
          <w:tbl>
            <w:tblPr>
              <w:tblStyle w:val="TableNormal"/>
              <w:tblW w:w="6306" w:type="dxa"/>
              <w:tblInd w:w="102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60"/>
              <w:gridCol w:w="2407"/>
              <w:gridCol w:w="2072"/>
              <w:gridCol w:w="1067"/>
            </w:tblGrid>
            <w:tr>
              <w:trPr>
                <w:trHeight w:val="553" w:hRule="atLeast"/>
              </w:trPr>
              <w:tc>
                <w:tcPr>
                  <w:tcW w:w="760" w:type="dxa"/>
                  <w:vAlign w:val="top"/>
                  <w:tcBorders>
                    <w:left w:val="single" w:color="000000" w:sz="4" w:space="0"/>
                  </w:tcBorders>
                </w:tcPr>
                <w:p>
                  <w:pPr>
                    <w:pStyle w:val="TableText"/>
                    <w:ind w:left="170"/>
                    <w:spacing w:before="171" w:line="222" w:lineRule="auto"/>
                    <w:rPr/>
                  </w:pPr>
                  <w:r>
                    <w:rPr>
                      <w:spacing w:val="-2"/>
                    </w:rPr>
                    <w:t>序号</w:t>
                  </w:r>
                </w:p>
              </w:tc>
              <w:tc>
                <w:tcPr>
                  <w:tcW w:w="2407" w:type="dxa"/>
                  <w:vAlign w:val="top"/>
                </w:tcPr>
                <w:p>
                  <w:pPr>
                    <w:pStyle w:val="TableText"/>
                    <w:ind w:left="786"/>
                    <w:spacing w:before="171" w:line="222" w:lineRule="auto"/>
                    <w:rPr/>
                  </w:pPr>
                  <w:r>
                    <w:rPr>
                      <w:spacing w:val="-1"/>
                    </w:rPr>
                    <w:t>施工设备</w:t>
                  </w:r>
                </w:p>
              </w:tc>
              <w:tc>
                <w:tcPr>
                  <w:tcW w:w="2072" w:type="dxa"/>
                  <w:vAlign w:val="top"/>
                </w:tcPr>
                <w:p>
                  <w:pPr>
                    <w:pStyle w:val="TableText"/>
                    <w:ind w:left="648" w:right="190" w:hanging="446"/>
                    <w:spacing w:before="33" w:line="224" w:lineRule="auto"/>
                    <w:rPr/>
                  </w:pPr>
                  <w:r>
                    <w:rPr>
                      <w:spacing w:val="-1"/>
                    </w:rPr>
                    <w:t>测点距施工设备距</w:t>
                  </w:r>
                  <w:r>
                    <w:rPr/>
                    <w:t xml:space="preserve"> </w:t>
                  </w:r>
                  <w:r>
                    <w:rPr>
                      <w:spacing w:val="-3"/>
                    </w:rPr>
                    <w:t>离（</w:t>
                  </w:r>
                  <w:r>
                    <w:rPr>
                      <w:rFonts w:ascii="Times New Roman" w:hAnsi="Times New Roman" w:eastAsia="Times New Roman" w:cs="Times New Roman"/>
                      <w:spacing w:val="-3"/>
                    </w:rPr>
                    <w:t>m</w:t>
                  </w:r>
                  <w:r>
                    <w:rPr>
                      <w:spacing w:val="-3"/>
                    </w:rPr>
                    <w:t>）</w:t>
                  </w:r>
                </w:p>
              </w:tc>
              <w:tc>
                <w:tcPr>
                  <w:tcW w:w="1067" w:type="dxa"/>
                  <w:vAlign w:val="top"/>
                </w:tcPr>
                <w:p>
                  <w:pPr>
                    <w:ind w:left="288"/>
                    <w:spacing w:before="212"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Lmax</w:t>
                  </w:r>
                </w:p>
              </w:tc>
            </w:tr>
            <w:tr>
              <w:trPr>
                <w:trHeight w:val="278" w:hRule="atLeast"/>
              </w:trPr>
              <w:tc>
                <w:tcPr>
                  <w:tcW w:w="760" w:type="dxa"/>
                  <w:vAlign w:val="top"/>
                  <w:tcBorders>
                    <w:left w:val="single" w:color="000000" w:sz="4" w:space="0"/>
                  </w:tcBorders>
                </w:tcPr>
                <w:p>
                  <w:pPr>
                    <w:ind w:left="344"/>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407" w:type="dxa"/>
                  <w:vAlign w:val="top"/>
                </w:tcPr>
                <w:p>
                  <w:pPr>
                    <w:pStyle w:val="TableText"/>
                    <w:ind w:left="890"/>
                    <w:spacing w:before="30" w:line="209" w:lineRule="auto"/>
                    <w:rPr/>
                  </w:pPr>
                  <w:r>
                    <w:rPr>
                      <w:spacing w:val="-2"/>
                    </w:rPr>
                    <w:t>起重机</w:t>
                  </w:r>
                </w:p>
              </w:tc>
              <w:tc>
                <w:tcPr>
                  <w:tcW w:w="2072" w:type="dxa"/>
                  <w:vAlign w:val="top"/>
                </w:tcPr>
                <w:p>
                  <w:pPr>
                    <w:ind w:left="991"/>
                    <w:spacing w:before="72"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395"/>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105</w:t>
                  </w:r>
                </w:p>
              </w:tc>
            </w:tr>
            <w:tr>
              <w:trPr>
                <w:trHeight w:val="275" w:hRule="atLeast"/>
              </w:trPr>
              <w:tc>
                <w:tcPr>
                  <w:tcW w:w="760" w:type="dxa"/>
                  <w:vAlign w:val="top"/>
                  <w:tcBorders>
                    <w:left w:val="single" w:color="000000" w:sz="4" w:space="0"/>
                  </w:tcBorders>
                </w:tcPr>
                <w:p>
                  <w:pPr>
                    <w:ind w:left="323"/>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407" w:type="dxa"/>
                  <w:vAlign w:val="top"/>
                </w:tcPr>
                <w:p>
                  <w:pPr>
                    <w:pStyle w:val="TableText"/>
                    <w:ind w:left="889"/>
                    <w:spacing w:before="30" w:line="206" w:lineRule="auto"/>
                    <w:rPr/>
                  </w:pPr>
                  <w:r>
                    <w:rPr>
                      <w:spacing w:val="-1"/>
                    </w:rPr>
                    <w:t>挖掘机</w:t>
                  </w:r>
                </w:p>
              </w:tc>
              <w:tc>
                <w:tcPr>
                  <w:tcW w:w="2072" w:type="dxa"/>
                  <w:vAlign w:val="top"/>
                </w:tcPr>
                <w:p>
                  <w:pPr>
                    <w:ind w:left="991"/>
                    <w:spacing w:before="72"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6"/>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r>
            <w:tr>
              <w:trPr>
                <w:trHeight w:val="278" w:hRule="atLeast"/>
              </w:trPr>
              <w:tc>
                <w:tcPr>
                  <w:tcW w:w="760" w:type="dxa"/>
                  <w:vAlign w:val="top"/>
                  <w:tcBorders>
                    <w:left w:val="single" w:color="000000" w:sz="4" w:space="0"/>
                  </w:tcBorders>
                </w:tcPr>
                <w:p>
                  <w:pPr>
                    <w:ind w:left="328"/>
                    <w:spacing w:before="7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407" w:type="dxa"/>
                  <w:vAlign w:val="top"/>
                </w:tcPr>
                <w:p>
                  <w:pPr>
                    <w:pStyle w:val="TableText"/>
                    <w:ind w:left="574"/>
                    <w:spacing w:before="33" w:line="206" w:lineRule="auto"/>
                    <w:rPr/>
                  </w:pPr>
                  <w:r>
                    <w:rPr>
                      <w:spacing w:val="-1"/>
                    </w:rPr>
                    <w:t>钢板桩打桩机</w:t>
                  </w:r>
                </w:p>
              </w:tc>
              <w:tc>
                <w:tcPr>
                  <w:tcW w:w="2072" w:type="dxa"/>
                  <w:vAlign w:val="top"/>
                </w:tcPr>
                <w:p>
                  <w:pPr>
                    <w:ind w:left="991"/>
                    <w:spacing w:before="75"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395"/>
                    <w:spacing w:before="7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105</w:t>
                  </w:r>
                </w:p>
              </w:tc>
            </w:tr>
            <w:tr>
              <w:trPr>
                <w:trHeight w:val="278" w:hRule="atLeast"/>
              </w:trPr>
              <w:tc>
                <w:tcPr>
                  <w:tcW w:w="760" w:type="dxa"/>
                  <w:vAlign w:val="top"/>
                  <w:tcBorders>
                    <w:left w:val="single" w:color="000000" w:sz="4" w:space="0"/>
                  </w:tcBorders>
                </w:tcPr>
                <w:p>
                  <w:pPr>
                    <w:ind w:left="322"/>
                    <w:spacing w:before="7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2407" w:type="dxa"/>
                  <w:vAlign w:val="top"/>
                </w:tcPr>
                <w:p>
                  <w:pPr>
                    <w:pStyle w:val="TableText"/>
                    <w:ind w:left="894"/>
                    <w:spacing w:before="32" w:line="207" w:lineRule="auto"/>
                    <w:rPr/>
                  </w:pPr>
                  <w:r>
                    <w:rPr>
                      <w:spacing w:val="-2"/>
                    </w:rPr>
                    <w:t>热熔机</w:t>
                  </w:r>
                </w:p>
              </w:tc>
              <w:tc>
                <w:tcPr>
                  <w:tcW w:w="2072" w:type="dxa"/>
                  <w:vAlign w:val="top"/>
                </w:tcPr>
                <w:p>
                  <w:pPr>
                    <w:ind w:left="991"/>
                    <w:spacing w:before="73"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2"/>
                    <w:spacing w:before="7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90</w:t>
                  </w:r>
                </w:p>
              </w:tc>
            </w:tr>
            <w:tr>
              <w:trPr>
                <w:trHeight w:val="276" w:hRule="atLeast"/>
              </w:trPr>
              <w:tc>
                <w:tcPr>
                  <w:tcW w:w="760" w:type="dxa"/>
                  <w:vAlign w:val="top"/>
                  <w:tcBorders>
                    <w:left w:val="single" w:color="000000" w:sz="4" w:space="0"/>
                  </w:tcBorders>
                </w:tcPr>
                <w:p>
                  <w:pPr>
                    <w:ind w:left="329"/>
                    <w:spacing w:before="73"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2407" w:type="dxa"/>
                  <w:vAlign w:val="top"/>
                </w:tcPr>
                <w:p>
                  <w:pPr>
                    <w:pStyle w:val="TableText"/>
                    <w:ind w:left="891"/>
                    <w:spacing w:before="31" w:line="206" w:lineRule="auto"/>
                    <w:rPr/>
                  </w:pPr>
                  <w:r>
                    <w:rPr>
                      <w:spacing w:val="-2"/>
                    </w:rPr>
                    <w:t>卷扬机</w:t>
                  </w:r>
                </w:p>
              </w:tc>
              <w:tc>
                <w:tcPr>
                  <w:tcW w:w="2072" w:type="dxa"/>
                  <w:vAlign w:val="top"/>
                </w:tcPr>
                <w:p>
                  <w:pPr>
                    <w:ind w:left="991"/>
                    <w:spacing w:before="73"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6"/>
                    <w:spacing w:before="7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r>
            <w:tr>
              <w:trPr>
                <w:trHeight w:val="278" w:hRule="atLeast"/>
              </w:trPr>
              <w:tc>
                <w:tcPr>
                  <w:tcW w:w="760" w:type="dxa"/>
                  <w:vAlign w:val="top"/>
                  <w:tcBorders>
                    <w:left w:val="single" w:color="000000" w:sz="4" w:space="0"/>
                  </w:tcBorders>
                </w:tcPr>
                <w:p>
                  <w:pPr>
                    <w:ind w:left="328"/>
                    <w:spacing w:before="7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2407" w:type="dxa"/>
                  <w:vAlign w:val="top"/>
                </w:tcPr>
                <w:p>
                  <w:pPr>
                    <w:pStyle w:val="TableText"/>
                    <w:ind w:left="914"/>
                    <w:spacing w:before="32" w:line="207" w:lineRule="auto"/>
                    <w:rPr/>
                  </w:pPr>
                  <w:r>
                    <w:rPr>
                      <w:spacing w:val="-7"/>
                    </w:rPr>
                    <w:t>电焊机</w:t>
                  </w:r>
                </w:p>
              </w:tc>
              <w:tc>
                <w:tcPr>
                  <w:tcW w:w="2072" w:type="dxa"/>
                  <w:vAlign w:val="top"/>
                </w:tcPr>
                <w:p>
                  <w:pPr>
                    <w:ind w:left="991"/>
                    <w:spacing w:before="74"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2"/>
                    <w:spacing w:before="7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90</w:t>
                  </w:r>
                </w:p>
              </w:tc>
            </w:tr>
            <w:tr>
              <w:trPr>
                <w:trHeight w:val="278" w:hRule="atLeast"/>
              </w:trPr>
              <w:tc>
                <w:tcPr>
                  <w:tcW w:w="760" w:type="dxa"/>
                  <w:vAlign w:val="top"/>
                  <w:tcBorders>
                    <w:left w:val="single" w:color="000000" w:sz="4" w:space="0"/>
                  </w:tcBorders>
                </w:tcPr>
                <w:p>
                  <w:pPr>
                    <w:ind w:left="327"/>
                    <w:spacing w:before="74"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2407" w:type="dxa"/>
                  <w:vAlign w:val="top"/>
                </w:tcPr>
                <w:p>
                  <w:pPr>
                    <w:pStyle w:val="TableText"/>
                    <w:ind w:left="896"/>
                    <w:spacing w:before="32" w:line="207" w:lineRule="auto"/>
                    <w:rPr/>
                  </w:pPr>
                  <w:r>
                    <w:rPr>
                      <w:spacing w:val="-3"/>
                    </w:rPr>
                    <w:t>空压机</w:t>
                  </w:r>
                </w:p>
              </w:tc>
              <w:tc>
                <w:tcPr>
                  <w:tcW w:w="2072" w:type="dxa"/>
                  <w:vAlign w:val="top"/>
                </w:tcPr>
                <w:p>
                  <w:pPr>
                    <w:ind w:left="991"/>
                    <w:spacing w:before="74"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2"/>
                    <w:spacing w:before="7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90</w:t>
                  </w:r>
                </w:p>
              </w:tc>
            </w:tr>
            <w:tr>
              <w:trPr>
                <w:trHeight w:val="275" w:hRule="atLeast"/>
              </w:trPr>
              <w:tc>
                <w:tcPr>
                  <w:tcW w:w="760" w:type="dxa"/>
                  <w:vAlign w:val="top"/>
                  <w:tcBorders>
                    <w:left w:val="single" w:color="000000" w:sz="4" w:space="0"/>
                  </w:tcBorders>
                </w:tcPr>
                <w:p>
                  <w:pPr>
                    <w:ind w:left="332"/>
                    <w:spacing w:before="7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2407" w:type="dxa"/>
                  <w:vAlign w:val="top"/>
                </w:tcPr>
                <w:p>
                  <w:pPr>
                    <w:pStyle w:val="TableText"/>
                    <w:ind w:left="890"/>
                    <w:spacing w:before="32" w:line="204" w:lineRule="auto"/>
                    <w:rPr/>
                  </w:pPr>
                  <w:r>
                    <w:rPr>
                      <w:spacing w:val="-2"/>
                    </w:rPr>
                    <w:t>压路机</w:t>
                  </w:r>
                </w:p>
              </w:tc>
              <w:tc>
                <w:tcPr>
                  <w:tcW w:w="2072" w:type="dxa"/>
                  <w:vAlign w:val="top"/>
                </w:tcPr>
                <w:p>
                  <w:pPr>
                    <w:ind w:left="991"/>
                    <w:spacing w:before="74"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6"/>
                    <w:spacing w:before="7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r>
            <w:tr>
              <w:trPr>
                <w:trHeight w:val="278" w:hRule="atLeast"/>
              </w:trPr>
              <w:tc>
                <w:tcPr>
                  <w:tcW w:w="760" w:type="dxa"/>
                  <w:vAlign w:val="top"/>
                  <w:tcBorders>
                    <w:left w:val="single" w:color="000000" w:sz="4" w:space="0"/>
                  </w:tcBorders>
                </w:tcPr>
                <w:p>
                  <w:pPr>
                    <w:ind w:left="327"/>
                    <w:spacing w:before="7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2407" w:type="dxa"/>
                  <w:vAlign w:val="top"/>
                </w:tcPr>
                <w:p>
                  <w:pPr>
                    <w:pStyle w:val="TableText"/>
                    <w:ind w:left="706"/>
                    <w:spacing w:before="33" w:line="206" w:lineRule="auto"/>
                    <w:rPr/>
                  </w:pPr>
                  <w:r>
                    <w:rPr>
                      <w:spacing w:val="-6"/>
                    </w:rPr>
                    <w:t>电动凿岩机</w:t>
                  </w:r>
                </w:p>
              </w:tc>
              <w:tc>
                <w:tcPr>
                  <w:tcW w:w="2072" w:type="dxa"/>
                  <w:vAlign w:val="top"/>
                </w:tcPr>
                <w:p>
                  <w:pPr>
                    <w:ind w:left="991"/>
                    <w:spacing w:before="75"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395"/>
                    <w:spacing w:before="7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100</w:t>
                  </w:r>
                </w:p>
              </w:tc>
            </w:tr>
            <w:tr>
              <w:trPr>
                <w:trHeight w:val="275" w:hRule="atLeast"/>
              </w:trPr>
              <w:tc>
                <w:tcPr>
                  <w:tcW w:w="760" w:type="dxa"/>
                  <w:vAlign w:val="top"/>
                  <w:tcBorders>
                    <w:left w:val="single" w:color="000000" w:sz="4" w:space="0"/>
                  </w:tcBorders>
                </w:tcPr>
                <w:p>
                  <w:pPr>
                    <w:ind w:left="291"/>
                    <w:spacing w:before="7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2407" w:type="dxa"/>
                  <w:vAlign w:val="top"/>
                </w:tcPr>
                <w:p>
                  <w:pPr>
                    <w:pStyle w:val="TableText"/>
                    <w:ind w:left="890"/>
                    <w:spacing w:before="34" w:line="203" w:lineRule="auto"/>
                    <w:rPr/>
                  </w:pPr>
                  <w:r>
                    <w:rPr>
                      <w:spacing w:val="-2"/>
                    </w:rPr>
                    <w:t>推土机</w:t>
                  </w:r>
                </w:p>
              </w:tc>
              <w:tc>
                <w:tcPr>
                  <w:tcW w:w="2072" w:type="dxa"/>
                  <w:vAlign w:val="top"/>
                </w:tcPr>
                <w:p>
                  <w:pPr>
                    <w:ind w:left="991"/>
                    <w:spacing w:before="75"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6"/>
                    <w:spacing w:before="7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r>
            <w:tr>
              <w:trPr>
                <w:trHeight w:val="278" w:hRule="atLeast"/>
              </w:trPr>
              <w:tc>
                <w:tcPr>
                  <w:tcW w:w="760" w:type="dxa"/>
                  <w:vAlign w:val="top"/>
                  <w:tcBorders>
                    <w:left w:val="single" w:color="000000" w:sz="4" w:space="0"/>
                  </w:tcBorders>
                </w:tcPr>
                <w:p>
                  <w:pPr>
                    <w:ind w:left="291"/>
                    <w:spacing w:before="7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11</w:t>
                  </w:r>
                </w:p>
              </w:tc>
              <w:tc>
                <w:tcPr>
                  <w:tcW w:w="2407" w:type="dxa"/>
                  <w:vAlign w:val="top"/>
                </w:tcPr>
                <w:p>
                  <w:pPr>
                    <w:pStyle w:val="TableText"/>
                    <w:ind w:left="889"/>
                    <w:spacing w:before="37" w:line="203" w:lineRule="auto"/>
                    <w:rPr/>
                  </w:pPr>
                  <w:r>
                    <w:rPr>
                      <w:spacing w:val="-1"/>
                    </w:rPr>
                    <w:t>搅拌机</w:t>
                  </w:r>
                </w:p>
              </w:tc>
              <w:tc>
                <w:tcPr>
                  <w:tcW w:w="2072" w:type="dxa"/>
                  <w:vAlign w:val="top"/>
                </w:tcPr>
                <w:p>
                  <w:pPr>
                    <w:ind w:left="991"/>
                    <w:spacing w:before="78"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6"/>
                    <w:spacing w:before="7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r>
            <w:tr>
              <w:trPr>
                <w:trHeight w:val="278" w:hRule="atLeast"/>
              </w:trPr>
              <w:tc>
                <w:tcPr>
                  <w:tcW w:w="760" w:type="dxa"/>
                  <w:vAlign w:val="top"/>
                  <w:tcBorders>
                    <w:left w:val="single" w:color="000000" w:sz="4" w:space="0"/>
                  </w:tcBorders>
                </w:tcPr>
                <w:p>
                  <w:pPr>
                    <w:ind w:left="291"/>
                    <w:spacing w:before="7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12</w:t>
                  </w:r>
                </w:p>
              </w:tc>
              <w:tc>
                <w:tcPr>
                  <w:tcW w:w="2407" w:type="dxa"/>
                  <w:vAlign w:val="top"/>
                </w:tcPr>
                <w:p>
                  <w:pPr>
                    <w:pStyle w:val="TableText"/>
                    <w:ind w:left="787"/>
                    <w:spacing w:before="34" w:line="205" w:lineRule="auto"/>
                    <w:rPr/>
                  </w:pPr>
                  <w:r>
                    <w:rPr>
                      <w:spacing w:val="-2"/>
                    </w:rPr>
                    <w:t>气割设备</w:t>
                  </w:r>
                </w:p>
              </w:tc>
              <w:tc>
                <w:tcPr>
                  <w:tcW w:w="2072" w:type="dxa"/>
                  <w:vAlign w:val="top"/>
                </w:tcPr>
                <w:p>
                  <w:pPr>
                    <w:ind w:left="991"/>
                    <w:spacing w:before="76"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6"/>
                    <w:spacing w:before="7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85</w:t>
                  </w:r>
                </w:p>
              </w:tc>
            </w:tr>
            <w:tr>
              <w:trPr>
                <w:trHeight w:val="283" w:hRule="atLeast"/>
              </w:trPr>
              <w:tc>
                <w:tcPr>
                  <w:tcW w:w="760" w:type="dxa"/>
                  <w:vAlign w:val="top"/>
                  <w:tcBorders>
                    <w:left w:val="single" w:color="000000" w:sz="4" w:space="0"/>
                  </w:tcBorders>
                </w:tcPr>
                <w:p>
                  <w:pPr>
                    <w:ind w:left="291"/>
                    <w:spacing w:before="7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13</w:t>
                  </w:r>
                </w:p>
              </w:tc>
              <w:tc>
                <w:tcPr>
                  <w:tcW w:w="2407" w:type="dxa"/>
                  <w:vAlign w:val="top"/>
                </w:tcPr>
                <w:p>
                  <w:pPr>
                    <w:pStyle w:val="TableText"/>
                    <w:ind w:left="786"/>
                    <w:spacing w:before="35" w:line="209" w:lineRule="auto"/>
                    <w:rPr/>
                  </w:pPr>
                  <w:r>
                    <w:rPr>
                      <w:spacing w:val="-2"/>
                    </w:rPr>
                    <w:t>运输车辆</w:t>
                  </w:r>
                </w:p>
              </w:tc>
              <w:tc>
                <w:tcPr>
                  <w:tcW w:w="2072" w:type="dxa"/>
                  <w:vAlign w:val="top"/>
                </w:tcPr>
                <w:p>
                  <w:pPr>
                    <w:ind w:left="991"/>
                    <w:spacing w:before="76"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67" w:type="dxa"/>
                  <w:vAlign w:val="top"/>
                </w:tcPr>
                <w:p>
                  <w:pPr>
                    <w:ind w:left="432"/>
                    <w:spacing w:before="7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90</w:t>
                  </w:r>
                </w:p>
              </w:tc>
            </w:tr>
          </w:tbl>
          <w:p>
            <w:pPr>
              <w:spacing w:line="368" w:lineRule="auto"/>
              <w:rPr>
                <w:rFonts w:ascii="Arial"/>
                <w:sz w:val="21"/>
              </w:rPr>
            </w:pPr>
            <w:r/>
          </w:p>
          <w:p>
            <w:pPr>
              <w:pStyle w:val="TableText"/>
              <w:ind w:left="595"/>
              <w:spacing w:before="78" w:line="218" w:lineRule="auto"/>
              <w:rPr>
                <w:sz w:val="24"/>
                <w:szCs w:val="24"/>
              </w:rPr>
            </w:pPr>
            <w:r>
              <w:rPr>
                <w:sz w:val="24"/>
                <w:szCs w:val="24"/>
                <w:spacing w:val="-4"/>
              </w:rPr>
              <w:t>（</w:t>
            </w:r>
            <w:r>
              <w:rPr>
                <w:rFonts w:ascii="Times New Roman" w:hAnsi="Times New Roman" w:eastAsia="Times New Roman" w:cs="Times New Roman"/>
                <w:sz w:val="24"/>
                <w:szCs w:val="24"/>
                <w:spacing w:val="-4"/>
              </w:rPr>
              <w:t>2</w:t>
            </w:r>
            <w:r>
              <w:rPr>
                <w:sz w:val="24"/>
                <w:szCs w:val="24"/>
                <w:spacing w:val="-4"/>
              </w:rPr>
              <w:t>）开挖爆破噪声</w:t>
            </w:r>
          </w:p>
        </w:tc>
      </w:tr>
    </w:tbl>
    <w:p>
      <w:pPr>
        <w:pStyle w:val="BodyText"/>
        <w:rPr/>
      </w:pPr>
      <w:r/>
    </w:p>
    <w:p>
      <w:pPr>
        <w:sectPr>
          <w:footerReference w:type="default" r:id="rId63"/>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left w:val="single" w:color="000000" w:sz="6" w:space="0"/>
          <w:bottom w:val="single" w:color="000000" w:sz="4" w:space="0"/>
          <w:right w:val="single" w:color="000000" w:sz="6" w:space="0"/>
          <w:top w:val="single" w:color="000000" w:sz="6" w:space="0"/>
        </w:tblBorders>
      </w:tblPr>
      <w:tblGrid>
        <w:gridCol w:w="9248"/>
      </w:tblGrid>
      <w:tr>
        <w:trPr>
          <w:trHeight w:val="13618" w:hRule="atLeast"/>
        </w:trPr>
        <w:tc>
          <w:tcPr>
            <w:tcW w:w="9248" w:type="dxa"/>
            <w:vAlign w:val="top"/>
          </w:tcPr>
          <w:p>
            <w:pPr>
              <w:spacing w:line="43" w:lineRule="auto"/>
              <w:rPr>
                <w:rFonts w:ascii="Arial"/>
                <w:sz w:val="2"/>
              </w:rPr>
            </w:pPr>
            <w:r>
              <w:pict>
                <v:shape id="_x0000_s156" style="position:absolute;margin-left:-413.136pt;margin-top:1.04205pt;mso-position-vertical-relative:top-margin-area;mso-position-horizontal-relative:right-margin-area;width:409.1pt;height:109.55pt;z-index:252291072;" filled="false" stroked="false" type="#_x0000_t202">
                  <v:fill on="false"/>
                  <v:stroke on="false"/>
                  <v:path/>
                  <v:imagedata o:title=""/>
                  <o:lock v:ext="edit" aspectratio="false"/>
                  <v:textbox inset="0mm,0mm,0mm,0mm">
                    <w:txbxContent>
                      <w:p>
                        <w:pPr>
                          <w:pStyle w:val="TableText"/>
                          <w:ind w:right="25"/>
                          <w:spacing w:before="20" w:line="218" w:lineRule="auto"/>
                          <w:jc w:val="right"/>
                          <w:rPr>
                            <w:sz w:val="24"/>
                            <w:szCs w:val="24"/>
                          </w:rPr>
                        </w:pPr>
                        <w:r>
                          <w:rPr>
                            <w:sz w:val="24"/>
                            <w:szCs w:val="24"/>
                            <w:spacing w:val="5"/>
                          </w:rPr>
                          <w:t>隧洞石方开挖过程，</w:t>
                        </w:r>
                        <w:r>
                          <w:rPr>
                            <w:sz w:val="24"/>
                            <w:szCs w:val="24"/>
                            <w:spacing w:val="-64"/>
                          </w:rPr>
                          <w:t xml:space="preserve"> </w:t>
                        </w:r>
                        <w:r>
                          <w:rPr>
                            <w:sz w:val="24"/>
                            <w:szCs w:val="24"/>
                            <w:spacing w:val="5"/>
                          </w:rPr>
                          <w:t>石方开挖较深的部位采用潜孔</w:t>
                        </w:r>
                        <w:r>
                          <w:rPr>
                            <w:sz w:val="24"/>
                            <w:szCs w:val="24"/>
                            <w:spacing w:val="4"/>
                          </w:rPr>
                          <w:t>钻钻孔，周边欲裂爆</w:t>
                        </w:r>
                      </w:p>
                      <w:p>
                        <w:pPr>
                          <w:pStyle w:val="TableText"/>
                          <w:ind w:left="20" w:right="20" w:firstLine="1909"/>
                          <w:spacing w:before="184" w:line="344" w:lineRule="auto"/>
                          <w:jc w:val="right"/>
                          <w:rPr>
                            <w:sz w:val="24"/>
                            <w:szCs w:val="24"/>
                          </w:rPr>
                        </w:pPr>
                        <w:r>
                          <w:rPr>
                            <w:sz w:val="24"/>
                            <w:szCs w:val="24"/>
                            <w:spacing w:val="-1"/>
                          </w:rPr>
                          <w:t>作为保护层，保护层开挖采用手风钻钻孔，浅孔爆破；开挖</w:t>
                        </w:r>
                        <w:r>
                          <w:rPr>
                            <w:sz w:val="24"/>
                            <w:szCs w:val="24"/>
                            <w:spacing w:val="14"/>
                          </w:rPr>
                          <w:t xml:space="preserve"> </w:t>
                        </w:r>
                        <w:r>
                          <w:rPr>
                            <w:sz w:val="24"/>
                            <w:szCs w:val="24"/>
                            <w:spacing w:val="7"/>
                          </w:rPr>
                          <w:t>较浅的部位直接由手风钻钻浅孔爆破。扩挖时采取</w:t>
                        </w:r>
                        <w:r>
                          <w:rPr>
                            <w:sz w:val="24"/>
                            <w:szCs w:val="24"/>
                            <w:spacing w:val="6"/>
                          </w:rPr>
                          <w:t>浅孔、小药量、短进尺爆</w:t>
                        </w:r>
                      </w:p>
                      <w:p>
                        <w:pPr>
                          <w:spacing w:line="423" w:lineRule="auto"/>
                          <w:rPr>
                            <w:rFonts w:ascii="Arial"/>
                            <w:sz w:val="21"/>
                          </w:rPr>
                        </w:pPr>
                        <w:r/>
                      </w:p>
                      <w:p>
                        <w:pPr>
                          <w:pStyle w:val="TableText"/>
                          <w:ind w:right="25"/>
                          <w:spacing w:before="78" w:line="218" w:lineRule="auto"/>
                          <w:jc w:val="right"/>
                          <w:rPr>
                            <w:sz w:val="24"/>
                            <w:szCs w:val="24"/>
                          </w:rPr>
                        </w:pPr>
                        <w:r>
                          <w:rPr>
                            <w:sz w:val="24"/>
                            <w:szCs w:val="24"/>
                            <w:spacing w:val="7"/>
                          </w:rPr>
                          <w:t>工程拟采用浅孔、小药量、短进尺的爆破方法，爆破时产</w:t>
                        </w:r>
                        <w:r>
                          <w:rPr>
                            <w:sz w:val="24"/>
                            <w:szCs w:val="24"/>
                            <w:spacing w:val="6"/>
                          </w:rPr>
                          <w:t>生的瞬时噪声</w:t>
                        </w:r>
                      </w:p>
                    </w:txbxContent>
                  </v:textbox>
                </v:shape>
              </w:pict>
            </w:r>
            <w:r>
              <w:pict>
                <v:shape id="_x0000_s158" style="position:absolute;margin-left:-413.184pt;margin-top:164.482pt;mso-position-vertical-relative:top-margin-area;mso-position-horizontal-relative:right-margin-area;width:409.1pt;height:62.95pt;z-index:252289024;" filled="false" stroked="false" type="#_x0000_t202">
                  <v:fill on="false"/>
                  <v:stroke on="false"/>
                  <v:path/>
                  <v:imagedata o:title=""/>
                  <o:lock v:ext="edit" aspectratio="false"/>
                  <v:textbox inset="0mm,0mm,0mm,0mm">
                    <w:txbxContent>
                      <w:p>
                        <w:pPr>
                          <w:pStyle w:val="TableText"/>
                          <w:ind w:right="29"/>
                          <w:spacing w:before="19" w:line="219" w:lineRule="auto"/>
                          <w:jc w:val="right"/>
                          <w:rPr>
                            <w:sz w:val="24"/>
                            <w:szCs w:val="24"/>
                          </w:rPr>
                        </w:pPr>
                        <w:r>
                          <w:rPr>
                            <w:sz w:val="24"/>
                            <w:szCs w:val="24"/>
                            <w:spacing w:val="15"/>
                          </w:rPr>
                          <w:t>工程施工期间的主要噪声源为各种施工机械设备和施工作业，</w:t>
                        </w:r>
                        <w:r>
                          <w:rPr>
                            <w:sz w:val="24"/>
                            <w:szCs w:val="24"/>
                            <w:spacing w:val="14"/>
                          </w:rPr>
                          <w:t>为点声</w:t>
                        </w:r>
                      </w:p>
                      <w:p>
                        <w:pPr>
                          <w:pStyle w:val="TableText"/>
                          <w:ind w:left="20" w:right="20"/>
                          <w:spacing w:before="184" w:line="296" w:lineRule="auto"/>
                          <w:jc w:val="right"/>
                          <w:rPr>
                            <w:sz w:val="24"/>
                            <w:szCs w:val="24"/>
                          </w:rPr>
                        </w:pPr>
                        <w:r>
                          <w:rPr>
                            <w:sz w:val="24"/>
                            <w:szCs w:val="24"/>
                            <w:spacing w:val="7"/>
                          </w:rPr>
                          <w:t>源，其噪声影响随距离增加而逐渐衰减，根据该施工</w:t>
                        </w:r>
                        <w:r>
                          <w:rPr>
                            <w:sz w:val="24"/>
                            <w:szCs w:val="24"/>
                            <w:spacing w:val="6"/>
                          </w:rPr>
                          <w:t>噪声源特点，采用《环</w:t>
                        </w:r>
                        <w:r>
                          <w:rPr>
                            <w:sz w:val="24"/>
                            <w:szCs w:val="24"/>
                          </w:rPr>
                          <w:t xml:space="preserve"> </w:t>
                        </w:r>
                        <w:r>
                          <w:rPr>
                            <w:sz w:val="24"/>
                            <w:szCs w:val="24"/>
                            <w:spacing w:val="1"/>
                          </w:rPr>
                          <w:t>) 推荐的点声源衰减模式，可得噪</w:t>
                        </w:r>
                      </w:p>
                    </w:txbxContent>
                  </v:textbox>
                </v:shape>
              </w:pict>
            </w:r>
            <w:r>
              <w:pict>
                <v:shape id="_x0000_s160" style="position:absolute;margin-left:-412.812pt;margin-top:392.172pt;mso-position-vertical-relative:top-margin-area;mso-position-horizontal-relative:right-margin-area;width:408.75pt;height:39.55pt;z-index:252290048;" filled="false" stroked="false" type="#_x0000_t202">
                  <v:fill on="false"/>
                  <v:stroke on="false"/>
                  <v:path/>
                  <v:imagedata o:title=""/>
                  <o:lock v:ext="edit" aspectratio="false"/>
                  <v:textbox inset="0mm,0mm,0mm,0mm">
                    <w:txbxContent>
                      <w:p>
                        <w:pPr>
                          <w:pStyle w:val="TableText"/>
                          <w:ind w:left="20" w:right="20" w:firstLine="2158"/>
                          <w:spacing w:before="18" w:line="297" w:lineRule="auto"/>
                          <w:rPr>
                            <w:sz w:val="24"/>
                            <w:szCs w:val="24"/>
                          </w:rPr>
                        </w:pPr>
                        <w:r>
                          <w:rPr>
                            <w:sz w:val="24"/>
                            <w:szCs w:val="24"/>
                            <w:spacing w:val="-1"/>
                          </w:rPr>
                          <w:t>间，墙体、屏障及其它因素引起的声能衰减量，包括</w:t>
                        </w:r>
                        <w:r>
                          <w:rPr>
                            <w:sz w:val="24"/>
                            <w:szCs w:val="24"/>
                            <w:spacing w:val="-2"/>
                          </w:rPr>
                          <w:t>由于</w:t>
                        </w:r>
                        <w:r>
                          <w:rPr>
                            <w:sz w:val="24"/>
                            <w:szCs w:val="24"/>
                          </w:rPr>
                          <w:t xml:space="preserve"> </w:t>
                        </w:r>
                        <w:r>
                          <w:rPr>
                            <w:sz w:val="24"/>
                            <w:szCs w:val="24"/>
                            <w:spacing w:val="6"/>
                          </w:rPr>
                          <w:t>云、雾、温度度、风等引起的声能量衰减，地面效应引起的声能量衰减，以</w:t>
                        </w:r>
                      </w:p>
                    </w:txbxContent>
                  </v:textbox>
                </v:shape>
              </w:pict>
            </w:r>
            <w:r>
              <w:pict>
                <v:shape id="_x0000_s162" style="position:absolute;margin-left:-412.896pt;margin-top:485.532pt;mso-position-vertical-relative:top-margin-area;mso-position-horizontal-relative:right-margin-area;width:408.85pt;height:39.45pt;z-index:252288000;" filled="false" stroked="false" type="#_x0000_t202">
                  <v:fill on="false"/>
                  <v:stroke on="false"/>
                  <v:path/>
                  <v:imagedata o:title=""/>
                  <o:lock v:ext="edit" aspectratio="false"/>
                  <v:textbox inset="0mm,0mm,0mm,0mm">
                    <w:txbxContent>
                      <w:p>
                        <w:pPr>
                          <w:pStyle w:val="TableText"/>
                          <w:ind w:left="20" w:right="20" w:firstLine="4678"/>
                          <w:spacing w:before="21" w:line="295" w:lineRule="auto"/>
                          <w:rPr>
                            <w:sz w:val="24"/>
                            <w:szCs w:val="24"/>
                          </w:rPr>
                        </w:pPr>
                        <w:r>
                          <w:rPr>
                            <w:sz w:val="24"/>
                            <w:szCs w:val="24"/>
                            <w:spacing w:val="6"/>
                          </w:rPr>
                          <w:t>般均在室外作业，因此在进行噪 </w:t>
                        </w:r>
                        <w:r>
                          <w:rPr>
                            <w:sz w:val="24"/>
                            <w:szCs w:val="24"/>
                            <w:spacing w:val="6"/>
                          </w:rPr>
                          <w:t>声影响预测时不考虑墙体、屏障的噪声衰减作用，也暂不考虑其它因素引起</w:t>
                        </w:r>
                      </w:p>
                    </w:txbxContent>
                  </v:textbox>
                </v:shape>
              </w:pict>
            </w:r>
            <w:r>
              <w:rPr>
                <w:rFonts w:ascii="Arial"/>
                <w:sz w:val="2"/>
              </w:rPr>
            </w:r>
          </w:p>
          <w:tbl>
            <w:tblPr>
              <w:tblStyle w:val="TableNormal"/>
              <w:tblW w:w="8140" w:type="dxa"/>
              <w:tblInd w:w="87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013"/>
              <w:gridCol w:w="777"/>
              <w:gridCol w:w="568"/>
              <w:gridCol w:w="567"/>
              <w:gridCol w:w="566"/>
              <w:gridCol w:w="568"/>
              <w:gridCol w:w="566"/>
              <w:gridCol w:w="567"/>
              <w:gridCol w:w="566"/>
              <w:gridCol w:w="652"/>
              <w:gridCol w:w="566"/>
              <w:gridCol w:w="596"/>
            </w:tblGrid>
            <w:tr>
              <w:trPr>
                <w:trHeight w:val="12122" w:hRule="atLeast"/>
              </w:trPr>
              <w:tc>
                <w:tcPr>
                  <w:tcW w:w="8140" w:type="dxa"/>
                  <w:vAlign w:val="top"/>
                  <w:gridSpan w:val="13"/>
                  <w:tcBorders>
                    <w:right w:val="nil"/>
                    <w:top w:val="nil"/>
                  </w:tcBorders>
                </w:tcPr>
                <w:p>
                  <w:pPr>
                    <w:spacing w:line="424" w:lineRule="auto"/>
                    <w:rPr>
                      <w:rFonts w:ascii="Arial"/>
                      <w:sz w:val="21"/>
                    </w:rPr>
                  </w:pPr>
                  <w:r/>
                </w:p>
                <w:p>
                  <w:pPr>
                    <w:pStyle w:val="TableText"/>
                    <w:ind w:left="116"/>
                    <w:spacing w:before="78" w:line="233" w:lineRule="auto"/>
                    <w:rPr>
                      <w:rFonts w:ascii="Times New Roman" w:hAnsi="Times New Roman" w:eastAsia="Times New Roman" w:cs="Times New Roman"/>
                      <w:sz w:val="24"/>
                      <w:szCs w:val="24"/>
                    </w:rPr>
                  </w:pPr>
                  <w:r>
                    <w:rPr>
                      <w:sz w:val="24"/>
                      <w:szCs w:val="24"/>
                      <w:spacing w:val="-2"/>
                    </w:rPr>
                    <w:t>破，并预留</w:t>
                  </w:r>
                  <w:r>
                    <w:rPr>
                      <w:sz w:val="24"/>
                      <w:szCs w:val="24"/>
                      <w:spacing w:val="-39"/>
                    </w:rPr>
                    <w:t xml:space="preserve"> </w:t>
                  </w:r>
                  <w:r>
                    <w:rPr>
                      <w:rFonts w:ascii="Times New Roman" w:hAnsi="Times New Roman" w:eastAsia="Times New Roman" w:cs="Times New Roman"/>
                      <w:sz w:val="24"/>
                      <w:szCs w:val="24"/>
                      <w:spacing w:val="-2"/>
                    </w:rPr>
                    <w:t>0.5</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w:t>
                  </w:r>
                </w:p>
                <w:p>
                  <w:pPr>
                    <w:spacing w:line="274" w:lineRule="auto"/>
                    <w:rPr>
                      <w:rFonts w:ascii="Arial"/>
                      <w:sz w:val="21"/>
                    </w:rPr>
                  </w:pPr>
                  <w:r/>
                </w:p>
                <w:p>
                  <w:pPr>
                    <w:spacing w:line="274" w:lineRule="auto"/>
                    <w:rPr>
                      <w:rFonts w:ascii="Arial"/>
                      <w:sz w:val="21"/>
                    </w:rPr>
                  </w:pPr>
                  <w:r/>
                </w:p>
                <w:p>
                  <w:pPr>
                    <w:pStyle w:val="TableText"/>
                    <w:ind w:left="116"/>
                    <w:spacing w:before="78" w:line="220" w:lineRule="auto"/>
                    <w:rPr>
                      <w:sz w:val="24"/>
                      <w:szCs w:val="24"/>
                    </w:rPr>
                  </w:pPr>
                  <w:r>
                    <w:rPr>
                      <w:sz w:val="24"/>
                      <w:szCs w:val="24"/>
                      <w:spacing w:val="-3"/>
                    </w:rPr>
                    <w:t>破，尽量减小对围岩的扰动破坏。</w:t>
                  </w:r>
                </w:p>
                <w:p>
                  <w:pPr>
                    <w:spacing w:line="283" w:lineRule="auto"/>
                    <w:rPr>
                      <w:rFonts w:ascii="Arial"/>
                      <w:sz w:val="21"/>
                    </w:rPr>
                  </w:pPr>
                  <w:r/>
                </w:p>
                <w:p>
                  <w:pPr>
                    <w:spacing w:line="283" w:lineRule="auto"/>
                    <w:rPr>
                      <w:rFonts w:ascii="Arial"/>
                      <w:sz w:val="21"/>
                    </w:rPr>
                  </w:pPr>
                  <w:r/>
                </w:p>
                <w:p>
                  <w:pPr>
                    <w:pStyle w:val="TableText"/>
                    <w:ind w:left="120"/>
                    <w:spacing w:before="78" w:line="233" w:lineRule="auto"/>
                    <w:rPr>
                      <w:sz w:val="24"/>
                      <w:szCs w:val="24"/>
                    </w:rPr>
                  </w:pPr>
                  <w:r>
                    <w:rPr>
                      <w:sz w:val="24"/>
                      <w:szCs w:val="24"/>
                      <w:spacing w:val="-3"/>
                    </w:rPr>
                    <w:t>最高可达</w:t>
                  </w:r>
                  <w:r>
                    <w:rPr>
                      <w:sz w:val="24"/>
                      <w:szCs w:val="24"/>
                      <w:spacing w:val="-28"/>
                    </w:rPr>
                    <w:t xml:space="preserve"> </w:t>
                  </w:r>
                  <w:r>
                    <w:rPr>
                      <w:rFonts w:ascii="Times New Roman" w:hAnsi="Times New Roman" w:eastAsia="Times New Roman" w:cs="Times New Roman"/>
                      <w:sz w:val="24"/>
                      <w:szCs w:val="24"/>
                      <w:spacing w:val="-3"/>
                    </w:rPr>
                    <w:t>130 dB</w:t>
                  </w:r>
                  <w:r>
                    <w:rPr>
                      <w:sz w:val="24"/>
                      <w:szCs w:val="24"/>
                      <w:spacing w:val="-3"/>
                    </w:rPr>
                    <w:t>（</w:t>
                  </w:r>
                  <w:r>
                    <w:rPr>
                      <w:rFonts w:ascii="Times New Roman" w:hAnsi="Times New Roman" w:eastAsia="Times New Roman" w:cs="Times New Roman"/>
                      <w:sz w:val="24"/>
                      <w:szCs w:val="24"/>
                      <w:spacing w:val="-3"/>
                    </w:rPr>
                    <w:t>A</w:t>
                  </w:r>
                  <w:r>
                    <w:rPr>
                      <w:sz w:val="24"/>
                      <w:szCs w:val="24"/>
                      <w:spacing w:val="-57"/>
                      <w:w w:val="94"/>
                    </w:rPr>
                    <w:t>），</w:t>
                  </w:r>
                  <w:r>
                    <w:rPr>
                      <w:sz w:val="24"/>
                      <w:szCs w:val="24"/>
                      <w:spacing w:val="-3"/>
                    </w:rPr>
                    <w:t>为瞬时噪声。</w:t>
                  </w:r>
                </w:p>
                <w:p>
                  <w:pPr>
                    <w:pStyle w:val="TableText"/>
                    <w:ind w:left="113"/>
                    <w:spacing w:before="164" w:line="220" w:lineRule="auto"/>
                    <w:rPr>
                      <w:sz w:val="24"/>
                      <w:szCs w:val="24"/>
                    </w:rPr>
                  </w:pPr>
                  <w:r>
                    <w:rPr>
                      <w:rFonts w:ascii="Times New Roman" w:hAnsi="Times New Roman" w:eastAsia="Times New Roman" w:cs="Times New Roman"/>
                      <w:sz w:val="24"/>
                      <w:szCs w:val="24"/>
                      <w:b/>
                      <w:bCs/>
                      <w:spacing w:val="-2"/>
                    </w:rPr>
                    <w:t>2.3.2 </w:t>
                  </w:r>
                  <w:r>
                    <w:rPr>
                      <w:sz w:val="24"/>
                      <w:szCs w:val="24"/>
                      <w:b/>
                      <w:bCs/>
                      <w:spacing w:val="-2"/>
                    </w:rPr>
                    <w:t>施工期声环境影响预测</w:t>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pStyle w:val="TableText"/>
                    <w:ind w:left="121" w:right="3535" w:hanging="3"/>
                    <w:spacing w:before="78" w:line="346" w:lineRule="auto"/>
                    <w:rPr>
                      <w:sz w:val="24"/>
                      <w:szCs w:val="24"/>
                    </w:rPr>
                  </w:pPr>
                  <w:r>
                    <w:rPr>
                      <w:sz w:val="24"/>
                      <w:szCs w:val="24"/>
                      <w:spacing w:val="-4"/>
                    </w:rPr>
                    <w:t>境噪声评价技术导则</w:t>
                  </w:r>
                  <w:r>
                    <w:rPr>
                      <w:rFonts w:ascii="Times New Roman" w:hAnsi="Times New Roman" w:eastAsia="Times New Roman" w:cs="Times New Roman"/>
                      <w:sz w:val="24"/>
                      <w:szCs w:val="24"/>
                      <w:spacing w:val="-4"/>
                    </w:rPr>
                    <w:t>-</w:t>
                  </w:r>
                  <w:r>
                    <w:rPr>
                      <w:sz w:val="24"/>
                      <w:szCs w:val="24"/>
                      <w:spacing w:val="-4"/>
                    </w:rPr>
                    <w:t>声环境》（</w:t>
                  </w:r>
                  <w:r>
                    <w:rPr>
                      <w:rFonts w:ascii="Times New Roman" w:hAnsi="Times New Roman" w:eastAsia="Times New Roman" w:cs="Times New Roman"/>
                      <w:sz w:val="24"/>
                      <w:szCs w:val="24"/>
                      <w:spacing w:val="-4"/>
                    </w:rPr>
                    <w:t>HJ2.4-2009</w:t>
                  </w:r>
                  <w:r>
                    <w:rPr>
                      <w:rFonts w:ascii="Times New Roman" w:hAnsi="Times New Roman" w:eastAsia="Times New Roman" w:cs="Times New Roman"/>
                      <w:sz w:val="24"/>
                      <w:szCs w:val="24"/>
                      <w:spacing w:val="15"/>
                      <w:w w:val="101"/>
                    </w:rPr>
                    <w:t xml:space="preserve"> </w:t>
                  </w:r>
                  <w:r>
                    <w:rPr>
                      <w:sz w:val="24"/>
                      <w:szCs w:val="24"/>
                      <w:spacing w:val="-8"/>
                    </w:rPr>
                    <w:t>声衰减公式如下：</w:t>
                  </w:r>
                </w:p>
                <w:p>
                  <w:pPr>
                    <w:ind w:left="2419"/>
                    <w:spacing w:before="117" w:line="213" w:lineRule="auto"/>
                    <w:rPr>
                      <w:rFonts w:ascii="Arial" w:hAnsi="Arial" w:eastAsia="Arial" w:cs="Arial"/>
                      <w:sz w:val="43"/>
                      <w:szCs w:val="43"/>
                    </w:rPr>
                  </w:pPr>
                  <w:r>
                    <w:rPr>
                      <w:rFonts w:ascii="Arial" w:hAnsi="Arial" w:eastAsia="Arial" w:cs="Arial"/>
                      <w:sz w:val="43"/>
                      <w:szCs w:val="43"/>
                      <w:color w:val="8D8E8E"/>
                      <w:spacing w:val="-13"/>
                    </w:rPr>
                    <w:t>L,(r)=L,(r,)-20lg(r/r,)-AL</w:t>
                  </w:r>
                </w:p>
                <w:p>
                  <w:pPr>
                    <w:pStyle w:val="TableText"/>
                    <w:ind w:left="592" w:right="1625" w:firstLine="9"/>
                    <w:spacing w:before="296" w:line="332" w:lineRule="auto"/>
                    <w:rPr>
                      <w:sz w:val="24"/>
                      <w:szCs w:val="24"/>
                    </w:rPr>
                  </w:pPr>
                  <w:r>
                    <w:rPr>
                      <w:sz w:val="24"/>
                      <w:szCs w:val="24"/>
                      <w:spacing w:val="-3"/>
                    </w:rPr>
                    <w:t>式中，</w:t>
                  </w:r>
                  <w:r>
                    <w:rPr>
                      <w:rFonts w:ascii="Times New Roman" w:hAnsi="Times New Roman" w:eastAsia="Times New Roman" w:cs="Times New Roman"/>
                      <w:sz w:val="24"/>
                      <w:szCs w:val="24"/>
                      <w:spacing w:val="-3"/>
                    </w:rPr>
                    <w:t>LA(r)---</w:t>
                  </w:r>
                  <w:r>
                    <w:rPr>
                      <w:sz w:val="24"/>
                      <w:szCs w:val="24"/>
                      <w:spacing w:val="-3"/>
                    </w:rPr>
                    <w:t>距离某设备</w:t>
                  </w:r>
                  <w:r>
                    <w:rPr>
                      <w:sz w:val="24"/>
                      <w:szCs w:val="24"/>
                      <w:spacing w:val="-54"/>
                    </w:rPr>
                    <w:t xml:space="preserve"> </w:t>
                  </w:r>
                  <w:r>
                    <w:rPr>
                      <w:rFonts w:ascii="Times New Roman" w:hAnsi="Times New Roman" w:eastAsia="Times New Roman" w:cs="Times New Roman"/>
                      <w:sz w:val="24"/>
                      <w:szCs w:val="24"/>
                      <w:spacing w:val="-3"/>
                    </w:rPr>
                    <w:t>r </w:t>
                  </w:r>
                  <w:r>
                    <w:rPr>
                      <w:sz w:val="24"/>
                      <w:szCs w:val="24"/>
                      <w:spacing w:val="-3"/>
                    </w:rPr>
                    <w:t>处时设备的辐射声级</w:t>
                  </w:r>
                  <w:r>
                    <w:rPr>
                      <w:sz w:val="24"/>
                      <w:szCs w:val="24"/>
                      <w:spacing w:val="-51"/>
                    </w:rPr>
                    <w:t xml:space="preserve"> </w:t>
                  </w:r>
                  <w:r>
                    <w:rPr>
                      <w:rFonts w:ascii="Times New Roman" w:hAnsi="Times New Roman" w:eastAsia="Times New Roman" w:cs="Times New Roman"/>
                      <w:sz w:val="24"/>
                      <w:szCs w:val="24"/>
                      <w:spacing w:val="-3"/>
                    </w:rPr>
                    <w:t>dB(A)</w:t>
                  </w:r>
                  <w:r>
                    <w:rPr>
                      <w:sz w:val="24"/>
                      <w:szCs w:val="24"/>
                      <w:spacing w:val="-3"/>
                    </w:rPr>
                    <w:t>；</w:t>
                  </w:r>
                  <w:r>
                    <w:rPr>
                      <w:sz w:val="24"/>
                      <w:szCs w:val="24"/>
                    </w:rPr>
                    <w:t xml:space="preserve"> </w:t>
                  </w:r>
                  <w:r>
                    <w:rPr>
                      <w:rFonts w:ascii="Times New Roman" w:hAnsi="Times New Roman" w:eastAsia="Times New Roman" w:cs="Times New Roman"/>
                      <w:sz w:val="24"/>
                      <w:szCs w:val="24"/>
                      <w:spacing w:val="-1"/>
                    </w:rPr>
                    <w:t>LA(r</w:t>
                  </w:r>
                  <w:r>
                    <w:rPr>
                      <w:rFonts w:ascii="Times New Roman" w:hAnsi="Times New Roman" w:eastAsia="Times New Roman" w:cs="Times New Roman"/>
                      <w:sz w:val="16"/>
                      <w:szCs w:val="16"/>
                      <w:spacing w:val="-1"/>
                      <w:position w:val="-1"/>
                    </w:rPr>
                    <w:t>0</w:t>
                  </w:r>
                  <w:r>
                    <w:rPr>
                      <w:rFonts w:ascii="Times New Roman" w:hAnsi="Times New Roman" w:eastAsia="Times New Roman" w:cs="Times New Roman"/>
                      <w:sz w:val="24"/>
                      <w:szCs w:val="24"/>
                      <w:spacing w:val="-1"/>
                    </w:rPr>
                    <w:t>)---</w:t>
                  </w:r>
                  <w:r>
                    <w:rPr>
                      <w:sz w:val="24"/>
                      <w:szCs w:val="24"/>
                      <w:spacing w:val="-1"/>
                    </w:rPr>
                    <w:t>离某设备</w:t>
                  </w:r>
                  <w:r>
                    <w:rPr>
                      <w:sz w:val="24"/>
                      <w:szCs w:val="24"/>
                      <w:spacing w:val="-50"/>
                    </w:rPr>
                    <w:t xml:space="preserve"> </w:t>
                  </w:r>
                  <w:r>
                    <w:rPr>
                      <w:rFonts w:ascii="Times New Roman" w:hAnsi="Times New Roman" w:eastAsia="Times New Roman" w:cs="Times New Roman"/>
                      <w:sz w:val="24"/>
                      <w:szCs w:val="24"/>
                      <w:spacing w:val="-1"/>
                    </w:rPr>
                    <w:t>r</w:t>
                  </w:r>
                  <w:r>
                    <w:rPr>
                      <w:rFonts w:ascii="Times New Roman" w:hAnsi="Times New Roman" w:eastAsia="Times New Roman" w:cs="Times New Roman"/>
                      <w:sz w:val="16"/>
                      <w:szCs w:val="16"/>
                      <w:spacing w:val="-1"/>
                      <w:position w:val="-1"/>
                    </w:rPr>
                    <w:t>0 </w:t>
                  </w:r>
                  <w:r>
                    <w:rPr>
                      <w:sz w:val="24"/>
                      <w:szCs w:val="24"/>
                      <w:spacing w:val="-1"/>
                    </w:rPr>
                    <w:t>处测的设备声</w:t>
                  </w:r>
                  <w:r>
                    <w:rPr>
                      <w:sz w:val="24"/>
                      <w:szCs w:val="24"/>
                      <w:spacing w:val="-56"/>
                    </w:rPr>
                    <w:t xml:space="preserve"> </w:t>
                  </w:r>
                  <w:r>
                    <w:rPr>
                      <w:rFonts w:ascii="Times New Roman" w:hAnsi="Times New Roman" w:eastAsia="Times New Roman" w:cs="Times New Roman"/>
                      <w:sz w:val="24"/>
                      <w:szCs w:val="24"/>
                      <w:spacing w:val="-1"/>
                    </w:rPr>
                    <w:t>B(A)</w:t>
                  </w:r>
                  <w:r>
                    <w:rPr>
                      <w:sz w:val="24"/>
                      <w:szCs w:val="24"/>
                      <w:spacing w:val="-1"/>
                    </w:rPr>
                    <w:t>；</w:t>
                  </w:r>
                </w:p>
                <w:p>
                  <w:pPr>
                    <w:pStyle w:val="TableText"/>
                    <w:ind w:left="589" w:right="4891"/>
                    <w:spacing w:before="71" w:line="332" w:lineRule="auto"/>
                    <w:rPr>
                      <w:sz w:val="24"/>
                      <w:szCs w:val="24"/>
                    </w:rPr>
                  </w:pPr>
                  <w:r>
                    <w:rPr>
                      <w:rFonts w:ascii="Times New Roman" w:hAnsi="Times New Roman" w:eastAsia="Times New Roman" w:cs="Times New Roman"/>
                      <w:sz w:val="24"/>
                      <w:szCs w:val="24"/>
                      <w:spacing w:val="-5"/>
                    </w:rPr>
                    <w:t>r---</w:t>
                  </w:r>
                  <w:r>
                    <w:rPr>
                      <w:sz w:val="24"/>
                      <w:szCs w:val="24"/>
                      <w:spacing w:val="-5"/>
                    </w:rPr>
                    <w:t>预测点到声源的距离；</w:t>
                  </w:r>
                  <w:r>
                    <w:rPr>
                      <w:sz w:val="24"/>
                      <w:szCs w:val="24"/>
                      <w:spacing w:val="5"/>
                    </w:rPr>
                    <w:t xml:space="preserve"> </w:t>
                  </w:r>
                  <w:r>
                    <w:rPr>
                      <w:rFonts w:ascii="Times New Roman" w:hAnsi="Times New Roman" w:eastAsia="Times New Roman" w:cs="Times New Roman"/>
                      <w:sz w:val="24"/>
                      <w:szCs w:val="24"/>
                      <w:spacing w:val="-1"/>
                    </w:rPr>
                    <w:t>r</w:t>
                  </w:r>
                  <w:r>
                    <w:rPr>
                      <w:rFonts w:ascii="Times New Roman" w:hAnsi="Times New Roman" w:eastAsia="Times New Roman" w:cs="Times New Roman"/>
                      <w:sz w:val="16"/>
                      <w:szCs w:val="16"/>
                      <w:spacing w:val="-1"/>
                    </w:rPr>
                    <w:t>0</w:t>
                  </w:r>
                  <w:r>
                    <w:rPr>
                      <w:rFonts w:ascii="Times New Roman" w:hAnsi="Times New Roman" w:eastAsia="Times New Roman" w:cs="Times New Roman"/>
                      <w:sz w:val="24"/>
                      <w:szCs w:val="24"/>
                      <w:spacing w:val="-1"/>
                    </w:rPr>
                    <w:t>---LA(r</w:t>
                  </w:r>
                  <w:r>
                    <w:rPr>
                      <w:rFonts w:ascii="Times New Roman" w:hAnsi="Times New Roman" w:eastAsia="Times New Roman" w:cs="Times New Roman"/>
                      <w:sz w:val="16"/>
                      <w:szCs w:val="16"/>
                      <w:spacing w:val="-1"/>
                      <w:position w:val="-1"/>
                    </w:rPr>
                    <w:t>0</w:t>
                  </w:r>
                  <w:r>
                    <w:rPr>
                      <w:rFonts w:ascii="Times New Roman" w:hAnsi="Times New Roman" w:eastAsia="Times New Roman" w:cs="Times New Roman"/>
                      <w:sz w:val="24"/>
                      <w:szCs w:val="24"/>
                      <w:spacing w:val="-1"/>
                    </w:rPr>
                    <w:t>)</w:t>
                  </w:r>
                  <w:r>
                    <w:rPr>
                      <w:sz w:val="24"/>
                      <w:szCs w:val="24"/>
                      <w:spacing w:val="-1"/>
                    </w:rPr>
                    <w:t>的监测距离；</w:t>
                  </w:r>
                </w:p>
                <w:p>
                  <w:pPr>
                    <w:pStyle w:val="TableText"/>
                    <w:ind w:left="604"/>
                    <w:spacing w:before="70" w:line="235" w:lineRule="auto"/>
                    <w:rPr>
                      <w:rFonts w:ascii="Times New Roman" w:hAnsi="Times New Roman" w:eastAsia="Times New Roman" w:cs="Times New Roman"/>
                      <w:sz w:val="24"/>
                      <w:szCs w:val="24"/>
                    </w:rPr>
                  </w:pPr>
                  <w:r>
                    <w:rPr>
                      <w:sz w:val="24"/>
                      <w:szCs w:val="24"/>
                      <w:spacing w:val="-4"/>
                    </w:rPr>
                    <w:t>△</w:t>
                  </w:r>
                  <w:r>
                    <w:rPr>
                      <w:rFonts w:ascii="Times New Roman" w:hAnsi="Times New Roman" w:eastAsia="Times New Roman" w:cs="Times New Roman"/>
                      <w:sz w:val="24"/>
                      <w:szCs w:val="24"/>
                      <w:spacing w:val="-4"/>
                    </w:rPr>
                    <w:t>L---</w:t>
                  </w:r>
                  <w:r>
                    <w:rPr>
                      <w:sz w:val="24"/>
                      <w:szCs w:val="24"/>
                      <w:spacing w:val="-4"/>
                    </w:rPr>
                    <w:t>在</w:t>
                  </w:r>
                  <w:r>
                    <w:rPr>
                      <w:sz w:val="24"/>
                      <w:szCs w:val="24"/>
                      <w:spacing w:val="-19"/>
                    </w:rPr>
                    <w:t xml:space="preserve"> </w:t>
                  </w:r>
                  <w:r>
                    <w:rPr>
                      <w:rFonts w:ascii="Times New Roman" w:hAnsi="Times New Roman" w:eastAsia="Times New Roman" w:cs="Times New Roman"/>
                      <w:sz w:val="24"/>
                      <w:szCs w:val="24"/>
                      <w:spacing w:val="-4"/>
                    </w:rPr>
                    <w:t>r</w:t>
                  </w:r>
                  <w:r>
                    <w:rPr>
                      <w:rFonts w:ascii="Times New Roman" w:hAnsi="Times New Roman" w:eastAsia="Times New Roman" w:cs="Times New Roman"/>
                      <w:sz w:val="16"/>
                      <w:szCs w:val="16"/>
                      <w:spacing w:val="-4"/>
                      <w:position w:val="-1"/>
                    </w:rPr>
                    <w:t>0</w:t>
                  </w:r>
                  <w:r>
                    <w:rPr>
                      <w:rFonts w:ascii="Times New Roman" w:hAnsi="Times New Roman" w:eastAsia="Times New Roman" w:cs="Times New Roman"/>
                      <w:sz w:val="16"/>
                      <w:szCs w:val="16"/>
                      <w:spacing w:val="26"/>
                      <w:w w:val="101"/>
                      <w:position w:val="-1"/>
                    </w:rPr>
                    <w:t xml:space="preserve"> </w:t>
                  </w:r>
                  <w:r>
                    <w:rPr>
                      <w:sz w:val="24"/>
                      <w:szCs w:val="24"/>
                      <w:spacing w:val="-4"/>
                    </w:rPr>
                    <w:t>与</w:t>
                  </w:r>
                  <w:r>
                    <w:rPr>
                      <w:sz w:val="24"/>
                      <w:szCs w:val="24"/>
                      <w:spacing w:val="-20"/>
                    </w:rPr>
                    <w:t xml:space="preserve"> </w:t>
                  </w:r>
                  <w:r>
                    <w:rPr>
                      <w:rFonts w:ascii="Times New Roman" w:hAnsi="Times New Roman" w:eastAsia="Times New Roman" w:cs="Times New Roman"/>
                      <w:sz w:val="24"/>
                      <w:szCs w:val="24"/>
                      <w:spacing w:val="-4"/>
                    </w:rPr>
                    <w:t>r</w:t>
                  </w:r>
                </w:p>
                <w:p>
                  <w:pPr>
                    <w:spacing w:line="272" w:lineRule="auto"/>
                    <w:rPr>
                      <w:rFonts w:ascii="Arial"/>
                      <w:sz w:val="21"/>
                    </w:rPr>
                  </w:pPr>
                  <w:r/>
                </w:p>
                <w:p>
                  <w:pPr>
                    <w:spacing w:line="273" w:lineRule="auto"/>
                    <w:rPr>
                      <w:rFonts w:ascii="Arial"/>
                      <w:sz w:val="21"/>
                    </w:rPr>
                  </w:pPr>
                  <w:r/>
                </w:p>
                <w:p>
                  <w:pPr>
                    <w:pStyle w:val="TableText"/>
                    <w:ind w:left="116"/>
                    <w:spacing w:before="79" w:line="219" w:lineRule="auto"/>
                    <w:rPr>
                      <w:sz w:val="24"/>
                      <w:szCs w:val="24"/>
                    </w:rPr>
                  </w:pPr>
                  <w:r>
                    <w:rPr>
                      <w:sz w:val="24"/>
                      <w:szCs w:val="24"/>
                      <w:spacing w:val="-4"/>
                    </w:rPr>
                    <w:t>及空气吸收引起的衰减。</w:t>
                  </w:r>
                </w:p>
                <w:p>
                  <w:pPr>
                    <w:pStyle w:val="TableText"/>
                    <w:ind w:left="603"/>
                    <w:spacing w:before="181" w:line="219" w:lineRule="auto"/>
                    <w:rPr>
                      <w:sz w:val="24"/>
                      <w:szCs w:val="24"/>
                    </w:rPr>
                  </w:pPr>
                  <w:r>
                    <w:rPr>
                      <w:sz w:val="24"/>
                      <w:szCs w:val="24"/>
                      <w:spacing w:val="-4"/>
                    </w:rPr>
                    <w:t>（</w:t>
                  </w:r>
                  <w:r>
                    <w:rPr>
                      <w:rFonts w:ascii="Times New Roman" w:hAnsi="Times New Roman" w:eastAsia="Times New Roman" w:cs="Times New Roman"/>
                      <w:sz w:val="24"/>
                      <w:szCs w:val="24"/>
                      <w:spacing w:val="-4"/>
                    </w:rPr>
                    <w:t>1</w:t>
                  </w:r>
                  <w:r>
                    <w:rPr>
                      <w:sz w:val="24"/>
                      <w:szCs w:val="24"/>
                      <w:spacing w:val="-4"/>
                    </w:rPr>
                    <w:t>）施工机械噪声</w:t>
                  </w:r>
                </w:p>
                <w:p>
                  <w:pPr>
                    <w:pStyle w:val="TableText"/>
                    <w:ind w:left="626"/>
                    <w:spacing w:before="183" w:line="219" w:lineRule="auto"/>
                    <w:rPr>
                      <w:sz w:val="24"/>
                      <w:szCs w:val="24"/>
                    </w:rPr>
                  </w:pPr>
                  <w:r>
                    <w:rPr>
                      <w:sz w:val="24"/>
                      <w:szCs w:val="24"/>
                      <w:spacing w:val="5"/>
                    </w:rPr>
                    <w:t>由于施工场地较开阔，主要施工机械一</w:t>
                  </w:r>
                </w:p>
                <w:p>
                  <w:pPr>
                    <w:spacing w:line="283" w:lineRule="auto"/>
                    <w:rPr>
                      <w:rFonts w:ascii="Arial"/>
                      <w:sz w:val="21"/>
                    </w:rPr>
                  </w:pPr>
                  <w:r/>
                </w:p>
                <w:p>
                  <w:pPr>
                    <w:spacing w:line="284" w:lineRule="auto"/>
                    <w:rPr>
                      <w:rFonts w:ascii="Arial"/>
                      <w:sz w:val="21"/>
                    </w:rPr>
                  </w:pPr>
                  <w:r/>
                </w:p>
                <w:p>
                  <w:pPr>
                    <w:pStyle w:val="TableText"/>
                    <w:ind w:left="136"/>
                    <w:spacing w:before="79" w:line="219" w:lineRule="auto"/>
                    <w:rPr>
                      <w:sz w:val="24"/>
                      <w:szCs w:val="24"/>
                    </w:rPr>
                  </w:pPr>
                  <w:r>
                    <w:rPr>
                      <w:sz w:val="24"/>
                      <w:szCs w:val="24"/>
                      <w:spacing w:val="-1"/>
                    </w:rPr>
                    <w:t>的声能量衰减。预测施工机械噪声的距离衰减情</w:t>
                  </w:r>
                  <w:r>
                    <w:rPr>
                      <w:sz w:val="24"/>
                      <w:szCs w:val="24"/>
                      <w:spacing w:val="-2"/>
                    </w:rPr>
                    <w:t>况如表</w:t>
                  </w:r>
                  <w:r>
                    <w:rPr>
                      <w:sz w:val="24"/>
                      <w:szCs w:val="24"/>
                      <w:spacing w:val="-55"/>
                    </w:rPr>
                    <w:t xml:space="preserve"> </w:t>
                  </w:r>
                  <w:r>
                    <w:rPr>
                      <w:rFonts w:ascii="Times New Roman" w:hAnsi="Times New Roman" w:eastAsia="Times New Roman" w:cs="Times New Roman"/>
                      <w:sz w:val="24"/>
                      <w:szCs w:val="24"/>
                      <w:spacing w:val="-2"/>
                    </w:rPr>
                    <w:t>4-5</w:t>
                  </w:r>
                  <w:r>
                    <w:rPr>
                      <w:sz w:val="24"/>
                      <w:szCs w:val="24"/>
                      <w:spacing w:val="-2"/>
                    </w:rPr>
                    <w:t>。</w:t>
                  </w:r>
                </w:p>
                <w:p>
                  <w:pPr>
                    <w:spacing w:line="293" w:lineRule="auto"/>
                    <w:rPr>
                      <w:rFonts w:ascii="Arial"/>
                      <w:sz w:val="21"/>
                    </w:rPr>
                  </w:pPr>
                  <w:r/>
                </w:p>
                <w:p>
                  <w:pPr>
                    <w:spacing w:line="294" w:lineRule="auto"/>
                    <w:rPr>
                      <w:rFonts w:ascii="Arial"/>
                      <w:sz w:val="21"/>
                    </w:rPr>
                  </w:pPr>
                  <w:r/>
                </w:p>
                <w:p>
                  <w:pPr>
                    <w:pStyle w:val="TableText"/>
                    <w:ind w:left="2395"/>
                    <w:spacing w:before="68" w:line="220" w:lineRule="auto"/>
                    <w:rPr/>
                  </w:pPr>
                  <w:r>
                    <w:rPr>
                      <w:spacing w:val="-1"/>
                    </w:rPr>
                    <w:t>表</w:t>
                  </w:r>
                  <w:r>
                    <w:rPr>
                      <w:spacing w:val="-37"/>
                    </w:rPr>
                    <w:t xml:space="preserve"> </w:t>
                  </w:r>
                  <w:r>
                    <w:rPr>
                      <w:rFonts w:ascii="Times New Roman" w:hAnsi="Times New Roman" w:eastAsia="Times New Roman" w:cs="Times New Roman"/>
                      <w:spacing w:val="-1"/>
                    </w:rPr>
                    <w:t>4-5  </w:t>
                  </w:r>
                  <w:r>
                    <w:rPr>
                      <w:spacing w:val="-1"/>
                    </w:rPr>
                    <w:t>距施工机械不同距离处的噪声值</w:t>
                  </w:r>
                </w:p>
                <w:p>
                  <w:pPr>
                    <w:pStyle w:val="TableText"/>
                    <w:spacing w:before="21" w:line="210" w:lineRule="auto"/>
                    <w:jc w:val="right"/>
                    <w:rPr/>
                  </w:pPr>
                  <w:r>
                    <w:rPr>
                      <w:spacing w:val="-17"/>
                    </w:rPr>
                    <w:t>单位：</w:t>
                  </w:r>
                  <w:r>
                    <w:rPr>
                      <w:rFonts w:ascii="Times New Roman" w:hAnsi="Times New Roman" w:eastAsia="Times New Roman" w:cs="Times New Roman"/>
                      <w:spacing w:val="-17"/>
                    </w:rPr>
                    <w:t>dB</w:t>
                  </w:r>
                  <w:r>
                    <w:rPr>
                      <w:spacing w:val="-17"/>
                    </w:rPr>
                    <w:t>（</w:t>
                  </w:r>
                  <w:r>
                    <w:rPr>
                      <w:rFonts w:ascii="Times New Roman" w:hAnsi="Times New Roman" w:eastAsia="Times New Roman" w:cs="Times New Roman"/>
                      <w:spacing w:val="-17"/>
                    </w:rPr>
                    <w:t>A</w:t>
                  </w:r>
                  <w:r>
                    <w:rPr>
                      <w:spacing w:val="-17"/>
                    </w:rPr>
                    <w:t>）</w:t>
                  </w:r>
                </w:p>
              </w:tc>
            </w:tr>
            <w:tr>
              <w:trPr>
                <w:trHeight w:val="319" w:hRule="atLeast"/>
              </w:trPr>
              <w:tc>
                <w:tcPr>
                  <w:tcW w:w="568" w:type="dxa"/>
                  <w:vAlign w:val="top"/>
                  <w:vMerge w:val="restart"/>
                  <w:textDirection w:val="tbRlV"/>
                  <w:tcBorders>
                    <w:bottom w:val="nil"/>
                  </w:tcBorders>
                </w:tcPr>
                <w:p>
                  <w:pPr>
                    <w:pStyle w:val="TableText"/>
                    <w:ind w:left="166"/>
                    <w:spacing w:before="121" w:line="211" w:lineRule="auto"/>
                    <w:rPr/>
                  </w:pPr>
                  <w:r>
                    <w:rPr>
                      <w:spacing w:val="31"/>
                    </w:rPr>
                    <w:t>序号</w:t>
                  </w:r>
                </w:p>
              </w:tc>
              <w:tc>
                <w:tcPr>
                  <w:tcW w:w="1013" w:type="dxa"/>
                  <w:vAlign w:val="top"/>
                  <w:vMerge w:val="restart"/>
                  <w:tcBorders>
                    <w:bottom w:val="nil"/>
                  </w:tcBorders>
                </w:tcPr>
                <w:p>
                  <w:pPr>
                    <w:pStyle w:val="TableText"/>
                    <w:ind w:left="403" w:right="188" w:hanging="211"/>
                    <w:spacing w:before="165" w:line="231" w:lineRule="auto"/>
                    <w:rPr/>
                  </w:pPr>
                  <w:r>
                    <w:rPr>
                      <w:spacing w:val="-2"/>
                    </w:rPr>
                    <w:t>机械名</w:t>
                  </w:r>
                  <w:r>
                    <w:rPr>
                      <w:spacing w:val="1"/>
                    </w:rPr>
                    <w:t xml:space="preserve"> </w:t>
                  </w:r>
                  <w:r>
                    <w:rPr/>
                    <w:t>称</w:t>
                  </w:r>
                </w:p>
              </w:tc>
              <w:tc>
                <w:tcPr>
                  <w:tcW w:w="777" w:type="dxa"/>
                  <w:vAlign w:val="top"/>
                  <w:vMerge w:val="restart"/>
                  <w:tcBorders>
                    <w:bottom w:val="nil"/>
                  </w:tcBorders>
                </w:tcPr>
                <w:p>
                  <w:pPr>
                    <w:pStyle w:val="TableText"/>
                    <w:ind w:left="161" w:right="143" w:firstLine="21"/>
                    <w:spacing w:before="28" w:line="229" w:lineRule="auto"/>
                    <w:jc w:val="both"/>
                    <w:rPr/>
                  </w:pPr>
                  <w:r>
                    <w:rPr>
                      <w:spacing w:val="-3"/>
                    </w:rPr>
                    <w:t>源强</w:t>
                  </w:r>
                  <w:r>
                    <w:rPr/>
                    <w:t xml:space="preserve"> </w:t>
                  </w:r>
                  <w:r>
                    <w:rPr>
                      <w:spacing w:val="-4"/>
                    </w:rPr>
                    <w:t>（</w:t>
                  </w:r>
                  <w:r>
                    <w:rPr>
                      <w:rFonts w:ascii="Times New Roman" w:hAnsi="Times New Roman" w:eastAsia="Times New Roman" w:cs="Times New Roman"/>
                      <w:spacing w:val="-4"/>
                    </w:rPr>
                    <w:t>5m</w:t>
                  </w:r>
                  <w:r>
                    <w:rPr>
                      <w:rFonts w:ascii="Times New Roman" w:hAnsi="Times New Roman" w:eastAsia="Times New Roman" w:cs="Times New Roman"/>
                    </w:rPr>
                    <w:t xml:space="preserve"> </w:t>
                  </w:r>
                  <w:r>
                    <w:rPr>
                      <w:spacing w:val="1"/>
                    </w:rPr>
                    <w:t>处）</w:t>
                  </w:r>
                </w:p>
              </w:tc>
              <w:tc>
                <w:tcPr>
                  <w:tcW w:w="5782" w:type="dxa"/>
                  <w:vAlign w:val="top"/>
                  <w:gridSpan w:val="10"/>
                </w:tcPr>
                <w:p>
                  <w:pPr>
                    <w:pStyle w:val="TableText"/>
                    <w:ind w:left="1727"/>
                    <w:spacing w:before="48" w:line="221" w:lineRule="auto"/>
                    <w:rPr/>
                  </w:pPr>
                  <w:r>
                    <w:rPr>
                      <w:spacing w:val="-1"/>
                    </w:rPr>
                    <w:t>不同距离处的噪声预测值</w:t>
                  </w:r>
                </w:p>
              </w:tc>
            </w:tr>
            <w:tr>
              <w:trPr>
                <w:trHeight w:val="496" w:hRule="atLeast"/>
              </w:trPr>
              <w:tc>
                <w:tcPr>
                  <w:tcW w:w="568" w:type="dxa"/>
                  <w:vAlign w:val="top"/>
                  <w:vMerge w:val="continue"/>
                  <w:textDirection w:val="tbRlV"/>
                  <w:tcBorders>
                    <w:top w:val="nil"/>
                  </w:tcBorders>
                </w:tcPr>
                <w:p>
                  <w:pPr>
                    <w:rPr>
                      <w:rFonts w:ascii="Arial"/>
                      <w:sz w:val="21"/>
                    </w:rPr>
                  </w:pPr>
                  <w:r/>
                </w:p>
              </w:tc>
              <w:tc>
                <w:tcPr>
                  <w:tcW w:w="1013" w:type="dxa"/>
                  <w:vAlign w:val="top"/>
                  <w:vMerge w:val="continue"/>
                  <w:tcBorders>
                    <w:top w:val="nil"/>
                  </w:tcBorders>
                </w:tcPr>
                <w:p>
                  <w:pPr>
                    <w:rPr>
                      <w:rFonts w:ascii="Arial"/>
                      <w:sz w:val="21"/>
                    </w:rPr>
                  </w:pPr>
                  <w:r/>
                </w:p>
              </w:tc>
              <w:tc>
                <w:tcPr>
                  <w:tcW w:w="777" w:type="dxa"/>
                  <w:vAlign w:val="top"/>
                  <w:vMerge w:val="continue"/>
                  <w:tcBorders>
                    <w:top w:val="nil"/>
                  </w:tcBorders>
                </w:tcPr>
                <w:p>
                  <w:pPr>
                    <w:rPr>
                      <w:rFonts w:ascii="Arial"/>
                      <w:sz w:val="21"/>
                    </w:rPr>
                  </w:pPr>
                  <w:r/>
                </w:p>
              </w:tc>
              <w:tc>
                <w:tcPr>
                  <w:tcW w:w="568" w:type="dxa"/>
                  <w:vAlign w:val="top"/>
                </w:tcPr>
                <w:p>
                  <w:pPr>
                    <w:ind w:left="199" w:right="177"/>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p>
              </w:tc>
              <w:tc>
                <w:tcPr>
                  <w:tcW w:w="567" w:type="dxa"/>
                  <w:vAlign w:val="top"/>
                </w:tcPr>
                <w:p>
                  <w:pPr>
                    <w:ind w:left="200" w:right="175" w:hanging="21"/>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p>
              </w:tc>
              <w:tc>
                <w:tcPr>
                  <w:tcW w:w="566" w:type="dxa"/>
                  <w:vAlign w:val="top"/>
                </w:tcPr>
                <w:p>
                  <w:pPr>
                    <w:ind w:left="200" w:right="174" w:hanging="17"/>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30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p>
              </w:tc>
              <w:tc>
                <w:tcPr>
                  <w:tcW w:w="568" w:type="dxa"/>
                  <w:vAlign w:val="top"/>
                </w:tcPr>
                <w:p>
                  <w:pPr>
                    <w:ind w:left="202" w:right="173" w:hanging="15"/>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p>
              </w:tc>
              <w:tc>
                <w:tcPr>
                  <w:tcW w:w="566" w:type="dxa"/>
                  <w:vAlign w:val="top"/>
                </w:tcPr>
                <w:p>
                  <w:pPr>
                    <w:ind w:left="201" w:right="120" w:hanging="53"/>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p>
              </w:tc>
              <w:tc>
                <w:tcPr>
                  <w:tcW w:w="567" w:type="dxa"/>
                  <w:vAlign w:val="top"/>
                </w:tcPr>
                <w:p>
                  <w:pPr>
                    <w:ind w:left="201" w:right="121" w:hanging="53"/>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150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p>
              </w:tc>
              <w:tc>
                <w:tcPr>
                  <w:tcW w:w="566" w:type="dxa"/>
                  <w:vAlign w:val="top"/>
                </w:tcPr>
                <w:p>
                  <w:pPr>
                    <w:ind w:left="202" w:right="120" w:hanging="74"/>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p>
              </w:tc>
              <w:tc>
                <w:tcPr>
                  <w:tcW w:w="652" w:type="dxa"/>
                  <w:vAlign w:val="top"/>
                </w:tcPr>
                <w:p>
                  <w:pPr>
                    <w:ind w:left="247" w:right="160" w:hanging="69"/>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300</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m</w:t>
                  </w:r>
                </w:p>
              </w:tc>
              <w:tc>
                <w:tcPr>
                  <w:tcW w:w="566" w:type="dxa"/>
                  <w:vAlign w:val="top"/>
                </w:tcPr>
                <w:p>
                  <w:pPr>
                    <w:ind w:left="203" w:right="119" w:hanging="68"/>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500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p>
              </w:tc>
              <w:tc>
                <w:tcPr>
                  <w:tcW w:w="596" w:type="dxa"/>
                  <w:vAlign w:val="top"/>
                </w:tcPr>
                <w:p>
                  <w:pPr>
                    <w:ind w:left="204" w:right="148" w:hanging="70"/>
                    <w:spacing w:before="55" w:line="21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900</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m</w:t>
                  </w:r>
                </w:p>
              </w:tc>
            </w:tr>
            <w:tr>
              <w:trPr>
                <w:trHeight w:val="319" w:hRule="atLeast"/>
              </w:trPr>
              <w:tc>
                <w:tcPr>
                  <w:tcW w:w="568" w:type="dxa"/>
                  <w:vAlign w:val="top"/>
                </w:tcPr>
                <w:p>
                  <w:pPr>
                    <w:ind w:left="307"/>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013" w:type="dxa"/>
                  <w:vAlign w:val="top"/>
                </w:tcPr>
                <w:p>
                  <w:pPr>
                    <w:pStyle w:val="TableText"/>
                    <w:ind w:left="194"/>
                    <w:spacing w:before="51" w:line="220" w:lineRule="auto"/>
                    <w:rPr/>
                  </w:pPr>
                  <w:r>
                    <w:rPr>
                      <w:spacing w:val="-2"/>
                    </w:rPr>
                    <w:t>起重机</w:t>
                  </w:r>
                </w:p>
              </w:tc>
              <w:tc>
                <w:tcPr>
                  <w:tcW w:w="777" w:type="dxa"/>
                  <w:vAlign w:val="top"/>
                </w:tcPr>
                <w:p>
                  <w:pPr>
                    <w:ind w:left="253"/>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105</w:t>
                  </w:r>
                </w:p>
              </w:tc>
              <w:tc>
                <w:tcPr>
                  <w:tcW w:w="568" w:type="dxa"/>
                  <w:vAlign w:val="top"/>
                </w:tcPr>
                <w:p>
                  <w:pPr>
                    <w:ind w:left="178"/>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5"/>
                    </w:rPr>
                    <w:t>99</w:t>
                  </w:r>
                </w:p>
              </w:tc>
              <w:tc>
                <w:tcPr>
                  <w:tcW w:w="567" w:type="dxa"/>
                  <w:vAlign w:val="top"/>
                </w:tcPr>
                <w:p>
                  <w:pPr>
                    <w:ind w:left="179"/>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93</w:t>
                  </w:r>
                </w:p>
              </w:tc>
              <w:tc>
                <w:tcPr>
                  <w:tcW w:w="566" w:type="dxa"/>
                  <w:vAlign w:val="top"/>
                </w:tcPr>
                <w:p>
                  <w:pPr>
                    <w:ind w:left="183"/>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89</w:t>
                  </w:r>
                </w:p>
              </w:tc>
              <w:tc>
                <w:tcPr>
                  <w:tcW w:w="568" w:type="dxa"/>
                  <w:vAlign w:val="top"/>
                </w:tcPr>
                <w:p>
                  <w:pPr>
                    <w:ind w:left="186"/>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85</w:t>
                  </w:r>
                </w:p>
              </w:tc>
              <w:tc>
                <w:tcPr>
                  <w:tcW w:w="566" w:type="dxa"/>
                  <w:vAlign w:val="top"/>
                </w:tcPr>
                <w:p>
                  <w:pPr>
                    <w:ind w:left="179"/>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79</w:t>
                  </w:r>
                </w:p>
              </w:tc>
              <w:tc>
                <w:tcPr>
                  <w:tcW w:w="567" w:type="dxa"/>
                  <w:vAlign w:val="top"/>
                </w:tcPr>
                <w:p>
                  <w:pPr>
                    <w:ind w:left="179"/>
                    <w:spacing w:before="88" w:line="184"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75</w:t>
                  </w:r>
                </w:p>
              </w:tc>
              <w:tc>
                <w:tcPr>
                  <w:tcW w:w="566" w:type="dxa"/>
                  <w:vAlign w:val="top"/>
                </w:tcPr>
                <w:p>
                  <w:pPr>
                    <w:ind w:left="179"/>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73</w:t>
                  </w:r>
                </w:p>
              </w:tc>
              <w:tc>
                <w:tcPr>
                  <w:tcW w:w="652" w:type="dxa"/>
                  <w:vAlign w:val="top"/>
                </w:tcPr>
                <w:p>
                  <w:pPr>
                    <w:ind w:left="227"/>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69</w:t>
                  </w:r>
                </w:p>
              </w:tc>
              <w:tc>
                <w:tcPr>
                  <w:tcW w:w="566" w:type="dxa"/>
                  <w:vAlign w:val="top"/>
                </w:tcPr>
                <w:p>
                  <w:pPr>
                    <w:ind w:left="182"/>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65</w:t>
                  </w:r>
                </w:p>
              </w:tc>
              <w:tc>
                <w:tcPr>
                  <w:tcW w:w="596" w:type="dxa"/>
                  <w:vAlign w:val="top"/>
                </w:tcPr>
                <w:p>
                  <w:pPr>
                    <w:ind w:left="183"/>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60</w:t>
                  </w:r>
                </w:p>
              </w:tc>
            </w:tr>
            <w:tr>
              <w:trPr>
                <w:trHeight w:val="326" w:hRule="atLeast"/>
              </w:trPr>
              <w:tc>
                <w:tcPr>
                  <w:tcW w:w="568" w:type="dxa"/>
                  <w:vAlign w:val="top"/>
                  <w:tcBorders>
                    <w:bottom w:val="nil"/>
                  </w:tcBorders>
                </w:tcPr>
                <w:p>
                  <w:pPr>
                    <w:ind w:left="287"/>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013" w:type="dxa"/>
                  <w:vAlign w:val="top"/>
                  <w:tcBorders>
                    <w:bottom w:val="nil"/>
                  </w:tcBorders>
                </w:tcPr>
                <w:p>
                  <w:pPr>
                    <w:pStyle w:val="TableText"/>
                    <w:ind w:left="192"/>
                    <w:spacing w:before="51" w:line="220" w:lineRule="auto"/>
                    <w:rPr/>
                  </w:pPr>
                  <w:r>
                    <w:rPr>
                      <w:spacing w:val="-1"/>
                    </w:rPr>
                    <w:t>挖掘机</w:t>
                  </w:r>
                </w:p>
              </w:tc>
              <w:tc>
                <w:tcPr>
                  <w:tcW w:w="777" w:type="dxa"/>
                  <w:vAlign w:val="top"/>
                  <w:tcBorders>
                    <w:bottom w:val="nil"/>
                  </w:tcBorders>
                </w:tcPr>
                <w:p>
                  <w:pPr>
                    <w:ind w:left="292"/>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c>
                <w:tcPr>
                  <w:tcW w:w="568" w:type="dxa"/>
                  <w:vAlign w:val="top"/>
                  <w:tcBorders>
                    <w:bottom w:val="nil"/>
                  </w:tcBorders>
                </w:tcPr>
                <w:p>
                  <w:pPr>
                    <w:ind w:left="177"/>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79</w:t>
                  </w:r>
                </w:p>
              </w:tc>
              <w:tc>
                <w:tcPr>
                  <w:tcW w:w="567" w:type="dxa"/>
                  <w:vAlign w:val="top"/>
                  <w:tcBorders>
                    <w:bottom w:val="nil"/>
                  </w:tcBorders>
                </w:tcPr>
                <w:p>
                  <w:pPr>
                    <w:ind w:left="178"/>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73</w:t>
                  </w:r>
                </w:p>
              </w:tc>
              <w:tc>
                <w:tcPr>
                  <w:tcW w:w="566" w:type="dxa"/>
                  <w:vAlign w:val="top"/>
                  <w:tcBorders>
                    <w:bottom w:val="nil"/>
                  </w:tcBorders>
                </w:tcPr>
                <w:p>
                  <w:pPr>
                    <w:ind w:left="179"/>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69</w:t>
                  </w:r>
                </w:p>
              </w:tc>
              <w:tc>
                <w:tcPr>
                  <w:tcW w:w="568" w:type="dxa"/>
                  <w:vAlign w:val="top"/>
                  <w:tcBorders>
                    <w:bottom w:val="nil"/>
                  </w:tcBorders>
                </w:tcPr>
                <w:p>
                  <w:pPr>
                    <w:ind w:left="182"/>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65</w:t>
                  </w:r>
                </w:p>
              </w:tc>
              <w:tc>
                <w:tcPr>
                  <w:tcW w:w="566" w:type="dxa"/>
                  <w:vAlign w:val="top"/>
                  <w:tcBorders>
                    <w:bottom w:val="nil"/>
                  </w:tcBorders>
                </w:tcPr>
                <w:p>
                  <w:pPr>
                    <w:ind w:left="181"/>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59</w:t>
                  </w:r>
                </w:p>
              </w:tc>
              <w:tc>
                <w:tcPr>
                  <w:tcW w:w="567" w:type="dxa"/>
                  <w:vAlign w:val="top"/>
                  <w:tcBorders>
                    <w:bottom w:val="nil"/>
                  </w:tcBorders>
                </w:tcPr>
                <w:p>
                  <w:pPr>
                    <w:ind w:left="182"/>
                    <w:spacing w:before="88" w:line="184"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55</w:t>
                  </w:r>
                </w:p>
              </w:tc>
              <w:tc>
                <w:tcPr>
                  <w:tcW w:w="566" w:type="dxa"/>
                  <w:vAlign w:val="top"/>
                  <w:tcBorders>
                    <w:bottom w:val="nil"/>
                  </w:tcBorders>
                </w:tcPr>
                <w:p>
                  <w:pPr>
                    <w:ind w:left="182"/>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53</w:t>
                  </w:r>
                </w:p>
              </w:tc>
              <w:tc>
                <w:tcPr>
                  <w:tcW w:w="652" w:type="dxa"/>
                  <w:vAlign w:val="top"/>
                  <w:tcBorders>
                    <w:bottom w:val="nil"/>
                  </w:tcBorders>
                </w:tcPr>
                <w:p>
                  <w:pPr>
                    <w:ind w:left="221"/>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49</w:t>
                  </w:r>
                </w:p>
              </w:tc>
              <w:tc>
                <w:tcPr>
                  <w:tcW w:w="566" w:type="dxa"/>
                  <w:vAlign w:val="top"/>
                  <w:tcBorders>
                    <w:bottom w:val="nil"/>
                  </w:tcBorders>
                </w:tcPr>
                <w:p>
                  <w:pPr>
                    <w:ind w:left="176"/>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c>
                <w:tcPr>
                  <w:tcW w:w="596" w:type="dxa"/>
                  <w:vAlign w:val="top"/>
                  <w:tcBorders>
                    <w:bottom w:val="nil"/>
                  </w:tcBorders>
                </w:tcPr>
                <w:p>
                  <w:pPr>
                    <w:ind w:left="177"/>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40</w:t>
                  </w:r>
                </w:p>
              </w:tc>
            </w:tr>
          </w:tbl>
          <w:p>
            <w:pPr>
              <w:spacing w:line="14" w:lineRule="auto"/>
              <w:rPr>
                <w:rFonts w:ascii="Arial"/>
                <w:sz w:val="2"/>
              </w:rPr>
            </w:pPr>
            <w:r/>
          </w:p>
        </w:tc>
      </w:tr>
    </w:tbl>
    <w:p>
      <w:pPr>
        <w:pStyle w:val="BodyText"/>
        <w:rPr/>
      </w:pPr>
      <w:r/>
    </w:p>
    <w:p>
      <w:pPr>
        <w:sectPr>
          <w:footerReference w:type="default" r:id="rId64"/>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3928" w:hRule="atLeast"/>
        </w:trPr>
        <w:tc>
          <w:tcPr>
            <w:tcW w:w="886" w:type="dxa"/>
            <w:vAlign w:val="top"/>
            <w:tcBorders>
              <w:right w:val="single" w:color="000000" w:sz="8" w:space="0"/>
              <w:top w:val="single" w:color="000000" w:sz="4" w:space="0"/>
            </w:tcBorders>
          </w:tcPr>
          <w:p>
            <w:pPr>
              <w:rPr>
                <w:rFonts w:ascii="Arial"/>
                <w:sz w:val="21"/>
              </w:rPr>
            </w:pPr>
            <w:r/>
          </w:p>
        </w:tc>
        <w:tc>
          <w:tcPr>
            <w:tcW w:w="8362" w:type="dxa"/>
            <w:vAlign w:val="top"/>
            <w:tcBorders>
              <w:left w:val="single" w:color="000000" w:sz="8" w:space="0"/>
              <w:top w:val="single" w:color="000000" w:sz="4" w:space="0"/>
            </w:tcBorders>
          </w:tcPr>
          <w:p>
            <w:pPr>
              <w:spacing w:line="18" w:lineRule="exact"/>
              <w:rPr/>
            </w:pPr>
            <w:r/>
          </w:p>
          <w:tbl>
            <w:tblPr>
              <w:tblStyle w:val="TableNormal"/>
              <w:tblW w:w="7998" w:type="dxa"/>
              <w:tblInd w:w="9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56"/>
              <w:gridCol w:w="1013"/>
              <w:gridCol w:w="777"/>
              <w:gridCol w:w="568"/>
              <w:gridCol w:w="567"/>
              <w:gridCol w:w="566"/>
              <w:gridCol w:w="568"/>
              <w:gridCol w:w="566"/>
              <w:gridCol w:w="567"/>
              <w:gridCol w:w="566"/>
              <w:gridCol w:w="652"/>
              <w:gridCol w:w="566"/>
              <w:gridCol w:w="566"/>
            </w:tblGrid>
            <w:tr>
              <w:trPr>
                <w:trHeight w:val="549" w:hRule="atLeast"/>
              </w:trPr>
              <w:tc>
                <w:tcPr>
                  <w:tcW w:w="456" w:type="dxa"/>
                  <w:vAlign w:val="top"/>
                  <w:tcBorders>
                    <w:top w:val="nil"/>
                  </w:tcBorders>
                </w:tcPr>
                <w:p>
                  <w:pPr>
                    <w:ind w:left="178"/>
                    <w:spacing w:before="2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013" w:type="dxa"/>
                  <w:vAlign w:val="top"/>
                  <w:tcBorders>
                    <w:top w:val="nil"/>
                  </w:tcBorders>
                </w:tcPr>
                <w:p>
                  <w:pPr>
                    <w:pStyle w:val="TableText"/>
                    <w:ind w:left="196" w:right="189" w:hanging="5"/>
                    <w:spacing w:before="31" w:line="223" w:lineRule="auto"/>
                    <w:rPr/>
                  </w:pPr>
                  <w:r>
                    <w:rPr>
                      <w:spacing w:val="-1"/>
                    </w:rPr>
                    <w:t>钢板桩</w:t>
                  </w:r>
                  <w:r>
                    <w:rPr/>
                    <w:t xml:space="preserve"> </w:t>
                  </w:r>
                  <w:r>
                    <w:rPr>
                      <w:spacing w:val="-3"/>
                    </w:rPr>
                    <w:t>打桩机</w:t>
                  </w:r>
                </w:p>
              </w:tc>
              <w:tc>
                <w:tcPr>
                  <w:tcW w:w="777" w:type="dxa"/>
                  <w:vAlign w:val="top"/>
                  <w:tcBorders>
                    <w:top w:val="nil"/>
                  </w:tcBorders>
                </w:tcPr>
                <w:p>
                  <w:pPr>
                    <w:ind w:left="252"/>
                    <w:spacing w:before="2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105</w:t>
                  </w:r>
                </w:p>
              </w:tc>
              <w:tc>
                <w:tcPr>
                  <w:tcW w:w="568" w:type="dxa"/>
                  <w:vAlign w:val="top"/>
                  <w:tcBorders>
                    <w:top w:val="nil"/>
                  </w:tcBorders>
                </w:tcPr>
                <w:p>
                  <w:pPr>
                    <w:ind w:left="177"/>
                    <w:spacing w:before="201"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5"/>
                    </w:rPr>
                    <w:t>99</w:t>
                  </w:r>
                </w:p>
              </w:tc>
              <w:tc>
                <w:tcPr>
                  <w:tcW w:w="567" w:type="dxa"/>
                  <w:vAlign w:val="top"/>
                  <w:tcBorders>
                    <w:top w:val="nil"/>
                  </w:tcBorders>
                </w:tcPr>
                <w:p>
                  <w:pPr>
                    <w:ind w:left="178"/>
                    <w:spacing w:before="201"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93</w:t>
                  </w:r>
                </w:p>
              </w:tc>
              <w:tc>
                <w:tcPr>
                  <w:tcW w:w="566" w:type="dxa"/>
                  <w:vAlign w:val="top"/>
                  <w:tcBorders>
                    <w:top w:val="nil"/>
                  </w:tcBorders>
                </w:tcPr>
                <w:p>
                  <w:pPr>
                    <w:ind w:left="182"/>
                    <w:spacing w:before="201"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89</w:t>
                  </w:r>
                </w:p>
              </w:tc>
              <w:tc>
                <w:tcPr>
                  <w:tcW w:w="568" w:type="dxa"/>
                  <w:vAlign w:val="top"/>
                  <w:tcBorders>
                    <w:top w:val="nil"/>
                  </w:tcBorders>
                </w:tcPr>
                <w:p>
                  <w:pPr>
                    <w:ind w:left="185"/>
                    <w:spacing w:before="201"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85</w:t>
                  </w:r>
                </w:p>
              </w:tc>
              <w:tc>
                <w:tcPr>
                  <w:tcW w:w="566" w:type="dxa"/>
                  <w:vAlign w:val="top"/>
                  <w:tcBorders>
                    <w:top w:val="nil"/>
                  </w:tcBorders>
                </w:tcPr>
                <w:p>
                  <w:pPr>
                    <w:ind w:left="178"/>
                    <w:spacing w:before="201"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79</w:t>
                  </w:r>
                </w:p>
              </w:tc>
              <w:tc>
                <w:tcPr>
                  <w:tcW w:w="567" w:type="dxa"/>
                  <w:vAlign w:val="top"/>
                  <w:tcBorders>
                    <w:top w:val="nil"/>
                  </w:tcBorders>
                </w:tcPr>
                <w:p>
                  <w:pPr>
                    <w:ind w:left="179"/>
                    <w:spacing w:before="204" w:line="184"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75</w:t>
                  </w:r>
                </w:p>
              </w:tc>
              <w:tc>
                <w:tcPr>
                  <w:tcW w:w="566" w:type="dxa"/>
                  <w:vAlign w:val="top"/>
                  <w:tcBorders>
                    <w:top w:val="nil"/>
                  </w:tcBorders>
                </w:tcPr>
                <w:p>
                  <w:pPr>
                    <w:ind w:left="179"/>
                    <w:spacing w:before="201"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73</w:t>
                  </w:r>
                </w:p>
              </w:tc>
              <w:tc>
                <w:tcPr>
                  <w:tcW w:w="652" w:type="dxa"/>
                  <w:vAlign w:val="top"/>
                  <w:tcBorders>
                    <w:top w:val="nil"/>
                  </w:tcBorders>
                </w:tcPr>
                <w:p>
                  <w:pPr>
                    <w:ind w:left="226"/>
                    <w:spacing w:before="201"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69</w:t>
                  </w:r>
                </w:p>
              </w:tc>
              <w:tc>
                <w:tcPr>
                  <w:tcW w:w="566" w:type="dxa"/>
                  <w:vAlign w:val="top"/>
                  <w:tcBorders>
                    <w:top w:val="nil"/>
                  </w:tcBorders>
                </w:tcPr>
                <w:p>
                  <w:pPr>
                    <w:ind w:left="181"/>
                    <w:spacing w:before="201"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65</w:t>
                  </w:r>
                </w:p>
              </w:tc>
              <w:tc>
                <w:tcPr>
                  <w:tcW w:w="566" w:type="dxa"/>
                  <w:vAlign w:val="top"/>
                  <w:tcBorders>
                    <w:top w:val="nil"/>
                  </w:tcBorders>
                </w:tcPr>
                <w:p>
                  <w:pPr>
                    <w:ind w:left="182"/>
                    <w:spacing w:before="201"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60</w:t>
                  </w:r>
                </w:p>
              </w:tc>
            </w:tr>
            <w:tr>
              <w:trPr>
                <w:trHeight w:val="319" w:hRule="atLeast"/>
              </w:trPr>
              <w:tc>
                <w:tcPr>
                  <w:tcW w:w="456" w:type="dxa"/>
                  <w:vAlign w:val="top"/>
                </w:tcPr>
                <w:p>
                  <w:pPr>
                    <w:ind w:left="173"/>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013" w:type="dxa"/>
                  <w:vAlign w:val="top"/>
                </w:tcPr>
                <w:p>
                  <w:pPr>
                    <w:pStyle w:val="TableText"/>
                    <w:ind w:left="197"/>
                    <w:spacing w:before="52" w:line="220" w:lineRule="auto"/>
                    <w:rPr/>
                  </w:pPr>
                  <w:r>
                    <w:rPr>
                      <w:spacing w:val="-2"/>
                    </w:rPr>
                    <w:t>热熔机</w:t>
                  </w:r>
                </w:p>
              </w:tc>
              <w:tc>
                <w:tcPr>
                  <w:tcW w:w="777" w:type="dxa"/>
                  <w:vAlign w:val="top"/>
                </w:tcPr>
                <w:p>
                  <w:pPr>
                    <w:ind w:left="287"/>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90</w:t>
                  </w:r>
                </w:p>
              </w:tc>
              <w:tc>
                <w:tcPr>
                  <w:tcW w:w="568" w:type="dxa"/>
                  <w:vAlign w:val="top"/>
                </w:tcPr>
                <w:p>
                  <w:pPr>
                    <w:ind w:left="182"/>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7"/>
                    </w:rPr>
                    <w:t>84</w:t>
                  </w:r>
                </w:p>
              </w:tc>
              <w:tc>
                <w:tcPr>
                  <w:tcW w:w="567" w:type="dxa"/>
                  <w:vAlign w:val="top"/>
                </w:tcPr>
                <w:p>
                  <w:pPr>
                    <w:ind w:left="17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78</w:t>
                  </w:r>
                </w:p>
              </w:tc>
              <w:tc>
                <w:tcPr>
                  <w:tcW w:w="566" w:type="dxa"/>
                  <w:vAlign w:val="top"/>
                </w:tcPr>
                <w:p>
                  <w:pPr>
                    <w:ind w:left="17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74</w:t>
                  </w:r>
                </w:p>
              </w:tc>
              <w:tc>
                <w:tcPr>
                  <w:tcW w:w="568" w:type="dxa"/>
                  <w:vAlign w:val="top"/>
                </w:tcPr>
                <w:p>
                  <w:pPr>
                    <w:ind w:left="18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70</w:t>
                  </w:r>
                </w:p>
              </w:tc>
              <w:tc>
                <w:tcPr>
                  <w:tcW w:w="566" w:type="dxa"/>
                  <w:vAlign w:val="top"/>
                </w:tcPr>
                <w:p>
                  <w:pPr>
                    <w:ind w:left="18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64</w:t>
                  </w:r>
                </w:p>
              </w:tc>
              <w:tc>
                <w:tcPr>
                  <w:tcW w:w="567" w:type="dxa"/>
                  <w:vAlign w:val="top"/>
                </w:tcPr>
                <w:p>
                  <w:pPr>
                    <w:ind w:left="18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60</w:t>
                  </w:r>
                </w:p>
              </w:tc>
              <w:tc>
                <w:tcPr>
                  <w:tcW w:w="566" w:type="dxa"/>
                  <w:vAlign w:val="top"/>
                </w:tcPr>
                <w:p>
                  <w:pPr>
                    <w:ind w:left="181"/>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58</w:t>
                  </w:r>
                </w:p>
              </w:tc>
              <w:tc>
                <w:tcPr>
                  <w:tcW w:w="652" w:type="dxa"/>
                  <w:vAlign w:val="top"/>
                </w:tcPr>
                <w:p>
                  <w:pPr>
                    <w:ind w:left="22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54</w:t>
                  </w:r>
                </w:p>
              </w:tc>
              <w:tc>
                <w:tcPr>
                  <w:tcW w:w="566" w:type="dxa"/>
                  <w:vAlign w:val="top"/>
                </w:tcPr>
                <w:p>
                  <w:pPr>
                    <w:ind w:left="182"/>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50</w:t>
                  </w:r>
                </w:p>
              </w:tc>
              <w:tc>
                <w:tcPr>
                  <w:tcW w:w="566" w:type="dxa"/>
                  <w:vAlign w:val="top"/>
                </w:tcPr>
                <w:p>
                  <w:pPr>
                    <w:ind w:left="176"/>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r>
            <w:tr>
              <w:trPr>
                <w:trHeight w:val="319" w:hRule="atLeast"/>
              </w:trPr>
              <w:tc>
                <w:tcPr>
                  <w:tcW w:w="456" w:type="dxa"/>
                  <w:vAlign w:val="top"/>
                </w:tcPr>
                <w:p>
                  <w:pPr>
                    <w:ind w:left="180"/>
                    <w:spacing w:before="93"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13" w:type="dxa"/>
                  <w:vAlign w:val="top"/>
                </w:tcPr>
                <w:p>
                  <w:pPr>
                    <w:pStyle w:val="TableText"/>
                    <w:ind w:left="194"/>
                    <w:spacing w:before="52" w:line="220" w:lineRule="auto"/>
                    <w:rPr/>
                  </w:pPr>
                  <w:r>
                    <w:rPr>
                      <w:spacing w:val="-2"/>
                    </w:rPr>
                    <w:t>卷扬机</w:t>
                  </w:r>
                </w:p>
              </w:tc>
              <w:tc>
                <w:tcPr>
                  <w:tcW w:w="777" w:type="dxa"/>
                  <w:vAlign w:val="top"/>
                </w:tcPr>
                <w:p>
                  <w:pPr>
                    <w:ind w:left="291"/>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c>
                <w:tcPr>
                  <w:tcW w:w="568" w:type="dxa"/>
                  <w:vAlign w:val="top"/>
                </w:tcPr>
                <w:p>
                  <w:pPr>
                    <w:ind w:left="176"/>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79</w:t>
                  </w:r>
                </w:p>
              </w:tc>
              <w:tc>
                <w:tcPr>
                  <w:tcW w:w="567" w:type="dxa"/>
                  <w:vAlign w:val="top"/>
                </w:tcPr>
                <w:p>
                  <w:pPr>
                    <w:ind w:left="17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73</w:t>
                  </w:r>
                </w:p>
              </w:tc>
              <w:tc>
                <w:tcPr>
                  <w:tcW w:w="566" w:type="dxa"/>
                  <w:vAlign w:val="top"/>
                </w:tcPr>
                <w:p>
                  <w:pPr>
                    <w:ind w:left="178"/>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69</w:t>
                  </w:r>
                </w:p>
              </w:tc>
              <w:tc>
                <w:tcPr>
                  <w:tcW w:w="568" w:type="dxa"/>
                  <w:vAlign w:val="top"/>
                </w:tcPr>
                <w:p>
                  <w:pPr>
                    <w:ind w:left="181"/>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65</w:t>
                  </w:r>
                </w:p>
              </w:tc>
              <w:tc>
                <w:tcPr>
                  <w:tcW w:w="566" w:type="dxa"/>
                  <w:vAlign w:val="top"/>
                </w:tcPr>
                <w:p>
                  <w:pPr>
                    <w:ind w:left="181"/>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59</w:t>
                  </w:r>
                </w:p>
              </w:tc>
              <w:tc>
                <w:tcPr>
                  <w:tcW w:w="567" w:type="dxa"/>
                  <w:vAlign w:val="top"/>
                </w:tcPr>
                <w:p>
                  <w:pPr>
                    <w:ind w:left="181"/>
                    <w:spacing w:before="89" w:line="184"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55</w:t>
                  </w:r>
                </w:p>
              </w:tc>
              <w:tc>
                <w:tcPr>
                  <w:tcW w:w="566" w:type="dxa"/>
                  <w:vAlign w:val="top"/>
                </w:tcPr>
                <w:p>
                  <w:pPr>
                    <w:ind w:left="181"/>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53</w:t>
                  </w:r>
                </w:p>
              </w:tc>
              <w:tc>
                <w:tcPr>
                  <w:tcW w:w="652" w:type="dxa"/>
                  <w:vAlign w:val="top"/>
                </w:tcPr>
                <w:p>
                  <w:pPr>
                    <w:ind w:left="22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49</w:t>
                  </w:r>
                </w:p>
              </w:tc>
              <w:tc>
                <w:tcPr>
                  <w:tcW w:w="566" w:type="dxa"/>
                  <w:vAlign w:val="top"/>
                </w:tcPr>
                <w:p>
                  <w:pPr>
                    <w:ind w:left="175"/>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c>
                <w:tcPr>
                  <w:tcW w:w="566" w:type="dxa"/>
                  <w:vAlign w:val="top"/>
                </w:tcPr>
                <w:p>
                  <w:pPr>
                    <w:ind w:left="176"/>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40</w:t>
                  </w:r>
                </w:p>
              </w:tc>
            </w:tr>
            <w:tr>
              <w:trPr>
                <w:trHeight w:val="319" w:hRule="atLeast"/>
              </w:trPr>
              <w:tc>
                <w:tcPr>
                  <w:tcW w:w="456" w:type="dxa"/>
                  <w:vAlign w:val="top"/>
                </w:tcPr>
                <w:p>
                  <w:pPr>
                    <w:ind w:left="179"/>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013" w:type="dxa"/>
                  <w:vAlign w:val="top"/>
                </w:tcPr>
                <w:p>
                  <w:pPr>
                    <w:pStyle w:val="TableText"/>
                    <w:ind w:left="217"/>
                    <w:spacing w:before="52" w:line="220" w:lineRule="auto"/>
                    <w:rPr/>
                  </w:pPr>
                  <w:r>
                    <w:rPr>
                      <w:spacing w:val="-7"/>
                    </w:rPr>
                    <w:t>电焊机</w:t>
                  </w:r>
                </w:p>
              </w:tc>
              <w:tc>
                <w:tcPr>
                  <w:tcW w:w="777" w:type="dxa"/>
                  <w:vAlign w:val="top"/>
                </w:tcPr>
                <w:p>
                  <w:pPr>
                    <w:ind w:left="287"/>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90</w:t>
                  </w:r>
                </w:p>
              </w:tc>
              <w:tc>
                <w:tcPr>
                  <w:tcW w:w="568" w:type="dxa"/>
                  <w:vAlign w:val="top"/>
                </w:tcPr>
                <w:p>
                  <w:pPr>
                    <w:ind w:left="182"/>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7"/>
                    </w:rPr>
                    <w:t>84</w:t>
                  </w:r>
                </w:p>
              </w:tc>
              <w:tc>
                <w:tcPr>
                  <w:tcW w:w="567" w:type="dxa"/>
                  <w:vAlign w:val="top"/>
                </w:tcPr>
                <w:p>
                  <w:pPr>
                    <w:ind w:left="17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78</w:t>
                  </w:r>
                </w:p>
              </w:tc>
              <w:tc>
                <w:tcPr>
                  <w:tcW w:w="566" w:type="dxa"/>
                  <w:vAlign w:val="top"/>
                </w:tcPr>
                <w:p>
                  <w:pPr>
                    <w:ind w:left="17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74</w:t>
                  </w:r>
                </w:p>
              </w:tc>
              <w:tc>
                <w:tcPr>
                  <w:tcW w:w="568" w:type="dxa"/>
                  <w:vAlign w:val="top"/>
                </w:tcPr>
                <w:p>
                  <w:pPr>
                    <w:ind w:left="18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70</w:t>
                  </w:r>
                </w:p>
              </w:tc>
              <w:tc>
                <w:tcPr>
                  <w:tcW w:w="566" w:type="dxa"/>
                  <w:vAlign w:val="top"/>
                </w:tcPr>
                <w:p>
                  <w:pPr>
                    <w:ind w:left="18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64</w:t>
                  </w:r>
                </w:p>
              </w:tc>
              <w:tc>
                <w:tcPr>
                  <w:tcW w:w="567" w:type="dxa"/>
                  <w:vAlign w:val="top"/>
                </w:tcPr>
                <w:p>
                  <w:pPr>
                    <w:ind w:left="18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60</w:t>
                  </w:r>
                </w:p>
              </w:tc>
              <w:tc>
                <w:tcPr>
                  <w:tcW w:w="566" w:type="dxa"/>
                  <w:vAlign w:val="top"/>
                </w:tcPr>
                <w:p>
                  <w:pPr>
                    <w:ind w:left="181"/>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58</w:t>
                  </w:r>
                </w:p>
              </w:tc>
              <w:tc>
                <w:tcPr>
                  <w:tcW w:w="652" w:type="dxa"/>
                  <w:vAlign w:val="top"/>
                </w:tcPr>
                <w:p>
                  <w:pPr>
                    <w:ind w:left="22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54</w:t>
                  </w:r>
                </w:p>
              </w:tc>
              <w:tc>
                <w:tcPr>
                  <w:tcW w:w="566" w:type="dxa"/>
                  <w:vAlign w:val="top"/>
                </w:tcPr>
                <w:p>
                  <w:pPr>
                    <w:ind w:left="182"/>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50</w:t>
                  </w:r>
                </w:p>
              </w:tc>
              <w:tc>
                <w:tcPr>
                  <w:tcW w:w="566" w:type="dxa"/>
                  <w:vAlign w:val="top"/>
                </w:tcPr>
                <w:p>
                  <w:pPr>
                    <w:ind w:left="176"/>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r>
            <w:tr>
              <w:trPr>
                <w:trHeight w:val="318" w:hRule="atLeast"/>
              </w:trPr>
              <w:tc>
                <w:tcPr>
                  <w:tcW w:w="456" w:type="dxa"/>
                  <w:vAlign w:val="top"/>
                </w:tcPr>
                <w:p>
                  <w:pPr>
                    <w:ind w:left="178"/>
                    <w:spacing w:before="93"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013" w:type="dxa"/>
                  <w:vAlign w:val="top"/>
                </w:tcPr>
                <w:p>
                  <w:pPr>
                    <w:pStyle w:val="TableText"/>
                    <w:ind w:left="199"/>
                    <w:spacing w:before="52" w:line="220" w:lineRule="auto"/>
                    <w:rPr/>
                  </w:pPr>
                  <w:r>
                    <w:rPr>
                      <w:spacing w:val="-3"/>
                    </w:rPr>
                    <w:t>空压机</w:t>
                  </w:r>
                </w:p>
              </w:tc>
              <w:tc>
                <w:tcPr>
                  <w:tcW w:w="777" w:type="dxa"/>
                  <w:vAlign w:val="top"/>
                </w:tcPr>
                <w:p>
                  <w:pPr>
                    <w:ind w:left="287"/>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90</w:t>
                  </w:r>
                </w:p>
              </w:tc>
              <w:tc>
                <w:tcPr>
                  <w:tcW w:w="568" w:type="dxa"/>
                  <w:vAlign w:val="top"/>
                </w:tcPr>
                <w:p>
                  <w:pPr>
                    <w:ind w:left="182"/>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7"/>
                    </w:rPr>
                    <w:t>84</w:t>
                  </w:r>
                </w:p>
              </w:tc>
              <w:tc>
                <w:tcPr>
                  <w:tcW w:w="567" w:type="dxa"/>
                  <w:vAlign w:val="top"/>
                </w:tcPr>
                <w:p>
                  <w:pPr>
                    <w:ind w:left="17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78</w:t>
                  </w:r>
                </w:p>
              </w:tc>
              <w:tc>
                <w:tcPr>
                  <w:tcW w:w="566" w:type="dxa"/>
                  <w:vAlign w:val="top"/>
                </w:tcPr>
                <w:p>
                  <w:pPr>
                    <w:ind w:left="17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74</w:t>
                  </w:r>
                </w:p>
              </w:tc>
              <w:tc>
                <w:tcPr>
                  <w:tcW w:w="568" w:type="dxa"/>
                  <w:vAlign w:val="top"/>
                </w:tcPr>
                <w:p>
                  <w:pPr>
                    <w:ind w:left="18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70</w:t>
                  </w:r>
                </w:p>
              </w:tc>
              <w:tc>
                <w:tcPr>
                  <w:tcW w:w="566" w:type="dxa"/>
                  <w:vAlign w:val="top"/>
                </w:tcPr>
                <w:p>
                  <w:pPr>
                    <w:ind w:left="18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64</w:t>
                  </w:r>
                </w:p>
              </w:tc>
              <w:tc>
                <w:tcPr>
                  <w:tcW w:w="567" w:type="dxa"/>
                  <w:vAlign w:val="top"/>
                </w:tcPr>
                <w:p>
                  <w:pPr>
                    <w:ind w:left="180"/>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60</w:t>
                  </w:r>
                </w:p>
              </w:tc>
              <w:tc>
                <w:tcPr>
                  <w:tcW w:w="566" w:type="dxa"/>
                  <w:vAlign w:val="top"/>
                </w:tcPr>
                <w:p>
                  <w:pPr>
                    <w:ind w:left="181"/>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58</w:t>
                  </w:r>
                </w:p>
              </w:tc>
              <w:tc>
                <w:tcPr>
                  <w:tcW w:w="652" w:type="dxa"/>
                  <w:vAlign w:val="top"/>
                </w:tcPr>
                <w:p>
                  <w:pPr>
                    <w:ind w:left="227"/>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54</w:t>
                  </w:r>
                </w:p>
              </w:tc>
              <w:tc>
                <w:tcPr>
                  <w:tcW w:w="566" w:type="dxa"/>
                  <w:vAlign w:val="top"/>
                </w:tcPr>
                <w:p>
                  <w:pPr>
                    <w:ind w:left="182"/>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50</w:t>
                  </w:r>
                </w:p>
              </w:tc>
              <w:tc>
                <w:tcPr>
                  <w:tcW w:w="566" w:type="dxa"/>
                  <w:vAlign w:val="top"/>
                </w:tcPr>
                <w:p>
                  <w:pPr>
                    <w:ind w:left="176"/>
                    <w:spacing w:before="86"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r>
            <w:tr>
              <w:trPr>
                <w:trHeight w:val="319" w:hRule="atLeast"/>
              </w:trPr>
              <w:tc>
                <w:tcPr>
                  <w:tcW w:w="456" w:type="dxa"/>
                  <w:vAlign w:val="top"/>
                </w:tcPr>
                <w:p>
                  <w:pPr>
                    <w:ind w:left="183"/>
                    <w:spacing w:before="9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013" w:type="dxa"/>
                  <w:vAlign w:val="top"/>
                </w:tcPr>
                <w:p>
                  <w:pPr>
                    <w:pStyle w:val="TableText"/>
                    <w:ind w:left="193"/>
                    <w:spacing w:before="53" w:line="220" w:lineRule="auto"/>
                    <w:rPr/>
                  </w:pPr>
                  <w:r>
                    <w:rPr>
                      <w:spacing w:val="-2"/>
                    </w:rPr>
                    <w:t>压路机</w:t>
                  </w:r>
                </w:p>
              </w:tc>
              <w:tc>
                <w:tcPr>
                  <w:tcW w:w="777" w:type="dxa"/>
                  <w:vAlign w:val="top"/>
                </w:tcPr>
                <w:p>
                  <w:pPr>
                    <w:ind w:left="291"/>
                    <w:spacing w:before="9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c>
                <w:tcPr>
                  <w:tcW w:w="568" w:type="dxa"/>
                  <w:vAlign w:val="top"/>
                </w:tcPr>
                <w:p>
                  <w:pPr>
                    <w:ind w:left="176"/>
                    <w:spacing w:before="87"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79</w:t>
                  </w:r>
                </w:p>
              </w:tc>
              <w:tc>
                <w:tcPr>
                  <w:tcW w:w="567" w:type="dxa"/>
                  <w:vAlign w:val="top"/>
                </w:tcPr>
                <w:p>
                  <w:pPr>
                    <w:ind w:left="177"/>
                    <w:spacing w:before="87"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73</w:t>
                  </w:r>
                </w:p>
              </w:tc>
              <w:tc>
                <w:tcPr>
                  <w:tcW w:w="566" w:type="dxa"/>
                  <w:vAlign w:val="top"/>
                </w:tcPr>
                <w:p>
                  <w:pPr>
                    <w:ind w:left="178"/>
                    <w:spacing w:before="87"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69</w:t>
                  </w:r>
                </w:p>
              </w:tc>
              <w:tc>
                <w:tcPr>
                  <w:tcW w:w="568" w:type="dxa"/>
                  <w:vAlign w:val="top"/>
                </w:tcPr>
                <w:p>
                  <w:pPr>
                    <w:ind w:left="181"/>
                    <w:spacing w:before="87"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65</w:t>
                  </w:r>
                </w:p>
              </w:tc>
              <w:tc>
                <w:tcPr>
                  <w:tcW w:w="566" w:type="dxa"/>
                  <w:vAlign w:val="top"/>
                </w:tcPr>
                <w:p>
                  <w:pPr>
                    <w:ind w:left="181"/>
                    <w:spacing w:before="87"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59</w:t>
                  </w:r>
                </w:p>
              </w:tc>
              <w:tc>
                <w:tcPr>
                  <w:tcW w:w="567" w:type="dxa"/>
                  <w:vAlign w:val="top"/>
                </w:tcPr>
                <w:p>
                  <w:pPr>
                    <w:ind w:left="181"/>
                    <w:spacing w:before="90" w:line="184"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55</w:t>
                  </w:r>
                </w:p>
              </w:tc>
              <w:tc>
                <w:tcPr>
                  <w:tcW w:w="566" w:type="dxa"/>
                  <w:vAlign w:val="top"/>
                </w:tcPr>
                <w:p>
                  <w:pPr>
                    <w:ind w:left="181"/>
                    <w:spacing w:before="87"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53</w:t>
                  </w:r>
                </w:p>
              </w:tc>
              <w:tc>
                <w:tcPr>
                  <w:tcW w:w="652" w:type="dxa"/>
                  <w:vAlign w:val="top"/>
                </w:tcPr>
                <w:p>
                  <w:pPr>
                    <w:ind w:left="220"/>
                    <w:spacing w:before="87"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49</w:t>
                  </w:r>
                </w:p>
              </w:tc>
              <w:tc>
                <w:tcPr>
                  <w:tcW w:w="566" w:type="dxa"/>
                  <w:vAlign w:val="top"/>
                </w:tcPr>
                <w:p>
                  <w:pPr>
                    <w:ind w:left="175"/>
                    <w:spacing w:before="87"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c>
                <w:tcPr>
                  <w:tcW w:w="566" w:type="dxa"/>
                  <w:vAlign w:val="top"/>
                </w:tcPr>
                <w:p>
                  <w:pPr>
                    <w:ind w:left="176"/>
                    <w:spacing w:before="87"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40</w:t>
                  </w:r>
                </w:p>
              </w:tc>
            </w:tr>
            <w:tr>
              <w:trPr>
                <w:trHeight w:val="551" w:hRule="atLeast"/>
              </w:trPr>
              <w:tc>
                <w:tcPr>
                  <w:tcW w:w="456" w:type="dxa"/>
                  <w:vAlign w:val="top"/>
                </w:tcPr>
                <w:p>
                  <w:pPr>
                    <w:ind w:left="178"/>
                    <w:spacing w:before="2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013" w:type="dxa"/>
                  <w:vAlign w:val="top"/>
                </w:tcPr>
                <w:p>
                  <w:pPr>
                    <w:pStyle w:val="TableText"/>
                    <w:ind w:left="297" w:right="189" w:hanging="80"/>
                    <w:spacing w:before="33" w:line="223" w:lineRule="auto"/>
                    <w:rPr/>
                  </w:pPr>
                  <w:r>
                    <w:rPr>
                      <w:spacing w:val="-10"/>
                    </w:rPr>
                    <w:t>电动凿</w:t>
                  </w:r>
                  <w:r>
                    <w:rPr/>
                    <w:t xml:space="preserve"> </w:t>
                  </w:r>
                  <w:r>
                    <w:rPr>
                      <w:spacing w:val="-2"/>
                    </w:rPr>
                    <w:t>岩机</w:t>
                  </w:r>
                </w:p>
              </w:tc>
              <w:tc>
                <w:tcPr>
                  <w:tcW w:w="777" w:type="dxa"/>
                  <w:vAlign w:val="top"/>
                </w:tcPr>
                <w:p>
                  <w:pPr>
                    <w:ind w:left="252"/>
                    <w:spacing w:before="2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100</w:t>
                  </w:r>
                </w:p>
              </w:tc>
              <w:tc>
                <w:tcPr>
                  <w:tcW w:w="568" w:type="dxa"/>
                  <w:vAlign w:val="top"/>
                </w:tcPr>
                <w:p>
                  <w:pPr>
                    <w:ind w:left="177"/>
                    <w:spacing w:before="202"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5"/>
                    </w:rPr>
                    <w:t>94</w:t>
                  </w:r>
                </w:p>
              </w:tc>
              <w:tc>
                <w:tcPr>
                  <w:tcW w:w="567" w:type="dxa"/>
                  <w:vAlign w:val="top"/>
                </w:tcPr>
                <w:p>
                  <w:pPr>
                    <w:ind w:left="183"/>
                    <w:spacing w:before="202"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88</w:t>
                  </w:r>
                </w:p>
              </w:tc>
              <w:tc>
                <w:tcPr>
                  <w:tcW w:w="566" w:type="dxa"/>
                  <w:vAlign w:val="top"/>
                </w:tcPr>
                <w:p>
                  <w:pPr>
                    <w:ind w:left="182"/>
                    <w:spacing w:before="202"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84</w:t>
                  </w:r>
                </w:p>
              </w:tc>
              <w:tc>
                <w:tcPr>
                  <w:tcW w:w="568" w:type="dxa"/>
                  <w:vAlign w:val="top"/>
                </w:tcPr>
                <w:p>
                  <w:pPr>
                    <w:ind w:left="185"/>
                    <w:spacing w:before="202"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80</w:t>
                  </w:r>
                </w:p>
              </w:tc>
              <w:tc>
                <w:tcPr>
                  <w:tcW w:w="566" w:type="dxa"/>
                  <w:vAlign w:val="top"/>
                </w:tcPr>
                <w:p>
                  <w:pPr>
                    <w:ind w:left="178"/>
                    <w:spacing w:before="202"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74</w:t>
                  </w:r>
                </w:p>
              </w:tc>
              <w:tc>
                <w:tcPr>
                  <w:tcW w:w="567" w:type="dxa"/>
                  <w:vAlign w:val="top"/>
                </w:tcPr>
                <w:p>
                  <w:pPr>
                    <w:ind w:left="179"/>
                    <w:spacing w:before="202"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70</w:t>
                  </w:r>
                </w:p>
              </w:tc>
              <w:tc>
                <w:tcPr>
                  <w:tcW w:w="566" w:type="dxa"/>
                  <w:vAlign w:val="top"/>
                </w:tcPr>
                <w:p>
                  <w:pPr>
                    <w:ind w:left="180"/>
                    <w:spacing w:before="202"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68</w:t>
                  </w:r>
                </w:p>
              </w:tc>
              <w:tc>
                <w:tcPr>
                  <w:tcW w:w="652" w:type="dxa"/>
                  <w:vAlign w:val="top"/>
                </w:tcPr>
                <w:p>
                  <w:pPr>
                    <w:ind w:left="226"/>
                    <w:spacing w:before="202"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64</w:t>
                  </w:r>
                </w:p>
              </w:tc>
              <w:tc>
                <w:tcPr>
                  <w:tcW w:w="566" w:type="dxa"/>
                  <w:vAlign w:val="top"/>
                </w:tcPr>
                <w:p>
                  <w:pPr>
                    <w:ind w:left="181"/>
                    <w:spacing w:before="202"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60</w:t>
                  </w:r>
                </w:p>
              </w:tc>
              <w:tc>
                <w:tcPr>
                  <w:tcW w:w="566" w:type="dxa"/>
                  <w:vAlign w:val="top"/>
                </w:tcPr>
                <w:p>
                  <w:pPr>
                    <w:ind w:left="183"/>
                    <w:spacing w:before="205" w:line="184"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55</w:t>
                  </w:r>
                </w:p>
              </w:tc>
            </w:tr>
            <w:tr>
              <w:trPr>
                <w:trHeight w:val="319" w:hRule="atLeast"/>
              </w:trPr>
              <w:tc>
                <w:tcPr>
                  <w:tcW w:w="456" w:type="dxa"/>
                  <w:vAlign w:val="top"/>
                </w:tcPr>
                <w:p>
                  <w:pPr>
                    <w:ind w:left="142"/>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1013" w:type="dxa"/>
                  <w:vAlign w:val="top"/>
                </w:tcPr>
                <w:p>
                  <w:pPr>
                    <w:pStyle w:val="TableText"/>
                    <w:ind w:left="192"/>
                    <w:spacing w:before="51" w:line="220" w:lineRule="auto"/>
                    <w:rPr/>
                  </w:pPr>
                  <w:r>
                    <w:rPr>
                      <w:spacing w:val="-2"/>
                    </w:rPr>
                    <w:t>推土机</w:t>
                  </w:r>
                </w:p>
              </w:tc>
              <w:tc>
                <w:tcPr>
                  <w:tcW w:w="777" w:type="dxa"/>
                  <w:vAlign w:val="top"/>
                </w:tcPr>
                <w:p>
                  <w:pPr>
                    <w:ind w:left="291"/>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c>
                <w:tcPr>
                  <w:tcW w:w="568" w:type="dxa"/>
                  <w:vAlign w:val="top"/>
                </w:tcPr>
                <w:p>
                  <w:pPr>
                    <w:ind w:left="176"/>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79</w:t>
                  </w:r>
                </w:p>
              </w:tc>
              <w:tc>
                <w:tcPr>
                  <w:tcW w:w="567" w:type="dxa"/>
                  <w:vAlign w:val="top"/>
                </w:tcPr>
                <w:p>
                  <w:pPr>
                    <w:ind w:left="177"/>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73</w:t>
                  </w:r>
                </w:p>
              </w:tc>
              <w:tc>
                <w:tcPr>
                  <w:tcW w:w="566" w:type="dxa"/>
                  <w:vAlign w:val="top"/>
                </w:tcPr>
                <w:p>
                  <w:pPr>
                    <w:ind w:left="178"/>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69</w:t>
                  </w:r>
                </w:p>
              </w:tc>
              <w:tc>
                <w:tcPr>
                  <w:tcW w:w="568" w:type="dxa"/>
                  <w:vAlign w:val="top"/>
                </w:tcPr>
                <w:p>
                  <w:pPr>
                    <w:ind w:left="181"/>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65</w:t>
                  </w:r>
                </w:p>
              </w:tc>
              <w:tc>
                <w:tcPr>
                  <w:tcW w:w="566" w:type="dxa"/>
                  <w:vAlign w:val="top"/>
                </w:tcPr>
                <w:p>
                  <w:pPr>
                    <w:ind w:left="181"/>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59</w:t>
                  </w:r>
                </w:p>
              </w:tc>
              <w:tc>
                <w:tcPr>
                  <w:tcW w:w="567" w:type="dxa"/>
                  <w:vAlign w:val="top"/>
                </w:tcPr>
                <w:p>
                  <w:pPr>
                    <w:ind w:left="181"/>
                    <w:spacing w:before="88" w:line="184"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55</w:t>
                  </w:r>
                </w:p>
              </w:tc>
              <w:tc>
                <w:tcPr>
                  <w:tcW w:w="566" w:type="dxa"/>
                  <w:vAlign w:val="top"/>
                </w:tcPr>
                <w:p>
                  <w:pPr>
                    <w:ind w:left="181"/>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53</w:t>
                  </w:r>
                </w:p>
              </w:tc>
              <w:tc>
                <w:tcPr>
                  <w:tcW w:w="652" w:type="dxa"/>
                  <w:vAlign w:val="top"/>
                </w:tcPr>
                <w:p>
                  <w:pPr>
                    <w:ind w:left="220"/>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49</w:t>
                  </w:r>
                </w:p>
              </w:tc>
              <w:tc>
                <w:tcPr>
                  <w:tcW w:w="566" w:type="dxa"/>
                  <w:vAlign w:val="top"/>
                </w:tcPr>
                <w:p>
                  <w:pPr>
                    <w:ind w:left="175"/>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c>
                <w:tcPr>
                  <w:tcW w:w="566" w:type="dxa"/>
                  <w:vAlign w:val="top"/>
                </w:tcPr>
                <w:p>
                  <w:pPr>
                    <w:ind w:left="176"/>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40</w:t>
                  </w:r>
                </w:p>
              </w:tc>
            </w:tr>
            <w:tr>
              <w:trPr>
                <w:trHeight w:val="319" w:hRule="atLeast"/>
              </w:trPr>
              <w:tc>
                <w:tcPr>
                  <w:tcW w:w="456" w:type="dxa"/>
                  <w:vAlign w:val="top"/>
                </w:tcPr>
                <w:p>
                  <w:pPr>
                    <w:ind w:left="142"/>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11</w:t>
                  </w:r>
                </w:p>
              </w:tc>
              <w:tc>
                <w:tcPr>
                  <w:tcW w:w="1013" w:type="dxa"/>
                  <w:vAlign w:val="top"/>
                </w:tcPr>
                <w:p>
                  <w:pPr>
                    <w:pStyle w:val="TableText"/>
                    <w:ind w:left="191"/>
                    <w:spacing w:before="51" w:line="220" w:lineRule="auto"/>
                    <w:rPr/>
                  </w:pPr>
                  <w:r>
                    <w:rPr>
                      <w:spacing w:val="-1"/>
                    </w:rPr>
                    <w:t>搅拌机</w:t>
                  </w:r>
                </w:p>
              </w:tc>
              <w:tc>
                <w:tcPr>
                  <w:tcW w:w="777" w:type="dxa"/>
                  <w:vAlign w:val="top"/>
                </w:tcPr>
                <w:p>
                  <w:pPr>
                    <w:ind w:left="291"/>
                    <w:spacing w:before="9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85</w:t>
                  </w:r>
                </w:p>
              </w:tc>
              <w:tc>
                <w:tcPr>
                  <w:tcW w:w="568" w:type="dxa"/>
                  <w:vAlign w:val="top"/>
                </w:tcPr>
                <w:p>
                  <w:pPr>
                    <w:ind w:left="176"/>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79</w:t>
                  </w:r>
                </w:p>
              </w:tc>
              <w:tc>
                <w:tcPr>
                  <w:tcW w:w="567" w:type="dxa"/>
                  <w:vAlign w:val="top"/>
                </w:tcPr>
                <w:p>
                  <w:pPr>
                    <w:ind w:left="177"/>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73</w:t>
                  </w:r>
                </w:p>
              </w:tc>
              <w:tc>
                <w:tcPr>
                  <w:tcW w:w="566" w:type="dxa"/>
                  <w:vAlign w:val="top"/>
                </w:tcPr>
                <w:p>
                  <w:pPr>
                    <w:ind w:left="178"/>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69</w:t>
                  </w:r>
                </w:p>
              </w:tc>
              <w:tc>
                <w:tcPr>
                  <w:tcW w:w="568" w:type="dxa"/>
                  <w:vAlign w:val="top"/>
                </w:tcPr>
                <w:p>
                  <w:pPr>
                    <w:ind w:left="181"/>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65</w:t>
                  </w:r>
                </w:p>
              </w:tc>
              <w:tc>
                <w:tcPr>
                  <w:tcW w:w="566" w:type="dxa"/>
                  <w:vAlign w:val="top"/>
                </w:tcPr>
                <w:p>
                  <w:pPr>
                    <w:ind w:left="181"/>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59</w:t>
                  </w:r>
                </w:p>
              </w:tc>
              <w:tc>
                <w:tcPr>
                  <w:tcW w:w="567" w:type="dxa"/>
                  <w:vAlign w:val="top"/>
                </w:tcPr>
                <w:p>
                  <w:pPr>
                    <w:ind w:left="181"/>
                    <w:spacing w:before="88" w:line="184"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55</w:t>
                  </w:r>
                </w:p>
              </w:tc>
              <w:tc>
                <w:tcPr>
                  <w:tcW w:w="566" w:type="dxa"/>
                  <w:vAlign w:val="top"/>
                </w:tcPr>
                <w:p>
                  <w:pPr>
                    <w:ind w:left="181"/>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53</w:t>
                  </w:r>
                </w:p>
              </w:tc>
              <w:tc>
                <w:tcPr>
                  <w:tcW w:w="652" w:type="dxa"/>
                  <w:vAlign w:val="top"/>
                </w:tcPr>
                <w:p>
                  <w:pPr>
                    <w:ind w:left="220"/>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49</w:t>
                  </w:r>
                </w:p>
              </w:tc>
              <w:tc>
                <w:tcPr>
                  <w:tcW w:w="566" w:type="dxa"/>
                  <w:vAlign w:val="top"/>
                </w:tcPr>
                <w:p>
                  <w:pPr>
                    <w:ind w:left="175"/>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c>
                <w:tcPr>
                  <w:tcW w:w="566" w:type="dxa"/>
                  <w:vAlign w:val="top"/>
                </w:tcPr>
                <w:p>
                  <w:pPr>
                    <w:ind w:left="176"/>
                    <w:spacing w:before="85"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40</w:t>
                  </w:r>
                </w:p>
              </w:tc>
            </w:tr>
            <w:tr>
              <w:trPr>
                <w:trHeight w:val="549" w:hRule="atLeast"/>
              </w:trPr>
              <w:tc>
                <w:tcPr>
                  <w:tcW w:w="456" w:type="dxa"/>
                  <w:vAlign w:val="top"/>
                </w:tcPr>
                <w:p>
                  <w:pPr>
                    <w:ind w:left="142"/>
                    <w:spacing w:before="2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12</w:t>
                  </w:r>
                </w:p>
              </w:tc>
              <w:tc>
                <w:tcPr>
                  <w:tcW w:w="1013" w:type="dxa"/>
                  <w:vAlign w:val="top"/>
                </w:tcPr>
                <w:p>
                  <w:pPr>
                    <w:pStyle w:val="TableText"/>
                    <w:ind w:left="405" w:right="189" w:hanging="212"/>
                    <w:spacing w:before="31" w:line="223" w:lineRule="auto"/>
                    <w:rPr/>
                  </w:pPr>
                  <w:r>
                    <w:rPr>
                      <w:spacing w:val="-2"/>
                    </w:rPr>
                    <w:t>气割设</w:t>
                  </w:r>
                  <w:r>
                    <w:rPr/>
                    <w:t xml:space="preserve"> </w:t>
                  </w:r>
                  <w:r>
                    <w:rPr/>
                    <w:t>备</w:t>
                  </w:r>
                </w:p>
              </w:tc>
              <w:tc>
                <w:tcPr>
                  <w:tcW w:w="777" w:type="dxa"/>
                  <w:vAlign w:val="top"/>
                </w:tcPr>
                <w:p>
                  <w:pPr>
                    <w:ind w:left="291"/>
                    <w:spacing w:before="2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85</w:t>
                  </w:r>
                </w:p>
              </w:tc>
              <w:tc>
                <w:tcPr>
                  <w:tcW w:w="568" w:type="dxa"/>
                  <w:vAlign w:val="top"/>
                </w:tcPr>
                <w:p>
                  <w:pPr>
                    <w:ind w:left="176"/>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4"/>
                    </w:rPr>
                    <w:t>79</w:t>
                  </w:r>
                </w:p>
              </w:tc>
              <w:tc>
                <w:tcPr>
                  <w:tcW w:w="567" w:type="dxa"/>
                  <w:vAlign w:val="top"/>
                </w:tcPr>
                <w:p>
                  <w:pPr>
                    <w:ind w:left="177"/>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73</w:t>
                  </w:r>
                </w:p>
              </w:tc>
              <w:tc>
                <w:tcPr>
                  <w:tcW w:w="566" w:type="dxa"/>
                  <w:vAlign w:val="top"/>
                </w:tcPr>
                <w:p>
                  <w:pPr>
                    <w:ind w:left="178"/>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69</w:t>
                  </w:r>
                </w:p>
              </w:tc>
              <w:tc>
                <w:tcPr>
                  <w:tcW w:w="568" w:type="dxa"/>
                  <w:vAlign w:val="top"/>
                </w:tcPr>
                <w:p>
                  <w:pPr>
                    <w:ind w:left="181"/>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65</w:t>
                  </w:r>
                </w:p>
              </w:tc>
              <w:tc>
                <w:tcPr>
                  <w:tcW w:w="566" w:type="dxa"/>
                  <w:vAlign w:val="top"/>
                </w:tcPr>
                <w:p>
                  <w:pPr>
                    <w:ind w:left="181"/>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59</w:t>
                  </w:r>
                </w:p>
              </w:tc>
              <w:tc>
                <w:tcPr>
                  <w:tcW w:w="567" w:type="dxa"/>
                  <w:vAlign w:val="top"/>
                </w:tcPr>
                <w:p>
                  <w:pPr>
                    <w:ind w:left="181"/>
                    <w:spacing w:before="207" w:line="184"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55</w:t>
                  </w:r>
                </w:p>
              </w:tc>
              <w:tc>
                <w:tcPr>
                  <w:tcW w:w="566" w:type="dxa"/>
                  <w:vAlign w:val="top"/>
                </w:tcPr>
                <w:p>
                  <w:pPr>
                    <w:ind w:left="181"/>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53</w:t>
                  </w:r>
                </w:p>
              </w:tc>
              <w:tc>
                <w:tcPr>
                  <w:tcW w:w="652" w:type="dxa"/>
                  <w:vAlign w:val="top"/>
                </w:tcPr>
                <w:p>
                  <w:pPr>
                    <w:ind w:left="220"/>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49</w:t>
                  </w:r>
                </w:p>
              </w:tc>
              <w:tc>
                <w:tcPr>
                  <w:tcW w:w="566" w:type="dxa"/>
                  <w:vAlign w:val="top"/>
                </w:tcPr>
                <w:p>
                  <w:pPr>
                    <w:ind w:left="175"/>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c>
                <w:tcPr>
                  <w:tcW w:w="566" w:type="dxa"/>
                  <w:vAlign w:val="top"/>
                </w:tcPr>
                <w:p>
                  <w:pPr>
                    <w:ind w:left="176"/>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40</w:t>
                  </w:r>
                </w:p>
              </w:tc>
            </w:tr>
            <w:tr>
              <w:trPr>
                <w:trHeight w:val="553" w:hRule="atLeast"/>
              </w:trPr>
              <w:tc>
                <w:tcPr>
                  <w:tcW w:w="456" w:type="dxa"/>
                  <w:vAlign w:val="top"/>
                </w:tcPr>
                <w:p>
                  <w:pPr>
                    <w:ind w:left="142"/>
                    <w:spacing w:before="2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13</w:t>
                  </w:r>
                </w:p>
              </w:tc>
              <w:tc>
                <w:tcPr>
                  <w:tcW w:w="1013" w:type="dxa"/>
                  <w:vAlign w:val="top"/>
                </w:tcPr>
                <w:p>
                  <w:pPr>
                    <w:pStyle w:val="TableText"/>
                    <w:ind w:left="402" w:right="189" w:hanging="210"/>
                    <w:spacing w:before="33" w:line="224" w:lineRule="auto"/>
                    <w:rPr/>
                  </w:pPr>
                  <w:r>
                    <w:rPr>
                      <w:spacing w:val="-2"/>
                    </w:rPr>
                    <w:t>运输车</w:t>
                  </w:r>
                  <w:r>
                    <w:rPr/>
                    <w:t xml:space="preserve"> </w:t>
                  </w:r>
                  <w:r>
                    <w:rPr/>
                    <w:t>辆</w:t>
                  </w:r>
                </w:p>
              </w:tc>
              <w:tc>
                <w:tcPr>
                  <w:tcW w:w="777" w:type="dxa"/>
                  <w:vAlign w:val="top"/>
                </w:tcPr>
                <w:p>
                  <w:pPr>
                    <w:ind w:left="287"/>
                    <w:spacing w:before="2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90</w:t>
                  </w:r>
                </w:p>
              </w:tc>
              <w:tc>
                <w:tcPr>
                  <w:tcW w:w="568" w:type="dxa"/>
                  <w:vAlign w:val="top"/>
                </w:tcPr>
                <w:p>
                  <w:pPr>
                    <w:ind w:left="182"/>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7"/>
                    </w:rPr>
                    <w:t>84</w:t>
                  </w:r>
                </w:p>
              </w:tc>
              <w:tc>
                <w:tcPr>
                  <w:tcW w:w="567" w:type="dxa"/>
                  <w:vAlign w:val="top"/>
                </w:tcPr>
                <w:p>
                  <w:pPr>
                    <w:ind w:left="177"/>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78</w:t>
                  </w:r>
                </w:p>
              </w:tc>
              <w:tc>
                <w:tcPr>
                  <w:tcW w:w="566" w:type="dxa"/>
                  <w:vAlign w:val="top"/>
                </w:tcPr>
                <w:p>
                  <w:pPr>
                    <w:ind w:left="177"/>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74</w:t>
                  </w:r>
                </w:p>
              </w:tc>
              <w:tc>
                <w:tcPr>
                  <w:tcW w:w="568" w:type="dxa"/>
                  <w:vAlign w:val="top"/>
                </w:tcPr>
                <w:p>
                  <w:pPr>
                    <w:ind w:left="180"/>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2"/>
                    </w:rPr>
                    <w:t>70</w:t>
                  </w:r>
                </w:p>
              </w:tc>
              <w:tc>
                <w:tcPr>
                  <w:tcW w:w="566" w:type="dxa"/>
                  <w:vAlign w:val="top"/>
                </w:tcPr>
                <w:p>
                  <w:pPr>
                    <w:ind w:left="180"/>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64</w:t>
                  </w:r>
                </w:p>
              </w:tc>
              <w:tc>
                <w:tcPr>
                  <w:tcW w:w="567" w:type="dxa"/>
                  <w:vAlign w:val="top"/>
                </w:tcPr>
                <w:p>
                  <w:pPr>
                    <w:ind w:left="180"/>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60</w:t>
                  </w:r>
                </w:p>
              </w:tc>
              <w:tc>
                <w:tcPr>
                  <w:tcW w:w="566" w:type="dxa"/>
                  <w:vAlign w:val="top"/>
                </w:tcPr>
                <w:p>
                  <w:pPr>
                    <w:ind w:left="181"/>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58</w:t>
                  </w:r>
                </w:p>
              </w:tc>
              <w:tc>
                <w:tcPr>
                  <w:tcW w:w="652" w:type="dxa"/>
                  <w:vAlign w:val="top"/>
                </w:tcPr>
                <w:p>
                  <w:pPr>
                    <w:ind w:left="227"/>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54</w:t>
                  </w:r>
                </w:p>
              </w:tc>
              <w:tc>
                <w:tcPr>
                  <w:tcW w:w="566" w:type="dxa"/>
                  <w:vAlign w:val="top"/>
                </w:tcPr>
                <w:p>
                  <w:pPr>
                    <w:ind w:left="182"/>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3"/>
                    </w:rPr>
                    <w:t>50</w:t>
                  </w:r>
                </w:p>
              </w:tc>
              <w:tc>
                <w:tcPr>
                  <w:tcW w:w="566" w:type="dxa"/>
                  <w:vAlign w:val="top"/>
                </w:tcPr>
                <w:p>
                  <w:pPr>
                    <w:ind w:left="176"/>
                    <w:spacing w:before="204" w:line="187" w:lineRule="auto"/>
                    <w:rPr>
                      <w:rFonts w:ascii="Times New Roman" w:hAnsi="Times New Roman" w:eastAsia="Times New Roman" w:cs="Times New Roman"/>
                      <w:sz w:val="22"/>
                      <w:szCs w:val="22"/>
                    </w:rPr>
                  </w:pPr>
                  <w:r>
                    <w:rPr>
                      <w:rFonts w:ascii="Times New Roman" w:hAnsi="Times New Roman" w:eastAsia="Times New Roman" w:cs="Times New Roman"/>
                      <w:sz w:val="22"/>
                      <w:szCs w:val="22"/>
                      <w:spacing w:val="-1"/>
                    </w:rPr>
                    <w:t>45</w:t>
                  </w:r>
                </w:p>
              </w:tc>
            </w:tr>
          </w:tbl>
          <w:p>
            <w:pPr>
              <w:pStyle w:val="TableText"/>
              <w:ind w:left="1854"/>
              <w:spacing w:before="272" w:line="220" w:lineRule="auto"/>
              <w:rPr/>
            </w:pPr>
            <w:r>
              <w:rPr>
                <w:spacing w:val="-1"/>
              </w:rPr>
              <w:t>表</w:t>
            </w:r>
            <w:r>
              <w:rPr>
                <w:spacing w:val="-32"/>
              </w:rPr>
              <w:t xml:space="preserve"> </w:t>
            </w:r>
            <w:r>
              <w:rPr>
                <w:rFonts w:ascii="Times New Roman" w:hAnsi="Times New Roman" w:eastAsia="Times New Roman" w:cs="Times New Roman"/>
                <w:spacing w:val="-1"/>
              </w:rPr>
              <w:t>4-6  </w:t>
            </w:r>
            <w:r>
              <w:rPr>
                <w:spacing w:val="-1"/>
              </w:rPr>
              <w:t>不同施工机械的噪声达标排放所需衰减距离</w:t>
            </w:r>
          </w:p>
          <w:p>
            <w:pPr>
              <w:pStyle w:val="TableText"/>
              <w:ind w:left="7457"/>
              <w:spacing w:before="21" w:line="214" w:lineRule="auto"/>
              <w:rPr>
                <w:rFonts w:ascii="Times New Roman" w:hAnsi="Times New Roman" w:eastAsia="Times New Roman" w:cs="Times New Roman"/>
              </w:rPr>
            </w:pPr>
            <w:r>
              <w:rPr>
                <w:spacing w:val="-2"/>
              </w:rPr>
              <w:t>单位：</w:t>
            </w:r>
            <w:r>
              <w:rPr>
                <w:rFonts w:ascii="Times New Roman" w:hAnsi="Times New Roman" w:eastAsia="Times New Roman" w:cs="Times New Roman"/>
                <w:spacing w:val="-2"/>
              </w:rPr>
              <w:t>m</w:t>
            </w:r>
          </w:p>
          <w:tbl>
            <w:tblPr>
              <w:tblStyle w:val="TableNormal"/>
              <w:tblW w:w="7869" w:type="dxa"/>
              <w:tblInd w:w="23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15"/>
              <w:gridCol w:w="1257"/>
              <w:gridCol w:w="2643"/>
              <w:gridCol w:w="2954"/>
            </w:tblGrid>
            <w:tr>
              <w:trPr>
                <w:trHeight w:val="669" w:hRule="atLeast"/>
              </w:trPr>
              <w:tc>
                <w:tcPr>
                  <w:tcW w:w="1015" w:type="dxa"/>
                  <w:vAlign w:val="top"/>
                </w:tcPr>
                <w:p>
                  <w:pPr>
                    <w:pStyle w:val="TableText"/>
                    <w:ind w:left="299"/>
                    <w:spacing w:before="226" w:line="222" w:lineRule="auto"/>
                    <w:rPr/>
                  </w:pPr>
                  <w:r>
                    <w:rPr>
                      <w:spacing w:val="-2"/>
                    </w:rPr>
                    <w:t>序号</w:t>
                  </w:r>
                </w:p>
              </w:tc>
              <w:tc>
                <w:tcPr>
                  <w:tcW w:w="1257" w:type="dxa"/>
                  <w:vAlign w:val="top"/>
                </w:tcPr>
                <w:p>
                  <w:pPr>
                    <w:pStyle w:val="TableText"/>
                    <w:ind w:left="209"/>
                    <w:spacing w:before="226" w:line="220" w:lineRule="auto"/>
                    <w:rPr/>
                  </w:pPr>
                  <w:r>
                    <w:rPr>
                      <w:spacing w:val="-1"/>
                    </w:rPr>
                    <w:t>机械名称</w:t>
                  </w:r>
                </w:p>
              </w:tc>
              <w:tc>
                <w:tcPr>
                  <w:tcW w:w="2643" w:type="dxa"/>
                  <w:vAlign w:val="top"/>
                </w:tcPr>
                <w:p>
                  <w:pPr>
                    <w:pStyle w:val="TableText"/>
                    <w:ind w:left="1221" w:right="164" w:hanging="1055"/>
                    <w:spacing w:before="91" w:line="230" w:lineRule="auto"/>
                    <w:rPr/>
                  </w:pPr>
                  <w:r>
                    <w:rPr>
                      <w:spacing w:val="-1"/>
                    </w:rPr>
                    <w:t>昼间达标排放所需衰减距</w:t>
                  </w:r>
                  <w:r>
                    <w:rPr>
                      <w:spacing w:val="6"/>
                    </w:rPr>
                    <w:t xml:space="preserve"> </w:t>
                  </w:r>
                  <w:r>
                    <w:rPr/>
                    <w:t>离</w:t>
                  </w:r>
                </w:p>
              </w:tc>
              <w:tc>
                <w:tcPr>
                  <w:tcW w:w="2954" w:type="dxa"/>
                  <w:vAlign w:val="top"/>
                </w:tcPr>
                <w:p>
                  <w:pPr>
                    <w:pStyle w:val="TableText"/>
                    <w:ind w:left="221"/>
                    <w:spacing w:before="225" w:line="221" w:lineRule="auto"/>
                    <w:rPr/>
                  </w:pPr>
                  <w:r>
                    <w:rPr>
                      <w:spacing w:val="-1"/>
                    </w:rPr>
                    <w:t>夜间达标排放所需衰减距离</w:t>
                  </w:r>
                </w:p>
              </w:tc>
            </w:tr>
            <w:tr>
              <w:trPr>
                <w:trHeight w:val="345" w:hRule="atLeast"/>
              </w:trPr>
              <w:tc>
                <w:tcPr>
                  <w:tcW w:w="1015" w:type="dxa"/>
                  <w:vAlign w:val="top"/>
                </w:tcPr>
                <w:p>
                  <w:pPr>
                    <w:ind w:left="475"/>
                    <w:spacing w:before="10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257" w:type="dxa"/>
                  <w:vAlign w:val="top"/>
                </w:tcPr>
                <w:p>
                  <w:pPr>
                    <w:pStyle w:val="TableText"/>
                    <w:ind w:left="314"/>
                    <w:spacing w:before="63" w:line="220" w:lineRule="auto"/>
                    <w:rPr/>
                  </w:pPr>
                  <w:r>
                    <w:rPr>
                      <w:spacing w:val="-2"/>
                    </w:rPr>
                    <w:t>起重机</w:t>
                  </w:r>
                </w:p>
              </w:tc>
              <w:tc>
                <w:tcPr>
                  <w:tcW w:w="2643" w:type="dxa"/>
                  <w:vAlign w:val="top"/>
                </w:tcPr>
                <w:p>
                  <w:pPr>
                    <w:pStyle w:val="TableText"/>
                    <w:ind w:left="995"/>
                    <w:spacing w:before="63" w:line="239"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300m</w:t>
                  </w:r>
                </w:p>
              </w:tc>
              <w:tc>
                <w:tcPr>
                  <w:tcW w:w="2954" w:type="dxa"/>
                  <w:vAlign w:val="top"/>
                </w:tcPr>
                <w:p>
                  <w:pPr>
                    <w:pStyle w:val="TableText"/>
                    <w:ind w:left="1098"/>
                    <w:spacing w:before="63" w:line="239"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1600m</w:t>
                  </w:r>
                </w:p>
              </w:tc>
            </w:tr>
            <w:tr>
              <w:trPr>
                <w:trHeight w:val="343" w:hRule="atLeast"/>
              </w:trPr>
              <w:tc>
                <w:tcPr>
                  <w:tcW w:w="1015" w:type="dxa"/>
                  <w:vAlign w:val="top"/>
                </w:tcPr>
                <w:p>
                  <w:pPr>
                    <w:ind w:left="455"/>
                    <w:spacing w:before="10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257" w:type="dxa"/>
                  <w:vAlign w:val="top"/>
                </w:tcPr>
                <w:p>
                  <w:pPr>
                    <w:pStyle w:val="TableText"/>
                    <w:ind w:left="312"/>
                    <w:spacing w:before="63" w:line="220" w:lineRule="auto"/>
                    <w:rPr/>
                  </w:pPr>
                  <w:r>
                    <w:rPr>
                      <w:spacing w:val="-1"/>
                    </w:rPr>
                    <w:t>挖掘机</w:t>
                  </w:r>
                </w:p>
              </w:tc>
              <w:tc>
                <w:tcPr>
                  <w:tcW w:w="2643" w:type="dxa"/>
                  <w:vAlign w:val="top"/>
                </w:tcPr>
                <w:p>
                  <w:pPr>
                    <w:pStyle w:val="TableText"/>
                    <w:ind w:left="1047"/>
                    <w:spacing w:before="63" w:line="237"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30m</w:t>
                  </w:r>
                </w:p>
              </w:tc>
              <w:tc>
                <w:tcPr>
                  <w:tcW w:w="2954" w:type="dxa"/>
                  <w:vAlign w:val="top"/>
                </w:tcPr>
                <w:p>
                  <w:pPr>
                    <w:pStyle w:val="TableText"/>
                    <w:ind w:left="1151"/>
                    <w:spacing w:before="63" w:line="237"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150m</w:t>
                  </w:r>
                </w:p>
              </w:tc>
            </w:tr>
            <w:tr>
              <w:trPr>
                <w:trHeight w:val="549" w:hRule="atLeast"/>
              </w:trPr>
              <w:tc>
                <w:tcPr>
                  <w:tcW w:w="1015" w:type="dxa"/>
                  <w:vAlign w:val="top"/>
                </w:tcPr>
                <w:p>
                  <w:pPr>
                    <w:ind w:left="459"/>
                    <w:spacing w:before="2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257" w:type="dxa"/>
                  <w:vAlign w:val="top"/>
                </w:tcPr>
                <w:p>
                  <w:pPr>
                    <w:pStyle w:val="TableText"/>
                    <w:ind w:left="418" w:right="207" w:hanging="210"/>
                    <w:spacing w:before="31" w:line="223" w:lineRule="auto"/>
                    <w:rPr/>
                  </w:pPr>
                  <w:r>
                    <w:rPr>
                      <w:spacing w:val="-2"/>
                    </w:rPr>
                    <w:t>钢板桩打</w:t>
                  </w:r>
                  <w:r>
                    <w:rPr>
                      <w:spacing w:val="2"/>
                    </w:rPr>
                    <w:t xml:space="preserve"> </w:t>
                  </w:r>
                  <w:r>
                    <w:rPr>
                      <w:spacing w:val="-2"/>
                    </w:rPr>
                    <w:t>桩机</w:t>
                  </w:r>
                </w:p>
              </w:tc>
              <w:tc>
                <w:tcPr>
                  <w:tcW w:w="2643" w:type="dxa"/>
                  <w:vAlign w:val="top"/>
                </w:tcPr>
                <w:p>
                  <w:pPr>
                    <w:pStyle w:val="TableText"/>
                    <w:ind w:left="995"/>
                    <w:spacing w:before="167" w:line="285" w:lineRule="exact"/>
                    <w:rPr>
                      <w:rFonts w:ascii="Times New Roman" w:hAnsi="Times New Roman" w:eastAsia="Times New Roman" w:cs="Times New Roman"/>
                    </w:rPr>
                  </w:pPr>
                  <w:r>
                    <w:rPr>
                      <w:spacing w:val="-4"/>
                      <w:position w:val="2"/>
                    </w:rPr>
                    <w:t>＜</w:t>
                  </w:r>
                  <w:r>
                    <w:rPr>
                      <w:rFonts w:ascii="Times New Roman" w:hAnsi="Times New Roman" w:eastAsia="Times New Roman" w:cs="Times New Roman"/>
                      <w:spacing w:val="-4"/>
                      <w:position w:val="2"/>
                    </w:rPr>
                    <w:t>300m</w:t>
                  </w:r>
                </w:p>
              </w:tc>
              <w:tc>
                <w:tcPr>
                  <w:tcW w:w="2954" w:type="dxa"/>
                  <w:vAlign w:val="top"/>
                </w:tcPr>
                <w:p>
                  <w:pPr>
                    <w:pStyle w:val="TableText"/>
                    <w:ind w:left="1098"/>
                    <w:spacing w:before="167" w:line="285" w:lineRule="exact"/>
                    <w:rPr>
                      <w:rFonts w:ascii="Times New Roman" w:hAnsi="Times New Roman" w:eastAsia="Times New Roman" w:cs="Times New Roman"/>
                    </w:rPr>
                  </w:pPr>
                  <w:r>
                    <w:rPr>
                      <w:spacing w:val="-4"/>
                      <w:position w:val="2"/>
                    </w:rPr>
                    <w:t>＜</w:t>
                  </w:r>
                  <w:r>
                    <w:rPr>
                      <w:rFonts w:ascii="Times New Roman" w:hAnsi="Times New Roman" w:eastAsia="Times New Roman" w:cs="Times New Roman"/>
                      <w:spacing w:val="-4"/>
                      <w:position w:val="2"/>
                    </w:rPr>
                    <w:t>1600m</w:t>
                  </w:r>
                </w:p>
              </w:tc>
            </w:tr>
            <w:tr>
              <w:trPr>
                <w:trHeight w:val="345" w:hRule="atLeast"/>
              </w:trPr>
              <w:tc>
                <w:tcPr>
                  <w:tcW w:w="1015" w:type="dxa"/>
                  <w:vAlign w:val="top"/>
                </w:tcPr>
                <w:p>
                  <w:pPr>
                    <w:ind w:left="454"/>
                    <w:spacing w:before="1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257" w:type="dxa"/>
                  <w:vAlign w:val="top"/>
                </w:tcPr>
                <w:p>
                  <w:pPr>
                    <w:pStyle w:val="TableText"/>
                    <w:ind w:left="317"/>
                    <w:spacing w:before="67" w:line="220" w:lineRule="auto"/>
                    <w:rPr/>
                  </w:pPr>
                  <w:r>
                    <w:rPr>
                      <w:spacing w:val="-2"/>
                    </w:rPr>
                    <w:t>热熔机</w:t>
                  </w:r>
                </w:p>
              </w:tc>
              <w:tc>
                <w:tcPr>
                  <w:tcW w:w="2643" w:type="dxa"/>
                  <w:vAlign w:val="top"/>
                </w:tcPr>
                <w:p>
                  <w:pPr>
                    <w:pStyle w:val="TableText"/>
                    <w:ind w:left="1047"/>
                    <w:spacing w:before="67" w:line="235"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50m</w:t>
                  </w:r>
                </w:p>
              </w:tc>
              <w:tc>
                <w:tcPr>
                  <w:tcW w:w="2954" w:type="dxa"/>
                  <w:vAlign w:val="top"/>
                </w:tcPr>
                <w:p>
                  <w:pPr>
                    <w:pStyle w:val="TableText"/>
                    <w:ind w:left="1151"/>
                    <w:spacing w:before="67" w:line="235"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300m</w:t>
                  </w:r>
                </w:p>
              </w:tc>
            </w:tr>
            <w:tr>
              <w:trPr>
                <w:trHeight w:val="345" w:hRule="atLeast"/>
              </w:trPr>
              <w:tc>
                <w:tcPr>
                  <w:tcW w:w="1015" w:type="dxa"/>
                  <w:vAlign w:val="top"/>
                </w:tcPr>
                <w:p>
                  <w:pPr>
                    <w:ind w:left="461"/>
                    <w:spacing w:before="109"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257" w:type="dxa"/>
                  <w:vAlign w:val="top"/>
                </w:tcPr>
                <w:p>
                  <w:pPr>
                    <w:pStyle w:val="TableText"/>
                    <w:ind w:left="315"/>
                    <w:spacing w:before="67" w:line="220" w:lineRule="auto"/>
                    <w:rPr/>
                  </w:pPr>
                  <w:r>
                    <w:rPr>
                      <w:spacing w:val="-2"/>
                    </w:rPr>
                    <w:t>卷扬机</w:t>
                  </w:r>
                </w:p>
              </w:tc>
              <w:tc>
                <w:tcPr>
                  <w:tcW w:w="2643" w:type="dxa"/>
                  <w:vAlign w:val="top"/>
                </w:tcPr>
                <w:p>
                  <w:pPr>
                    <w:pStyle w:val="TableText"/>
                    <w:ind w:left="1047"/>
                    <w:spacing w:before="67" w:line="235"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30m</w:t>
                  </w:r>
                </w:p>
              </w:tc>
              <w:tc>
                <w:tcPr>
                  <w:tcW w:w="2954" w:type="dxa"/>
                  <w:vAlign w:val="top"/>
                </w:tcPr>
                <w:p>
                  <w:pPr>
                    <w:pStyle w:val="TableText"/>
                    <w:ind w:left="1151"/>
                    <w:spacing w:before="67" w:line="235"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150m</w:t>
                  </w:r>
                </w:p>
              </w:tc>
            </w:tr>
            <w:tr>
              <w:trPr>
                <w:trHeight w:val="345" w:hRule="atLeast"/>
              </w:trPr>
              <w:tc>
                <w:tcPr>
                  <w:tcW w:w="1015" w:type="dxa"/>
                  <w:vAlign w:val="top"/>
                </w:tcPr>
                <w:p>
                  <w:pPr>
                    <w:ind w:left="460"/>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257" w:type="dxa"/>
                  <w:vAlign w:val="top"/>
                </w:tcPr>
                <w:p>
                  <w:pPr>
                    <w:pStyle w:val="TableText"/>
                    <w:ind w:left="338"/>
                    <w:spacing w:before="65" w:line="220" w:lineRule="auto"/>
                    <w:rPr/>
                  </w:pPr>
                  <w:r>
                    <w:rPr>
                      <w:spacing w:val="-7"/>
                    </w:rPr>
                    <w:t>电焊机</w:t>
                  </w:r>
                </w:p>
              </w:tc>
              <w:tc>
                <w:tcPr>
                  <w:tcW w:w="2643" w:type="dxa"/>
                  <w:vAlign w:val="top"/>
                </w:tcPr>
                <w:p>
                  <w:pPr>
                    <w:pStyle w:val="TableText"/>
                    <w:ind w:left="1047"/>
                    <w:spacing w:before="65" w:line="237"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50m</w:t>
                  </w:r>
                </w:p>
              </w:tc>
              <w:tc>
                <w:tcPr>
                  <w:tcW w:w="2954" w:type="dxa"/>
                  <w:vAlign w:val="top"/>
                </w:tcPr>
                <w:p>
                  <w:pPr>
                    <w:pStyle w:val="TableText"/>
                    <w:ind w:left="1151"/>
                    <w:spacing w:before="65" w:line="237"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300m</w:t>
                  </w:r>
                </w:p>
              </w:tc>
            </w:tr>
            <w:tr>
              <w:trPr>
                <w:trHeight w:val="345" w:hRule="atLeast"/>
              </w:trPr>
              <w:tc>
                <w:tcPr>
                  <w:tcW w:w="1015" w:type="dxa"/>
                  <w:vAlign w:val="top"/>
                </w:tcPr>
                <w:p>
                  <w:pPr>
                    <w:ind w:left="458"/>
                    <w:spacing w:before="107"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257" w:type="dxa"/>
                  <w:vAlign w:val="top"/>
                </w:tcPr>
                <w:p>
                  <w:pPr>
                    <w:pStyle w:val="TableText"/>
                    <w:ind w:left="320"/>
                    <w:spacing w:before="65" w:line="220" w:lineRule="auto"/>
                    <w:rPr/>
                  </w:pPr>
                  <w:r>
                    <w:rPr>
                      <w:spacing w:val="-3"/>
                    </w:rPr>
                    <w:t>空压机</w:t>
                  </w:r>
                </w:p>
              </w:tc>
              <w:tc>
                <w:tcPr>
                  <w:tcW w:w="2643" w:type="dxa"/>
                  <w:vAlign w:val="top"/>
                </w:tcPr>
                <w:p>
                  <w:pPr>
                    <w:pStyle w:val="TableText"/>
                    <w:ind w:left="1047"/>
                    <w:spacing w:before="65" w:line="237"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50m</w:t>
                  </w:r>
                </w:p>
              </w:tc>
              <w:tc>
                <w:tcPr>
                  <w:tcW w:w="2954" w:type="dxa"/>
                  <w:vAlign w:val="top"/>
                </w:tcPr>
                <w:p>
                  <w:pPr>
                    <w:pStyle w:val="TableText"/>
                    <w:ind w:left="1151"/>
                    <w:spacing w:before="65" w:line="237"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300m</w:t>
                  </w:r>
                </w:p>
              </w:tc>
            </w:tr>
            <w:tr>
              <w:trPr>
                <w:trHeight w:val="345" w:hRule="atLeast"/>
              </w:trPr>
              <w:tc>
                <w:tcPr>
                  <w:tcW w:w="1015" w:type="dxa"/>
                  <w:vAlign w:val="top"/>
                </w:tcPr>
                <w:p>
                  <w:pPr>
                    <w:ind w:left="463"/>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257" w:type="dxa"/>
                  <w:vAlign w:val="top"/>
                </w:tcPr>
                <w:p>
                  <w:pPr>
                    <w:pStyle w:val="TableText"/>
                    <w:ind w:left="314"/>
                    <w:spacing w:before="66" w:line="220" w:lineRule="auto"/>
                    <w:rPr/>
                  </w:pPr>
                  <w:r>
                    <w:rPr>
                      <w:spacing w:val="-2"/>
                    </w:rPr>
                    <w:t>压路机</w:t>
                  </w:r>
                </w:p>
              </w:tc>
              <w:tc>
                <w:tcPr>
                  <w:tcW w:w="2643" w:type="dxa"/>
                  <w:vAlign w:val="top"/>
                </w:tcPr>
                <w:p>
                  <w:pPr>
                    <w:pStyle w:val="TableText"/>
                    <w:ind w:left="1047"/>
                    <w:spacing w:before="66" w:line="236"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30m</w:t>
                  </w:r>
                </w:p>
              </w:tc>
              <w:tc>
                <w:tcPr>
                  <w:tcW w:w="2954" w:type="dxa"/>
                  <w:vAlign w:val="top"/>
                </w:tcPr>
                <w:p>
                  <w:pPr>
                    <w:pStyle w:val="TableText"/>
                    <w:ind w:left="1151"/>
                    <w:spacing w:before="66" w:line="236"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150m</w:t>
                  </w:r>
                </w:p>
              </w:tc>
            </w:tr>
            <w:tr>
              <w:trPr>
                <w:trHeight w:val="549" w:hRule="atLeast"/>
              </w:trPr>
              <w:tc>
                <w:tcPr>
                  <w:tcW w:w="1015" w:type="dxa"/>
                  <w:vAlign w:val="top"/>
                </w:tcPr>
                <w:p>
                  <w:pPr>
                    <w:ind w:left="459"/>
                    <w:spacing w:before="2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257" w:type="dxa"/>
                  <w:vAlign w:val="top"/>
                </w:tcPr>
                <w:p>
                  <w:pPr>
                    <w:pStyle w:val="TableText"/>
                    <w:ind w:left="523" w:right="207" w:hanging="288"/>
                    <w:spacing w:before="33" w:line="222" w:lineRule="auto"/>
                    <w:rPr/>
                  </w:pPr>
                  <w:r>
                    <w:rPr>
                      <w:spacing w:val="-8"/>
                    </w:rPr>
                    <w:t>电动凿岩</w:t>
                  </w:r>
                  <w:r>
                    <w:rPr/>
                    <w:t xml:space="preserve"> </w:t>
                  </w:r>
                  <w:r>
                    <w:rPr/>
                    <w:t>机</w:t>
                  </w:r>
                </w:p>
              </w:tc>
              <w:tc>
                <w:tcPr>
                  <w:tcW w:w="2643" w:type="dxa"/>
                  <w:vAlign w:val="top"/>
                </w:tcPr>
                <w:p>
                  <w:pPr>
                    <w:pStyle w:val="TableText"/>
                    <w:ind w:left="995"/>
                    <w:spacing w:before="170" w:line="237"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150m</w:t>
                  </w:r>
                </w:p>
              </w:tc>
              <w:tc>
                <w:tcPr>
                  <w:tcW w:w="2954" w:type="dxa"/>
                  <w:vAlign w:val="top"/>
                </w:tcPr>
                <w:p>
                  <w:pPr>
                    <w:pStyle w:val="TableText"/>
                    <w:ind w:left="1151"/>
                    <w:spacing w:before="169" w:line="237"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900m</w:t>
                  </w:r>
                </w:p>
              </w:tc>
            </w:tr>
            <w:tr>
              <w:trPr>
                <w:trHeight w:val="345" w:hRule="atLeast"/>
              </w:trPr>
              <w:tc>
                <w:tcPr>
                  <w:tcW w:w="1015" w:type="dxa"/>
                  <w:vAlign w:val="top"/>
                </w:tcPr>
                <w:p>
                  <w:pPr>
                    <w:ind w:left="422"/>
                    <w:spacing w:before="1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1257" w:type="dxa"/>
                  <w:vAlign w:val="top"/>
                </w:tcPr>
                <w:p>
                  <w:pPr>
                    <w:pStyle w:val="TableText"/>
                    <w:ind w:left="313"/>
                    <w:spacing w:before="67" w:line="220" w:lineRule="auto"/>
                    <w:rPr/>
                  </w:pPr>
                  <w:r>
                    <w:rPr>
                      <w:spacing w:val="-2"/>
                    </w:rPr>
                    <w:t>推土机</w:t>
                  </w:r>
                </w:p>
              </w:tc>
              <w:tc>
                <w:tcPr>
                  <w:tcW w:w="2643" w:type="dxa"/>
                  <w:vAlign w:val="top"/>
                </w:tcPr>
                <w:p>
                  <w:pPr>
                    <w:pStyle w:val="TableText"/>
                    <w:ind w:left="1047"/>
                    <w:spacing w:before="67" w:line="235"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30m</w:t>
                  </w:r>
                </w:p>
              </w:tc>
              <w:tc>
                <w:tcPr>
                  <w:tcW w:w="2954" w:type="dxa"/>
                  <w:vAlign w:val="top"/>
                </w:tcPr>
                <w:p>
                  <w:pPr>
                    <w:pStyle w:val="TableText"/>
                    <w:ind w:left="1151"/>
                    <w:spacing w:before="67" w:line="235"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150m</w:t>
                  </w:r>
                </w:p>
              </w:tc>
            </w:tr>
            <w:tr>
              <w:trPr>
                <w:trHeight w:val="343" w:hRule="atLeast"/>
              </w:trPr>
              <w:tc>
                <w:tcPr>
                  <w:tcW w:w="1015" w:type="dxa"/>
                  <w:vAlign w:val="top"/>
                </w:tcPr>
                <w:p>
                  <w:pPr>
                    <w:ind w:left="422"/>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11</w:t>
                  </w:r>
                </w:p>
              </w:tc>
              <w:tc>
                <w:tcPr>
                  <w:tcW w:w="1257" w:type="dxa"/>
                  <w:vAlign w:val="top"/>
                </w:tcPr>
                <w:p>
                  <w:pPr>
                    <w:pStyle w:val="TableText"/>
                    <w:ind w:left="312"/>
                    <w:spacing w:before="67" w:line="220" w:lineRule="auto"/>
                    <w:rPr/>
                  </w:pPr>
                  <w:r>
                    <w:rPr>
                      <w:spacing w:val="-1"/>
                    </w:rPr>
                    <w:t>搅拌机</w:t>
                  </w:r>
                </w:p>
              </w:tc>
              <w:tc>
                <w:tcPr>
                  <w:tcW w:w="2643" w:type="dxa"/>
                  <w:vAlign w:val="top"/>
                </w:tcPr>
                <w:p>
                  <w:pPr>
                    <w:pStyle w:val="TableText"/>
                    <w:ind w:left="1047"/>
                    <w:spacing w:before="67" w:line="233"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30m</w:t>
                  </w:r>
                </w:p>
              </w:tc>
              <w:tc>
                <w:tcPr>
                  <w:tcW w:w="2954" w:type="dxa"/>
                  <w:vAlign w:val="top"/>
                </w:tcPr>
                <w:p>
                  <w:pPr>
                    <w:pStyle w:val="TableText"/>
                    <w:ind w:left="1151"/>
                    <w:spacing w:before="67" w:line="233"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150m</w:t>
                  </w:r>
                </w:p>
              </w:tc>
            </w:tr>
            <w:tr>
              <w:trPr>
                <w:trHeight w:val="345" w:hRule="atLeast"/>
              </w:trPr>
              <w:tc>
                <w:tcPr>
                  <w:tcW w:w="1015" w:type="dxa"/>
                  <w:vAlign w:val="top"/>
                </w:tcPr>
                <w:p>
                  <w:pPr>
                    <w:ind w:left="422"/>
                    <w:spacing w:before="1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12</w:t>
                  </w:r>
                </w:p>
              </w:tc>
              <w:tc>
                <w:tcPr>
                  <w:tcW w:w="1257" w:type="dxa"/>
                  <w:vAlign w:val="top"/>
                </w:tcPr>
                <w:p>
                  <w:pPr>
                    <w:pStyle w:val="TableText"/>
                    <w:ind w:left="211"/>
                    <w:spacing w:before="70" w:line="221" w:lineRule="auto"/>
                    <w:rPr/>
                  </w:pPr>
                  <w:r>
                    <w:rPr>
                      <w:spacing w:val="-2"/>
                    </w:rPr>
                    <w:t>气割设备</w:t>
                  </w:r>
                </w:p>
              </w:tc>
              <w:tc>
                <w:tcPr>
                  <w:tcW w:w="2643" w:type="dxa"/>
                  <w:vAlign w:val="top"/>
                </w:tcPr>
                <w:p>
                  <w:pPr>
                    <w:pStyle w:val="TableText"/>
                    <w:ind w:left="1047"/>
                    <w:spacing w:before="69" w:line="233"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30m</w:t>
                  </w:r>
                </w:p>
              </w:tc>
              <w:tc>
                <w:tcPr>
                  <w:tcW w:w="2954" w:type="dxa"/>
                  <w:vAlign w:val="top"/>
                </w:tcPr>
                <w:p>
                  <w:pPr>
                    <w:pStyle w:val="TableText"/>
                    <w:ind w:left="1151"/>
                    <w:spacing w:before="69" w:line="233"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150m</w:t>
                  </w:r>
                </w:p>
              </w:tc>
            </w:tr>
            <w:tr>
              <w:trPr>
                <w:trHeight w:val="350" w:hRule="atLeast"/>
              </w:trPr>
              <w:tc>
                <w:tcPr>
                  <w:tcW w:w="1015" w:type="dxa"/>
                  <w:vAlign w:val="top"/>
                </w:tcPr>
                <w:p>
                  <w:pPr>
                    <w:ind w:left="422"/>
                    <w:spacing w:before="1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13</w:t>
                  </w:r>
                </w:p>
              </w:tc>
              <w:tc>
                <w:tcPr>
                  <w:tcW w:w="1257" w:type="dxa"/>
                  <w:vAlign w:val="top"/>
                </w:tcPr>
                <w:p>
                  <w:pPr>
                    <w:pStyle w:val="TableText"/>
                    <w:ind w:left="210"/>
                    <w:spacing w:before="70" w:line="221" w:lineRule="auto"/>
                    <w:rPr/>
                  </w:pPr>
                  <w:r>
                    <w:rPr>
                      <w:spacing w:val="-2"/>
                    </w:rPr>
                    <w:t>运输车辆</w:t>
                  </w:r>
                </w:p>
              </w:tc>
              <w:tc>
                <w:tcPr>
                  <w:tcW w:w="2643" w:type="dxa"/>
                  <w:vAlign w:val="top"/>
                </w:tcPr>
                <w:p>
                  <w:pPr>
                    <w:pStyle w:val="TableText"/>
                    <w:ind w:left="1047"/>
                    <w:spacing w:before="70" w:line="237"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50m</w:t>
                  </w:r>
                </w:p>
              </w:tc>
              <w:tc>
                <w:tcPr>
                  <w:tcW w:w="2954" w:type="dxa"/>
                  <w:vAlign w:val="top"/>
                </w:tcPr>
                <w:p>
                  <w:pPr>
                    <w:pStyle w:val="TableText"/>
                    <w:ind w:left="1151"/>
                    <w:spacing w:before="70" w:line="237"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300m</w:t>
                  </w:r>
                </w:p>
              </w:tc>
            </w:tr>
          </w:tbl>
          <w:p>
            <w:pPr>
              <w:spacing w:line="303" w:lineRule="auto"/>
              <w:rPr>
                <w:rFonts w:ascii="Arial"/>
                <w:sz w:val="21"/>
              </w:rPr>
            </w:pPr>
            <w:r/>
          </w:p>
          <w:p>
            <w:pPr>
              <w:spacing w:line="304" w:lineRule="auto"/>
              <w:rPr>
                <w:rFonts w:ascii="Arial"/>
                <w:sz w:val="21"/>
              </w:rPr>
            </w:pPr>
            <w:r/>
          </w:p>
          <w:p>
            <w:pPr>
              <w:pStyle w:val="TableText"/>
              <w:ind w:left="102" w:right="101" w:firstLine="508"/>
              <w:spacing w:before="78" w:line="352" w:lineRule="auto"/>
              <w:rPr>
                <w:sz w:val="24"/>
                <w:szCs w:val="24"/>
              </w:rPr>
            </w:pPr>
            <w:r>
              <w:rPr>
                <w:sz w:val="24"/>
                <w:szCs w:val="24"/>
                <w:spacing w:val="12"/>
              </w:rPr>
              <w:t>由表 </w:t>
            </w:r>
            <w:r>
              <w:rPr>
                <w:rFonts w:ascii="Times New Roman" w:hAnsi="Times New Roman" w:eastAsia="Times New Roman" w:cs="Times New Roman"/>
                <w:sz w:val="24"/>
                <w:szCs w:val="24"/>
                <w:spacing w:val="12"/>
              </w:rPr>
              <w:t>4-5  </w:t>
            </w:r>
            <w:r>
              <w:rPr>
                <w:sz w:val="24"/>
                <w:szCs w:val="24"/>
                <w:spacing w:val="12"/>
              </w:rPr>
              <w:t>和表 </w:t>
            </w:r>
            <w:r>
              <w:rPr>
                <w:rFonts w:ascii="Times New Roman" w:hAnsi="Times New Roman" w:eastAsia="Times New Roman" w:cs="Times New Roman"/>
                <w:sz w:val="24"/>
                <w:szCs w:val="24"/>
                <w:spacing w:val="12"/>
              </w:rPr>
              <w:t>4-6  </w:t>
            </w:r>
            <w:r>
              <w:rPr>
                <w:sz w:val="24"/>
                <w:szCs w:val="24"/>
                <w:spacing w:val="12"/>
              </w:rPr>
              <w:t>可知，</w:t>
            </w:r>
            <w:r>
              <w:rPr>
                <w:sz w:val="24"/>
                <w:szCs w:val="24"/>
                <w:spacing w:val="-57"/>
              </w:rPr>
              <w:t xml:space="preserve"> </w:t>
            </w:r>
            <w:r>
              <w:rPr>
                <w:sz w:val="24"/>
                <w:szCs w:val="24"/>
                <w:spacing w:val="12"/>
              </w:rPr>
              <w:t>结合《建筑施</w:t>
            </w:r>
            <w:r>
              <w:rPr>
                <w:sz w:val="24"/>
                <w:szCs w:val="24"/>
                <w:spacing w:val="11"/>
              </w:rPr>
              <w:t>工场界环境噪声排放标准》</w:t>
            </w:r>
            <w:r>
              <w:rPr>
                <w:sz w:val="24"/>
                <w:szCs w:val="24"/>
              </w:rPr>
              <w:t xml:space="preserve"> </w:t>
            </w:r>
            <w:r>
              <w:rPr>
                <w:rFonts w:ascii="Times New Roman" w:hAnsi="Times New Roman" w:eastAsia="Times New Roman" w:cs="Times New Roman"/>
                <w:sz w:val="24"/>
                <w:szCs w:val="24"/>
                <w:spacing w:val="-1"/>
              </w:rPr>
              <w:t>(GB12523-2011)</w:t>
            </w:r>
            <w:r>
              <w:rPr>
                <w:sz w:val="24"/>
                <w:szCs w:val="24"/>
                <w:spacing w:val="-1"/>
              </w:rPr>
              <w:t>中噪声限值</w:t>
            </w:r>
            <w:r>
              <w:rPr>
                <w:rFonts w:ascii="Times New Roman" w:hAnsi="Times New Roman" w:eastAsia="Times New Roman" w:cs="Times New Roman"/>
                <w:sz w:val="24"/>
                <w:szCs w:val="24"/>
                <w:spacing w:val="-1"/>
              </w:rPr>
              <w:t>(</w:t>
            </w:r>
            <w:r>
              <w:rPr>
                <w:sz w:val="24"/>
                <w:szCs w:val="24"/>
                <w:spacing w:val="-1"/>
              </w:rPr>
              <w:t>昼间</w:t>
            </w:r>
            <w:r>
              <w:rPr>
                <w:sz w:val="24"/>
                <w:szCs w:val="24"/>
                <w:spacing w:val="-43"/>
              </w:rPr>
              <w:t xml:space="preserve"> </w:t>
            </w:r>
            <w:r>
              <w:rPr>
                <w:rFonts w:ascii="Times New Roman" w:hAnsi="Times New Roman" w:eastAsia="Times New Roman" w:cs="Times New Roman"/>
                <w:sz w:val="24"/>
                <w:szCs w:val="24"/>
                <w:spacing w:val="-1"/>
              </w:rPr>
              <w:t>70</w:t>
            </w:r>
            <w:r>
              <w:rPr>
                <w:rFonts w:ascii="Times New Roman" w:hAnsi="Times New Roman" w:eastAsia="Times New Roman" w:cs="Times New Roman"/>
                <w:sz w:val="24"/>
                <w:szCs w:val="24"/>
                <w:spacing w:val="39"/>
              </w:rPr>
              <w:t xml:space="preserve"> </w:t>
            </w:r>
            <w:r>
              <w:rPr>
                <w:rFonts w:ascii="Times New Roman" w:hAnsi="Times New Roman" w:eastAsia="Times New Roman" w:cs="Times New Roman"/>
                <w:sz w:val="24"/>
                <w:szCs w:val="24"/>
                <w:spacing w:val="-1"/>
              </w:rPr>
              <w:t>dB(A)</w:t>
            </w:r>
            <w:r>
              <w:rPr>
                <w:sz w:val="24"/>
                <w:szCs w:val="24"/>
                <w:spacing w:val="-1"/>
              </w:rPr>
              <w:t>，夜间</w:t>
            </w:r>
            <w:r>
              <w:rPr>
                <w:sz w:val="24"/>
                <w:szCs w:val="24"/>
                <w:spacing w:val="-41"/>
              </w:rPr>
              <w:t xml:space="preserve"> </w:t>
            </w:r>
            <w:r>
              <w:rPr>
                <w:rFonts w:ascii="Times New Roman" w:hAnsi="Times New Roman" w:eastAsia="Times New Roman" w:cs="Times New Roman"/>
                <w:sz w:val="24"/>
                <w:szCs w:val="24"/>
                <w:spacing w:val="-1"/>
              </w:rPr>
              <w:t>55</w:t>
            </w:r>
            <w:r>
              <w:rPr>
                <w:rFonts w:ascii="Times New Roman" w:hAnsi="Times New Roman" w:eastAsia="Times New Roman" w:cs="Times New Roman"/>
                <w:sz w:val="24"/>
                <w:szCs w:val="24"/>
                <w:spacing w:val="40"/>
              </w:rPr>
              <w:t xml:space="preserve"> </w:t>
            </w:r>
            <w:r>
              <w:rPr>
                <w:rFonts w:ascii="Times New Roman" w:hAnsi="Times New Roman" w:eastAsia="Times New Roman" w:cs="Times New Roman"/>
                <w:sz w:val="24"/>
                <w:szCs w:val="24"/>
                <w:spacing w:val="-1"/>
              </w:rPr>
              <w:t>dB(A))</w:t>
            </w:r>
            <w:r>
              <w:rPr>
                <w:sz w:val="24"/>
                <w:szCs w:val="24"/>
                <w:spacing w:val="-2"/>
              </w:rPr>
              <w:t>，从上表预测结果</w:t>
            </w:r>
            <w:r>
              <w:rPr>
                <w:sz w:val="24"/>
                <w:szCs w:val="24"/>
              </w:rPr>
              <w:t xml:space="preserve"> </w:t>
            </w:r>
            <w:r>
              <w:rPr>
                <w:sz w:val="24"/>
                <w:szCs w:val="24"/>
                <w:spacing w:val="7"/>
              </w:rPr>
              <w:t>可见，在没有声屏障衰减情况下，单一施工机械</w:t>
            </w:r>
            <w:r>
              <w:rPr>
                <w:sz w:val="24"/>
                <w:szCs w:val="24"/>
                <w:spacing w:val="6"/>
              </w:rPr>
              <w:t>作业时，昼间项目施工时影</w:t>
            </w:r>
            <w:r>
              <w:rPr>
                <w:sz w:val="24"/>
                <w:szCs w:val="24"/>
              </w:rPr>
              <w:t xml:space="preserve"> </w:t>
            </w:r>
            <w:r>
              <w:rPr>
                <w:sz w:val="24"/>
                <w:szCs w:val="24"/>
                <w:spacing w:val="-3"/>
              </w:rPr>
              <w:t>响范围为建设所在地</w:t>
            </w:r>
            <w:r>
              <w:rPr>
                <w:sz w:val="24"/>
                <w:szCs w:val="24"/>
                <w:spacing w:val="-21"/>
              </w:rPr>
              <w:t xml:space="preserve"> </w:t>
            </w:r>
            <w:r>
              <w:rPr>
                <w:rFonts w:ascii="Times New Roman" w:hAnsi="Times New Roman" w:eastAsia="Times New Roman" w:cs="Times New Roman"/>
                <w:sz w:val="24"/>
                <w:szCs w:val="24"/>
                <w:spacing w:val="-3"/>
              </w:rPr>
              <w:t>300</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15"/>
                <w:w w:val="101"/>
              </w:rPr>
              <w:t xml:space="preserve"> </w:t>
            </w:r>
            <w:r>
              <w:rPr>
                <w:sz w:val="24"/>
                <w:szCs w:val="24"/>
                <w:spacing w:val="-3"/>
              </w:rPr>
              <w:t>范围内，夜间作业其影响范围约在 </w:t>
            </w:r>
            <w:r>
              <w:rPr>
                <w:rFonts w:ascii="Times New Roman" w:hAnsi="Times New Roman" w:eastAsia="Times New Roman" w:cs="Times New Roman"/>
                <w:sz w:val="24"/>
                <w:szCs w:val="24"/>
                <w:spacing w:val="-3"/>
              </w:rPr>
              <w:t>1600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15"/>
                <w:w w:val="101"/>
              </w:rPr>
              <w:t xml:space="preserve"> </w:t>
            </w:r>
            <w:r>
              <w:rPr>
                <w:sz w:val="24"/>
                <w:szCs w:val="24"/>
                <w:spacing w:val="-3"/>
              </w:rPr>
              <w:t>范内。</w:t>
            </w:r>
            <w:r>
              <w:rPr>
                <w:sz w:val="24"/>
                <w:szCs w:val="24"/>
              </w:rPr>
              <w:t xml:space="preserve"> </w:t>
            </w:r>
            <w:r>
              <w:rPr>
                <w:sz w:val="24"/>
                <w:szCs w:val="24"/>
                <w:spacing w:val="-2"/>
              </w:rPr>
              <w:t>因此，应尽量避免在夜间进行施王活动，减少施工噪声的影响。</w:t>
            </w:r>
          </w:p>
        </w:tc>
      </w:tr>
    </w:tbl>
    <w:p>
      <w:pPr>
        <w:pStyle w:val="BodyText"/>
        <w:rPr/>
      </w:pPr>
      <w:r/>
    </w:p>
    <w:p>
      <w:pPr>
        <w:sectPr>
          <w:footerReference w:type="default" r:id="rId65"/>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3551" w:hRule="atLeast"/>
        </w:trPr>
        <w:tc>
          <w:tcPr>
            <w:tcW w:w="886" w:type="dxa"/>
            <w:vAlign w:val="top"/>
            <w:tcBorders>
              <w:right w:val="single" w:color="000000" w:sz="2" w:space="0"/>
            </w:tcBorders>
          </w:tcPr>
          <w:p>
            <w:pPr>
              <w:rPr>
                <w:rFonts w:ascii="Arial"/>
                <w:sz w:val="21"/>
              </w:rPr>
            </w:pPr>
            <w:r/>
          </w:p>
        </w:tc>
        <w:tc>
          <w:tcPr>
            <w:tcW w:w="8362" w:type="dxa"/>
            <w:vAlign w:val="top"/>
            <w:tcBorders>
              <w:left w:val="single" w:color="000000" w:sz="2" w:space="0"/>
            </w:tcBorders>
          </w:tcPr>
          <w:p>
            <w:pPr>
              <w:pStyle w:val="TableText"/>
              <w:ind w:left="101" w:right="102" w:firstLine="486"/>
              <w:spacing w:before="41" w:line="356" w:lineRule="auto"/>
              <w:jc w:val="both"/>
              <w:rPr>
                <w:sz w:val="24"/>
                <w:szCs w:val="24"/>
              </w:rPr>
            </w:pPr>
            <w:r>
              <w:rPr>
                <w:sz w:val="24"/>
                <w:szCs w:val="24"/>
                <w:spacing w:val="-4"/>
              </w:rPr>
              <w:t>对照《声环境质量标准》（</w:t>
            </w:r>
            <w:r>
              <w:rPr>
                <w:rFonts w:ascii="Times New Roman" w:hAnsi="Times New Roman" w:eastAsia="Times New Roman" w:cs="Times New Roman"/>
                <w:sz w:val="24"/>
                <w:szCs w:val="24"/>
                <w:spacing w:val="-4"/>
              </w:rPr>
              <w:t>GB3096-2008</w:t>
            </w:r>
            <w:r>
              <w:rPr>
                <w:sz w:val="24"/>
                <w:szCs w:val="24"/>
                <w:spacing w:val="-4"/>
              </w:rPr>
              <w:t>）中的</w:t>
            </w:r>
            <w:r>
              <w:rPr>
                <w:sz w:val="24"/>
                <w:szCs w:val="24"/>
                <w:spacing w:val="-69"/>
              </w:rPr>
              <w:t xml:space="preserve"> </w:t>
            </w: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spacing w:val="-15"/>
              </w:rPr>
              <w:t xml:space="preserve"> </w:t>
            </w:r>
            <w:r>
              <w:rPr>
                <w:sz w:val="24"/>
                <w:szCs w:val="24"/>
                <w:spacing w:val="-4"/>
              </w:rPr>
              <w:t>类标准</w:t>
            </w:r>
            <w:r>
              <w:rPr>
                <w:rFonts w:ascii="Times New Roman" w:hAnsi="Times New Roman" w:eastAsia="Times New Roman" w:cs="Times New Roman"/>
                <w:sz w:val="24"/>
                <w:szCs w:val="24"/>
                <w:spacing w:val="-4"/>
              </w:rPr>
              <w:t>(</w:t>
            </w:r>
            <w:r>
              <w:rPr>
                <w:sz w:val="24"/>
                <w:szCs w:val="24"/>
                <w:spacing w:val="-4"/>
              </w:rPr>
              <w:t>昼间</w:t>
            </w:r>
            <w:r>
              <w:rPr>
                <w:sz w:val="24"/>
                <w:szCs w:val="24"/>
                <w:spacing w:val="-64"/>
              </w:rPr>
              <w:t xml:space="preserve"> </w:t>
            </w:r>
            <w:r>
              <w:rPr>
                <w:rFonts w:ascii="Times New Roman" w:hAnsi="Times New Roman" w:eastAsia="Times New Roman" w:cs="Times New Roman"/>
                <w:sz w:val="24"/>
                <w:szCs w:val="24"/>
                <w:spacing w:val="-4"/>
              </w:rPr>
              <w:t>60 d</w:t>
            </w:r>
            <w:r>
              <w:rPr>
                <w:rFonts w:ascii="Times New Roman" w:hAnsi="Times New Roman" w:eastAsia="Times New Roman" w:cs="Times New Roman"/>
                <w:sz w:val="24"/>
                <w:szCs w:val="24"/>
                <w:spacing w:val="-5"/>
              </w:rPr>
              <w:t>B</w:t>
            </w:r>
            <w:r>
              <w:rPr>
                <w:sz w:val="24"/>
                <w:szCs w:val="24"/>
                <w:spacing w:val="-5"/>
              </w:rPr>
              <w:t>；夜间</w:t>
            </w:r>
            <w:r>
              <w:rPr>
                <w:sz w:val="24"/>
                <w:szCs w:val="24"/>
              </w:rPr>
              <w:t xml:space="preserve"> </w:t>
            </w:r>
            <w:r>
              <w:rPr>
                <w:rFonts w:ascii="Times New Roman" w:hAnsi="Times New Roman" w:eastAsia="Times New Roman" w:cs="Times New Roman"/>
                <w:sz w:val="24"/>
                <w:szCs w:val="24"/>
              </w:rPr>
              <w:t>50</w:t>
            </w:r>
            <w:r>
              <w:rPr>
                <w:rFonts w:ascii="Times New Roman" w:hAnsi="Times New Roman" w:eastAsia="Times New Roman" w:cs="Times New Roman"/>
                <w:sz w:val="24"/>
                <w:szCs w:val="24"/>
                <w:spacing w:val="39"/>
              </w:rPr>
              <w:t xml:space="preserve"> </w:t>
            </w:r>
            <w:r>
              <w:rPr>
                <w:rFonts w:ascii="Times New Roman" w:hAnsi="Times New Roman" w:eastAsia="Times New Roman" w:cs="Times New Roman"/>
                <w:sz w:val="24"/>
                <w:szCs w:val="24"/>
              </w:rPr>
              <w:t>dB)</w:t>
            </w:r>
            <w:r>
              <w:rPr>
                <w:sz w:val="24"/>
                <w:szCs w:val="24"/>
              </w:rPr>
              <w:t>，在没有声屏障衰减情况下，单一施工机械作业时，昼间施工噪声的影 </w:t>
            </w:r>
            <w:r>
              <w:rPr>
                <w:sz w:val="24"/>
                <w:szCs w:val="24"/>
                <w:spacing w:val="-1"/>
              </w:rPr>
              <w:t>响范围大约在施工场地周边</w:t>
            </w:r>
            <w:r>
              <w:rPr>
                <w:sz w:val="24"/>
                <w:szCs w:val="24"/>
                <w:spacing w:val="-47"/>
              </w:rPr>
              <w:t xml:space="preserve"> </w:t>
            </w:r>
            <w:r>
              <w:rPr>
                <w:rFonts w:ascii="Times New Roman" w:hAnsi="Times New Roman" w:eastAsia="Times New Roman" w:cs="Times New Roman"/>
                <w:sz w:val="24"/>
                <w:szCs w:val="24"/>
                <w:spacing w:val="-1"/>
              </w:rPr>
              <w:t>900</w:t>
            </w:r>
            <w:r>
              <w:rPr>
                <w:rFonts w:ascii="Times New Roman" w:hAnsi="Times New Roman" w:eastAsia="Times New Roman" w:cs="Times New Roman"/>
                <w:sz w:val="24"/>
                <w:szCs w:val="24"/>
                <w:spacing w:val="34"/>
              </w:rPr>
              <w:t xml:space="preserve"> </w:t>
            </w:r>
            <w:r>
              <w:rPr>
                <w:rFonts w:ascii="Times New Roman" w:hAnsi="Times New Roman" w:eastAsia="Times New Roman" w:cs="Times New Roman"/>
                <w:sz w:val="24"/>
                <w:szCs w:val="24"/>
                <w:spacing w:val="-1"/>
              </w:rPr>
              <w:t>m</w:t>
            </w:r>
            <w:r>
              <w:rPr>
                <w:sz w:val="24"/>
                <w:szCs w:val="24"/>
                <w:spacing w:val="-1"/>
              </w:rPr>
              <w:t>，夜间施工噪声的影响范围约</w:t>
            </w:r>
            <w:r>
              <w:rPr>
                <w:sz w:val="24"/>
                <w:szCs w:val="24"/>
                <w:spacing w:val="-52"/>
              </w:rPr>
              <w:t xml:space="preserve"> </w:t>
            </w:r>
            <w:r>
              <w:rPr>
                <w:rFonts w:ascii="Times New Roman" w:hAnsi="Times New Roman" w:eastAsia="Times New Roman" w:cs="Times New Roman"/>
                <w:sz w:val="24"/>
                <w:szCs w:val="24"/>
                <w:spacing w:val="-1"/>
              </w:rPr>
              <w:t>2800m</w:t>
            </w:r>
            <w:r>
              <w:rPr>
                <w:sz w:val="24"/>
                <w:szCs w:val="24"/>
                <w:spacing w:val="-1"/>
              </w:rPr>
              <w:t>。本项</w:t>
            </w:r>
            <w:r>
              <w:rPr>
                <w:sz w:val="24"/>
                <w:szCs w:val="24"/>
              </w:rPr>
              <w:t xml:space="preserve"> </w:t>
            </w:r>
            <w:r>
              <w:rPr>
                <w:sz w:val="24"/>
                <w:szCs w:val="24"/>
                <w:spacing w:val="14"/>
              </w:rPr>
              <w:t>目声环境敏感目标有官城村、溪美村、小白鹭村、白叶坑、那垒村、水岙</w:t>
            </w:r>
            <w:r>
              <w:rPr>
                <w:sz w:val="24"/>
                <w:szCs w:val="24"/>
                <w:spacing w:val="12"/>
              </w:rPr>
              <w:t xml:space="preserve"> </w:t>
            </w:r>
            <w:r>
              <w:rPr>
                <w:sz w:val="24"/>
                <w:szCs w:val="24"/>
                <w:spacing w:val="-2"/>
              </w:rPr>
              <w:t>村、大白鹭村、东岐村，与本项目最近距离分别为</w:t>
            </w:r>
            <w:r>
              <w:rPr>
                <w:sz w:val="24"/>
                <w:szCs w:val="24"/>
                <w:spacing w:val="-30"/>
              </w:rPr>
              <w:t xml:space="preserve"> </w:t>
            </w:r>
            <w:r>
              <w:rPr>
                <w:rFonts w:ascii="Times New Roman" w:hAnsi="Times New Roman" w:eastAsia="Times New Roman" w:cs="Times New Roman"/>
                <w:sz w:val="24"/>
                <w:szCs w:val="24"/>
                <w:spacing w:val="-2"/>
              </w:rPr>
              <w:t>10 m</w:t>
            </w:r>
            <w:r>
              <w:rPr>
                <w:rFonts w:ascii="Times New Roman" w:hAnsi="Times New Roman" w:eastAsia="Times New Roman" w:cs="Times New Roman"/>
                <w:sz w:val="24"/>
                <w:szCs w:val="24"/>
                <w:spacing w:val="-34"/>
              </w:rPr>
              <w:t xml:space="preserve"> </w:t>
            </w:r>
            <w:r>
              <w:rPr>
                <w:sz w:val="24"/>
                <w:szCs w:val="24"/>
                <w:spacing w:val="-2"/>
              </w:rPr>
              <w:t>、</w:t>
            </w:r>
            <w:r>
              <w:rPr>
                <w:rFonts w:ascii="Times New Roman" w:hAnsi="Times New Roman" w:eastAsia="Times New Roman" w:cs="Times New Roman"/>
                <w:sz w:val="24"/>
                <w:szCs w:val="24"/>
                <w:spacing w:val="-2"/>
              </w:rPr>
              <w:t>145 m</w:t>
            </w:r>
            <w:r>
              <w:rPr>
                <w:rFonts w:ascii="Times New Roman" w:hAnsi="Times New Roman" w:eastAsia="Times New Roman" w:cs="Times New Roman"/>
                <w:sz w:val="24"/>
                <w:szCs w:val="24"/>
                <w:spacing w:val="-33"/>
              </w:rPr>
              <w:t xml:space="preserve"> </w:t>
            </w:r>
            <w:r>
              <w:rPr>
                <w:sz w:val="24"/>
                <w:szCs w:val="24"/>
                <w:spacing w:val="-2"/>
              </w:rPr>
              <w:t>、</w:t>
            </w:r>
            <w:r>
              <w:rPr>
                <w:rFonts w:ascii="Times New Roman" w:hAnsi="Times New Roman" w:eastAsia="Times New Roman" w:cs="Times New Roman"/>
                <w:sz w:val="24"/>
                <w:szCs w:val="24"/>
                <w:spacing w:val="-2"/>
              </w:rPr>
              <w:t>220 m</w:t>
            </w:r>
            <w:r>
              <w:rPr>
                <w:rFonts w:ascii="Times New Roman" w:hAnsi="Times New Roman" w:eastAsia="Times New Roman" w:cs="Times New Roman"/>
                <w:sz w:val="24"/>
                <w:szCs w:val="24"/>
                <w:spacing w:val="-32"/>
              </w:rPr>
              <w:t xml:space="preserve"> </w:t>
            </w:r>
            <w:r>
              <w:rPr>
                <w:sz w:val="24"/>
                <w:szCs w:val="24"/>
                <w:spacing w:val="-2"/>
              </w:rPr>
              <w:t>、</w:t>
            </w:r>
            <w:r>
              <w:rPr>
                <w:rFonts w:ascii="Times New Roman" w:hAnsi="Times New Roman" w:eastAsia="Times New Roman" w:cs="Times New Roman"/>
                <w:sz w:val="24"/>
                <w:szCs w:val="24"/>
                <w:spacing w:val="-2"/>
              </w:rPr>
              <w:t>220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4"/>
              </w:rPr>
              <w:t>m</w:t>
            </w:r>
            <w:r>
              <w:rPr>
                <w:rFonts w:ascii="Times New Roman" w:hAnsi="Times New Roman" w:eastAsia="Times New Roman" w:cs="Times New Roman"/>
                <w:sz w:val="24"/>
                <w:szCs w:val="24"/>
                <w:spacing w:val="-34"/>
              </w:rPr>
              <w:t xml:space="preserve"> </w:t>
            </w:r>
            <w:r>
              <w:rPr>
                <w:sz w:val="24"/>
                <w:szCs w:val="24"/>
                <w:spacing w:val="-4"/>
              </w:rPr>
              <w:t>、</w:t>
            </w:r>
            <w:r>
              <w:rPr>
                <w:rFonts w:ascii="Times New Roman" w:hAnsi="Times New Roman" w:eastAsia="Times New Roman" w:cs="Times New Roman"/>
                <w:sz w:val="24"/>
                <w:szCs w:val="24"/>
                <w:spacing w:val="-4"/>
              </w:rPr>
              <w:t>450 m</w:t>
            </w:r>
            <w:r>
              <w:rPr>
                <w:rFonts w:ascii="Times New Roman" w:hAnsi="Times New Roman" w:eastAsia="Times New Roman" w:cs="Times New Roman"/>
                <w:sz w:val="24"/>
                <w:szCs w:val="24"/>
                <w:spacing w:val="-32"/>
              </w:rPr>
              <w:t xml:space="preserve"> </w:t>
            </w:r>
            <w:r>
              <w:rPr>
                <w:sz w:val="24"/>
                <w:szCs w:val="24"/>
                <w:spacing w:val="-4"/>
              </w:rPr>
              <w:t>、</w:t>
            </w:r>
            <w:r>
              <w:rPr>
                <w:rFonts w:ascii="Times New Roman" w:hAnsi="Times New Roman" w:eastAsia="Times New Roman" w:cs="Times New Roman"/>
                <w:sz w:val="24"/>
                <w:szCs w:val="24"/>
                <w:spacing w:val="-4"/>
              </w:rPr>
              <w:t>880 m</w:t>
            </w:r>
            <w:r>
              <w:rPr>
                <w:rFonts w:ascii="Times New Roman" w:hAnsi="Times New Roman" w:eastAsia="Times New Roman" w:cs="Times New Roman"/>
                <w:sz w:val="24"/>
                <w:szCs w:val="24"/>
                <w:spacing w:val="-34"/>
              </w:rPr>
              <w:t xml:space="preserve"> </w:t>
            </w:r>
            <w:r>
              <w:rPr>
                <w:sz w:val="24"/>
                <w:szCs w:val="24"/>
                <w:spacing w:val="-4"/>
              </w:rPr>
              <w:t>、</w:t>
            </w:r>
            <w:r>
              <w:rPr>
                <w:rFonts w:ascii="Times New Roman" w:hAnsi="Times New Roman" w:eastAsia="Times New Roman" w:cs="Times New Roman"/>
                <w:sz w:val="24"/>
                <w:szCs w:val="24"/>
                <w:spacing w:val="-4"/>
              </w:rPr>
              <w:t>990 m</w:t>
            </w:r>
            <w:r>
              <w:rPr>
                <w:rFonts w:ascii="Times New Roman" w:hAnsi="Times New Roman" w:eastAsia="Times New Roman" w:cs="Times New Roman"/>
                <w:sz w:val="24"/>
                <w:szCs w:val="24"/>
                <w:spacing w:val="-33"/>
              </w:rPr>
              <w:t xml:space="preserve"> </w:t>
            </w:r>
            <w:r>
              <w:rPr>
                <w:sz w:val="24"/>
                <w:szCs w:val="24"/>
                <w:spacing w:val="-4"/>
              </w:rPr>
              <w:t>、</w:t>
            </w:r>
            <w:r>
              <w:rPr>
                <w:rFonts w:ascii="Times New Roman" w:hAnsi="Times New Roman" w:eastAsia="Times New Roman" w:cs="Times New Roman"/>
                <w:sz w:val="24"/>
                <w:szCs w:val="24"/>
                <w:spacing w:val="-4"/>
              </w:rPr>
              <w:t>1040 </w:t>
            </w:r>
            <w:r>
              <w:rPr>
                <w:rFonts w:ascii="Times New Roman" w:hAnsi="Times New Roman" w:eastAsia="Times New Roman" w:cs="Times New Roman"/>
                <w:sz w:val="24"/>
                <w:szCs w:val="24"/>
                <w:spacing w:val="-5"/>
              </w:rPr>
              <w:t>m</w:t>
            </w:r>
            <w:r>
              <w:rPr>
                <w:sz w:val="24"/>
                <w:szCs w:val="24"/>
                <w:spacing w:val="-5"/>
              </w:rPr>
              <w:t>。</w:t>
            </w:r>
          </w:p>
          <w:p>
            <w:pPr>
              <w:pStyle w:val="TableText"/>
              <w:ind w:left="118" w:right="101" w:firstLine="471"/>
              <w:spacing w:before="26" w:line="350" w:lineRule="auto"/>
              <w:jc w:val="both"/>
              <w:rPr>
                <w:sz w:val="24"/>
                <w:szCs w:val="24"/>
              </w:rPr>
            </w:pPr>
            <w:r>
              <w:rPr>
                <w:sz w:val="24"/>
                <w:szCs w:val="24"/>
                <w:spacing w:val="5"/>
              </w:rPr>
              <w:t>本项目昼间施工时，</w:t>
            </w:r>
            <w:r>
              <w:rPr>
                <w:sz w:val="24"/>
                <w:szCs w:val="24"/>
                <w:spacing w:val="-53"/>
              </w:rPr>
              <w:t xml:space="preserve"> </w:t>
            </w:r>
            <w:r>
              <w:rPr>
                <w:sz w:val="24"/>
                <w:szCs w:val="24"/>
                <w:spacing w:val="5"/>
              </w:rPr>
              <w:t>起重机、钢板桩打桩机、电焊</w:t>
            </w:r>
            <w:r>
              <w:rPr>
                <w:sz w:val="24"/>
                <w:szCs w:val="24"/>
                <w:spacing w:val="4"/>
              </w:rPr>
              <w:t>机的噪声可能会影响</w:t>
            </w:r>
            <w:r>
              <w:rPr>
                <w:sz w:val="24"/>
                <w:szCs w:val="24"/>
              </w:rPr>
              <w:t xml:space="preserve"> </w:t>
            </w:r>
            <w:r>
              <w:rPr>
                <w:sz w:val="24"/>
                <w:szCs w:val="24"/>
                <w:spacing w:val="6"/>
              </w:rPr>
              <w:t>官城村、溪美村、小白鹭村、白叶坑居民。为了防止噪声扰民，本项目施工</w:t>
            </w:r>
            <w:r>
              <w:rPr>
                <w:sz w:val="24"/>
                <w:szCs w:val="24"/>
                <w:spacing w:val="12"/>
              </w:rPr>
              <w:t xml:space="preserve"> </w:t>
            </w:r>
            <w:r>
              <w:rPr>
                <w:sz w:val="24"/>
                <w:szCs w:val="24"/>
                <w:spacing w:val="-2"/>
              </w:rPr>
              <w:t>时需采取相应的降噪措施，特别是高噪声设备，同时避免夜间施工。</w:t>
            </w:r>
          </w:p>
          <w:p>
            <w:pPr>
              <w:pStyle w:val="TableText"/>
              <w:ind w:left="109" w:right="101" w:firstLine="480"/>
              <w:spacing w:before="31" w:line="353" w:lineRule="auto"/>
              <w:jc w:val="both"/>
              <w:rPr>
                <w:sz w:val="24"/>
                <w:szCs w:val="24"/>
              </w:rPr>
            </w:pPr>
            <w:r>
              <w:rPr>
                <w:sz w:val="24"/>
                <w:szCs w:val="24"/>
                <w:spacing w:val="7"/>
              </w:rPr>
              <w:t>本项目施工机械产生的噪声大多属于间断性非稳态噪声，特别</w:t>
            </w:r>
            <w:r>
              <w:rPr>
                <w:sz w:val="24"/>
                <w:szCs w:val="24"/>
                <w:spacing w:val="6"/>
              </w:rPr>
              <w:t>是夜间施</w:t>
            </w:r>
            <w:r>
              <w:rPr>
                <w:sz w:val="24"/>
                <w:szCs w:val="24"/>
              </w:rPr>
              <w:t xml:space="preserve"> </w:t>
            </w:r>
            <w:r>
              <w:rPr>
                <w:sz w:val="24"/>
                <w:szCs w:val="24"/>
                <w:spacing w:val="7"/>
              </w:rPr>
              <w:t>工噪声对环境的影响不容忽视，必须采用相应的措</w:t>
            </w:r>
            <w:r>
              <w:rPr>
                <w:sz w:val="24"/>
                <w:szCs w:val="24"/>
                <w:spacing w:val="6"/>
              </w:rPr>
              <w:t>施以减少施工噪声对周围</w:t>
            </w:r>
            <w:r>
              <w:rPr>
                <w:sz w:val="24"/>
                <w:szCs w:val="24"/>
              </w:rPr>
              <w:t xml:space="preserve"> </w:t>
            </w:r>
            <w:r>
              <w:rPr>
                <w:sz w:val="24"/>
                <w:szCs w:val="24"/>
                <w:spacing w:val="-2"/>
              </w:rPr>
              <w:t>环境影响，使之满足《建筑施工场界环境噪声排放标准》（</w:t>
            </w:r>
            <w:r>
              <w:rPr>
                <w:rFonts w:ascii="Times New Roman" w:hAnsi="Times New Roman" w:eastAsia="Times New Roman" w:cs="Times New Roman"/>
                <w:sz w:val="24"/>
                <w:szCs w:val="24"/>
                <w:spacing w:val="-2"/>
              </w:rPr>
              <w:t>GB12523-</w:t>
            </w:r>
            <w:r>
              <w:rPr>
                <w:rFonts w:ascii="Times New Roman" w:hAnsi="Times New Roman" w:eastAsia="Times New Roman" w:cs="Times New Roman"/>
                <w:sz w:val="24"/>
                <w:szCs w:val="24"/>
                <w:spacing w:val="-3"/>
              </w:rPr>
              <w:t>2011</w:t>
            </w:r>
            <w:r>
              <w:rPr>
                <w:sz w:val="24"/>
                <w:szCs w:val="24"/>
                <w:spacing w:val="-3"/>
              </w:rPr>
              <w:t>）标</w:t>
            </w:r>
            <w:r>
              <w:rPr>
                <w:sz w:val="24"/>
                <w:szCs w:val="24"/>
              </w:rPr>
              <w:t xml:space="preserve"> </w:t>
            </w:r>
            <w:r>
              <w:rPr>
                <w:sz w:val="24"/>
                <w:szCs w:val="24"/>
                <w:spacing w:val="-5"/>
              </w:rPr>
              <w:t>准要求。拟采取以下措施：</w:t>
            </w:r>
          </w:p>
          <w:p>
            <w:pPr>
              <w:pStyle w:val="TableText"/>
              <w:ind w:left="110" w:right="101" w:firstLine="478"/>
              <w:spacing w:before="35" w:line="312" w:lineRule="auto"/>
              <w:rPr>
                <w:sz w:val="24"/>
                <w:szCs w:val="24"/>
              </w:rPr>
            </w:pPr>
            <w:r>
              <w:rPr>
                <w:sz w:val="24"/>
                <w:szCs w:val="24"/>
                <w:spacing w:val="7"/>
              </w:rPr>
              <w:t>①从声源上控制：施工单位应采用先进的低噪声机械设备，同时在</w:t>
            </w:r>
            <w:r>
              <w:rPr>
                <w:sz w:val="24"/>
                <w:szCs w:val="24"/>
                <w:spacing w:val="6"/>
              </w:rPr>
              <w:t>施工</w:t>
            </w:r>
            <w:r>
              <w:rPr>
                <w:sz w:val="24"/>
                <w:szCs w:val="24"/>
              </w:rPr>
              <w:t xml:space="preserve"> </w:t>
            </w:r>
            <w:r>
              <w:rPr>
                <w:sz w:val="24"/>
                <w:szCs w:val="24"/>
                <w:spacing w:val="7"/>
              </w:rPr>
              <w:t>过程中应设专人对设备进行定期保养和维护，并</w:t>
            </w:r>
            <w:r>
              <w:rPr>
                <w:sz w:val="24"/>
                <w:szCs w:val="24"/>
                <w:spacing w:val="6"/>
              </w:rPr>
              <w:t>负责对现场工作人员进行培</w:t>
            </w:r>
            <w:r>
              <w:rPr>
                <w:sz w:val="24"/>
                <w:szCs w:val="24"/>
              </w:rPr>
              <w:t xml:space="preserve"> </w:t>
            </w:r>
            <w:r>
              <w:rPr>
                <w:sz w:val="24"/>
                <w:szCs w:val="24"/>
                <w:spacing w:val="-4"/>
              </w:rPr>
              <w:t>训，严格按操作规范使用各类机械；</w:t>
            </w:r>
          </w:p>
          <w:p>
            <w:pPr>
              <w:pStyle w:val="TableText"/>
              <w:ind w:left="110" w:right="101" w:firstLine="477"/>
              <w:spacing w:before="185" w:line="331" w:lineRule="auto"/>
              <w:rPr>
                <w:sz w:val="24"/>
                <w:szCs w:val="24"/>
              </w:rPr>
            </w:pPr>
            <w:r>
              <w:rPr>
                <w:sz w:val="24"/>
                <w:szCs w:val="24"/>
                <w:spacing w:val="-1"/>
              </w:rPr>
              <w:t>②加强施工管理，合理安排施工作业时间，避免在作息时间（</w:t>
            </w:r>
            <w:r>
              <w:rPr>
                <w:sz w:val="24"/>
                <w:szCs w:val="24"/>
                <w:spacing w:val="-2"/>
              </w:rPr>
              <w:t>中午 </w:t>
            </w:r>
            <w:r>
              <w:rPr>
                <w:rFonts w:ascii="Times New Roman" w:hAnsi="Times New Roman" w:eastAsia="Times New Roman" w:cs="Times New Roman"/>
                <w:sz w:val="24"/>
                <w:szCs w:val="24"/>
                <w:spacing w:val="-2"/>
              </w:rPr>
              <w:t>12:00-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14:00</w:t>
            </w:r>
            <w:r>
              <w:rPr>
                <w:rFonts w:ascii="Times New Roman" w:hAnsi="Times New Roman" w:eastAsia="Times New Roman" w:cs="Times New Roman"/>
                <w:sz w:val="24"/>
                <w:szCs w:val="24"/>
                <w:spacing w:val="22"/>
              </w:rPr>
              <w:t xml:space="preserve"> </w:t>
            </w:r>
            <w:r>
              <w:rPr>
                <w:sz w:val="24"/>
                <w:szCs w:val="24"/>
                <w:spacing w:val="-1"/>
              </w:rPr>
              <w:t>或夜间</w:t>
            </w:r>
            <w:r>
              <w:rPr>
                <w:sz w:val="24"/>
                <w:szCs w:val="24"/>
                <w:spacing w:val="-33"/>
              </w:rPr>
              <w:t xml:space="preserve"> </w:t>
            </w:r>
            <w:r>
              <w:rPr>
                <w:rFonts w:ascii="Times New Roman" w:hAnsi="Times New Roman" w:eastAsia="Times New Roman" w:cs="Times New Roman"/>
                <w:sz w:val="24"/>
                <w:szCs w:val="24"/>
                <w:spacing w:val="-1"/>
              </w:rPr>
              <w:t>21:00-</w:t>
            </w:r>
            <w:r>
              <w:rPr>
                <w:sz w:val="24"/>
                <w:szCs w:val="24"/>
                <w:spacing w:val="-1"/>
              </w:rPr>
              <w:t>次日早晨</w:t>
            </w:r>
            <w:r>
              <w:rPr>
                <w:sz w:val="24"/>
                <w:szCs w:val="24"/>
                <w:spacing w:val="-30"/>
              </w:rPr>
              <w:t xml:space="preserve"> </w:t>
            </w:r>
            <w:r>
              <w:rPr>
                <w:rFonts w:ascii="Times New Roman" w:hAnsi="Times New Roman" w:eastAsia="Times New Roman" w:cs="Times New Roman"/>
                <w:sz w:val="24"/>
                <w:szCs w:val="24"/>
                <w:spacing w:val="-1"/>
              </w:rPr>
              <w:t>7:00)</w:t>
            </w:r>
            <w:r>
              <w:rPr>
                <w:sz w:val="24"/>
                <w:szCs w:val="24"/>
                <w:spacing w:val="-1"/>
              </w:rPr>
              <w:t>进行高噪声施工，禁止夜间进行高噪声施工</w:t>
            </w:r>
            <w:r>
              <w:rPr>
                <w:sz w:val="24"/>
                <w:szCs w:val="24"/>
              </w:rPr>
              <w:t xml:space="preserve"> </w:t>
            </w:r>
            <w:r>
              <w:rPr>
                <w:sz w:val="24"/>
                <w:szCs w:val="24"/>
                <w:spacing w:val="7"/>
              </w:rPr>
              <w:t>作业，如果必须进行夜间连续施工，则必须有县</w:t>
            </w:r>
            <w:r>
              <w:rPr>
                <w:sz w:val="24"/>
                <w:szCs w:val="24"/>
                <w:spacing w:val="6"/>
              </w:rPr>
              <w:t>以上人民政府或者其有关主</w:t>
            </w:r>
            <w:r>
              <w:rPr>
                <w:sz w:val="24"/>
                <w:szCs w:val="24"/>
              </w:rPr>
              <w:t xml:space="preserve"> </w:t>
            </w:r>
            <w:r>
              <w:rPr>
                <w:sz w:val="24"/>
                <w:szCs w:val="24"/>
                <w:spacing w:val="12"/>
              </w:rPr>
              <w:t>管部门的证明，方可施工，并公告附近居民，</w:t>
            </w:r>
            <w:r>
              <w:rPr>
                <w:sz w:val="24"/>
                <w:szCs w:val="24"/>
                <w:spacing w:val="-55"/>
              </w:rPr>
              <w:t xml:space="preserve"> </w:t>
            </w:r>
            <w:r>
              <w:rPr>
                <w:sz w:val="24"/>
                <w:szCs w:val="24"/>
                <w:spacing w:val="12"/>
              </w:rPr>
              <w:t>以取得谅解，并尽量缩短工</w:t>
            </w:r>
            <w:r>
              <w:rPr>
                <w:sz w:val="24"/>
                <w:szCs w:val="24"/>
              </w:rPr>
              <w:t xml:space="preserve"> </w:t>
            </w:r>
            <w:r>
              <w:rPr>
                <w:sz w:val="24"/>
                <w:szCs w:val="24"/>
                <w:spacing w:val="-12"/>
              </w:rPr>
              <w:t>期。</w:t>
            </w:r>
          </w:p>
          <w:p>
            <w:pPr>
              <w:pStyle w:val="TableText"/>
              <w:ind w:left="587"/>
              <w:spacing w:before="180" w:line="217" w:lineRule="auto"/>
              <w:rPr>
                <w:sz w:val="24"/>
                <w:szCs w:val="24"/>
              </w:rPr>
            </w:pPr>
            <w:r>
              <w:rPr>
                <w:sz w:val="24"/>
                <w:szCs w:val="24"/>
                <w:spacing w:val="-2"/>
              </w:rPr>
              <w:t>③施工机械应尽可能放置在对场界外造成影响最小的地点。</w:t>
            </w:r>
          </w:p>
          <w:p>
            <w:pPr>
              <w:pStyle w:val="TableText"/>
              <w:ind w:left="587"/>
              <w:spacing w:before="186" w:line="217" w:lineRule="auto"/>
              <w:rPr>
                <w:sz w:val="24"/>
                <w:szCs w:val="24"/>
              </w:rPr>
            </w:pPr>
            <w:r>
              <w:rPr>
                <w:sz w:val="24"/>
                <w:szCs w:val="24"/>
                <w:spacing w:val="-2"/>
              </w:rPr>
              <w:t>④在施工现场安装降噪减震措施，如在高噪声设备周围设置掩蔽物。</w:t>
            </w:r>
          </w:p>
          <w:p>
            <w:pPr>
              <w:pStyle w:val="TableText"/>
              <w:ind w:left="110" w:right="142" w:firstLine="477"/>
              <w:spacing w:before="186" w:line="289" w:lineRule="auto"/>
              <w:rPr>
                <w:sz w:val="24"/>
                <w:szCs w:val="24"/>
              </w:rPr>
            </w:pPr>
            <w:r>
              <w:rPr>
                <w:sz w:val="24"/>
                <w:szCs w:val="24"/>
                <w:spacing w:val="3"/>
              </w:rPr>
              <w:t>⑤加强对施工现场的噪声污染源的管理，</w:t>
            </w:r>
            <w:r>
              <w:rPr>
                <w:sz w:val="24"/>
                <w:szCs w:val="24"/>
                <w:spacing w:val="-32"/>
              </w:rPr>
              <w:t xml:space="preserve"> </w:t>
            </w:r>
            <w:r>
              <w:rPr>
                <w:sz w:val="24"/>
                <w:szCs w:val="24"/>
                <w:spacing w:val="3"/>
              </w:rPr>
              <w:t>搬运建筑材料时，要求轻抬、</w:t>
            </w:r>
            <w:r>
              <w:rPr>
                <w:sz w:val="24"/>
                <w:szCs w:val="24"/>
              </w:rPr>
              <w:t xml:space="preserve"> </w:t>
            </w:r>
            <w:r>
              <w:rPr>
                <w:sz w:val="24"/>
                <w:szCs w:val="24"/>
                <w:spacing w:val="-3"/>
              </w:rPr>
              <w:t>轻放，避免野蛮操作产生人为的噪声污染。</w:t>
            </w:r>
          </w:p>
          <w:p>
            <w:pPr>
              <w:pStyle w:val="TableText"/>
              <w:ind w:left="110" w:right="160" w:firstLine="479"/>
              <w:spacing w:before="182" w:line="345" w:lineRule="auto"/>
              <w:rPr>
                <w:sz w:val="24"/>
                <w:szCs w:val="24"/>
              </w:rPr>
            </w:pPr>
            <w:r>
              <w:rPr>
                <w:sz w:val="24"/>
                <w:szCs w:val="24"/>
                <w:spacing w:val="5"/>
              </w:rPr>
              <w:t>通过采取以上降噪措施后，有效减少施工期噪声对周围声环境的影响， </w:t>
            </w:r>
            <w:r>
              <w:rPr>
                <w:sz w:val="24"/>
                <w:szCs w:val="24"/>
                <w:spacing w:val="-2"/>
              </w:rPr>
              <w:t>此外，项目施工是短暂的，随着施工期结束，施工噪声影响也将消失。</w:t>
            </w:r>
          </w:p>
          <w:p>
            <w:pPr>
              <w:pStyle w:val="TableText"/>
              <w:ind w:left="595"/>
              <w:spacing w:before="37" w:line="218" w:lineRule="auto"/>
              <w:rPr>
                <w:sz w:val="24"/>
                <w:szCs w:val="24"/>
              </w:rPr>
            </w:pPr>
            <w:r>
              <w:rPr>
                <w:sz w:val="24"/>
                <w:szCs w:val="24"/>
                <w:spacing w:val="-5"/>
              </w:rPr>
              <w:t>（</w:t>
            </w:r>
            <w:r>
              <w:rPr>
                <w:rFonts w:ascii="Times New Roman" w:hAnsi="Times New Roman" w:eastAsia="Times New Roman" w:cs="Times New Roman"/>
                <w:sz w:val="24"/>
                <w:szCs w:val="24"/>
                <w:spacing w:val="-5"/>
              </w:rPr>
              <w:t>2</w:t>
            </w:r>
            <w:r>
              <w:rPr>
                <w:sz w:val="24"/>
                <w:szCs w:val="24"/>
                <w:spacing w:val="-5"/>
              </w:rPr>
              <w:t>）爆破噪声</w:t>
            </w:r>
          </w:p>
          <w:p>
            <w:pPr>
              <w:pStyle w:val="TableText"/>
              <w:ind w:left="592"/>
              <w:spacing w:before="182" w:line="218" w:lineRule="auto"/>
              <w:rPr>
                <w:sz w:val="24"/>
                <w:szCs w:val="24"/>
              </w:rPr>
            </w:pPr>
            <w:r>
              <w:rPr>
                <w:sz w:val="24"/>
                <w:szCs w:val="24"/>
                <w:spacing w:val="7"/>
              </w:rPr>
              <w:t>工程采取浅孔、小药量、短进尺的爆破方法，爆破时产生</w:t>
            </w:r>
            <w:r>
              <w:rPr>
                <w:sz w:val="24"/>
                <w:szCs w:val="24"/>
                <w:spacing w:val="6"/>
              </w:rPr>
              <w:t>的瞬时噪声最</w:t>
            </w:r>
          </w:p>
        </w:tc>
      </w:tr>
    </w:tbl>
    <w:p>
      <w:pPr>
        <w:pStyle w:val="BodyText"/>
        <w:rPr/>
      </w:pPr>
      <w:r/>
    </w:p>
    <w:p>
      <w:pPr>
        <w:sectPr>
          <w:footerReference w:type="default" r:id="rId66"/>
          <w:pgSz w:w="11907" w:h="16839"/>
          <w:pgMar w:top="1431" w:right="1320" w:bottom="1178"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3515" w:hRule="atLeast"/>
        </w:trPr>
        <w:tc>
          <w:tcPr>
            <w:tcW w:w="886" w:type="dxa"/>
            <w:vAlign w:val="top"/>
            <w:tcBorders>
              <w:right w:val="single" w:color="000000" w:sz="2" w:space="0"/>
            </w:tcBorders>
          </w:tcPr>
          <w:p>
            <w:pPr>
              <w:rPr>
                <w:rFonts w:ascii="Arial"/>
                <w:sz w:val="21"/>
              </w:rPr>
            </w:pPr>
            <w:r/>
          </w:p>
        </w:tc>
        <w:tc>
          <w:tcPr>
            <w:tcW w:w="8362" w:type="dxa"/>
            <w:vAlign w:val="top"/>
            <w:tcBorders>
              <w:left w:val="single" w:color="000000" w:sz="2" w:space="0"/>
            </w:tcBorders>
          </w:tcPr>
          <w:p>
            <w:pPr>
              <w:pStyle w:val="TableText"/>
              <w:ind w:left="111" w:right="103" w:firstLine="4"/>
              <w:spacing w:before="42" w:line="346" w:lineRule="auto"/>
              <w:jc w:val="both"/>
              <w:rPr>
                <w:sz w:val="24"/>
                <w:szCs w:val="24"/>
              </w:rPr>
            </w:pPr>
            <w:r>
              <w:rPr>
                <w:sz w:val="24"/>
                <w:szCs w:val="24"/>
              </w:rPr>
              <w:t>高可达到 </w:t>
            </w:r>
            <w:r>
              <w:rPr>
                <w:rFonts w:ascii="Times New Roman" w:hAnsi="Times New Roman" w:eastAsia="Times New Roman" w:cs="Times New Roman"/>
                <w:sz w:val="24"/>
                <w:szCs w:val="24"/>
              </w:rPr>
              <w:t>130</w:t>
            </w:r>
            <w:r>
              <w:rPr>
                <w:rFonts w:ascii="Times New Roman" w:hAnsi="Times New Roman" w:eastAsia="Times New Roman" w:cs="Times New Roman"/>
                <w:sz w:val="24"/>
                <w:szCs w:val="24"/>
                <w:spacing w:val="40"/>
              </w:rPr>
              <w:t xml:space="preserve"> </w:t>
            </w:r>
            <w:r>
              <w:rPr>
                <w:rFonts w:ascii="Times New Roman" w:hAnsi="Times New Roman" w:eastAsia="Times New Roman" w:cs="Times New Roman"/>
                <w:sz w:val="24"/>
                <w:szCs w:val="24"/>
              </w:rPr>
              <w:t>dB</w:t>
            </w:r>
            <w:r>
              <w:rPr>
                <w:sz w:val="24"/>
                <w:szCs w:val="24"/>
              </w:rPr>
              <w:t>（</w:t>
            </w:r>
            <w:r>
              <w:rPr>
                <w:rFonts w:ascii="Times New Roman" w:hAnsi="Times New Roman" w:eastAsia="Times New Roman" w:cs="Times New Roman"/>
                <w:sz w:val="24"/>
                <w:szCs w:val="24"/>
              </w:rPr>
              <w:t>A</w:t>
            </w:r>
            <w:r>
              <w:rPr>
                <w:sz w:val="24"/>
                <w:szCs w:val="24"/>
                <w:spacing w:val="-51"/>
              </w:rPr>
              <w:t>），</w:t>
            </w:r>
            <w:r>
              <w:rPr>
                <w:sz w:val="24"/>
                <w:szCs w:val="24"/>
              </w:rPr>
              <w:t>本环评对暴躁时的强噪声采用点声源的衰减公式进行 </w:t>
            </w:r>
            <w:r>
              <w:rPr>
                <w:sz w:val="24"/>
                <w:szCs w:val="24"/>
                <w:spacing w:val="-1"/>
              </w:rPr>
              <w:t>预测。已知点声源的</w:t>
            </w:r>
            <w:r>
              <w:rPr>
                <w:sz w:val="24"/>
                <w:szCs w:val="24"/>
                <w:spacing w:val="-60"/>
              </w:rPr>
              <w:t xml:space="preserve"> </w:t>
            </w:r>
            <w:r>
              <w:rPr>
                <w:rFonts w:ascii="Times New Roman" w:hAnsi="Times New Roman" w:eastAsia="Times New Roman" w:cs="Times New Roman"/>
                <w:sz w:val="24"/>
                <w:szCs w:val="24"/>
                <w:spacing w:val="-1"/>
              </w:rPr>
              <w:t>A </w:t>
            </w:r>
            <w:r>
              <w:rPr>
                <w:sz w:val="24"/>
                <w:szCs w:val="24"/>
                <w:spacing w:val="-1"/>
              </w:rPr>
              <w:t>声功率级</w:t>
            </w:r>
            <w:r>
              <w:rPr>
                <w:sz w:val="24"/>
                <w:szCs w:val="24"/>
                <w:spacing w:val="-60"/>
              </w:rPr>
              <w:t xml:space="preserve"> </w:t>
            </w:r>
            <w:r>
              <w:rPr>
                <w:rFonts w:ascii="Times New Roman" w:hAnsi="Times New Roman" w:eastAsia="Times New Roman" w:cs="Times New Roman"/>
                <w:sz w:val="24"/>
                <w:szCs w:val="24"/>
                <w:spacing w:val="-1"/>
              </w:rPr>
              <w:t>L</w:t>
            </w:r>
            <w:r>
              <w:rPr>
                <w:rFonts w:ascii="Times New Roman" w:hAnsi="Times New Roman" w:eastAsia="Times New Roman" w:cs="Times New Roman"/>
                <w:sz w:val="16"/>
                <w:szCs w:val="16"/>
                <w:spacing w:val="-1"/>
                <w:position w:val="-1"/>
              </w:rPr>
              <w:t>OA</w:t>
            </w:r>
            <w:r>
              <w:rPr>
                <w:sz w:val="24"/>
                <w:szCs w:val="24"/>
                <w:spacing w:val="-1"/>
              </w:rPr>
              <w:t>，且声源处于半自由空间，采用的衰减计</w:t>
            </w:r>
            <w:r>
              <w:rPr>
                <w:sz w:val="24"/>
                <w:szCs w:val="24"/>
              </w:rPr>
              <w:t xml:space="preserve"> </w:t>
            </w:r>
            <w:r>
              <w:rPr>
                <w:sz w:val="24"/>
                <w:szCs w:val="24"/>
                <w:spacing w:val="-10"/>
              </w:rPr>
              <w:t>算公示如下：</w:t>
            </w:r>
          </w:p>
          <w:p>
            <w:pPr>
              <w:pStyle w:val="TableText"/>
              <w:ind w:left="594" w:right="2636" w:firstLine="2523"/>
              <w:spacing w:before="49" w:line="343" w:lineRule="auto"/>
              <w:rPr>
                <w:sz w:val="24"/>
                <w:szCs w:val="24"/>
              </w:rPr>
            </w:pPr>
            <w:r>
              <w:rPr>
                <w:rFonts w:ascii="Times New Roman" w:hAnsi="Times New Roman" w:eastAsia="Times New Roman" w:cs="Times New Roman"/>
                <w:sz w:val="24"/>
                <w:szCs w:val="24"/>
                <w:spacing w:val="-1"/>
              </w:rPr>
              <w:t>L</w:t>
            </w:r>
            <w:r>
              <w:rPr>
                <w:rFonts w:ascii="Times New Roman" w:hAnsi="Times New Roman" w:eastAsia="Times New Roman" w:cs="Times New Roman"/>
                <w:sz w:val="16"/>
                <w:szCs w:val="16"/>
                <w:spacing w:val="-1"/>
                <w:position w:val="-1"/>
              </w:rPr>
              <w:t>A</w:t>
            </w:r>
            <w:r>
              <w:rPr>
                <w:sz w:val="24"/>
                <w:szCs w:val="24"/>
                <w:spacing w:val="-1"/>
              </w:rPr>
              <w:t>（</w:t>
            </w:r>
            <w:r>
              <w:rPr>
                <w:rFonts w:ascii="Times New Roman" w:hAnsi="Times New Roman" w:eastAsia="Times New Roman" w:cs="Times New Roman"/>
                <w:sz w:val="24"/>
                <w:szCs w:val="24"/>
                <w:spacing w:val="-1"/>
              </w:rPr>
              <w:t>r</w:t>
            </w:r>
            <w:r>
              <w:rPr>
                <w:sz w:val="24"/>
                <w:szCs w:val="24"/>
                <w:spacing w:val="-1"/>
              </w:rPr>
              <w:t>）</w:t>
            </w:r>
            <w:r>
              <w:rPr>
                <w:rFonts w:ascii="Times New Roman" w:hAnsi="Times New Roman" w:eastAsia="Times New Roman" w:cs="Times New Roman"/>
                <w:sz w:val="24"/>
                <w:szCs w:val="24"/>
                <w:spacing w:val="-1"/>
              </w:rPr>
              <w:t>=L</w:t>
            </w:r>
            <w:r>
              <w:rPr>
                <w:rFonts w:ascii="Times New Roman" w:hAnsi="Times New Roman" w:eastAsia="Times New Roman" w:cs="Times New Roman"/>
                <w:sz w:val="16"/>
                <w:szCs w:val="16"/>
                <w:spacing w:val="-1"/>
              </w:rPr>
              <w:t>OA</w:t>
            </w:r>
            <w:r>
              <w:rPr>
                <w:rFonts w:ascii="Times New Roman" w:hAnsi="Times New Roman" w:eastAsia="Times New Roman" w:cs="Times New Roman"/>
                <w:sz w:val="24"/>
                <w:szCs w:val="24"/>
                <w:spacing w:val="-1"/>
              </w:rPr>
              <w:t>-20lg</w:t>
            </w:r>
            <w:r>
              <w:rPr>
                <w:sz w:val="24"/>
                <w:szCs w:val="24"/>
                <w:spacing w:val="-1"/>
              </w:rPr>
              <w:t>（</w:t>
            </w:r>
            <w:r>
              <w:rPr>
                <w:rFonts w:ascii="Times New Roman" w:hAnsi="Times New Roman" w:eastAsia="Times New Roman" w:cs="Times New Roman"/>
                <w:sz w:val="24"/>
                <w:szCs w:val="24"/>
                <w:spacing w:val="-1"/>
              </w:rPr>
              <w:t>r</w:t>
            </w:r>
            <w:r>
              <w:rPr>
                <w:sz w:val="24"/>
                <w:szCs w:val="24"/>
                <w:spacing w:val="-1"/>
              </w:rPr>
              <w:t>）</w:t>
            </w:r>
            <w:r>
              <w:rPr>
                <w:rFonts w:ascii="Times New Roman" w:hAnsi="Times New Roman" w:eastAsia="Times New Roman" w:cs="Times New Roman"/>
                <w:sz w:val="24"/>
                <w:szCs w:val="24"/>
                <w:spacing w:val="-1"/>
              </w:rPr>
              <w:t>-8</w:t>
            </w:r>
            <w:r>
              <w:rPr>
                <w:rFonts w:ascii="Times New Roman" w:hAnsi="Times New Roman" w:eastAsia="Times New Roman" w:cs="Times New Roman"/>
                <w:sz w:val="24"/>
                <w:szCs w:val="24"/>
                <w:spacing w:val="14"/>
              </w:rPr>
              <w:t xml:space="preserve"> </w:t>
            </w:r>
            <w:r>
              <w:rPr>
                <w:sz w:val="24"/>
                <w:szCs w:val="24"/>
                <w:spacing w:val="-2"/>
              </w:rPr>
              <w:t>式中：</w:t>
            </w:r>
            <w:r>
              <w:rPr>
                <w:rFonts w:ascii="Times New Roman" w:hAnsi="Times New Roman" w:eastAsia="Times New Roman" w:cs="Times New Roman"/>
                <w:sz w:val="24"/>
                <w:szCs w:val="24"/>
                <w:spacing w:val="-2"/>
              </w:rPr>
              <w:t>L</w:t>
            </w:r>
            <w:r>
              <w:rPr>
                <w:rFonts w:ascii="Times New Roman" w:hAnsi="Times New Roman" w:eastAsia="Times New Roman" w:cs="Times New Roman"/>
                <w:sz w:val="16"/>
                <w:szCs w:val="16"/>
                <w:spacing w:val="-2"/>
                <w:position w:val="-1"/>
              </w:rPr>
              <w:t>OA</w:t>
            </w:r>
            <w:r>
              <w:rPr>
                <w:sz w:val="24"/>
                <w:szCs w:val="24"/>
                <w:spacing w:val="-2"/>
              </w:rPr>
              <w:t>——点声源的</w:t>
            </w:r>
            <w:r>
              <w:rPr>
                <w:sz w:val="24"/>
                <w:szCs w:val="24"/>
                <w:spacing w:val="-58"/>
              </w:rPr>
              <w:t xml:space="preserve"> </w:t>
            </w:r>
            <w:r>
              <w:rPr>
                <w:rFonts w:ascii="Times New Roman" w:hAnsi="Times New Roman" w:eastAsia="Times New Roman" w:cs="Times New Roman"/>
                <w:sz w:val="24"/>
                <w:szCs w:val="24"/>
                <w:spacing w:val="-2"/>
              </w:rPr>
              <w:t>A </w:t>
            </w:r>
            <w:r>
              <w:rPr>
                <w:sz w:val="24"/>
                <w:szCs w:val="24"/>
                <w:spacing w:val="-2"/>
              </w:rPr>
              <w:t>声功率级，</w:t>
            </w:r>
            <w:r>
              <w:rPr>
                <w:rFonts w:ascii="Times New Roman" w:hAnsi="Times New Roman" w:eastAsia="Times New Roman" w:cs="Times New Roman"/>
                <w:sz w:val="24"/>
                <w:szCs w:val="24"/>
                <w:spacing w:val="-2"/>
              </w:rPr>
              <w:t>dB</w:t>
            </w:r>
            <w:r>
              <w:rPr>
                <w:sz w:val="24"/>
                <w:szCs w:val="24"/>
                <w:spacing w:val="-2"/>
              </w:rPr>
              <w:t>（</w:t>
            </w:r>
            <w:r>
              <w:rPr>
                <w:rFonts w:ascii="Times New Roman" w:hAnsi="Times New Roman" w:eastAsia="Times New Roman" w:cs="Times New Roman"/>
                <w:sz w:val="24"/>
                <w:szCs w:val="24"/>
                <w:spacing w:val="-2"/>
              </w:rPr>
              <w:t>A</w:t>
            </w:r>
            <w:r>
              <w:rPr>
                <w:sz w:val="24"/>
                <w:szCs w:val="24"/>
                <w:spacing w:val="-36"/>
              </w:rPr>
              <w:t>）；</w:t>
            </w:r>
          </w:p>
          <w:p>
            <w:pPr>
              <w:pStyle w:val="TableText"/>
              <w:ind w:left="581"/>
              <w:spacing w:before="43" w:line="234" w:lineRule="auto"/>
              <w:rPr>
                <w:sz w:val="24"/>
                <w:szCs w:val="24"/>
              </w:rPr>
            </w:pPr>
            <w:r>
              <w:rPr>
                <w:rFonts w:ascii="Times New Roman" w:hAnsi="Times New Roman" w:eastAsia="Times New Roman" w:cs="Times New Roman"/>
                <w:sz w:val="24"/>
                <w:szCs w:val="24"/>
                <w:spacing w:val="-1"/>
              </w:rPr>
              <w:t>r</w:t>
            </w:r>
            <w:r>
              <w:rPr>
                <w:sz w:val="24"/>
                <w:szCs w:val="24"/>
                <w:spacing w:val="-1"/>
              </w:rPr>
              <w:t>——距离点声源的距离，</w:t>
            </w:r>
            <w:r>
              <w:rPr>
                <w:rFonts w:ascii="Times New Roman" w:hAnsi="Times New Roman" w:eastAsia="Times New Roman" w:cs="Times New Roman"/>
                <w:sz w:val="24"/>
                <w:szCs w:val="24"/>
                <w:spacing w:val="-1"/>
              </w:rPr>
              <w:t>m</w:t>
            </w:r>
            <w:r>
              <w:rPr>
                <w:sz w:val="24"/>
                <w:szCs w:val="24"/>
                <w:spacing w:val="-1"/>
              </w:rPr>
              <w:t>；</w:t>
            </w:r>
          </w:p>
          <w:p>
            <w:pPr>
              <w:pStyle w:val="TableText"/>
              <w:ind w:left="588" w:right="2098" w:hanging="4"/>
              <w:spacing w:before="162" w:line="333" w:lineRule="auto"/>
              <w:rPr>
                <w:sz w:val="24"/>
                <w:szCs w:val="24"/>
              </w:rPr>
            </w:pPr>
            <w:r>
              <w:rPr>
                <w:rFonts w:ascii="Times New Roman" w:hAnsi="Times New Roman" w:eastAsia="Times New Roman" w:cs="Times New Roman"/>
                <w:sz w:val="24"/>
                <w:szCs w:val="24"/>
                <w:spacing w:val="-7"/>
              </w:rPr>
              <w:t>L</w:t>
            </w:r>
            <w:r>
              <w:rPr>
                <w:rFonts w:ascii="Times New Roman" w:hAnsi="Times New Roman" w:eastAsia="Times New Roman" w:cs="Times New Roman"/>
                <w:sz w:val="16"/>
                <w:szCs w:val="16"/>
                <w:spacing w:val="-7"/>
                <w:position w:val="-1"/>
              </w:rPr>
              <w:t>A</w:t>
            </w:r>
            <w:r>
              <w:rPr>
                <w:sz w:val="24"/>
                <w:szCs w:val="24"/>
                <w:spacing w:val="-7"/>
              </w:rPr>
              <w:t>（</w:t>
            </w:r>
            <w:r>
              <w:rPr>
                <w:rFonts w:ascii="Times New Roman" w:hAnsi="Times New Roman" w:eastAsia="Times New Roman" w:cs="Times New Roman"/>
                <w:sz w:val="24"/>
                <w:szCs w:val="24"/>
                <w:spacing w:val="-7"/>
              </w:rPr>
              <w:t>r</w:t>
            </w:r>
            <w:r>
              <w:rPr>
                <w:sz w:val="24"/>
                <w:szCs w:val="24"/>
                <w:spacing w:val="-7"/>
              </w:rPr>
              <w:t>）——距离点声源</w:t>
            </w:r>
            <w:r>
              <w:rPr>
                <w:sz w:val="24"/>
                <w:szCs w:val="24"/>
                <w:spacing w:val="-40"/>
              </w:rPr>
              <w:t xml:space="preserve"> </w:t>
            </w:r>
            <w:r>
              <w:rPr>
                <w:rFonts w:ascii="Times New Roman" w:hAnsi="Times New Roman" w:eastAsia="Times New Roman" w:cs="Times New Roman"/>
                <w:sz w:val="24"/>
                <w:szCs w:val="24"/>
                <w:spacing w:val="-7"/>
              </w:rPr>
              <w:t>r </w:t>
            </w:r>
            <w:r>
              <w:rPr>
                <w:sz w:val="24"/>
                <w:szCs w:val="24"/>
                <w:spacing w:val="-7"/>
              </w:rPr>
              <w:t>处的</w:t>
            </w:r>
            <w:r>
              <w:rPr>
                <w:sz w:val="24"/>
                <w:szCs w:val="24"/>
                <w:spacing w:val="-58"/>
              </w:rPr>
              <w:t xml:space="preserve"> </w:t>
            </w:r>
            <w:r>
              <w:rPr>
                <w:rFonts w:ascii="Times New Roman" w:hAnsi="Times New Roman" w:eastAsia="Times New Roman" w:cs="Times New Roman"/>
                <w:sz w:val="24"/>
                <w:szCs w:val="24"/>
                <w:spacing w:val="-7"/>
              </w:rPr>
              <w:t>A </w:t>
            </w:r>
            <w:r>
              <w:rPr>
                <w:sz w:val="24"/>
                <w:szCs w:val="24"/>
                <w:spacing w:val="-7"/>
              </w:rPr>
              <w:t>声功率级，</w:t>
            </w:r>
            <w:r>
              <w:rPr>
                <w:rFonts w:ascii="Times New Roman" w:hAnsi="Times New Roman" w:eastAsia="Times New Roman" w:cs="Times New Roman"/>
                <w:sz w:val="24"/>
                <w:szCs w:val="24"/>
                <w:spacing w:val="-7"/>
              </w:rPr>
              <w:t>dB</w:t>
            </w:r>
            <w:r>
              <w:rPr>
                <w:sz w:val="24"/>
                <w:szCs w:val="24"/>
                <w:spacing w:val="-7"/>
              </w:rPr>
              <w:t>（</w:t>
            </w:r>
            <w:r>
              <w:rPr>
                <w:rFonts w:ascii="Times New Roman" w:hAnsi="Times New Roman" w:eastAsia="Times New Roman" w:cs="Times New Roman"/>
                <w:sz w:val="24"/>
                <w:szCs w:val="24"/>
                <w:spacing w:val="-7"/>
              </w:rPr>
              <w:t>A</w:t>
            </w:r>
            <w:r>
              <w:rPr>
                <w:sz w:val="24"/>
                <w:szCs w:val="24"/>
                <w:spacing w:val="-7"/>
              </w:rPr>
              <w:t>）。</w:t>
            </w:r>
            <w:r>
              <w:rPr>
                <w:sz w:val="24"/>
                <w:szCs w:val="24"/>
              </w:rPr>
              <w:t xml:space="preserve"> </w:t>
            </w:r>
            <w:r>
              <w:rPr>
                <w:sz w:val="24"/>
                <w:szCs w:val="24"/>
                <w:spacing w:val="-3"/>
              </w:rPr>
              <w:t>爆破随距离衰减情况如下表</w:t>
            </w:r>
            <w:r>
              <w:rPr>
                <w:sz w:val="24"/>
                <w:szCs w:val="24"/>
                <w:spacing w:val="-46"/>
              </w:rPr>
              <w:t xml:space="preserve"> </w:t>
            </w:r>
            <w:r>
              <w:rPr>
                <w:rFonts w:ascii="Times New Roman" w:hAnsi="Times New Roman" w:eastAsia="Times New Roman" w:cs="Times New Roman"/>
                <w:sz w:val="24"/>
                <w:szCs w:val="24"/>
                <w:spacing w:val="-3"/>
              </w:rPr>
              <w:t>4-7 </w:t>
            </w:r>
            <w:r>
              <w:rPr>
                <w:sz w:val="24"/>
                <w:szCs w:val="24"/>
                <w:spacing w:val="-3"/>
              </w:rPr>
              <w:t>所示。</w:t>
            </w:r>
          </w:p>
          <w:p>
            <w:pPr>
              <w:spacing w:line="269" w:lineRule="auto"/>
              <w:rPr>
                <w:rFonts w:ascii="Arial"/>
                <w:sz w:val="21"/>
              </w:rPr>
            </w:pPr>
            <w:r/>
          </w:p>
          <w:p>
            <w:pPr>
              <w:pStyle w:val="TableText"/>
              <w:ind w:left="2911"/>
              <w:spacing w:before="68" w:line="212" w:lineRule="auto"/>
              <w:rPr/>
            </w:pPr>
            <w:r>
              <w:rPr>
                <w:spacing w:val="-1"/>
              </w:rPr>
              <w:t>表</w:t>
            </w:r>
            <w:r>
              <w:rPr>
                <w:spacing w:val="-43"/>
              </w:rPr>
              <w:t xml:space="preserve"> </w:t>
            </w:r>
            <w:r>
              <w:rPr>
                <w:rFonts w:ascii="Times New Roman" w:hAnsi="Times New Roman" w:eastAsia="Times New Roman" w:cs="Times New Roman"/>
                <w:spacing w:val="-1"/>
              </w:rPr>
              <w:t>4-7  </w:t>
            </w:r>
            <w:r>
              <w:rPr>
                <w:spacing w:val="-1"/>
              </w:rPr>
              <w:t>爆破噪声衰减一览表</w:t>
            </w:r>
          </w:p>
          <w:tbl>
            <w:tblPr>
              <w:tblStyle w:val="TableNormal"/>
              <w:tblW w:w="7547" w:type="dxa"/>
              <w:tblInd w:w="40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82"/>
              <w:gridCol w:w="1077"/>
              <w:gridCol w:w="1075"/>
              <w:gridCol w:w="1077"/>
              <w:gridCol w:w="1077"/>
              <w:gridCol w:w="1077"/>
              <w:gridCol w:w="1082"/>
            </w:tblGrid>
            <w:tr>
              <w:trPr>
                <w:trHeight w:val="565" w:hRule="atLeast"/>
              </w:trPr>
              <w:tc>
                <w:tcPr>
                  <w:tcW w:w="1082" w:type="dxa"/>
                  <w:vAlign w:val="top"/>
                </w:tcPr>
                <w:p>
                  <w:pPr>
                    <w:pStyle w:val="TableText"/>
                    <w:ind w:left="261" w:right="258" w:firstLine="74"/>
                    <w:spacing w:before="40" w:line="226" w:lineRule="auto"/>
                    <w:rPr/>
                  </w:pPr>
                  <w:r>
                    <w:rPr>
                      <w:spacing w:val="-3"/>
                    </w:rPr>
                    <w:t>距离</w:t>
                  </w:r>
                  <w:r>
                    <w:rPr/>
                    <w:t xml:space="preserve"> </w:t>
                  </w:r>
                  <w:r>
                    <w:rPr>
                      <w:spacing w:val="-9"/>
                    </w:rPr>
                    <w:t>（</w:t>
                  </w:r>
                  <w:r>
                    <w:rPr>
                      <w:rFonts w:ascii="Times New Roman" w:hAnsi="Times New Roman" w:eastAsia="Times New Roman" w:cs="Times New Roman"/>
                      <w:spacing w:val="-9"/>
                    </w:rPr>
                    <w:t>m</w:t>
                  </w:r>
                  <w:r>
                    <w:rPr>
                      <w:spacing w:val="-9"/>
                    </w:rPr>
                    <w:t>）</w:t>
                  </w:r>
                </w:p>
              </w:tc>
              <w:tc>
                <w:tcPr>
                  <w:tcW w:w="1077" w:type="dxa"/>
                  <w:vAlign w:val="top"/>
                </w:tcPr>
                <w:p>
                  <w:pPr>
                    <w:ind w:left="450"/>
                    <w:spacing w:before="21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10</w:t>
                  </w:r>
                </w:p>
              </w:tc>
              <w:tc>
                <w:tcPr>
                  <w:tcW w:w="1075" w:type="dxa"/>
                  <w:vAlign w:val="top"/>
                </w:tcPr>
                <w:p>
                  <w:pPr>
                    <w:ind w:left="430"/>
                    <w:spacing w:before="21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w:t>
                  </w:r>
                </w:p>
              </w:tc>
              <w:tc>
                <w:tcPr>
                  <w:tcW w:w="1077" w:type="dxa"/>
                  <w:vAlign w:val="top"/>
                </w:tcPr>
                <w:p>
                  <w:pPr>
                    <w:ind w:left="439"/>
                    <w:spacing w:before="21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50</w:t>
                  </w:r>
                </w:p>
              </w:tc>
              <w:tc>
                <w:tcPr>
                  <w:tcW w:w="1077" w:type="dxa"/>
                  <w:vAlign w:val="top"/>
                </w:tcPr>
                <w:p>
                  <w:pPr>
                    <w:ind w:left="404"/>
                    <w:spacing w:before="21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100</w:t>
                  </w:r>
                </w:p>
              </w:tc>
              <w:tc>
                <w:tcPr>
                  <w:tcW w:w="1077" w:type="dxa"/>
                  <w:vAlign w:val="top"/>
                </w:tcPr>
                <w:p>
                  <w:pPr>
                    <w:ind w:left="382"/>
                    <w:spacing w:before="21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200</w:t>
                  </w:r>
                </w:p>
              </w:tc>
              <w:tc>
                <w:tcPr>
                  <w:tcW w:w="1082" w:type="dxa"/>
                  <w:vAlign w:val="top"/>
                </w:tcPr>
                <w:p>
                  <w:pPr>
                    <w:ind w:left="387"/>
                    <w:spacing w:before="21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300</w:t>
                  </w:r>
                </w:p>
              </w:tc>
            </w:tr>
            <w:tr>
              <w:trPr>
                <w:trHeight w:val="288" w:hRule="atLeast"/>
              </w:trPr>
              <w:tc>
                <w:tcPr>
                  <w:tcW w:w="1082" w:type="dxa"/>
                  <w:vAlign w:val="top"/>
                </w:tcPr>
                <w:p>
                  <w:pPr>
                    <w:pStyle w:val="TableText"/>
                    <w:ind w:left="133"/>
                    <w:spacing w:before="37" w:line="211" w:lineRule="auto"/>
                    <w:rPr/>
                  </w:pPr>
                  <w:r>
                    <w:rPr>
                      <w:spacing w:val="-4"/>
                    </w:rPr>
                    <w:t>峰值声级</w:t>
                  </w:r>
                </w:p>
              </w:tc>
              <w:tc>
                <w:tcPr>
                  <w:tcW w:w="1077" w:type="dxa"/>
                  <w:vAlign w:val="top"/>
                </w:tcPr>
                <w:p>
                  <w:pPr>
                    <w:ind w:left="399"/>
                    <w:spacing w:before="7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102</w:t>
                  </w:r>
                </w:p>
              </w:tc>
              <w:tc>
                <w:tcPr>
                  <w:tcW w:w="1075" w:type="dxa"/>
                  <w:vAlign w:val="top"/>
                </w:tcPr>
                <w:p>
                  <w:pPr>
                    <w:ind w:left="434"/>
                    <w:spacing w:before="7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96</w:t>
                  </w:r>
                </w:p>
              </w:tc>
              <w:tc>
                <w:tcPr>
                  <w:tcW w:w="1077" w:type="dxa"/>
                  <w:vAlign w:val="top"/>
                </w:tcPr>
                <w:p>
                  <w:pPr>
                    <w:ind w:left="442"/>
                    <w:spacing w:before="7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88</w:t>
                  </w:r>
                </w:p>
              </w:tc>
              <w:tc>
                <w:tcPr>
                  <w:tcW w:w="1077" w:type="dxa"/>
                  <w:vAlign w:val="top"/>
                </w:tcPr>
                <w:p>
                  <w:pPr>
                    <w:ind w:left="442"/>
                    <w:spacing w:before="7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82</w:t>
                  </w:r>
                </w:p>
              </w:tc>
              <w:tc>
                <w:tcPr>
                  <w:tcW w:w="1077" w:type="dxa"/>
                  <w:vAlign w:val="top"/>
                </w:tcPr>
                <w:p>
                  <w:pPr>
                    <w:ind w:left="436"/>
                    <w:spacing w:before="7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76</w:t>
                  </w:r>
                </w:p>
              </w:tc>
              <w:tc>
                <w:tcPr>
                  <w:tcW w:w="1082" w:type="dxa"/>
                  <w:vAlign w:val="top"/>
                </w:tcPr>
                <w:p>
                  <w:pPr>
                    <w:ind w:left="439"/>
                    <w:spacing w:before="7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56</w:t>
                  </w:r>
                </w:p>
              </w:tc>
            </w:tr>
          </w:tbl>
          <w:p>
            <w:pPr>
              <w:spacing w:line="369" w:lineRule="auto"/>
              <w:rPr>
                <w:rFonts w:ascii="Arial"/>
                <w:sz w:val="21"/>
              </w:rPr>
            </w:pPr>
            <w:r/>
          </w:p>
          <w:p>
            <w:pPr>
              <w:pStyle w:val="TableText"/>
              <w:ind w:left="101" w:right="101" w:firstLine="516"/>
              <w:spacing w:before="79" w:line="351" w:lineRule="auto"/>
              <w:rPr>
                <w:sz w:val="24"/>
                <w:szCs w:val="24"/>
              </w:rPr>
            </w:pPr>
            <w:r>
              <w:rPr>
                <w:sz w:val="24"/>
                <w:szCs w:val="24"/>
                <w:spacing w:val="-4"/>
              </w:rPr>
              <w:t>由上表 </w:t>
            </w:r>
            <w:r>
              <w:rPr>
                <w:rFonts w:ascii="Times New Roman" w:hAnsi="Times New Roman" w:eastAsia="Times New Roman" w:cs="Times New Roman"/>
                <w:sz w:val="24"/>
                <w:szCs w:val="24"/>
                <w:spacing w:val="-4"/>
              </w:rPr>
              <w:t>4-7</w:t>
            </w:r>
            <w:r>
              <w:rPr>
                <w:rFonts w:ascii="Times New Roman" w:hAnsi="Times New Roman" w:eastAsia="Times New Roman" w:cs="Times New Roman"/>
                <w:sz w:val="24"/>
                <w:szCs w:val="24"/>
                <w:spacing w:val="48"/>
                <w:w w:val="101"/>
              </w:rPr>
              <w:t xml:space="preserve"> </w:t>
            </w:r>
            <w:r>
              <w:rPr>
                <w:sz w:val="24"/>
                <w:szCs w:val="24"/>
                <w:spacing w:val="-4"/>
              </w:rPr>
              <w:t>可知，根据《声环境质量标</w:t>
            </w:r>
            <w:r>
              <w:rPr>
                <w:sz w:val="24"/>
                <w:szCs w:val="24"/>
                <w:spacing w:val="-5"/>
              </w:rPr>
              <w:t>准》（</w:t>
            </w:r>
            <w:r>
              <w:rPr>
                <w:rFonts w:ascii="Times New Roman" w:hAnsi="Times New Roman" w:eastAsia="Times New Roman" w:cs="Times New Roman"/>
                <w:sz w:val="24"/>
                <w:szCs w:val="24"/>
                <w:spacing w:val="-5"/>
              </w:rPr>
              <w:t>GB3096-2008</w:t>
            </w:r>
            <w:r>
              <w:rPr>
                <w:sz w:val="24"/>
                <w:szCs w:val="24"/>
                <w:spacing w:val="-61"/>
                <w:w w:val="97"/>
              </w:rPr>
              <w:t>），</w:t>
            </w:r>
            <w:r>
              <w:rPr>
                <w:sz w:val="24"/>
                <w:szCs w:val="24"/>
                <w:spacing w:val="-5"/>
              </w:rPr>
              <w:t>爆破施工噪</w:t>
            </w:r>
            <w:r>
              <w:rPr>
                <w:sz w:val="24"/>
                <w:szCs w:val="24"/>
              </w:rPr>
              <w:t xml:space="preserve"> </w:t>
            </w:r>
            <w:r>
              <w:rPr>
                <w:sz w:val="24"/>
                <w:szCs w:val="24"/>
                <w:spacing w:val="-1"/>
              </w:rPr>
              <w:t>声昼间在</w:t>
            </w:r>
            <w:r>
              <w:rPr>
                <w:sz w:val="24"/>
                <w:szCs w:val="24"/>
                <w:spacing w:val="-37"/>
              </w:rPr>
              <w:t xml:space="preserve"> </w:t>
            </w:r>
            <w:r>
              <w:rPr>
                <w:rFonts w:ascii="Times New Roman" w:hAnsi="Times New Roman" w:eastAsia="Times New Roman" w:cs="Times New Roman"/>
                <w:sz w:val="24"/>
                <w:szCs w:val="24"/>
                <w:spacing w:val="-1"/>
              </w:rPr>
              <w:t>300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1"/>
              </w:rPr>
              <w:t>m </w:t>
            </w:r>
            <w:r>
              <w:rPr>
                <w:sz w:val="24"/>
                <w:szCs w:val="24"/>
                <w:spacing w:val="-1"/>
              </w:rPr>
              <w:t>外可达标，夜间不施工，根据现场调查，本项目沿线两侧</w:t>
            </w:r>
            <w:r>
              <w:rPr>
                <w:sz w:val="24"/>
                <w:szCs w:val="24"/>
                <w:spacing w:val="-41"/>
              </w:rPr>
              <w:t xml:space="preserve"> </w:t>
            </w:r>
            <w:r>
              <w:rPr>
                <w:rFonts w:ascii="Times New Roman" w:hAnsi="Times New Roman" w:eastAsia="Times New Roman" w:cs="Times New Roman"/>
                <w:sz w:val="24"/>
                <w:szCs w:val="24"/>
                <w:spacing w:val="-1"/>
              </w:rPr>
              <w:t>300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m </w:t>
            </w:r>
            <w:r>
              <w:rPr>
                <w:sz w:val="24"/>
                <w:szCs w:val="24"/>
                <w:spacing w:val="-1"/>
              </w:rPr>
              <w:t>之内涉及的居民区有东岐村和小白鹭村，涉及的居民区范围较小，且爆破为</w:t>
            </w:r>
            <w:r>
              <w:rPr>
                <w:sz w:val="24"/>
                <w:szCs w:val="24"/>
                <w:spacing w:val="13"/>
              </w:rPr>
              <w:t xml:space="preserve"> </w:t>
            </w:r>
            <w:r>
              <w:rPr>
                <w:sz w:val="24"/>
                <w:szCs w:val="24"/>
                <w:spacing w:val="7"/>
              </w:rPr>
              <w:t>瞬时噪声，影响时间短，可提前通知受影响村民在爆破时间段暂离</w:t>
            </w:r>
            <w:r>
              <w:rPr>
                <w:sz w:val="24"/>
                <w:szCs w:val="24"/>
                <w:spacing w:val="6"/>
              </w:rPr>
              <w:t>噪声源强</w:t>
            </w:r>
            <w:r>
              <w:rPr>
                <w:sz w:val="24"/>
                <w:szCs w:val="24"/>
              </w:rPr>
              <w:t xml:space="preserve"> </w:t>
            </w:r>
            <w:r>
              <w:rPr>
                <w:sz w:val="24"/>
                <w:szCs w:val="24"/>
                <w:spacing w:val="-1"/>
              </w:rPr>
              <w:t>大的区域，同时采取对应的减振措施，则对居民区产</w:t>
            </w:r>
            <w:r>
              <w:rPr>
                <w:sz w:val="24"/>
                <w:szCs w:val="24"/>
                <w:spacing w:val="-2"/>
              </w:rPr>
              <w:t>生的影响较小。</w:t>
            </w:r>
          </w:p>
          <w:p>
            <w:pPr>
              <w:pStyle w:val="TableText"/>
              <w:ind w:left="108" w:right="101" w:firstLine="481"/>
              <w:spacing w:before="51" w:line="354" w:lineRule="auto"/>
              <w:rPr>
                <w:sz w:val="24"/>
                <w:szCs w:val="24"/>
              </w:rPr>
            </w:pPr>
            <w:r>
              <w:rPr>
                <w:sz w:val="24"/>
                <w:szCs w:val="24"/>
                <w:spacing w:val="7"/>
              </w:rPr>
              <w:t>本项目爆破施工过程中产生的短时间振动会对周边动物的生境</w:t>
            </w:r>
            <w:r>
              <w:rPr>
                <w:sz w:val="24"/>
                <w:szCs w:val="24"/>
                <w:spacing w:val="6"/>
              </w:rPr>
              <w:t>造成一定</w:t>
            </w:r>
            <w:r>
              <w:rPr>
                <w:sz w:val="24"/>
                <w:szCs w:val="24"/>
              </w:rPr>
              <w:t xml:space="preserve"> </w:t>
            </w:r>
            <w:r>
              <w:rPr>
                <w:sz w:val="24"/>
                <w:szCs w:val="24"/>
                <w:spacing w:val="6"/>
              </w:rPr>
              <w:t>程度的营销，主要表现为对动物的惊吓。本项目</w:t>
            </w:r>
            <w:r>
              <w:rPr>
                <w:sz w:val="24"/>
                <w:szCs w:val="24"/>
                <w:spacing w:val="5"/>
              </w:rPr>
              <w:t>开挖时采取浅孔、小药量、</w:t>
            </w:r>
            <w:r>
              <w:rPr>
                <w:sz w:val="24"/>
                <w:szCs w:val="24"/>
              </w:rPr>
              <w:t xml:space="preserve"> </w:t>
            </w:r>
            <w:r>
              <w:rPr>
                <w:sz w:val="24"/>
                <w:szCs w:val="24"/>
                <w:spacing w:val="7"/>
              </w:rPr>
              <w:t>短进尺的爆破方法，可尽量减小对围岩的扰动破坏，</w:t>
            </w:r>
            <w:r>
              <w:rPr>
                <w:sz w:val="24"/>
                <w:szCs w:val="24"/>
                <w:spacing w:val="6"/>
              </w:rPr>
              <w:t>且爆破时间较短，工程</w:t>
            </w:r>
            <w:r>
              <w:rPr>
                <w:sz w:val="24"/>
                <w:szCs w:val="24"/>
              </w:rPr>
              <w:t xml:space="preserve"> </w:t>
            </w:r>
            <w:r>
              <w:rPr>
                <w:sz w:val="24"/>
                <w:szCs w:val="24"/>
                <w:spacing w:val="7"/>
              </w:rPr>
              <w:t>所在区域周边无野生动植物保护区，施工过程中严格</w:t>
            </w:r>
            <w:r>
              <w:rPr>
                <w:sz w:val="24"/>
                <w:szCs w:val="24"/>
                <w:spacing w:val="6"/>
              </w:rPr>
              <w:t>按照制定的爆破操作规</w:t>
            </w:r>
            <w:r>
              <w:rPr>
                <w:sz w:val="24"/>
                <w:szCs w:val="24"/>
              </w:rPr>
              <w:t xml:space="preserve"> </w:t>
            </w:r>
            <w:r>
              <w:rPr>
                <w:sz w:val="24"/>
                <w:szCs w:val="24"/>
                <w:spacing w:val="-2"/>
              </w:rPr>
              <w:t>范执行，可将对动物的影响降低到可接受范围之内。</w:t>
            </w:r>
          </w:p>
          <w:p>
            <w:pPr>
              <w:pStyle w:val="TableText"/>
              <w:ind w:left="105"/>
              <w:spacing w:before="35" w:line="220" w:lineRule="auto"/>
              <w:rPr>
                <w:sz w:val="24"/>
                <w:szCs w:val="24"/>
              </w:rPr>
            </w:pPr>
            <w:r>
              <w:rPr>
                <w:rFonts w:ascii="Times New Roman" w:hAnsi="Times New Roman" w:eastAsia="Times New Roman" w:cs="Times New Roman"/>
                <w:sz w:val="24"/>
                <w:szCs w:val="24"/>
                <w:b/>
                <w:bCs/>
                <w:spacing w:val="-2"/>
              </w:rPr>
              <w:t>2.4 </w:t>
            </w:r>
            <w:r>
              <w:rPr>
                <w:sz w:val="24"/>
                <w:szCs w:val="24"/>
                <w:b/>
                <w:bCs/>
                <w:spacing w:val="-2"/>
              </w:rPr>
              <w:t>施工期固体废弃物处置分析</w:t>
            </w:r>
          </w:p>
          <w:p>
            <w:pPr>
              <w:pStyle w:val="TableText"/>
              <w:ind w:left="111" w:right="107" w:firstLine="479"/>
              <w:spacing w:before="180" w:line="347" w:lineRule="auto"/>
              <w:rPr>
                <w:sz w:val="24"/>
                <w:szCs w:val="24"/>
              </w:rPr>
            </w:pPr>
            <w:r>
              <w:rPr>
                <w:sz w:val="24"/>
                <w:szCs w:val="24"/>
                <w:spacing w:val="7"/>
              </w:rPr>
              <w:t>本项目施工期的固体废物主要为施工人员生活垃圾、管道和隧</w:t>
            </w:r>
            <w:r>
              <w:rPr>
                <w:sz w:val="24"/>
                <w:szCs w:val="24"/>
                <w:spacing w:val="6"/>
              </w:rPr>
              <w:t>洞开挖产</w:t>
            </w:r>
            <w:r>
              <w:rPr>
                <w:sz w:val="24"/>
                <w:szCs w:val="24"/>
              </w:rPr>
              <w:t xml:space="preserve"> </w:t>
            </w:r>
            <w:r>
              <w:rPr>
                <w:sz w:val="24"/>
                <w:szCs w:val="24"/>
                <w:spacing w:val="-4"/>
              </w:rPr>
              <w:t>生的废弃土石方以及施工废料。</w:t>
            </w:r>
          </w:p>
          <w:p>
            <w:pPr>
              <w:pStyle w:val="TableText"/>
              <w:ind w:left="595"/>
              <w:spacing w:before="33" w:line="220" w:lineRule="auto"/>
              <w:rPr>
                <w:sz w:val="24"/>
                <w:szCs w:val="24"/>
              </w:rPr>
            </w:pPr>
            <w:r>
              <w:rPr>
                <w:sz w:val="24"/>
                <w:szCs w:val="24"/>
                <w:spacing w:val="-3"/>
              </w:rPr>
              <w:t>（</w:t>
            </w:r>
            <w:r>
              <w:rPr>
                <w:rFonts w:ascii="Times New Roman" w:hAnsi="Times New Roman" w:eastAsia="Times New Roman" w:cs="Times New Roman"/>
                <w:sz w:val="24"/>
                <w:szCs w:val="24"/>
                <w:spacing w:val="-3"/>
              </w:rPr>
              <w:t>1</w:t>
            </w:r>
            <w:r>
              <w:rPr>
                <w:sz w:val="24"/>
                <w:szCs w:val="24"/>
                <w:spacing w:val="-3"/>
              </w:rPr>
              <w:t>）施工人员生活垃圾</w:t>
            </w:r>
          </w:p>
          <w:p>
            <w:pPr>
              <w:pStyle w:val="TableText"/>
              <w:ind w:left="113" w:right="113" w:firstLine="477"/>
              <w:spacing w:before="180" w:line="334" w:lineRule="auto"/>
              <w:rPr>
                <w:sz w:val="24"/>
                <w:szCs w:val="24"/>
              </w:rPr>
            </w:pPr>
            <w:r>
              <w:rPr>
                <w:sz w:val="24"/>
                <w:szCs w:val="24"/>
                <w:spacing w:val="-1"/>
              </w:rPr>
              <w:t>本工程施工作业人员约为</w:t>
            </w:r>
            <w:r>
              <w:rPr>
                <w:sz w:val="24"/>
                <w:szCs w:val="24"/>
                <w:spacing w:val="-43"/>
              </w:rPr>
              <w:t xml:space="preserve"> </w:t>
            </w:r>
            <w:r>
              <w:rPr>
                <w:rFonts w:ascii="Times New Roman" w:hAnsi="Times New Roman" w:eastAsia="Times New Roman" w:cs="Times New Roman"/>
                <w:sz w:val="24"/>
                <w:szCs w:val="24"/>
                <w:spacing w:val="-1"/>
              </w:rPr>
              <w:t>76 </w:t>
            </w:r>
            <w:r>
              <w:rPr>
                <w:sz w:val="24"/>
                <w:szCs w:val="24"/>
                <w:spacing w:val="-1"/>
              </w:rPr>
              <w:t>人，则施工期生活垃圾排放</w:t>
            </w:r>
            <w:r>
              <w:rPr>
                <w:sz w:val="24"/>
                <w:szCs w:val="24"/>
                <w:spacing w:val="-2"/>
              </w:rPr>
              <w:t>量为</w:t>
            </w:r>
            <w:r>
              <w:rPr>
                <w:sz w:val="24"/>
                <w:szCs w:val="24"/>
                <w:spacing w:val="-44"/>
              </w:rPr>
              <w:t xml:space="preserve"> </w:t>
            </w:r>
            <w:r>
              <w:rPr>
                <w:rFonts w:ascii="Times New Roman" w:hAnsi="Times New Roman" w:eastAsia="Times New Roman" w:cs="Times New Roman"/>
                <w:sz w:val="24"/>
                <w:szCs w:val="24"/>
                <w:spacing w:val="-2"/>
              </w:rPr>
              <w:t>76</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2"/>
              </w:rPr>
              <w:t>kg/d</w:t>
            </w:r>
            <w:r>
              <w:rPr>
                <w:sz w:val="24"/>
                <w:szCs w:val="24"/>
                <w:spacing w:val="-2"/>
              </w:rPr>
              <w:t>。生</w:t>
            </w:r>
            <w:r>
              <w:rPr>
                <w:sz w:val="24"/>
                <w:szCs w:val="24"/>
              </w:rPr>
              <w:t xml:space="preserve"> </w:t>
            </w:r>
            <w:r>
              <w:rPr>
                <w:sz w:val="24"/>
                <w:szCs w:val="24"/>
                <w:spacing w:val="-1"/>
              </w:rPr>
              <w:t>活垃圾交由环卫部门接收处理、处置。</w:t>
            </w:r>
          </w:p>
          <w:p>
            <w:pPr>
              <w:pStyle w:val="TableText"/>
              <w:ind w:left="595"/>
              <w:spacing w:before="66" w:line="220" w:lineRule="auto"/>
              <w:rPr>
                <w:sz w:val="24"/>
                <w:szCs w:val="24"/>
              </w:rPr>
            </w:pPr>
            <w:r>
              <w:rPr>
                <w:sz w:val="24"/>
                <w:szCs w:val="24"/>
                <w:spacing w:val="-5"/>
              </w:rPr>
              <w:t>（</w:t>
            </w:r>
            <w:r>
              <w:rPr>
                <w:rFonts w:ascii="Times New Roman" w:hAnsi="Times New Roman" w:eastAsia="Times New Roman" w:cs="Times New Roman"/>
                <w:sz w:val="24"/>
                <w:szCs w:val="24"/>
                <w:spacing w:val="-5"/>
              </w:rPr>
              <w:t>2</w:t>
            </w:r>
            <w:r>
              <w:rPr>
                <w:sz w:val="24"/>
                <w:szCs w:val="24"/>
                <w:spacing w:val="-5"/>
              </w:rPr>
              <w:t>）弃方</w:t>
            </w:r>
          </w:p>
        </w:tc>
      </w:tr>
    </w:tbl>
    <w:p>
      <w:pPr>
        <w:pStyle w:val="BodyText"/>
        <w:rPr/>
      </w:pPr>
      <w:r/>
    </w:p>
    <w:p>
      <w:pPr>
        <w:sectPr>
          <w:footerReference w:type="default" r:id="rId67"/>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86"/>
        <w:gridCol w:w="812"/>
        <w:gridCol w:w="1266"/>
        <w:gridCol w:w="5040"/>
        <w:gridCol w:w="1244"/>
      </w:tblGrid>
      <w:tr>
        <w:trPr>
          <w:trHeight w:val="8406" w:hRule="atLeast"/>
        </w:trPr>
        <w:tc>
          <w:tcPr>
            <w:tcW w:w="886" w:type="dxa"/>
            <w:vAlign w:val="top"/>
            <w:tcBorders>
              <w:left w:val="single" w:color="000000" w:sz="6" w:space="0"/>
              <w:top w:val="single" w:color="000000" w:sz="6" w:space="0"/>
            </w:tcBorders>
          </w:tcPr>
          <w:p>
            <w:pPr>
              <w:rPr>
                <w:rFonts w:ascii="Arial"/>
                <w:sz w:val="21"/>
              </w:rPr>
            </w:pPr>
            <w:r/>
          </w:p>
        </w:tc>
        <w:tc>
          <w:tcPr>
            <w:tcW w:w="8362" w:type="dxa"/>
            <w:vAlign w:val="top"/>
            <w:gridSpan w:val="4"/>
            <w:tcBorders>
              <w:right w:val="single" w:color="000000" w:sz="6" w:space="0"/>
              <w:top w:val="single" w:color="000000" w:sz="6" w:space="0"/>
            </w:tcBorders>
          </w:tcPr>
          <w:p>
            <w:pPr>
              <w:pStyle w:val="TableText"/>
              <w:ind w:left="108" w:right="101" w:firstLine="481"/>
              <w:spacing w:before="41" w:line="350" w:lineRule="auto"/>
              <w:rPr>
                <w:sz w:val="24"/>
                <w:szCs w:val="24"/>
              </w:rPr>
            </w:pPr>
            <w:r>
              <w:rPr>
                <w:sz w:val="24"/>
                <w:szCs w:val="24"/>
                <w:spacing w:val="3"/>
              </w:rPr>
              <w:t>本项目陆域段计划开挖量为 </w:t>
            </w:r>
            <w:r>
              <w:rPr>
                <w:rFonts w:ascii="Times New Roman" w:hAnsi="Times New Roman" w:eastAsia="Times New Roman" w:cs="Times New Roman"/>
                <w:sz w:val="24"/>
                <w:szCs w:val="24"/>
                <w:spacing w:val="3"/>
              </w:rPr>
              <w:t>65024.68</w:t>
            </w:r>
            <w:r>
              <w:rPr>
                <w:rFonts w:ascii="Times New Roman" w:hAnsi="Times New Roman" w:eastAsia="Times New Roman" w:cs="Times New Roman"/>
                <w:sz w:val="24"/>
                <w:szCs w:val="24"/>
                <w:spacing w:val="51"/>
                <w:w w:val="101"/>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16"/>
                <w:szCs w:val="16"/>
                <w:spacing w:val="3"/>
                <w:position w:val="9"/>
              </w:rPr>
              <w:t>3</w:t>
            </w:r>
            <w:r>
              <w:rPr>
                <w:rFonts w:ascii="Times New Roman" w:hAnsi="Times New Roman" w:eastAsia="Times New Roman" w:cs="Times New Roman"/>
                <w:sz w:val="16"/>
                <w:szCs w:val="16"/>
                <w:spacing w:val="-10"/>
                <w:position w:val="9"/>
              </w:rPr>
              <w:t xml:space="preserve"> </w:t>
            </w:r>
            <w:r>
              <w:rPr>
                <w:sz w:val="24"/>
                <w:szCs w:val="24"/>
                <w:spacing w:val="3"/>
              </w:rPr>
              <w:t>，其中土方 </w:t>
            </w:r>
            <w:r>
              <w:rPr>
                <w:rFonts w:ascii="Times New Roman" w:hAnsi="Times New Roman" w:eastAsia="Times New Roman" w:cs="Times New Roman"/>
                <w:sz w:val="24"/>
                <w:szCs w:val="24"/>
                <w:spacing w:val="3"/>
              </w:rPr>
              <w:t>8875.68</w:t>
            </w:r>
            <w:r>
              <w:rPr>
                <w:rFonts w:ascii="Times New Roman" w:hAnsi="Times New Roman" w:eastAsia="Times New Roman" w:cs="Times New Roman"/>
                <w:sz w:val="24"/>
                <w:szCs w:val="24"/>
                <w:spacing w:val="40"/>
                <w:w w:val="101"/>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16"/>
                <w:szCs w:val="16"/>
                <w:spacing w:val="3"/>
                <w:position w:val="9"/>
              </w:rPr>
              <w:t>3</w:t>
            </w:r>
            <w:r>
              <w:rPr>
                <w:rFonts w:ascii="Times New Roman" w:hAnsi="Times New Roman" w:eastAsia="Times New Roman" w:cs="Times New Roman"/>
                <w:sz w:val="16"/>
                <w:szCs w:val="16"/>
                <w:spacing w:val="-13"/>
                <w:position w:val="9"/>
              </w:rPr>
              <w:t xml:space="preserve"> </w:t>
            </w:r>
            <w:r>
              <w:rPr>
                <w:sz w:val="24"/>
                <w:szCs w:val="24"/>
                <w:spacing w:val="3"/>
              </w:rPr>
              <w:t>，石方</w:t>
            </w:r>
            <w:r>
              <w:rPr>
                <w:sz w:val="24"/>
                <w:szCs w:val="24"/>
              </w:rPr>
              <w:t xml:space="preserve"> </w:t>
            </w:r>
            <w:r>
              <w:rPr>
                <w:rFonts w:ascii="Times New Roman" w:hAnsi="Times New Roman" w:eastAsia="Times New Roman" w:cs="Times New Roman"/>
                <w:sz w:val="24"/>
                <w:szCs w:val="24"/>
                <w:spacing w:val="-2"/>
              </w:rPr>
              <w:t>56149</w:t>
            </w:r>
            <w:r>
              <w:rPr>
                <w:rFonts w:ascii="Times New Roman" w:hAnsi="Times New Roman" w:eastAsia="Times New Roman" w:cs="Times New Roman"/>
                <w:sz w:val="24"/>
                <w:szCs w:val="24"/>
                <w:spacing w:val="47"/>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w:t>
            </w:r>
            <w:r>
              <w:rPr>
                <w:sz w:val="24"/>
                <w:szCs w:val="24"/>
                <w:spacing w:val="-2"/>
              </w:rPr>
              <w:t>；计划回填土石方量为</w:t>
            </w:r>
            <w:r>
              <w:rPr>
                <w:sz w:val="24"/>
                <w:szCs w:val="24"/>
                <w:spacing w:val="-51"/>
              </w:rPr>
              <w:t xml:space="preserve"> </w:t>
            </w:r>
            <w:r>
              <w:rPr>
                <w:rFonts w:ascii="Times New Roman" w:hAnsi="Times New Roman" w:eastAsia="Times New Roman" w:cs="Times New Roman"/>
                <w:sz w:val="24"/>
                <w:szCs w:val="24"/>
                <w:spacing w:val="-2"/>
              </w:rPr>
              <w:t>7917.58</w:t>
            </w:r>
            <w:r>
              <w:rPr>
                <w:rFonts w:ascii="Times New Roman" w:hAnsi="Times New Roman" w:eastAsia="Times New Roman" w:cs="Times New Roman"/>
                <w:sz w:val="24"/>
                <w:szCs w:val="24"/>
                <w:spacing w:val="3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w:t>
            </w:r>
            <w:r>
              <w:rPr>
                <w:rFonts w:ascii="Times New Roman" w:hAnsi="Times New Roman" w:eastAsia="Times New Roman" w:cs="Times New Roman"/>
                <w:sz w:val="16"/>
                <w:szCs w:val="16"/>
                <w:spacing w:val="-10"/>
                <w:position w:val="8"/>
              </w:rPr>
              <w:t xml:space="preserve"> </w:t>
            </w:r>
            <w:r>
              <w:rPr>
                <w:sz w:val="24"/>
                <w:szCs w:val="24"/>
                <w:spacing w:val="-2"/>
              </w:rPr>
              <w:t>，其中回填土方</w:t>
            </w:r>
            <w:r>
              <w:rPr>
                <w:sz w:val="24"/>
                <w:szCs w:val="24"/>
                <w:spacing w:val="-49"/>
              </w:rPr>
              <w:t xml:space="preserve"> </w:t>
            </w:r>
            <w:r>
              <w:rPr>
                <w:rFonts w:ascii="Times New Roman" w:hAnsi="Times New Roman" w:eastAsia="Times New Roman" w:cs="Times New Roman"/>
                <w:sz w:val="24"/>
                <w:szCs w:val="24"/>
                <w:spacing w:val="-2"/>
              </w:rPr>
              <w:t>3296.53</w:t>
            </w:r>
            <w:r>
              <w:rPr>
                <w:rFonts w:ascii="Times New Roman" w:hAnsi="Times New Roman" w:eastAsia="Times New Roman" w:cs="Times New Roman"/>
                <w:sz w:val="24"/>
                <w:szCs w:val="24"/>
                <w:spacing w:val="30"/>
                <w:w w:val="10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w:t>
            </w:r>
            <w:r>
              <w:rPr>
                <w:sz w:val="24"/>
                <w:szCs w:val="24"/>
                <w:spacing w:val="-2"/>
              </w:rPr>
              <w:t>，回填</w:t>
            </w:r>
            <w:r>
              <w:rPr>
                <w:sz w:val="24"/>
                <w:szCs w:val="24"/>
              </w:rPr>
              <w:t xml:space="preserve"> </w:t>
            </w:r>
            <w:r>
              <w:rPr>
                <w:sz w:val="24"/>
                <w:szCs w:val="24"/>
                <w:spacing w:val="-2"/>
              </w:rPr>
              <w:t>砂方</w:t>
            </w:r>
            <w:r>
              <w:rPr>
                <w:sz w:val="24"/>
                <w:szCs w:val="24"/>
                <w:spacing w:val="-40"/>
              </w:rPr>
              <w:t xml:space="preserve"> </w:t>
            </w:r>
            <w:r>
              <w:rPr>
                <w:rFonts w:ascii="Times New Roman" w:hAnsi="Times New Roman" w:eastAsia="Times New Roman" w:cs="Times New Roman"/>
                <w:sz w:val="24"/>
                <w:szCs w:val="24"/>
                <w:spacing w:val="-2"/>
              </w:rPr>
              <w:t>3767.17</w:t>
            </w:r>
            <w:r>
              <w:rPr>
                <w:rFonts w:ascii="Times New Roman" w:hAnsi="Times New Roman" w:eastAsia="Times New Roman" w:cs="Times New Roman"/>
                <w:sz w:val="24"/>
                <w:szCs w:val="24"/>
                <w:spacing w:val="32"/>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w:t>
            </w:r>
            <w:r>
              <w:rPr>
                <w:sz w:val="24"/>
                <w:szCs w:val="24"/>
                <w:spacing w:val="-2"/>
              </w:rPr>
              <w:t>，回填碎石</w:t>
            </w:r>
            <w:r>
              <w:rPr>
                <w:sz w:val="24"/>
                <w:szCs w:val="24"/>
                <w:spacing w:val="-46"/>
              </w:rPr>
              <w:t xml:space="preserve"> </w:t>
            </w:r>
            <w:r>
              <w:rPr>
                <w:rFonts w:ascii="Times New Roman" w:hAnsi="Times New Roman" w:eastAsia="Times New Roman" w:cs="Times New Roman"/>
                <w:sz w:val="24"/>
                <w:szCs w:val="24"/>
                <w:spacing w:val="-2"/>
              </w:rPr>
              <w:t>853.88</w:t>
            </w:r>
            <w:r>
              <w:rPr>
                <w:rFonts w:ascii="Times New Roman" w:hAnsi="Times New Roman" w:eastAsia="Times New Roman" w:cs="Times New Roman"/>
                <w:sz w:val="24"/>
                <w:szCs w:val="24"/>
                <w:spacing w:val="31"/>
                <w:w w:val="10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w:t>
            </w:r>
            <w:r>
              <w:rPr>
                <w:sz w:val="24"/>
                <w:szCs w:val="24"/>
                <w:spacing w:val="-2"/>
              </w:rPr>
              <w:t>。废弃土石方</w:t>
            </w:r>
            <w:r>
              <w:rPr>
                <w:sz w:val="24"/>
                <w:szCs w:val="24"/>
                <w:spacing w:val="-49"/>
              </w:rPr>
              <w:t xml:space="preserve"> </w:t>
            </w:r>
            <w:r>
              <w:rPr>
                <w:rFonts w:ascii="Times New Roman" w:hAnsi="Times New Roman" w:eastAsia="Times New Roman" w:cs="Times New Roman"/>
                <w:sz w:val="24"/>
                <w:szCs w:val="24"/>
                <w:spacing w:val="-2"/>
              </w:rPr>
              <w:t>60874.27</w:t>
            </w:r>
            <w:r>
              <w:rPr>
                <w:rFonts w:ascii="Times New Roman" w:hAnsi="Times New Roman" w:eastAsia="Times New Roman" w:cs="Times New Roman"/>
                <w:sz w:val="24"/>
                <w:szCs w:val="24"/>
                <w:spacing w:val="30"/>
                <w:w w:val="10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8"/>
              </w:rPr>
              <w:t>3</w:t>
            </w:r>
            <w:r>
              <w:rPr>
                <w:rFonts w:ascii="Times New Roman" w:hAnsi="Times New Roman" w:eastAsia="Times New Roman" w:cs="Times New Roman"/>
                <w:sz w:val="16"/>
                <w:szCs w:val="16"/>
                <w:spacing w:val="-10"/>
                <w:position w:val="8"/>
              </w:rPr>
              <w:t xml:space="preserve"> </w:t>
            </w:r>
            <w:r>
              <w:rPr>
                <w:sz w:val="24"/>
                <w:szCs w:val="24"/>
                <w:spacing w:val="-2"/>
              </w:rPr>
              <w:t>，去向待施工</w:t>
            </w:r>
            <w:r>
              <w:rPr>
                <w:sz w:val="24"/>
                <w:szCs w:val="24"/>
              </w:rPr>
              <w:t xml:space="preserve"> </w:t>
            </w:r>
            <w:r>
              <w:rPr>
                <w:sz w:val="24"/>
                <w:szCs w:val="24"/>
                <w:spacing w:val="7"/>
              </w:rPr>
              <w:t>组织方案确定后落实。陆域段废弃土石方由福鼎市城</w:t>
            </w:r>
            <w:r>
              <w:rPr>
                <w:sz w:val="24"/>
                <w:szCs w:val="24"/>
                <w:spacing w:val="6"/>
              </w:rPr>
              <w:t>投建材有限公司负责接</w:t>
            </w:r>
            <w:r>
              <w:rPr>
                <w:sz w:val="24"/>
                <w:szCs w:val="24"/>
              </w:rPr>
              <w:t xml:space="preserve"> </w:t>
            </w:r>
            <w:r>
              <w:rPr>
                <w:sz w:val="24"/>
                <w:szCs w:val="24"/>
                <w:spacing w:val="-9"/>
              </w:rPr>
              <w:t>收处理。</w:t>
            </w:r>
          </w:p>
          <w:p>
            <w:pPr>
              <w:pStyle w:val="TableText"/>
              <w:ind w:left="595"/>
              <w:spacing w:before="59" w:line="220" w:lineRule="auto"/>
              <w:rPr>
                <w:sz w:val="24"/>
                <w:szCs w:val="24"/>
              </w:rPr>
            </w:pPr>
            <w:r>
              <w:rPr>
                <w:sz w:val="24"/>
                <w:szCs w:val="24"/>
                <w:spacing w:val="-4"/>
              </w:rPr>
              <w:t>（</w:t>
            </w:r>
            <w:r>
              <w:rPr>
                <w:rFonts w:ascii="Times New Roman" w:hAnsi="Times New Roman" w:eastAsia="Times New Roman" w:cs="Times New Roman"/>
                <w:sz w:val="24"/>
                <w:szCs w:val="24"/>
                <w:spacing w:val="-4"/>
              </w:rPr>
              <w:t>3</w:t>
            </w:r>
            <w:r>
              <w:rPr>
                <w:sz w:val="24"/>
                <w:szCs w:val="24"/>
                <w:spacing w:val="-4"/>
              </w:rPr>
              <w:t>）施工废料</w:t>
            </w:r>
          </w:p>
          <w:p>
            <w:pPr>
              <w:pStyle w:val="TableText"/>
              <w:ind w:left="588"/>
              <w:spacing w:before="181" w:line="220" w:lineRule="auto"/>
              <w:rPr>
                <w:sz w:val="24"/>
                <w:szCs w:val="24"/>
              </w:rPr>
            </w:pPr>
            <w:r>
              <w:rPr>
                <w:sz w:val="24"/>
                <w:szCs w:val="24"/>
                <w:spacing w:val="-2"/>
              </w:rPr>
              <w:t>施工废料主要为钢管废料、电焊废料、油漆桶等，对此应分类收集。</w:t>
            </w:r>
          </w:p>
          <w:p>
            <w:pPr>
              <w:pStyle w:val="TableText"/>
              <w:ind w:left="108" w:right="101" w:firstLine="481"/>
              <w:spacing w:before="176" w:line="355" w:lineRule="auto"/>
              <w:rPr>
                <w:sz w:val="24"/>
                <w:szCs w:val="24"/>
              </w:rPr>
            </w:pPr>
            <w:r>
              <w:rPr>
                <w:sz w:val="24"/>
                <w:szCs w:val="24"/>
                <w:spacing w:val="7"/>
              </w:rPr>
              <w:t>本项目施工过程中产生的钢管废料和电焊肥料可回收部分出售</w:t>
            </w:r>
            <w:r>
              <w:rPr>
                <w:sz w:val="24"/>
                <w:szCs w:val="24"/>
                <w:spacing w:val="6"/>
              </w:rPr>
              <w:t>给相关回</w:t>
            </w:r>
            <w:r>
              <w:rPr>
                <w:sz w:val="24"/>
                <w:szCs w:val="24"/>
              </w:rPr>
              <w:t xml:space="preserve"> </w:t>
            </w:r>
            <w:r>
              <w:rPr>
                <w:sz w:val="24"/>
                <w:szCs w:val="24"/>
                <w:spacing w:val="7"/>
              </w:rPr>
              <w:t>收单位；废机油、少量油漆桶和机修的含油抹布为危</w:t>
            </w:r>
            <w:r>
              <w:rPr>
                <w:sz w:val="24"/>
                <w:szCs w:val="24"/>
                <w:spacing w:val="6"/>
              </w:rPr>
              <w:t>险废物，施工单位应按</w:t>
            </w:r>
            <w:r>
              <w:rPr>
                <w:sz w:val="24"/>
                <w:szCs w:val="24"/>
              </w:rPr>
              <w:t xml:space="preserve"> </w:t>
            </w:r>
            <w:r>
              <w:rPr>
                <w:sz w:val="24"/>
                <w:szCs w:val="24"/>
                <w:spacing w:val="-1"/>
              </w:rPr>
              <w:t>照《危险废物贮存污染控制标准》</w:t>
            </w:r>
            <w:r>
              <w:rPr>
                <w:rFonts w:ascii="Times New Roman" w:hAnsi="Times New Roman" w:eastAsia="Times New Roman" w:cs="Times New Roman"/>
                <w:sz w:val="24"/>
                <w:szCs w:val="24"/>
                <w:spacing w:val="-1"/>
              </w:rPr>
              <w:t>(GB</w:t>
            </w:r>
            <w:r>
              <w:rPr>
                <w:rFonts w:ascii="Times New Roman" w:hAnsi="Times New Roman" w:eastAsia="Times New Roman" w:cs="Times New Roman"/>
                <w:sz w:val="24"/>
                <w:szCs w:val="24"/>
                <w:spacing w:val="66"/>
                <w:w w:val="101"/>
              </w:rPr>
              <w:t xml:space="preserve"> </w:t>
            </w:r>
            <w:r>
              <w:rPr>
                <w:rFonts w:ascii="Times New Roman" w:hAnsi="Times New Roman" w:eastAsia="Times New Roman" w:cs="Times New Roman"/>
                <w:sz w:val="24"/>
                <w:szCs w:val="24"/>
                <w:spacing w:val="-1"/>
              </w:rPr>
              <w:t>18597—2023)</w:t>
            </w:r>
            <w:r>
              <w:rPr>
                <w:sz w:val="24"/>
                <w:szCs w:val="24"/>
                <w:spacing w:val="-1"/>
              </w:rPr>
              <w:t>的规定做好收集贮存，需</w:t>
            </w:r>
            <w:r>
              <w:rPr>
                <w:sz w:val="24"/>
                <w:szCs w:val="24"/>
              </w:rPr>
              <w:t xml:space="preserve"> </w:t>
            </w:r>
            <w:r>
              <w:rPr>
                <w:sz w:val="24"/>
                <w:szCs w:val="24"/>
                <w:spacing w:val="-2"/>
              </w:rPr>
              <w:t>在施工现场布置危废暂存间，危废暂存间地面及四周</w:t>
            </w:r>
            <w:r>
              <w:rPr>
                <w:sz w:val="24"/>
                <w:szCs w:val="24"/>
                <w:spacing w:val="-15"/>
              </w:rPr>
              <w:t xml:space="preserve"> </w:t>
            </w:r>
            <w:r>
              <w:rPr>
                <w:rFonts w:ascii="Times New Roman" w:hAnsi="Times New Roman" w:eastAsia="Times New Roman" w:cs="Times New Roman"/>
                <w:sz w:val="24"/>
                <w:szCs w:val="24"/>
                <w:spacing w:val="-2"/>
              </w:rPr>
              <w:t>1 m </w:t>
            </w:r>
            <w:r>
              <w:rPr>
                <w:sz w:val="24"/>
                <w:szCs w:val="24"/>
                <w:spacing w:val="-2"/>
              </w:rPr>
              <w:t>高的墙裙必须做防渗</w:t>
            </w:r>
            <w:r>
              <w:rPr>
                <w:sz w:val="24"/>
                <w:szCs w:val="24"/>
              </w:rPr>
              <w:t xml:space="preserve"> </w:t>
            </w:r>
            <w:r>
              <w:rPr>
                <w:sz w:val="24"/>
                <w:szCs w:val="24"/>
                <w:spacing w:val="4"/>
              </w:rPr>
              <w:t>处理（地面防渗系数</w:t>
            </w:r>
            <w:r>
              <w:rPr>
                <w:rFonts w:ascii="Times New Roman" w:hAnsi="Times New Roman" w:eastAsia="Times New Roman" w:cs="Times New Roman"/>
                <w:sz w:val="24"/>
                <w:szCs w:val="24"/>
                <w:spacing w:val="4"/>
              </w:rPr>
              <w:t>≤10</w:t>
            </w:r>
            <w:r>
              <w:rPr>
                <w:rFonts w:ascii="Times New Roman" w:hAnsi="Times New Roman" w:eastAsia="Times New Roman" w:cs="Times New Roman"/>
                <w:sz w:val="16"/>
                <w:szCs w:val="16"/>
                <w:spacing w:val="4"/>
                <w:position w:val="9"/>
              </w:rPr>
              <w:t>-10</w:t>
            </w:r>
            <w:r>
              <w:rPr>
                <w:rFonts w:ascii="Times New Roman" w:hAnsi="Times New Roman" w:eastAsia="Times New Roman" w:cs="Times New Roman"/>
                <w:sz w:val="16"/>
                <w:szCs w:val="16"/>
                <w:spacing w:val="11"/>
                <w:w w:val="102"/>
                <w:position w:val="9"/>
              </w:rPr>
              <w:t xml:space="preserve">  </w:t>
            </w:r>
            <w:r>
              <w:rPr>
                <w:rFonts w:ascii="Times New Roman" w:hAnsi="Times New Roman" w:eastAsia="Times New Roman" w:cs="Times New Roman"/>
                <w:sz w:val="24"/>
                <w:szCs w:val="24"/>
              </w:rPr>
              <w:t>cm</w:t>
            </w:r>
            <w:r>
              <w:rPr>
                <w:rFonts w:ascii="Times New Roman" w:hAnsi="Times New Roman" w:eastAsia="Times New Roman" w:cs="Times New Roman"/>
                <w:sz w:val="24"/>
                <w:szCs w:val="24"/>
                <w:spacing w:val="4"/>
              </w:rPr>
              <w:t>/s</w:t>
            </w:r>
            <w:r>
              <w:rPr>
                <w:sz w:val="24"/>
                <w:szCs w:val="24"/>
                <w:spacing w:val="-48"/>
              </w:rPr>
              <w:t>），</w:t>
            </w:r>
            <w:r>
              <w:rPr>
                <w:sz w:val="24"/>
                <w:szCs w:val="24"/>
                <w:spacing w:val="4"/>
              </w:rPr>
              <w:t>修筑有效容积不小于储存容</w:t>
            </w:r>
            <w:r>
              <w:rPr>
                <w:sz w:val="24"/>
                <w:szCs w:val="24"/>
                <w:spacing w:val="3"/>
              </w:rPr>
              <w:t>积的围堰，暂</w:t>
            </w:r>
            <w:r>
              <w:rPr>
                <w:sz w:val="24"/>
                <w:szCs w:val="24"/>
              </w:rPr>
              <w:t xml:space="preserve"> </w:t>
            </w:r>
            <w:r>
              <w:rPr>
                <w:sz w:val="24"/>
                <w:szCs w:val="24"/>
                <w:spacing w:val="7"/>
              </w:rPr>
              <w:t>存间外明显处设置危险废物警示标识，定期送有资质</w:t>
            </w:r>
            <w:r>
              <w:rPr>
                <w:sz w:val="24"/>
                <w:szCs w:val="24"/>
                <w:spacing w:val="6"/>
              </w:rPr>
              <w:t>单位处置，并健全危险</w:t>
            </w:r>
            <w:r>
              <w:rPr>
                <w:sz w:val="24"/>
                <w:szCs w:val="24"/>
              </w:rPr>
              <w:t xml:space="preserve"> </w:t>
            </w:r>
            <w:r>
              <w:rPr>
                <w:sz w:val="24"/>
                <w:szCs w:val="24"/>
                <w:spacing w:val="14"/>
              </w:rPr>
              <w:t>废物出入库登记台账。本项目施工废料均进行回收利用或处置，不进行外</w:t>
            </w:r>
            <w:r>
              <w:rPr>
                <w:sz w:val="24"/>
                <w:szCs w:val="24"/>
                <w:spacing w:val="6"/>
              </w:rPr>
              <w:t xml:space="preserve"> </w:t>
            </w:r>
            <w:r>
              <w:rPr>
                <w:sz w:val="24"/>
                <w:szCs w:val="24"/>
                <w:spacing w:val="-4"/>
              </w:rPr>
              <w:t>排，因此对环境不产生影响。</w:t>
            </w:r>
          </w:p>
          <w:p>
            <w:pPr>
              <w:pStyle w:val="TableText"/>
              <w:ind w:left="592"/>
              <w:spacing w:before="47" w:line="219" w:lineRule="auto"/>
              <w:rPr>
                <w:sz w:val="24"/>
                <w:szCs w:val="24"/>
              </w:rPr>
            </w:pPr>
            <w:r>
              <w:rPr>
                <w:sz w:val="24"/>
                <w:szCs w:val="24"/>
                <w:spacing w:val="-2"/>
              </w:rPr>
              <w:t>综上，本项目施工期产生的固体废物对环境的影响较小。</w:t>
            </w:r>
          </w:p>
          <w:p>
            <w:pPr>
              <w:pStyle w:val="TableText"/>
              <w:ind w:left="105"/>
              <w:spacing w:before="183" w:line="220" w:lineRule="auto"/>
              <w:rPr>
                <w:sz w:val="24"/>
                <w:szCs w:val="24"/>
              </w:rPr>
            </w:pPr>
            <w:r>
              <w:rPr>
                <w:rFonts w:ascii="Times New Roman" w:hAnsi="Times New Roman" w:eastAsia="Times New Roman" w:cs="Times New Roman"/>
                <w:sz w:val="24"/>
                <w:szCs w:val="24"/>
                <w:b/>
                <w:bCs/>
                <w:spacing w:val="-2"/>
              </w:rPr>
              <w:t>2.5 </w:t>
            </w:r>
            <w:r>
              <w:rPr>
                <w:sz w:val="24"/>
                <w:szCs w:val="24"/>
                <w:b/>
                <w:bCs/>
                <w:spacing w:val="-2"/>
              </w:rPr>
              <w:t>施工期生态影响分析</w:t>
            </w:r>
          </w:p>
          <w:p>
            <w:pPr>
              <w:pStyle w:val="TableText"/>
              <w:ind w:left="590"/>
              <w:spacing w:before="180" w:line="218" w:lineRule="auto"/>
              <w:rPr>
                <w:sz w:val="24"/>
                <w:szCs w:val="24"/>
              </w:rPr>
            </w:pPr>
            <w:r>
              <w:rPr>
                <w:sz w:val="24"/>
                <w:szCs w:val="24"/>
                <w:spacing w:val="-2"/>
              </w:rPr>
              <w:t>本项目施工期生态环境影响，见生态环境影响专项评价。</w:t>
            </w:r>
          </w:p>
        </w:tc>
      </w:tr>
      <w:tr>
        <w:trPr>
          <w:trHeight w:val="2177" w:hRule="atLeast"/>
        </w:trPr>
        <w:tc>
          <w:tcPr>
            <w:tcW w:w="886" w:type="dxa"/>
            <w:vAlign w:val="top"/>
            <w:vMerge w:val="restart"/>
            <w:tcBorders>
              <w:left w:val="single" w:color="000000" w:sz="6" w:space="0"/>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113"/>
              <w:spacing w:before="69" w:line="221" w:lineRule="auto"/>
              <w:rPr/>
            </w:pPr>
            <w:r>
              <w:rPr>
                <w:spacing w:val="4"/>
              </w:rPr>
              <w:t>运营期</w:t>
            </w:r>
          </w:p>
          <w:p>
            <w:pPr>
              <w:pStyle w:val="TableText"/>
              <w:ind w:left="114"/>
              <w:spacing w:before="21" w:line="223" w:lineRule="auto"/>
              <w:rPr/>
            </w:pPr>
            <w:r>
              <w:rPr>
                <w:spacing w:val="4"/>
              </w:rPr>
              <w:t>生态环</w:t>
            </w:r>
          </w:p>
          <w:p>
            <w:pPr>
              <w:pStyle w:val="TableText"/>
              <w:ind w:left="114"/>
              <w:spacing w:before="18" w:line="221" w:lineRule="auto"/>
              <w:rPr/>
            </w:pPr>
            <w:r>
              <w:rPr>
                <w:spacing w:val="4"/>
              </w:rPr>
              <w:t>境影响</w:t>
            </w:r>
          </w:p>
          <w:p>
            <w:pPr>
              <w:pStyle w:val="TableText"/>
              <w:ind w:left="226"/>
              <w:spacing w:before="22" w:line="221" w:lineRule="auto"/>
              <w:rPr/>
            </w:pPr>
            <w:r>
              <w:rPr/>
              <w:t>分析</w:t>
            </w:r>
          </w:p>
        </w:tc>
        <w:tc>
          <w:tcPr>
            <w:tcW w:w="8362" w:type="dxa"/>
            <w:vAlign w:val="top"/>
            <w:gridSpan w:val="4"/>
            <w:tcBorders>
              <w:right w:val="single" w:color="000000" w:sz="6" w:space="0"/>
              <w:bottom w:val="single" w:color="000000" w:sz="10" w:space="0"/>
            </w:tcBorders>
          </w:tcPr>
          <w:p>
            <w:pPr>
              <w:pStyle w:val="TableText"/>
              <w:ind w:left="104"/>
              <w:spacing w:before="51" w:line="220" w:lineRule="auto"/>
              <w:rPr>
                <w:sz w:val="28"/>
                <w:szCs w:val="28"/>
              </w:rPr>
            </w:pPr>
            <w:r>
              <w:rPr>
                <w:rFonts w:ascii="Times New Roman" w:hAnsi="Times New Roman" w:eastAsia="Times New Roman" w:cs="Times New Roman"/>
                <w:sz w:val="28"/>
                <w:szCs w:val="28"/>
                <w:b/>
                <w:bCs/>
                <w:spacing w:val="-3"/>
              </w:rPr>
              <w:t>3 </w:t>
            </w:r>
            <w:r>
              <w:rPr>
                <w:sz w:val="28"/>
                <w:szCs w:val="28"/>
                <w:b/>
                <w:bCs/>
                <w:spacing w:val="-3"/>
              </w:rPr>
              <w:t>运营期环境影响因素</w:t>
            </w:r>
          </w:p>
          <w:p>
            <w:pPr>
              <w:pStyle w:val="TableText"/>
              <w:ind w:left="111" w:right="102" w:firstLine="479"/>
              <w:spacing w:before="204" w:line="347" w:lineRule="auto"/>
              <w:rPr>
                <w:sz w:val="24"/>
                <w:szCs w:val="24"/>
              </w:rPr>
            </w:pPr>
            <w:r>
              <w:rPr>
                <w:sz w:val="24"/>
                <w:szCs w:val="24"/>
                <w:spacing w:val="13"/>
              </w:rPr>
              <w:t>本项目管段均埋设在地下，</w:t>
            </w:r>
            <w:r>
              <w:rPr>
                <w:sz w:val="24"/>
                <w:szCs w:val="24"/>
                <w:spacing w:val="-53"/>
              </w:rPr>
              <w:t xml:space="preserve"> </w:t>
            </w:r>
            <w:r>
              <w:rPr>
                <w:sz w:val="24"/>
                <w:szCs w:val="24"/>
                <w:spacing w:val="13"/>
              </w:rPr>
              <w:t>营运期对环境的影响集中在生态、水环境</w:t>
            </w:r>
            <w:r>
              <w:rPr>
                <w:sz w:val="24"/>
                <w:szCs w:val="24"/>
              </w:rPr>
              <w:t xml:space="preserve"> </w:t>
            </w:r>
            <w:r>
              <w:rPr>
                <w:sz w:val="24"/>
                <w:szCs w:val="24"/>
                <w:spacing w:val="-3"/>
              </w:rPr>
              <w:t>上，具体见下表</w:t>
            </w:r>
            <w:r>
              <w:rPr>
                <w:sz w:val="24"/>
                <w:szCs w:val="24"/>
                <w:spacing w:val="-40"/>
              </w:rPr>
              <w:t xml:space="preserve"> </w:t>
            </w:r>
            <w:r>
              <w:rPr>
                <w:rFonts w:ascii="Times New Roman" w:hAnsi="Times New Roman" w:eastAsia="Times New Roman" w:cs="Times New Roman"/>
                <w:sz w:val="24"/>
                <w:szCs w:val="24"/>
                <w:spacing w:val="-3"/>
              </w:rPr>
              <w:t>4-8</w:t>
            </w:r>
            <w:r>
              <w:rPr>
                <w:sz w:val="24"/>
                <w:szCs w:val="24"/>
                <w:spacing w:val="-3"/>
              </w:rPr>
              <w:t>。</w:t>
            </w:r>
          </w:p>
          <w:p>
            <w:pPr>
              <w:spacing w:line="370" w:lineRule="auto"/>
              <w:rPr>
                <w:rFonts w:ascii="Arial"/>
                <w:sz w:val="21"/>
              </w:rPr>
            </w:pPr>
            <w:r/>
          </w:p>
          <w:p>
            <w:pPr>
              <w:pStyle w:val="TableText"/>
              <w:ind w:left="2387"/>
              <w:spacing w:before="68" w:line="206" w:lineRule="auto"/>
              <w:rPr/>
            </w:pPr>
            <w:r>
              <w:rPr>
                <w:spacing w:val="-1"/>
              </w:rPr>
              <w:t>表</w:t>
            </w:r>
            <w:r>
              <w:rPr>
                <w:spacing w:val="-37"/>
              </w:rPr>
              <w:t xml:space="preserve"> </w:t>
            </w:r>
            <w:r>
              <w:rPr>
                <w:rFonts w:ascii="Times New Roman" w:hAnsi="Times New Roman" w:eastAsia="Times New Roman" w:cs="Times New Roman"/>
                <w:spacing w:val="-1"/>
              </w:rPr>
              <w:t>4-8  </w:t>
            </w:r>
            <w:r>
              <w:rPr>
                <w:spacing w:val="-1"/>
              </w:rPr>
              <w:t>营运期主要环境影响因素一览表</w:t>
            </w:r>
          </w:p>
        </w:tc>
      </w:tr>
      <w:tr>
        <w:trPr>
          <w:trHeight w:val="539"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tcBorders>
              <w:top w:val="single" w:color="000000" w:sz="10" w:space="0"/>
            </w:tcBorders>
          </w:tcPr>
          <w:p>
            <w:pPr>
              <w:pStyle w:val="TableText"/>
              <w:ind w:left="249" w:right="143"/>
              <w:spacing w:before="33" w:line="218" w:lineRule="auto"/>
              <w:rPr/>
            </w:pPr>
            <w:r>
              <w:rPr>
                <w:spacing w:val="-3"/>
              </w:rPr>
              <w:t>环境</w:t>
            </w:r>
            <w:r>
              <w:rPr/>
              <w:t xml:space="preserve"> </w:t>
            </w:r>
            <w:r>
              <w:rPr>
                <w:spacing w:val="-4"/>
              </w:rPr>
              <w:t>要素</w:t>
            </w:r>
          </w:p>
        </w:tc>
        <w:tc>
          <w:tcPr>
            <w:tcW w:w="1266" w:type="dxa"/>
            <w:vAlign w:val="top"/>
            <w:tcBorders>
              <w:top w:val="single" w:color="000000" w:sz="10" w:space="0"/>
            </w:tcBorders>
          </w:tcPr>
          <w:p>
            <w:pPr>
              <w:pStyle w:val="TableText"/>
              <w:ind w:left="215"/>
              <w:spacing w:before="167" w:line="221" w:lineRule="auto"/>
              <w:rPr/>
            </w:pPr>
            <w:r>
              <w:rPr>
                <w:spacing w:val="-2"/>
              </w:rPr>
              <w:t>影响因素</w:t>
            </w:r>
          </w:p>
        </w:tc>
        <w:tc>
          <w:tcPr>
            <w:tcW w:w="5040" w:type="dxa"/>
            <w:vAlign w:val="top"/>
            <w:tcBorders>
              <w:top w:val="single" w:color="000000" w:sz="10" w:space="0"/>
            </w:tcBorders>
          </w:tcPr>
          <w:p>
            <w:pPr>
              <w:pStyle w:val="TableText"/>
              <w:ind w:left="2106"/>
              <w:spacing w:before="168" w:line="221" w:lineRule="auto"/>
              <w:rPr/>
            </w:pPr>
            <w:r>
              <w:rPr>
                <w:spacing w:val="-2"/>
              </w:rPr>
              <w:t>环境影响</w:t>
            </w:r>
          </w:p>
        </w:tc>
        <w:tc>
          <w:tcPr>
            <w:tcW w:w="1244" w:type="dxa"/>
            <w:vAlign w:val="top"/>
            <w:tcBorders>
              <w:right w:val="single" w:color="000000" w:sz="6" w:space="0"/>
              <w:top w:val="single" w:color="000000" w:sz="10" w:space="0"/>
            </w:tcBorders>
          </w:tcPr>
          <w:p>
            <w:pPr>
              <w:pStyle w:val="TableText"/>
              <w:ind w:left="155"/>
              <w:spacing w:before="168" w:line="221" w:lineRule="auto"/>
              <w:rPr/>
            </w:pPr>
            <w:r>
              <w:rPr>
                <w:spacing w:val="-2"/>
              </w:rPr>
              <w:t>影响性质</w:t>
            </w:r>
          </w:p>
        </w:tc>
      </w:tr>
      <w:tr>
        <w:trPr>
          <w:trHeight w:val="551"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tcPr>
          <w:p>
            <w:pPr>
              <w:pStyle w:val="TableText"/>
              <w:ind w:left="355" w:right="143" w:hanging="103"/>
              <w:spacing w:before="42" w:line="219" w:lineRule="auto"/>
              <w:rPr/>
            </w:pPr>
            <w:r>
              <w:rPr>
                <w:spacing w:val="-5"/>
              </w:rPr>
              <w:t>水环</w:t>
            </w:r>
            <w:r>
              <w:rPr/>
              <w:t xml:space="preserve"> </w:t>
            </w:r>
            <w:r>
              <w:rPr/>
              <w:t>境</w:t>
            </w:r>
          </w:p>
        </w:tc>
        <w:tc>
          <w:tcPr>
            <w:tcW w:w="1266" w:type="dxa"/>
            <w:vAlign w:val="top"/>
          </w:tcPr>
          <w:p>
            <w:pPr>
              <w:pStyle w:val="TableText"/>
              <w:ind w:left="220"/>
              <w:spacing w:before="177" w:line="221" w:lineRule="auto"/>
              <w:rPr/>
            </w:pPr>
            <w:r>
              <w:rPr>
                <w:spacing w:val="-3"/>
              </w:rPr>
              <w:t>管道事故</w:t>
            </w:r>
          </w:p>
        </w:tc>
        <w:tc>
          <w:tcPr>
            <w:tcW w:w="5040" w:type="dxa"/>
            <w:vAlign w:val="top"/>
          </w:tcPr>
          <w:p>
            <w:pPr>
              <w:pStyle w:val="TableText"/>
              <w:ind w:left="1476" w:right="97" w:hanging="1352"/>
              <w:spacing w:before="42" w:line="219" w:lineRule="auto"/>
              <w:rPr/>
            </w:pPr>
            <w:r>
              <w:rPr>
                <w:spacing w:val="-1"/>
              </w:rPr>
              <w:t>当管道或设备发生破裂事故时，泄漏的污水可能会对</w:t>
            </w:r>
            <w:r>
              <w:rPr>
                <w:spacing w:val="4"/>
              </w:rPr>
              <w:t xml:space="preserve"> </w:t>
            </w:r>
            <w:r>
              <w:rPr>
                <w:spacing w:val="-1"/>
              </w:rPr>
              <w:t>地下水环境造成影响。</w:t>
            </w:r>
          </w:p>
        </w:tc>
        <w:tc>
          <w:tcPr>
            <w:tcW w:w="1244" w:type="dxa"/>
            <w:vAlign w:val="top"/>
            <w:tcBorders>
              <w:right w:val="single" w:color="000000" w:sz="6" w:space="0"/>
            </w:tcBorders>
          </w:tcPr>
          <w:p>
            <w:pPr>
              <w:pStyle w:val="TableText"/>
              <w:ind w:left="367" w:right="244" w:hanging="209"/>
              <w:spacing w:before="42" w:line="219" w:lineRule="auto"/>
              <w:rPr/>
            </w:pPr>
            <w:r>
              <w:rPr>
                <w:spacing w:val="-3"/>
              </w:rPr>
              <w:t>短期可逆</w:t>
            </w:r>
            <w:r>
              <w:rPr>
                <w:spacing w:val="2"/>
              </w:rPr>
              <w:t xml:space="preserve"> </w:t>
            </w:r>
            <w:r>
              <w:rPr>
                <w:spacing w:val="-3"/>
              </w:rPr>
              <w:t>不利</w:t>
            </w:r>
          </w:p>
        </w:tc>
      </w:tr>
      <w:tr>
        <w:trPr>
          <w:trHeight w:val="549"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tcPr>
          <w:p>
            <w:pPr>
              <w:pStyle w:val="TableText"/>
              <w:ind w:left="249" w:right="143" w:firstLine="1"/>
              <w:spacing w:before="43" w:line="218" w:lineRule="auto"/>
              <w:rPr/>
            </w:pPr>
            <w:r>
              <w:rPr>
                <w:spacing w:val="-4"/>
              </w:rPr>
              <w:t>生态</w:t>
            </w:r>
            <w:r>
              <w:rPr/>
              <w:t xml:space="preserve"> </w:t>
            </w:r>
            <w:r>
              <w:rPr>
                <w:spacing w:val="-3"/>
              </w:rPr>
              <w:t>环境</w:t>
            </w:r>
          </w:p>
        </w:tc>
        <w:tc>
          <w:tcPr>
            <w:tcW w:w="1266" w:type="dxa"/>
            <w:vAlign w:val="top"/>
          </w:tcPr>
          <w:p>
            <w:pPr>
              <w:pStyle w:val="TableText"/>
              <w:ind w:left="220"/>
              <w:spacing w:before="178" w:line="221" w:lineRule="auto"/>
              <w:rPr/>
            </w:pPr>
            <w:r>
              <w:rPr>
                <w:spacing w:val="-3"/>
              </w:rPr>
              <w:t>管道事故</w:t>
            </w:r>
          </w:p>
        </w:tc>
        <w:tc>
          <w:tcPr>
            <w:tcW w:w="5040" w:type="dxa"/>
            <w:vAlign w:val="top"/>
          </w:tcPr>
          <w:p>
            <w:pPr>
              <w:pStyle w:val="TableText"/>
              <w:ind w:left="1479" w:right="97" w:hanging="1342"/>
              <w:spacing w:before="43" w:line="218" w:lineRule="auto"/>
              <w:rPr/>
            </w:pPr>
            <w:r>
              <w:rPr>
                <w:spacing w:val="-2"/>
              </w:rPr>
              <w:t>由管道进行尾水排放时，若发生泄漏，将对植被、沿</w:t>
            </w:r>
            <w:r>
              <w:rPr>
                <w:spacing w:val="15"/>
              </w:rPr>
              <w:t xml:space="preserve"> </w:t>
            </w:r>
            <w:r>
              <w:rPr>
                <w:spacing w:val="-1"/>
              </w:rPr>
              <w:t>线动物产生环境风险。</w:t>
            </w:r>
          </w:p>
        </w:tc>
        <w:tc>
          <w:tcPr>
            <w:tcW w:w="1244" w:type="dxa"/>
            <w:vAlign w:val="top"/>
            <w:tcBorders>
              <w:right w:val="single" w:color="000000" w:sz="6" w:space="0"/>
            </w:tcBorders>
          </w:tcPr>
          <w:p>
            <w:pPr>
              <w:pStyle w:val="TableText"/>
              <w:ind w:left="367" w:right="244" w:hanging="209"/>
              <w:spacing w:before="43" w:line="218" w:lineRule="auto"/>
              <w:rPr/>
            </w:pPr>
            <w:r>
              <w:rPr>
                <w:spacing w:val="-3"/>
              </w:rPr>
              <w:t>短期可逆</w:t>
            </w:r>
            <w:r>
              <w:rPr>
                <w:spacing w:val="2"/>
              </w:rPr>
              <w:t xml:space="preserve"> </w:t>
            </w:r>
            <w:r>
              <w:rPr>
                <w:spacing w:val="-3"/>
              </w:rPr>
              <w:t>不利</w:t>
            </w:r>
          </w:p>
        </w:tc>
      </w:tr>
      <w:tr>
        <w:trPr>
          <w:trHeight w:val="558" w:hRule="atLeast"/>
        </w:trPr>
        <w:tc>
          <w:tcPr>
            <w:tcW w:w="886" w:type="dxa"/>
            <w:vAlign w:val="top"/>
            <w:vMerge w:val="continue"/>
            <w:tcBorders>
              <w:left w:val="single" w:color="000000" w:sz="6" w:space="0"/>
              <w:bottom w:val="nil"/>
              <w:top w:val="nil"/>
            </w:tcBorders>
          </w:tcPr>
          <w:p>
            <w:pPr>
              <w:rPr>
                <w:rFonts w:ascii="Arial"/>
                <w:sz w:val="21"/>
              </w:rPr>
            </w:pPr>
            <w:r/>
          </w:p>
        </w:tc>
        <w:tc>
          <w:tcPr>
            <w:tcW w:w="812" w:type="dxa"/>
            <w:vAlign w:val="top"/>
            <w:tcBorders>
              <w:bottom w:val="single" w:color="000000" w:sz="10" w:space="0"/>
            </w:tcBorders>
          </w:tcPr>
          <w:p>
            <w:pPr>
              <w:pStyle w:val="TableText"/>
              <w:ind w:left="249" w:right="143"/>
              <w:spacing w:before="42" w:line="222" w:lineRule="auto"/>
              <w:rPr/>
            </w:pPr>
            <w:r>
              <w:rPr>
                <w:spacing w:val="-3"/>
              </w:rPr>
              <w:t>环境</w:t>
            </w:r>
            <w:r>
              <w:rPr/>
              <w:t xml:space="preserve"> </w:t>
            </w:r>
            <w:r>
              <w:rPr>
                <w:spacing w:val="-4"/>
              </w:rPr>
              <w:t>风险</w:t>
            </w:r>
          </w:p>
        </w:tc>
        <w:tc>
          <w:tcPr>
            <w:tcW w:w="1266" w:type="dxa"/>
            <w:vAlign w:val="top"/>
            <w:tcBorders>
              <w:bottom w:val="single" w:color="000000" w:sz="10" w:space="0"/>
            </w:tcBorders>
          </w:tcPr>
          <w:p>
            <w:pPr>
              <w:pStyle w:val="TableText"/>
              <w:ind w:left="220"/>
              <w:spacing w:before="178" w:line="221" w:lineRule="auto"/>
              <w:rPr/>
            </w:pPr>
            <w:r>
              <w:rPr>
                <w:spacing w:val="-3"/>
              </w:rPr>
              <w:t>管道事故</w:t>
            </w:r>
          </w:p>
        </w:tc>
        <w:tc>
          <w:tcPr>
            <w:tcW w:w="5040" w:type="dxa"/>
            <w:vAlign w:val="top"/>
            <w:tcBorders>
              <w:bottom w:val="single" w:color="000000" w:sz="10" w:space="0"/>
            </w:tcBorders>
          </w:tcPr>
          <w:p>
            <w:pPr>
              <w:pStyle w:val="TableText"/>
              <w:ind w:left="2317" w:right="97" w:hanging="2206"/>
              <w:spacing w:before="42" w:line="222" w:lineRule="auto"/>
              <w:rPr/>
            </w:pPr>
            <w:r>
              <w:rPr>
                <w:spacing w:val="-1"/>
              </w:rPr>
              <w:t>运营期可能由于排污管道破裂或断裂造成尾水事故排</w:t>
            </w:r>
            <w:r>
              <w:rPr>
                <w:spacing w:val="18"/>
              </w:rPr>
              <w:t xml:space="preserve"> </w:t>
            </w:r>
            <w:r>
              <w:rPr>
                <w:spacing w:val="-4"/>
              </w:rPr>
              <w:t>放。</w:t>
            </w:r>
          </w:p>
        </w:tc>
        <w:tc>
          <w:tcPr>
            <w:tcW w:w="1244" w:type="dxa"/>
            <w:vAlign w:val="top"/>
            <w:tcBorders>
              <w:right w:val="single" w:color="000000" w:sz="6" w:space="0"/>
              <w:bottom w:val="single" w:color="000000" w:sz="10" w:space="0"/>
            </w:tcBorders>
          </w:tcPr>
          <w:p>
            <w:pPr>
              <w:pStyle w:val="TableText"/>
              <w:ind w:left="367" w:right="244" w:hanging="209"/>
              <w:spacing w:before="42" w:line="222" w:lineRule="auto"/>
              <w:rPr/>
            </w:pPr>
            <w:r>
              <w:rPr>
                <w:spacing w:val="-3"/>
              </w:rPr>
              <w:t>短期可逆</w:t>
            </w:r>
            <w:r>
              <w:rPr>
                <w:spacing w:val="2"/>
              </w:rPr>
              <w:t xml:space="preserve"> </w:t>
            </w:r>
            <w:r>
              <w:rPr>
                <w:spacing w:val="-3"/>
              </w:rPr>
              <w:t>不利</w:t>
            </w:r>
          </w:p>
        </w:tc>
      </w:tr>
      <w:tr>
        <w:trPr>
          <w:trHeight w:val="967" w:hRule="atLeast"/>
        </w:trPr>
        <w:tc>
          <w:tcPr>
            <w:tcW w:w="886" w:type="dxa"/>
            <w:vAlign w:val="top"/>
            <w:vMerge w:val="continue"/>
            <w:tcBorders>
              <w:left w:val="single" w:color="000000" w:sz="6" w:space="0"/>
              <w:bottom w:val="single" w:color="000000" w:sz="6" w:space="0"/>
              <w:top w:val="nil"/>
            </w:tcBorders>
          </w:tcPr>
          <w:p>
            <w:pPr>
              <w:rPr>
                <w:rFonts w:ascii="Arial"/>
                <w:sz w:val="21"/>
              </w:rPr>
            </w:pPr>
            <w:r/>
          </w:p>
        </w:tc>
        <w:tc>
          <w:tcPr>
            <w:tcW w:w="8362" w:type="dxa"/>
            <w:vAlign w:val="top"/>
            <w:gridSpan w:val="4"/>
            <w:tcBorders>
              <w:bottom w:val="single" w:color="000000" w:sz="6" w:space="0"/>
              <w:right w:val="single" w:color="000000" w:sz="6" w:space="0"/>
              <w:top w:val="single" w:color="000000" w:sz="10" w:space="0"/>
            </w:tcBorders>
          </w:tcPr>
          <w:p>
            <w:pPr>
              <w:spacing w:line="367" w:lineRule="auto"/>
              <w:rPr>
                <w:rFonts w:ascii="Arial"/>
                <w:sz w:val="21"/>
              </w:rPr>
            </w:pPr>
            <w:r/>
          </w:p>
          <w:p>
            <w:pPr>
              <w:pStyle w:val="TableText"/>
              <w:ind w:left="106"/>
              <w:spacing w:before="91" w:line="220" w:lineRule="auto"/>
              <w:rPr>
                <w:sz w:val="28"/>
                <w:szCs w:val="28"/>
              </w:rPr>
            </w:pPr>
            <w:r>
              <w:rPr>
                <w:rFonts w:ascii="Times New Roman" w:hAnsi="Times New Roman" w:eastAsia="Times New Roman" w:cs="Times New Roman"/>
                <w:sz w:val="28"/>
                <w:szCs w:val="28"/>
                <w:b/>
                <w:bCs/>
                <w:spacing w:val="-3"/>
              </w:rPr>
              <w:t>4 </w:t>
            </w:r>
            <w:r>
              <w:rPr>
                <w:sz w:val="28"/>
                <w:szCs w:val="28"/>
                <w:b/>
                <w:bCs/>
                <w:spacing w:val="-3"/>
              </w:rPr>
              <w:t>运营期环境影响因素</w:t>
            </w:r>
          </w:p>
        </w:tc>
      </w:tr>
    </w:tbl>
    <w:p>
      <w:pPr>
        <w:pStyle w:val="BodyText"/>
        <w:rPr/>
      </w:pPr>
      <w:r/>
    </w:p>
    <w:p>
      <w:pPr>
        <w:sectPr>
          <w:footerReference w:type="default" r:id="rId68"/>
          <w:pgSz w:w="11907" w:h="16839"/>
          <w:pgMar w:top="1431" w:right="1320" w:bottom="1178"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3551" w:hRule="atLeast"/>
        </w:trPr>
        <w:tc>
          <w:tcPr>
            <w:tcW w:w="886" w:type="dxa"/>
            <w:vAlign w:val="top"/>
            <w:tcBorders>
              <w:right w:val="single" w:color="000000" w:sz="2" w:space="0"/>
            </w:tcBorders>
          </w:tcPr>
          <w:p>
            <w:pPr>
              <w:rPr>
                <w:rFonts w:ascii="Arial"/>
                <w:sz w:val="21"/>
              </w:rPr>
            </w:pPr>
            <w:r/>
          </w:p>
        </w:tc>
        <w:tc>
          <w:tcPr>
            <w:tcW w:w="8362" w:type="dxa"/>
            <w:vAlign w:val="top"/>
            <w:tcBorders>
              <w:left w:val="single" w:color="000000" w:sz="2" w:space="0"/>
            </w:tcBorders>
          </w:tcPr>
          <w:p>
            <w:pPr>
              <w:pStyle w:val="TableText"/>
              <w:ind w:left="105"/>
              <w:spacing w:before="40" w:line="220" w:lineRule="auto"/>
              <w:rPr>
                <w:sz w:val="24"/>
                <w:szCs w:val="24"/>
              </w:rPr>
            </w:pPr>
            <w:r>
              <w:rPr>
                <w:rFonts w:ascii="Times New Roman" w:hAnsi="Times New Roman" w:eastAsia="Times New Roman" w:cs="Times New Roman"/>
                <w:sz w:val="24"/>
                <w:szCs w:val="24"/>
                <w:b/>
                <w:bCs/>
                <w:spacing w:val="-2"/>
              </w:rPr>
              <w:t>4.1 </w:t>
            </w:r>
            <w:r>
              <w:rPr>
                <w:sz w:val="24"/>
                <w:szCs w:val="24"/>
                <w:b/>
                <w:bCs/>
                <w:spacing w:val="-2"/>
              </w:rPr>
              <w:t>运营期水环境影响分析</w:t>
            </w:r>
          </w:p>
          <w:p>
            <w:pPr>
              <w:pStyle w:val="TableText"/>
              <w:ind w:left="105"/>
              <w:spacing w:before="183" w:line="233" w:lineRule="auto"/>
              <w:rPr>
                <w:sz w:val="24"/>
                <w:szCs w:val="24"/>
              </w:rPr>
            </w:pPr>
            <w:r>
              <w:rPr>
                <w:rFonts w:ascii="Times New Roman" w:hAnsi="Times New Roman" w:eastAsia="Times New Roman" w:cs="Times New Roman"/>
                <w:sz w:val="24"/>
                <w:szCs w:val="24"/>
                <w:b/>
                <w:bCs/>
                <w:spacing w:val="-2"/>
              </w:rPr>
              <w:t>4.1.1 </w:t>
            </w:r>
            <w:r>
              <w:rPr>
                <w:sz w:val="24"/>
                <w:szCs w:val="24"/>
                <w:b/>
                <w:bCs/>
                <w:spacing w:val="-2"/>
              </w:rPr>
              <w:t>运营期地表水环境影响分析</w:t>
            </w:r>
          </w:p>
          <w:p>
            <w:pPr>
              <w:pStyle w:val="TableText"/>
              <w:ind w:left="590"/>
              <w:spacing w:before="161" w:line="219" w:lineRule="auto"/>
              <w:rPr>
                <w:sz w:val="24"/>
                <w:szCs w:val="24"/>
              </w:rPr>
            </w:pPr>
            <w:r>
              <w:rPr>
                <w:sz w:val="24"/>
                <w:szCs w:val="24"/>
                <w:spacing w:val="-2"/>
              </w:rPr>
              <w:t>本项目营运期不对地表水环境产生废水，对地表水环境无影响。</w:t>
            </w:r>
          </w:p>
          <w:p>
            <w:pPr>
              <w:pStyle w:val="TableText"/>
              <w:ind w:left="105"/>
              <w:spacing w:before="184" w:line="233" w:lineRule="auto"/>
              <w:rPr>
                <w:sz w:val="24"/>
                <w:szCs w:val="24"/>
              </w:rPr>
            </w:pPr>
            <w:r>
              <w:rPr>
                <w:rFonts w:ascii="Times New Roman" w:hAnsi="Times New Roman" w:eastAsia="Times New Roman" w:cs="Times New Roman"/>
                <w:sz w:val="24"/>
                <w:szCs w:val="24"/>
                <w:b/>
                <w:bCs/>
                <w:spacing w:val="-2"/>
              </w:rPr>
              <w:t>4.1.2 </w:t>
            </w:r>
            <w:r>
              <w:rPr>
                <w:sz w:val="24"/>
                <w:szCs w:val="24"/>
                <w:b/>
                <w:bCs/>
                <w:spacing w:val="-2"/>
              </w:rPr>
              <w:t>运营期地下水环境影响分析</w:t>
            </w:r>
          </w:p>
          <w:p>
            <w:pPr>
              <w:pStyle w:val="TableText"/>
              <w:ind w:left="109" w:right="101" w:firstLine="480"/>
              <w:spacing w:before="161" w:line="351" w:lineRule="auto"/>
              <w:jc w:val="both"/>
              <w:rPr>
                <w:sz w:val="24"/>
                <w:szCs w:val="24"/>
              </w:rPr>
            </w:pPr>
            <w:r>
              <w:rPr>
                <w:sz w:val="24"/>
                <w:szCs w:val="24"/>
                <w:spacing w:val="4"/>
              </w:rPr>
              <w:t>本项目营运期仅利用管道进行尾水排放，</w:t>
            </w:r>
            <w:r>
              <w:rPr>
                <w:sz w:val="24"/>
                <w:szCs w:val="24"/>
                <w:spacing w:val="-29"/>
              </w:rPr>
              <w:t xml:space="preserve"> </w:t>
            </w:r>
            <w:r>
              <w:rPr>
                <w:sz w:val="24"/>
                <w:szCs w:val="24"/>
                <w:spacing w:val="4"/>
              </w:rPr>
              <w:t>正常情况下不会对地下水</w:t>
            </w:r>
            <w:r>
              <w:rPr>
                <w:sz w:val="24"/>
                <w:szCs w:val="24"/>
                <w:spacing w:val="3"/>
              </w:rPr>
              <w:t>环境</w:t>
            </w:r>
            <w:r>
              <w:rPr>
                <w:sz w:val="24"/>
                <w:szCs w:val="24"/>
              </w:rPr>
              <w:t xml:space="preserve"> </w:t>
            </w:r>
            <w:r>
              <w:rPr>
                <w:sz w:val="24"/>
                <w:szCs w:val="24"/>
                <w:spacing w:val="7"/>
              </w:rPr>
              <w:t>产生影响。当管道或设备发生破裂事故时，泄漏的</w:t>
            </w:r>
            <w:r>
              <w:rPr>
                <w:sz w:val="24"/>
                <w:szCs w:val="24"/>
                <w:spacing w:val="6"/>
              </w:rPr>
              <w:t>污水绝大部分进入渗透到</w:t>
            </w:r>
            <w:r>
              <w:rPr>
                <w:sz w:val="24"/>
                <w:szCs w:val="24"/>
              </w:rPr>
              <w:t xml:space="preserve"> </w:t>
            </w:r>
            <w:r>
              <w:rPr>
                <w:sz w:val="24"/>
                <w:szCs w:val="24"/>
                <w:spacing w:val="-3"/>
              </w:rPr>
              <w:t>土壤环境中，可能会对地下水环境造成影响。</w:t>
            </w:r>
          </w:p>
          <w:p>
            <w:pPr>
              <w:pStyle w:val="TableText"/>
              <w:ind w:left="111" w:right="107" w:firstLine="496"/>
              <w:spacing w:before="31" w:line="348" w:lineRule="auto"/>
              <w:rPr>
                <w:sz w:val="24"/>
                <w:szCs w:val="24"/>
              </w:rPr>
            </w:pPr>
            <w:r>
              <w:rPr>
                <w:sz w:val="24"/>
                <w:szCs w:val="24"/>
                <w:spacing w:val="6"/>
              </w:rPr>
              <w:t>因此，本项目营运期间，须做好沿线管道的巡检保护，及时进行维修更</w:t>
            </w:r>
            <w:r>
              <w:rPr>
                <w:sz w:val="24"/>
                <w:szCs w:val="24"/>
                <w:spacing w:val="9"/>
              </w:rPr>
              <w:t xml:space="preserve"> </w:t>
            </w:r>
            <w:r>
              <w:rPr>
                <w:sz w:val="24"/>
                <w:szCs w:val="24"/>
                <w:spacing w:val="-6"/>
              </w:rPr>
              <w:t>换或安全处理。</w:t>
            </w:r>
          </w:p>
          <w:p>
            <w:pPr>
              <w:pStyle w:val="TableText"/>
              <w:ind w:left="108" w:right="107" w:firstLine="479"/>
              <w:spacing w:before="32" w:line="346" w:lineRule="auto"/>
              <w:rPr>
                <w:sz w:val="24"/>
                <w:szCs w:val="24"/>
              </w:rPr>
            </w:pPr>
            <w:r>
              <w:rPr>
                <w:sz w:val="24"/>
                <w:szCs w:val="24"/>
                <w:spacing w:val="7"/>
              </w:rPr>
              <w:t>在做好上述措施之后，可避免管道泄漏事故发生，因此本项目营运</w:t>
            </w:r>
            <w:r>
              <w:rPr>
                <w:sz w:val="24"/>
                <w:szCs w:val="24"/>
                <w:spacing w:val="6"/>
              </w:rPr>
              <w:t>期间</w:t>
            </w:r>
            <w:r>
              <w:rPr>
                <w:sz w:val="24"/>
                <w:szCs w:val="24"/>
              </w:rPr>
              <w:t xml:space="preserve"> </w:t>
            </w:r>
            <w:r>
              <w:rPr>
                <w:sz w:val="24"/>
                <w:szCs w:val="24"/>
                <w:spacing w:val="-3"/>
              </w:rPr>
              <w:t>对地下水环境不会有大的影响。</w:t>
            </w:r>
          </w:p>
          <w:p>
            <w:pPr>
              <w:pStyle w:val="TableText"/>
              <w:ind w:left="105"/>
              <w:spacing w:before="33" w:line="220" w:lineRule="auto"/>
              <w:rPr>
                <w:sz w:val="24"/>
                <w:szCs w:val="24"/>
              </w:rPr>
            </w:pPr>
            <w:r>
              <w:rPr>
                <w:rFonts w:ascii="Times New Roman" w:hAnsi="Times New Roman" w:eastAsia="Times New Roman" w:cs="Times New Roman"/>
                <w:sz w:val="24"/>
                <w:szCs w:val="24"/>
                <w:b/>
                <w:bCs/>
                <w:spacing w:val="-2"/>
              </w:rPr>
              <w:t>4.2 </w:t>
            </w:r>
            <w:r>
              <w:rPr>
                <w:sz w:val="24"/>
                <w:szCs w:val="24"/>
                <w:b/>
                <w:bCs/>
                <w:spacing w:val="-2"/>
              </w:rPr>
              <w:t>运营期大气环境影响分析</w:t>
            </w:r>
          </w:p>
          <w:p>
            <w:pPr>
              <w:pStyle w:val="TableText"/>
              <w:ind w:left="590"/>
              <w:spacing w:before="182" w:line="219" w:lineRule="auto"/>
              <w:rPr>
                <w:sz w:val="24"/>
                <w:szCs w:val="24"/>
              </w:rPr>
            </w:pPr>
            <w:r>
              <w:rPr>
                <w:sz w:val="24"/>
                <w:szCs w:val="24"/>
                <w:spacing w:val="-2"/>
              </w:rPr>
              <w:t>本项目营运期不产生废气，对大气环境无影</w:t>
            </w:r>
            <w:r>
              <w:rPr>
                <w:sz w:val="24"/>
                <w:szCs w:val="24"/>
                <w:spacing w:val="-3"/>
              </w:rPr>
              <w:t>响。</w:t>
            </w:r>
          </w:p>
          <w:p>
            <w:pPr>
              <w:pStyle w:val="TableText"/>
              <w:ind w:left="105"/>
              <w:spacing w:before="181" w:line="220" w:lineRule="auto"/>
              <w:rPr>
                <w:sz w:val="24"/>
                <w:szCs w:val="24"/>
              </w:rPr>
            </w:pPr>
            <w:r>
              <w:rPr>
                <w:rFonts w:ascii="Times New Roman" w:hAnsi="Times New Roman" w:eastAsia="Times New Roman" w:cs="Times New Roman"/>
                <w:sz w:val="24"/>
                <w:szCs w:val="24"/>
                <w:b/>
                <w:bCs/>
                <w:spacing w:val="-2"/>
              </w:rPr>
              <w:t>4.3 </w:t>
            </w:r>
            <w:r>
              <w:rPr>
                <w:sz w:val="24"/>
                <w:szCs w:val="24"/>
                <w:b/>
                <w:bCs/>
                <w:spacing w:val="-2"/>
              </w:rPr>
              <w:t>运营期噪声环境影响分析</w:t>
            </w:r>
          </w:p>
          <w:p>
            <w:pPr>
              <w:pStyle w:val="TableText"/>
              <w:ind w:left="590"/>
              <w:spacing w:before="182" w:line="219" w:lineRule="auto"/>
              <w:rPr>
                <w:sz w:val="24"/>
                <w:szCs w:val="24"/>
              </w:rPr>
            </w:pPr>
            <w:r>
              <w:rPr>
                <w:sz w:val="24"/>
                <w:szCs w:val="24"/>
                <w:spacing w:val="-2"/>
              </w:rPr>
              <w:t>本项目营运期间不产生噪声，对周边敏感目标的声环境没有影响。</w:t>
            </w:r>
          </w:p>
          <w:p>
            <w:pPr>
              <w:pStyle w:val="TableText"/>
              <w:ind w:left="105"/>
              <w:spacing w:before="182" w:line="220" w:lineRule="auto"/>
              <w:rPr>
                <w:sz w:val="24"/>
                <w:szCs w:val="24"/>
              </w:rPr>
            </w:pPr>
            <w:r>
              <w:rPr>
                <w:rFonts w:ascii="Times New Roman" w:hAnsi="Times New Roman" w:eastAsia="Times New Roman" w:cs="Times New Roman"/>
                <w:sz w:val="24"/>
                <w:szCs w:val="24"/>
                <w:b/>
                <w:bCs/>
                <w:spacing w:val="-2"/>
              </w:rPr>
              <w:t>4.4 </w:t>
            </w:r>
            <w:r>
              <w:rPr>
                <w:sz w:val="24"/>
                <w:szCs w:val="24"/>
                <w:b/>
                <w:bCs/>
                <w:spacing w:val="-2"/>
              </w:rPr>
              <w:t>运营期固废环境影响分析</w:t>
            </w:r>
          </w:p>
          <w:p>
            <w:pPr>
              <w:pStyle w:val="TableText"/>
              <w:ind w:left="590"/>
              <w:spacing w:before="181" w:line="219" w:lineRule="auto"/>
              <w:rPr>
                <w:sz w:val="24"/>
                <w:szCs w:val="24"/>
              </w:rPr>
            </w:pPr>
            <w:r>
              <w:rPr>
                <w:sz w:val="24"/>
                <w:szCs w:val="24"/>
                <w:spacing w:val="-3"/>
              </w:rPr>
              <w:t>本项目营运期不产生固体废物。</w:t>
            </w:r>
          </w:p>
          <w:p>
            <w:pPr>
              <w:pStyle w:val="TableText"/>
              <w:ind w:left="105"/>
              <w:spacing w:before="182" w:line="220" w:lineRule="auto"/>
              <w:rPr>
                <w:sz w:val="24"/>
                <w:szCs w:val="24"/>
              </w:rPr>
            </w:pPr>
            <w:r>
              <w:rPr>
                <w:rFonts w:ascii="Times New Roman" w:hAnsi="Times New Roman" w:eastAsia="Times New Roman" w:cs="Times New Roman"/>
                <w:sz w:val="24"/>
                <w:szCs w:val="24"/>
                <w:b/>
                <w:bCs/>
                <w:spacing w:val="-2"/>
              </w:rPr>
              <w:t>4.5 </w:t>
            </w:r>
            <w:r>
              <w:rPr>
                <w:sz w:val="24"/>
                <w:szCs w:val="24"/>
                <w:b/>
                <w:bCs/>
                <w:spacing w:val="-2"/>
              </w:rPr>
              <w:t>运营期环境风险分析</w:t>
            </w:r>
          </w:p>
          <w:p>
            <w:pPr>
              <w:pStyle w:val="TableText"/>
              <w:ind w:left="105"/>
              <w:spacing w:before="182" w:line="220" w:lineRule="auto"/>
              <w:rPr>
                <w:sz w:val="24"/>
                <w:szCs w:val="24"/>
              </w:rPr>
            </w:pPr>
            <w:r>
              <w:rPr>
                <w:rFonts w:ascii="Times New Roman" w:hAnsi="Times New Roman" w:eastAsia="Times New Roman" w:cs="Times New Roman"/>
                <w:sz w:val="24"/>
                <w:szCs w:val="24"/>
                <w:b/>
                <w:bCs/>
                <w:spacing w:val="-2"/>
              </w:rPr>
              <w:t>4.5.1 </w:t>
            </w:r>
            <w:r>
              <w:rPr>
                <w:sz w:val="24"/>
                <w:szCs w:val="24"/>
                <w:b/>
                <w:bCs/>
                <w:spacing w:val="-2"/>
              </w:rPr>
              <w:t>风险识别</w:t>
            </w:r>
          </w:p>
          <w:p>
            <w:pPr>
              <w:pStyle w:val="TableText"/>
              <w:ind w:left="109" w:right="105" w:firstLine="480"/>
              <w:spacing w:before="180" w:line="347" w:lineRule="auto"/>
              <w:rPr>
                <w:sz w:val="24"/>
                <w:szCs w:val="24"/>
              </w:rPr>
            </w:pPr>
            <w:r>
              <w:rPr>
                <w:sz w:val="24"/>
                <w:szCs w:val="24"/>
                <w:spacing w:val="15"/>
              </w:rPr>
              <w:t>本项目运营期可能存在的风险为污水管道破裂或断裂造成尾水事故排</w:t>
            </w:r>
            <w:r>
              <w:rPr>
                <w:sz w:val="24"/>
                <w:szCs w:val="24"/>
                <w:spacing w:val="5"/>
              </w:rPr>
              <w:t xml:space="preserve"> </w:t>
            </w:r>
            <w:r>
              <w:rPr>
                <w:sz w:val="24"/>
                <w:szCs w:val="24"/>
                <w:spacing w:val="-5"/>
              </w:rPr>
              <w:t>放。</w:t>
            </w:r>
          </w:p>
          <w:p>
            <w:pPr>
              <w:pStyle w:val="TableText"/>
              <w:ind w:left="105"/>
              <w:spacing w:before="31" w:line="220" w:lineRule="auto"/>
              <w:rPr>
                <w:sz w:val="24"/>
                <w:szCs w:val="24"/>
              </w:rPr>
            </w:pPr>
            <w:r>
              <w:rPr>
                <w:rFonts w:ascii="Times New Roman" w:hAnsi="Times New Roman" w:eastAsia="Times New Roman" w:cs="Times New Roman"/>
                <w:sz w:val="24"/>
                <w:szCs w:val="24"/>
                <w:b/>
                <w:bCs/>
                <w:spacing w:val="-2"/>
              </w:rPr>
              <w:t>4.5.2 </w:t>
            </w:r>
            <w:r>
              <w:rPr>
                <w:sz w:val="24"/>
                <w:szCs w:val="24"/>
                <w:b/>
                <w:bCs/>
                <w:spacing w:val="-2"/>
              </w:rPr>
              <w:t>事故风险分析</w:t>
            </w:r>
          </w:p>
          <w:p>
            <w:pPr>
              <w:pStyle w:val="TableText"/>
              <w:ind w:left="110" w:right="107" w:firstLine="479"/>
              <w:spacing w:before="183" w:line="350" w:lineRule="auto"/>
              <w:rPr>
                <w:sz w:val="24"/>
                <w:szCs w:val="24"/>
              </w:rPr>
            </w:pPr>
            <w:r>
              <w:rPr>
                <w:sz w:val="24"/>
                <w:szCs w:val="24"/>
                <w:spacing w:val="7"/>
              </w:rPr>
              <w:t>根据国内外污水管道的失效统计，不同原因所导致的失效比例为</w:t>
            </w:r>
            <w:r>
              <w:rPr>
                <w:sz w:val="24"/>
                <w:szCs w:val="24"/>
                <w:spacing w:val="6"/>
              </w:rPr>
              <w:t>：腐蚀</w:t>
            </w:r>
            <w:r>
              <w:rPr>
                <w:sz w:val="24"/>
                <w:szCs w:val="24"/>
              </w:rPr>
              <w:t xml:space="preserve"> </w:t>
            </w:r>
            <w:r>
              <w:rPr>
                <w:sz w:val="24"/>
                <w:szCs w:val="24"/>
                <w:spacing w:val="-5"/>
              </w:rPr>
              <w:t>占</w:t>
            </w:r>
            <w:r>
              <w:rPr>
                <w:sz w:val="24"/>
                <w:szCs w:val="24"/>
                <w:spacing w:val="-47"/>
              </w:rPr>
              <w:t xml:space="preserve"> </w:t>
            </w:r>
            <w:r>
              <w:rPr>
                <w:rFonts w:ascii="Times New Roman" w:hAnsi="Times New Roman" w:eastAsia="Times New Roman" w:cs="Times New Roman"/>
                <w:sz w:val="24"/>
                <w:szCs w:val="24"/>
                <w:spacing w:val="-5"/>
              </w:rPr>
              <w:t>35%</w:t>
            </w:r>
            <w:r>
              <w:rPr>
                <w:sz w:val="24"/>
                <w:szCs w:val="24"/>
                <w:spacing w:val="-5"/>
              </w:rPr>
              <w:t>，外力损伤占</w:t>
            </w:r>
            <w:r>
              <w:rPr>
                <w:sz w:val="24"/>
                <w:szCs w:val="24"/>
                <w:spacing w:val="-28"/>
              </w:rPr>
              <w:t xml:space="preserve"> </w:t>
            </w:r>
            <w:r>
              <w:rPr>
                <w:rFonts w:ascii="Times New Roman" w:hAnsi="Times New Roman" w:eastAsia="Times New Roman" w:cs="Times New Roman"/>
                <w:sz w:val="24"/>
                <w:szCs w:val="24"/>
                <w:spacing w:val="-5"/>
              </w:rPr>
              <w:t>30%</w:t>
            </w:r>
            <w:r>
              <w:rPr>
                <w:sz w:val="24"/>
                <w:szCs w:val="24"/>
                <w:spacing w:val="-5"/>
              </w:rPr>
              <w:t>，管道设计占 </w:t>
            </w:r>
            <w:r>
              <w:rPr>
                <w:rFonts w:ascii="Times New Roman" w:hAnsi="Times New Roman" w:eastAsia="Times New Roman" w:cs="Times New Roman"/>
                <w:sz w:val="24"/>
                <w:szCs w:val="24"/>
                <w:spacing w:val="-5"/>
              </w:rPr>
              <w:t>15%</w:t>
            </w:r>
            <w:r>
              <w:rPr>
                <w:sz w:val="24"/>
                <w:szCs w:val="24"/>
                <w:spacing w:val="-5"/>
              </w:rPr>
              <w:t>，操作失误占 </w:t>
            </w:r>
            <w:r>
              <w:rPr>
                <w:rFonts w:ascii="Times New Roman" w:hAnsi="Times New Roman" w:eastAsia="Times New Roman" w:cs="Times New Roman"/>
                <w:sz w:val="24"/>
                <w:szCs w:val="24"/>
                <w:spacing w:val="-5"/>
              </w:rPr>
              <w:t>1</w:t>
            </w:r>
            <w:r>
              <w:rPr>
                <w:rFonts w:ascii="Times New Roman" w:hAnsi="Times New Roman" w:eastAsia="Times New Roman" w:cs="Times New Roman"/>
                <w:sz w:val="24"/>
                <w:szCs w:val="24"/>
                <w:spacing w:val="-6"/>
              </w:rPr>
              <w:t>2%</w:t>
            </w:r>
            <w:r>
              <w:rPr>
                <w:sz w:val="24"/>
                <w:szCs w:val="24"/>
                <w:spacing w:val="-6"/>
              </w:rPr>
              <w:t>，其他占</w:t>
            </w:r>
            <w:r>
              <w:rPr>
                <w:sz w:val="24"/>
                <w:szCs w:val="24"/>
                <w:spacing w:val="-23"/>
              </w:rPr>
              <w:t xml:space="preserve"> </w:t>
            </w:r>
            <w:r>
              <w:rPr>
                <w:rFonts w:ascii="Times New Roman" w:hAnsi="Times New Roman" w:eastAsia="Times New Roman" w:cs="Times New Roman"/>
                <w:sz w:val="24"/>
                <w:szCs w:val="24"/>
                <w:spacing w:val="-6"/>
              </w:rPr>
              <w:t>8%</w:t>
            </w:r>
            <w:r>
              <w:rPr>
                <w:sz w:val="24"/>
                <w:szCs w:val="24"/>
                <w:spacing w:val="-6"/>
              </w:rPr>
              <w:t>。</w:t>
            </w:r>
            <w:r>
              <w:rPr>
                <w:sz w:val="24"/>
                <w:szCs w:val="24"/>
              </w:rPr>
              <w:t xml:space="preserve"> </w:t>
            </w:r>
            <w:r>
              <w:rPr>
                <w:sz w:val="24"/>
                <w:szCs w:val="24"/>
                <w:spacing w:val="-2"/>
              </w:rPr>
              <w:t>其中内腐蚀与外力腐蚀导致的失效所占比例最大。</w:t>
            </w:r>
          </w:p>
          <w:p>
            <w:pPr>
              <w:pStyle w:val="TableText"/>
              <w:ind w:left="130" w:right="107" w:firstLine="459"/>
              <w:spacing w:before="37" w:line="344" w:lineRule="auto"/>
              <w:rPr>
                <w:sz w:val="24"/>
                <w:szCs w:val="24"/>
              </w:rPr>
            </w:pPr>
            <w:r>
              <w:rPr>
                <w:sz w:val="24"/>
                <w:szCs w:val="24"/>
                <w:spacing w:val="7"/>
              </w:rPr>
              <w:t>本项目陆域路由穿越基本农田保护区和生态红线区，管道深埋</w:t>
            </w:r>
            <w:r>
              <w:rPr>
                <w:sz w:val="24"/>
                <w:szCs w:val="24"/>
                <w:spacing w:val="6"/>
              </w:rPr>
              <w:t>地下。为</w:t>
            </w:r>
            <w:r>
              <w:rPr>
                <w:sz w:val="24"/>
                <w:szCs w:val="24"/>
              </w:rPr>
              <w:t xml:space="preserve"> </w:t>
            </w:r>
            <w:r>
              <w:rPr>
                <w:sz w:val="24"/>
                <w:szCs w:val="24"/>
                <w:spacing w:val="-2"/>
              </w:rPr>
              <w:t>了保障本项目排污口的安全，应在本项目排污管道路由上设立标识牌。</w:t>
            </w:r>
          </w:p>
          <w:p>
            <w:pPr>
              <w:pStyle w:val="TableText"/>
              <w:ind w:left="110" w:right="101" w:firstLine="479"/>
              <w:spacing w:before="37" w:line="343" w:lineRule="auto"/>
              <w:rPr>
                <w:sz w:val="24"/>
                <w:szCs w:val="24"/>
              </w:rPr>
            </w:pPr>
            <w:r>
              <w:rPr>
                <w:sz w:val="24"/>
                <w:szCs w:val="24"/>
                <w:spacing w:val="7"/>
              </w:rPr>
              <w:t>本项目排污管道一旦发生破裂，将有污水冲出，导致周围土壤质量的恶</w:t>
            </w:r>
            <w:r>
              <w:rPr>
                <w:sz w:val="24"/>
                <w:szCs w:val="24"/>
              </w:rPr>
              <w:t xml:space="preserve"> </w:t>
            </w:r>
            <w:r>
              <w:rPr>
                <w:sz w:val="24"/>
                <w:szCs w:val="24"/>
                <w:spacing w:val="7"/>
              </w:rPr>
              <w:t>化，将一定程度上影响周围生物的生存环境。因</w:t>
            </w:r>
            <w:r>
              <w:rPr>
                <w:sz w:val="24"/>
                <w:szCs w:val="24"/>
                <w:spacing w:val="6"/>
              </w:rPr>
              <w:t>此，必须在排污管道的两端</w:t>
            </w:r>
          </w:p>
        </w:tc>
      </w:tr>
    </w:tbl>
    <w:p>
      <w:pPr>
        <w:pStyle w:val="BodyText"/>
        <w:rPr/>
      </w:pPr>
      <w:r/>
    </w:p>
    <w:p>
      <w:pPr>
        <w:sectPr>
          <w:footerReference w:type="default" r:id="rId69"/>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11216" w:hRule="atLeast"/>
        </w:trPr>
        <w:tc>
          <w:tcPr>
            <w:tcW w:w="886" w:type="dxa"/>
            <w:vAlign w:val="top"/>
            <w:tcBorders>
              <w:right w:val="single" w:color="000000" w:sz="2" w:space="0"/>
            </w:tcBorders>
          </w:tcPr>
          <w:p>
            <w:pPr>
              <w:rPr>
                <w:rFonts w:ascii="Arial"/>
                <w:sz w:val="21"/>
              </w:rPr>
            </w:pPr>
            <w:r/>
          </w:p>
        </w:tc>
        <w:tc>
          <w:tcPr>
            <w:tcW w:w="8362" w:type="dxa"/>
            <w:vAlign w:val="top"/>
            <w:tcBorders>
              <w:left w:val="single" w:color="000000" w:sz="2" w:space="0"/>
            </w:tcBorders>
          </w:tcPr>
          <w:p>
            <w:pPr>
              <w:pStyle w:val="TableText"/>
              <w:ind w:left="109" w:right="101" w:firstLine="3"/>
              <w:spacing w:before="39" w:line="355" w:lineRule="auto"/>
              <w:jc w:val="both"/>
              <w:rPr>
                <w:sz w:val="24"/>
                <w:szCs w:val="24"/>
              </w:rPr>
            </w:pPr>
            <w:r>
              <w:rPr>
                <w:sz w:val="24"/>
                <w:szCs w:val="24"/>
                <w:spacing w:val="3"/>
              </w:rPr>
              <w:t>设置流量计，以监测排污管道的渗漏情况， 一旦发生管道破裂</w:t>
            </w:r>
            <w:r>
              <w:rPr>
                <w:sz w:val="24"/>
                <w:szCs w:val="24"/>
                <w:spacing w:val="2"/>
              </w:rPr>
              <w:t>污水泄漏，应</w:t>
            </w:r>
            <w:r>
              <w:rPr>
                <w:sz w:val="24"/>
                <w:szCs w:val="24"/>
              </w:rPr>
              <w:t xml:space="preserve"> </w:t>
            </w:r>
            <w:r>
              <w:rPr>
                <w:sz w:val="24"/>
                <w:szCs w:val="24"/>
                <w:spacing w:val="7"/>
              </w:rPr>
              <w:t>立即关闭两端阀门，以减少对周围环境的影响和资</w:t>
            </w:r>
            <w:r>
              <w:rPr>
                <w:sz w:val="24"/>
                <w:szCs w:val="24"/>
                <w:spacing w:val="6"/>
              </w:rPr>
              <w:t>源浪费。同时在设计过程</w:t>
            </w:r>
            <w:r>
              <w:rPr>
                <w:sz w:val="24"/>
                <w:szCs w:val="24"/>
              </w:rPr>
              <w:t xml:space="preserve"> </w:t>
            </w:r>
            <w:r>
              <w:rPr>
                <w:sz w:val="24"/>
                <w:szCs w:val="24"/>
                <w:spacing w:val="7"/>
              </w:rPr>
              <w:t>中应考虑到管道的安全稳定，对所在场地进行基础</w:t>
            </w:r>
            <w:r>
              <w:rPr>
                <w:sz w:val="24"/>
                <w:szCs w:val="24"/>
                <w:spacing w:val="6"/>
              </w:rPr>
              <w:t>处理，管道上方及管顶上</w:t>
            </w:r>
            <w:r>
              <w:rPr>
                <w:sz w:val="24"/>
                <w:szCs w:val="24"/>
              </w:rPr>
              <w:t xml:space="preserve"> </w:t>
            </w:r>
            <w:r>
              <w:rPr>
                <w:sz w:val="24"/>
                <w:szCs w:val="24"/>
                <w:spacing w:val="7"/>
              </w:rPr>
              <w:t>部覆盖结构应有足够的安全技术保护措施，同时，</w:t>
            </w:r>
            <w:r>
              <w:rPr>
                <w:sz w:val="24"/>
                <w:szCs w:val="24"/>
                <w:spacing w:val="6"/>
              </w:rPr>
              <w:t>在管道两侧及扩散器保护</w:t>
            </w:r>
            <w:r>
              <w:rPr>
                <w:sz w:val="24"/>
                <w:szCs w:val="24"/>
              </w:rPr>
              <w:t xml:space="preserve"> </w:t>
            </w:r>
            <w:r>
              <w:rPr>
                <w:sz w:val="24"/>
                <w:szCs w:val="24"/>
                <w:spacing w:val="7"/>
              </w:rPr>
              <w:t>范围要设置警示标志；并按规范配置风险防范设施</w:t>
            </w:r>
            <w:r>
              <w:rPr>
                <w:sz w:val="24"/>
                <w:szCs w:val="24"/>
                <w:spacing w:val="6"/>
              </w:rPr>
              <w:t>，做好风险防范工作，减</w:t>
            </w:r>
            <w:r>
              <w:rPr>
                <w:sz w:val="24"/>
                <w:szCs w:val="24"/>
              </w:rPr>
              <w:t xml:space="preserve"> </w:t>
            </w:r>
            <w:r>
              <w:rPr>
                <w:sz w:val="24"/>
                <w:szCs w:val="24"/>
                <w:spacing w:val="-3"/>
              </w:rPr>
              <w:t>小管道事故引起污水泄漏风险。</w:t>
            </w:r>
          </w:p>
          <w:p>
            <w:pPr>
              <w:pStyle w:val="TableText"/>
              <w:ind w:left="105"/>
              <w:spacing w:before="35" w:line="220" w:lineRule="auto"/>
              <w:rPr>
                <w:sz w:val="24"/>
                <w:szCs w:val="24"/>
              </w:rPr>
            </w:pPr>
            <w:r>
              <w:rPr>
                <w:rFonts w:ascii="Times New Roman" w:hAnsi="Times New Roman" w:eastAsia="Times New Roman" w:cs="Times New Roman"/>
                <w:sz w:val="24"/>
                <w:szCs w:val="24"/>
                <w:b/>
                <w:bCs/>
                <w:spacing w:val="-2"/>
              </w:rPr>
              <w:t>4.5.3 </w:t>
            </w:r>
            <w:r>
              <w:rPr>
                <w:sz w:val="24"/>
                <w:szCs w:val="24"/>
                <w:b/>
                <w:bCs/>
                <w:spacing w:val="-2"/>
              </w:rPr>
              <w:t>风险防范措施</w:t>
            </w:r>
          </w:p>
          <w:p>
            <w:pPr>
              <w:pStyle w:val="TableText"/>
              <w:ind w:left="595"/>
              <w:spacing w:before="179" w:line="220" w:lineRule="auto"/>
              <w:rPr>
                <w:sz w:val="24"/>
                <w:szCs w:val="24"/>
              </w:rPr>
            </w:pPr>
            <w:r>
              <w:rPr>
                <w:sz w:val="24"/>
                <w:szCs w:val="24"/>
                <w:spacing w:val="-2"/>
              </w:rPr>
              <w:t>（</w:t>
            </w:r>
            <w:r>
              <w:rPr>
                <w:rFonts w:ascii="Times New Roman" w:hAnsi="Times New Roman" w:eastAsia="Times New Roman" w:cs="Times New Roman"/>
                <w:sz w:val="24"/>
                <w:szCs w:val="24"/>
                <w:spacing w:val="-2"/>
              </w:rPr>
              <w:t>1</w:t>
            </w:r>
            <w:r>
              <w:rPr>
                <w:sz w:val="24"/>
                <w:szCs w:val="24"/>
                <w:spacing w:val="-2"/>
              </w:rPr>
              <w:t>）工程地质灾害风险防范措施</w:t>
            </w:r>
          </w:p>
          <w:p>
            <w:pPr>
              <w:pStyle w:val="TableText"/>
              <w:ind w:left="110" w:right="107" w:firstLine="482"/>
              <w:spacing w:before="181" w:line="345" w:lineRule="auto"/>
              <w:rPr>
                <w:sz w:val="24"/>
                <w:szCs w:val="24"/>
              </w:rPr>
            </w:pPr>
            <w:r>
              <w:rPr>
                <w:sz w:val="24"/>
                <w:szCs w:val="24"/>
                <w:spacing w:val="7"/>
              </w:rPr>
              <w:t>项目的基础施工必须严格按照设计选用的基础处理方式</w:t>
            </w:r>
            <w:r>
              <w:rPr>
                <w:sz w:val="24"/>
                <w:szCs w:val="24"/>
                <w:spacing w:val="6"/>
              </w:rPr>
              <w:t>，以及基础施工</w:t>
            </w:r>
            <w:r>
              <w:rPr>
                <w:sz w:val="24"/>
                <w:szCs w:val="24"/>
              </w:rPr>
              <w:t xml:space="preserve"> </w:t>
            </w:r>
            <w:r>
              <w:rPr>
                <w:sz w:val="24"/>
                <w:szCs w:val="24"/>
                <w:spacing w:val="-3"/>
              </w:rPr>
              <w:t>规范进行，加强验槽、验桩和监理工作。</w:t>
            </w:r>
          </w:p>
          <w:p>
            <w:pPr>
              <w:pStyle w:val="TableText"/>
              <w:ind w:left="595"/>
              <w:spacing w:before="38" w:line="220" w:lineRule="auto"/>
              <w:rPr>
                <w:sz w:val="24"/>
                <w:szCs w:val="24"/>
              </w:rPr>
            </w:pPr>
            <w:r>
              <w:rPr>
                <w:sz w:val="24"/>
                <w:szCs w:val="24"/>
                <w:spacing w:val="-3"/>
              </w:rPr>
              <w:t>（</w:t>
            </w:r>
            <w:r>
              <w:rPr>
                <w:rFonts w:ascii="Times New Roman" w:hAnsi="Times New Roman" w:eastAsia="Times New Roman" w:cs="Times New Roman"/>
                <w:sz w:val="24"/>
                <w:szCs w:val="24"/>
                <w:spacing w:val="-3"/>
              </w:rPr>
              <w:t>2</w:t>
            </w:r>
            <w:r>
              <w:rPr>
                <w:sz w:val="24"/>
                <w:szCs w:val="24"/>
                <w:spacing w:val="-3"/>
              </w:rPr>
              <w:t>）地质灾害应急预案</w:t>
            </w:r>
          </w:p>
          <w:p>
            <w:pPr>
              <w:pStyle w:val="TableText"/>
              <w:ind w:left="108" w:right="101" w:firstLine="481"/>
              <w:spacing w:before="180" w:line="350" w:lineRule="auto"/>
              <w:rPr>
                <w:sz w:val="24"/>
                <w:szCs w:val="24"/>
              </w:rPr>
            </w:pPr>
            <w:r>
              <w:rPr>
                <w:sz w:val="24"/>
                <w:szCs w:val="24"/>
                <w:spacing w:val="7"/>
              </w:rPr>
              <w:t>制定突发地质灾害应急预案，建立响应体系，尽可能减小事故</w:t>
            </w:r>
            <w:r>
              <w:rPr>
                <w:sz w:val="24"/>
                <w:szCs w:val="24"/>
                <w:spacing w:val="6"/>
              </w:rPr>
              <w:t>发生的规</w:t>
            </w:r>
            <w:r>
              <w:rPr>
                <w:sz w:val="24"/>
                <w:szCs w:val="24"/>
              </w:rPr>
              <w:t xml:space="preserve"> </w:t>
            </w:r>
            <w:r>
              <w:rPr>
                <w:sz w:val="24"/>
                <w:szCs w:val="24"/>
                <w:spacing w:val="7"/>
              </w:rPr>
              <w:t>模和其所造成的损失与危害。应急预案应报备相关市</w:t>
            </w:r>
            <w:r>
              <w:rPr>
                <w:sz w:val="24"/>
                <w:szCs w:val="24"/>
                <w:spacing w:val="6"/>
              </w:rPr>
              <w:t>、区人民政府，其主要</w:t>
            </w:r>
            <w:r>
              <w:rPr>
                <w:sz w:val="24"/>
                <w:szCs w:val="24"/>
              </w:rPr>
              <w:t xml:space="preserve"> </w:t>
            </w:r>
            <w:r>
              <w:rPr>
                <w:sz w:val="24"/>
                <w:szCs w:val="24"/>
                <w:spacing w:val="-12"/>
              </w:rPr>
              <w:t>内容有：</w:t>
            </w:r>
          </w:p>
          <w:p>
            <w:pPr>
              <w:pStyle w:val="TableText"/>
              <w:ind w:left="115" w:right="107" w:firstLine="473"/>
              <w:spacing w:before="36" w:line="289" w:lineRule="auto"/>
              <w:rPr>
                <w:sz w:val="24"/>
                <w:szCs w:val="24"/>
              </w:rPr>
            </w:pPr>
            <w:r>
              <w:rPr>
                <w:sz w:val="24"/>
                <w:szCs w:val="24"/>
                <w:spacing w:val="7"/>
              </w:rPr>
              <w:t>①及时划定地质灾害危险区，设立明显的危险区警示标志，确定预</w:t>
            </w:r>
            <w:r>
              <w:rPr>
                <w:sz w:val="24"/>
                <w:szCs w:val="24"/>
                <w:spacing w:val="6"/>
              </w:rPr>
              <w:t>警信</w:t>
            </w:r>
            <w:r>
              <w:rPr>
                <w:sz w:val="24"/>
                <w:szCs w:val="24"/>
              </w:rPr>
              <w:t xml:space="preserve"> </w:t>
            </w:r>
            <w:r>
              <w:rPr>
                <w:sz w:val="24"/>
                <w:szCs w:val="24"/>
                <w:spacing w:val="-3"/>
              </w:rPr>
              <w:t>号的撤离路线，组织群众转移避让。</w:t>
            </w:r>
          </w:p>
          <w:p>
            <w:pPr>
              <w:pStyle w:val="TableText"/>
              <w:ind w:left="587"/>
              <w:spacing w:before="183" w:line="217" w:lineRule="auto"/>
              <w:rPr>
                <w:sz w:val="24"/>
                <w:szCs w:val="24"/>
              </w:rPr>
            </w:pPr>
            <w:r>
              <w:rPr>
                <w:sz w:val="24"/>
                <w:szCs w:val="24"/>
                <w:spacing w:val="-3"/>
              </w:rPr>
              <w:t>②建立应急组织机构，明确分工、职责。</w:t>
            </w:r>
          </w:p>
          <w:p>
            <w:pPr>
              <w:pStyle w:val="TableText"/>
              <w:ind w:left="587"/>
              <w:spacing w:before="183" w:line="217" w:lineRule="auto"/>
              <w:rPr>
                <w:sz w:val="24"/>
                <w:szCs w:val="24"/>
              </w:rPr>
            </w:pPr>
            <w:r>
              <w:rPr>
                <w:sz w:val="24"/>
                <w:szCs w:val="24"/>
                <w:spacing w:val="-2"/>
              </w:rPr>
              <w:t>③制定地质灾害应急响应程序，并进行相关的培训、演练。</w:t>
            </w:r>
          </w:p>
          <w:p>
            <w:pPr>
              <w:pStyle w:val="TableText"/>
              <w:ind w:left="587"/>
              <w:spacing w:before="186" w:line="217" w:lineRule="auto"/>
              <w:rPr>
                <w:sz w:val="24"/>
                <w:szCs w:val="24"/>
              </w:rPr>
            </w:pPr>
            <w:r>
              <w:rPr>
                <w:sz w:val="24"/>
                <w:szCs w:val="24"/>
                <w:spacing w:val="-3"/>
              </w:rPr>
              <w:t>④配备应急装备及通讯、交通等必要设备。</w:t>
            </w:r>
          </w:p>
          <w:p>
            <w:pPr>
              <w:pStyle w:val="TableText"/>
              <w:ind w:left="587"/>
              <w:spacing w:before="184" w:line="217" w:lineRule="auto"/>
              <w:rPr>
                <w:sz w:val="24"/>
                <w:szCs w:val="24"/>
              </w:rPr>
            </w:pPr>
            <w:r>
              <w:rPr>
                <w:sz w:val="24"/>
                <w:szCs w:val="24"/>
                <w:spacing w:val="-3"/>
              </w:rPr>
              <w:t>⑤应急救护及灾害控制、削减的措施。</w:t>
            </w:r>
          </w:p>
          <w:p>
            <w:pPr>
              <w:pStyle w:val="TableText"/>
              <w:ind w:left="587"/>
              <w:spacing w:before="185" w:line="217" w:lineRule="auto"/>
              <w:rPr>
                <w:sz w:val="24"/>
                <w:szCs w:val="24"/>
              </w:rPr>
            </w:pPr>
            <w:r>
              <w:rPr>
                <w:sz w:val="24"/>
                <w:szCs w:val="24"/>
                <w:spacing w:val="-4"/>
              </w:rPr>
              <w:t>⑥应急监测及事故后评估。</w:t>
            </w:r>
          </w:p>
          <w:p>
            <w:pPr>
              <w:pStyle w:val="TableText"/>
              <w:ind w:left="587"/>
              <w:spacing w:before="184" w:line="217" w:lineRule="auto"/>
              <w:rPr>
                <w:sz w:val="24"/>
                <w:szCs w:val="24"/>
              </w:rPr>
            </w:pPr>
            <w:r>
              <w:rPr>
                <w:sz w:val="24"/>
                <w:szCs w:val="24"/>
                <w:spacing w:val="-3"/>
              </w:rPr>
              <w:t>⑦风险事故的善后处理措施。</w:t>
            </w:r>
          </w:p>
          <w:p>
            <w:pPr>
              <w:pStyle w:val="TableText"/>
              <w:ind w:left="105"/>
              <w:spacing w:before="186" w:line="220" w:lineRule="auto"/>
              <w:rPr>
                <w:sz w:val="24"/>
                <w:szCs w:val="24"/>
              </w:rPr>
            </w:pPr>
            <w:r>
              <w:rPr>
                <w:rFonts w:ascii="Times New Roman" w:hAnsi="Times New Roman" w:eastAsia="Times New Roman" w:cs="Times New Roman"/>
                <w:sz w:val="24"/>
                <w:szCs w:val="24"/>
                <w:b/>
                <w:bCs/>
                <w:spacing w:val="-2"/>
              </w:rPr>
              <w:t>4.6 </w:t>
            </w:r>
            <w:r>
              <w:rPr>
                <w:sz w:val="24"/>
                <w:szCs w:val="24"/>
                <w:b/>
                <w:bCs/>
                <w:spacing w:val="-2"/>
              </w:rPr>
              <w:t>运营期生态影响分析</w:t>
            </w:r>
          </w:p>
          <w:p>
            <w:pPr>
              <w:pStyle w:val="TableText"/>
              <w:ind w:left="590"/>
              <w:spacing w:before="182" w:line="218" w:lineRule="auto"/>
              <w:rPr>
                <w:sz w:val="24"/>
                <w:szCs w:val="24"/>
              </w:rPr>
            </w:pPr>
            <w:r>
              <w:rPr>
                <w:sz w:val="24"/>
                <w:szCs w:val="24"/>
                <w:spacing w:val="-2"/>
              </w:rPr>
              <w:t>本项目运营期生态环境影响，见生态环境影响专项评价。</w:t>
            </w:r>
          </w:p>
        </w:tc>
      </w:tr>
    </w:tbl>
    <w:p>
      <w:pPr>
        <w:pStyle w:val="BodyText"/>
        <w:rPr/>
      </w:pPr>
      <w:r/>
    </w:p>
    <w:p>
      <w:pPr>
        <w:sectPr>
          <w:footerReference w:type="default" r:id="rId70"/>
          <w:pgSz w:w="11907" w:h="16839"/>
          <w:pgMar w:top="1431" w:right="1320" w:bottom="1179" w:left="1322" w:header="0" w:footer="919" w:gutter="0"/>
        </w:sectPr>
        <w:rPr/>
      </w:pPr>
    </w:p>
    <w:p>
      <w:pPr>
        <w:spacing w:line="91" w:lineRule="auto"/>
        <w:rPr>
          <w:rFonts w:ascii="Arial"/>
          <w:sz w:val="2"/>
        </w:rPr>
      </w:pPr>
      <w:r>
        <w:rPr>
          <w:rFonts w:ascii="Arial"/>
          <w:sz w:val="2"/>
        </w:rPr>
      </w:r>
    </w:p>
    <w:tbl>
      <w:tblPr>
        <w:tblStyle w:val="TableNormal"/>
        <w:tblW w:w="9248"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886"/>
        <w:gridCol w:w="8362"/>
      </w:tblGrid>
      <w:tr>
        <w:trPr>
          <w:trHeight w:val="6158" w:hRule="atLeast"/>
        </w:trPr>
        <w:tc>
          <w:tcPr>
            <w:tcW w:w="886" w:type="dxa"/>
            <w:vAlign w:val="top"/>
            <w:tcBorders>
              <w:right w:val="singl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24"/>
              <w:spacing w:before="68" w:line="226" w:lineRule="auto"/>
              <w:rPr/>
            </w:pPr>
            <w:r>
              <w:rPr>
                <w:spacing w:val="-1"/>
              </w:rPr>
              <w:t>选址选</w:t>
            </w:r>
          </w:p>
          <w:p>
            <w:pPr>
              <w:pStyle w:val="TableText"/>
              <w:ind w:left="127"/>
              <w:spacing w:before="17" w:line="221" w:lineRule="auto"/>
              <w:rPr/>
            </w:pPr>
            <w:r>
              <w:rPr>
                <w:spacing w:val="-2"/>
              </w:rPr>
              <w:t>线环境</w:t>
            </w:r>
          </w:p>
          <w:p>
            <w:pPr>
              <w:pStyle w:val="TableText"/>
              <w:ind w:left="126"/>
              <w:spacing w:before="19" w:line="222" w:lineRule="auto"/>
              <w:rPr/>
            </w:pPr>
            <w:r>
              <w:rPr>
                <w:spacing w:val="-2"/>
              </w:rPr>
              <w:t>合理性</w:t>
            </w:r>
          </w:p>
          <w:p>
            <w:pPr>
              <w:pStyle w:val="TableText"/>
              <w:ind w:left="233"/>
              <w:spacing w:before="18" w:line="221" w:lineRule="auto"/>
              <w:rPr/>
            </w:pPr>
            <w:r>
              <w:rPr>
                <w:spacing w:val="-3"/>
              </w:rPr>
              <w:t>分析</w:t>
            </w:r>
          </w:p>
        </w:tc>
        <w:tc>
          <w:tcPr>
            <w:tcW w:w="8362" w:type="dxa"/>
            <w:vAlign w:val="top"/>
            <w:tcBorders>
              <w:left w:val="single" w:color="000000" w:sz="2" w:space="0"/>
            </w:tcBorders>
          </w:tcPr>
          <w:p>
            <w:pPr>
              <w:pStyle w:val="TableText"/>
              <w:ind w:left="109"/>
              <w:spacing w:before="46" w:line="221" w:lineRule="auto"/>
              <w:rPr>
                <w:sz w:val="28"/>
                <w:szCs w:val="28"/>
              </w:rPr>
            </w:pPr>
            <w:r>
              <w:rPr>
                <w:rFonts w:ascii="Times New Roman" w:hAnsi="Times New Roman" w:eastAsia="Times New Roman" w:cs="Times New Roman"/>
                <w:sz w:val="28"/>
                <w:szCs w:val="28"/>
                <w:b/>
                <w:bCs/>
                <w:spacing w:val="-4"/>
              </w:rPr>
              <w:t>5 </w:t>
            </w:r>
            <w:r>
              <w:rPr>
                <w:sz w:val="28"/>
                <w:szCs w:val="28"/>
                <w:b/>
                <w:bCs/>
                <w:spacing w:val="-4"/>
              </w:rPr>
              <w:t>选址选线环境合理性分析</w:t>
            </w:r>
          </w:p>
          <w:p>
            <w:pPr>
              <w:pStyle w:val="TableText"/>
              <w:ind w:left="109" w:right="101" w:firstLine="479"/>
              <w:spacing w:before="201" w:line="355" w:lineRule="auto"/>
              <w:jc w:val="both"/>
              <w:rPr>
                <w:sz w:val="24"/>
                <w:szCs w:val="24"/>
              </w:rPr>
            </w:pPr>
            <w:r>
              <w:rPr>
                <w:sz w:val="24"/>
                <w:szCs w:val="24"/>
                <w:spacing w:val="3"/>
              </w:rPr>
              <w:t>根据最新调整的《福鼎市龙安化工园区总体规划修编</w:t>
            </w:r>
            <w:r>
              <w:rPr>
                <w:rFonts w:ascii="Times New Roman" w:hAnsi="Times New Roman" w:eastAsia="Times New Roman" w:cs="Times New Roman"/>
                <w:sz w:val="24"/>
                <w:szCs w:val="24"/>
                <w:spacing w:val="3"/>
              </w:rPr>
              <w:t>(2023-2035</w:t>
            </w:r>
            <w:r>
              <w:rPr>
                <w:rFonts w:ascii="Times New Roman" w:hAnsi="Times New Roman" w:eastAsia="Times New Roman" w:cs="Times New Roman"/>
                <w:sz w:val="24"/>
                <w:szCs w:val="24"/>
                <w:spacing w:val="49"/>
              </w:rPr>
              <w:t xml:space="preserve"> </w:t>
            </w:r>
            <w:r>
              <w:rPr>
                <w:sz w:val="24"/>
                <w:szCs w:val="24"/>
                <w:spacing w:val="3"/>
              </w:rPr>
              <w:t>年</w:t>
            </w:r>
            <w:r>
              <w:rPr>
                <w:rFonts w:ascii="Times New Roman" w:hAnsi="Times New Roman" w:eastAsia="Times New Roman" w:cs="Times New Roman"/>
                <w:sz w:val="24"/>
                <w:szCs w:val="24"/>
                <w:spacing w:val="2"/>
              </w:rPr>
              <w:t>)</w:t>
            </w:r>
            <w:r>
              <w:rPr>
                <w:sz w:val="24"/>
                <w:szCs w:val="24"/>
                <w:spacing w:val="2"/>
              </w:rPr>
              <w:t>环境</w:t>
            </w:r>
            <w:r>
              <w:rPr>
                <w:sz w:val="24"/>
                <w:szCs w:val="24"/>
              </w:rPr>
              <w:t xml:space="preserve"> </w:t>
            </w:r>
            <w:r>
              <w:rPr>
                <w:sz w:val="24"/>
                <w:szCs w:val="24"/>
                <w:spacing w:val="-2"/>
              </w:rPr>
              <w:t>影响报告书》，龙安工业园区规划总用地面积约 </w:t>
            </w:r>
            <w:r>
              <w:rPr>
                <w:rFonts w:ascii="Times New Roman" w:hAnsi="Times New Roman" w:eastAsia="Times New Roman" w:cs="Times New Roman"/>
                <w:sz w:val="24"/>
                <w:szCs w:val="24"/>
                <w:spacing w:val="-2"/>
              </w:rPr>
              <w:t>539.225  </w:t>
            </w:r>
            <w:r>
              <w:rPr>
                <w:sz w:val="24"/>
                <w:szCs w:val="24"/>
                <w:spacing w:val="-2"/>
              </w:rPr>
              <w:t>公顷，产业定位为以</w:t>
            </w:r>
            <w:r>
              <w:rPr>
                <w:sz w:val="24"/>
                <w:szCs w:val="24"/>
              </w:rPr>
              <w:t xml:space="preserve"> </w:t>
            </w:r>
            <w:r>
              <w:rPr>
                <w:sz w:val="24"/>
                <w:szCs w:val="24"/>
                <w:spacing w:val="7"/>
              </w:rPr>
              <w:t>新能源电池材料产业为主，辅以发展化工新材料及</w:t>
            </w:r>
            <w:r>
              <w:rPr>
                <w:sz w:val="24"/>
                <w:szCs w:val="24"/>
                <w:spacing w:val="6"/>
              </w:rPr>
              <w:t>专用化学品和退城入园树</w:t>
            </w:r>
            <w:r>
              <w:rPr>
                <w:sz w:val="24"/>
                <w:szCs w:val="24"/>
              </w:rPr>
              <w:t xml:space="preserve"> </w:t>
            </w:r>
            <w:r>
              <w:rPr>
                <w:sz w:val="24"/>
                <w:szCs w:val="24"/>
                <w:spacing w:val="14"/>
              </w:rPr>
              <w:t>脂产业。随着龙安工业区的大规模开发，工业企业的入驻，经济的不断增</w:t>
            </w:r>
            <w:r>
              <w:rPr>
                <w:sz w:val="24"/>
                <w:szCs w:val="24"/>
                <w:spacing w:val="2"/>
              </w:rPr>
              <w:t xml:space="preserve"> </w:t>
            </w:r>
            <w:r>
              <w:rPr>
                <w:sz w:val="24"/>
                <w:szCs w:val="24"/>
                <w:spacing w:val="7"/>
              </w:rPr>
              <w:t>长，用地规模和人口规模的逐渐扩大，龙安工业区</w:t>
            </w:r>
            <w:r>
              <w:rPr>
                <w:sz w:val="24"/>
                <w:szCs w:val="24"/>
                <w:spacing w:val="6"/>
              </w:rPr>
              <w:t>工业废水和生活污水大量</w:t>
            </w:r>
            <w:r>
              <w:rPr>
                <w:sz w:val="24"/>
                <w:szCs w:val="24"/>
              </w:rPr>
              <w:t xml:space="preserve"> </w:t>
            </w:r>
            <w:r>
              <w:rPr>
                <w:sz w:val="24"/>
                <w:szCs w:val="24"/>
                <w:spacing w:val="7"/>
              </w:rPr>
              <w:t>增加。龙安工业区地理位置十分重要，必须对流域</w:t>
            </w:r>
            <w:r>
              <w:rPr>
                <w:sz w:val="24"/>
                <w:szCs w:val="24"/>
                <w:spacing w:val="6"/>
              </w:rPr>
              <w:t>范围内的污水进行有效的</w:t>
            </w:r>
            <w:r>
              <w:rPr>
                <w:sz w:val="24"/>
                <w:szCs w:val="24"/>
              </w:rPr>
              <w:t xml:space="preserve"> </w:t>
            </w:r>
            <w:r>
              <w:rPr>
                <w:sz w:val="24"/>
                <w:szCs w:val="24"/>
                <w:spacing w:val="-3"/>
              </w:rPr>
              <w:t>处理排放，以控制沙埕港水域的水污染。</w:t>
            </w:r>
          </w:p>
          <w:p>
            <w:pPr>
              <w:pStyle w:val="TableText"/>
              <w:ind w:left="108" w:right="101" w:firstLine="481"/>
              <w:spacing w:before="39" w:line="353" w:lineRule="auto"/>
              <w:jc w:val="both"/>
              <w:rPr>
                <w:sz w:val="24"/>
                <w:szCs w:val="24"/>
              </w:rPr>
            </w:pPr>
            <w:r>
              <w:rPr>
                <w:sz w:val="24"/>
                <w:szCs w:val="24"/>
                <w:spacing w:val="7"/>
              </w:rPr>
              <w:t>本工程充分考虑了管道沿线的国土空间规划、国民经济和社会</w:t>
            </w:r>
            <w:r>
              <w:rPr>
                <w:sz w:val="24"/>
                <w:szCs w:val="24"/>
                <w:spacing w:val="6"/>
              </w:rPr>
              <w:t>发展规划</w:t>
            </w:r>
            <w:r>
              <w:rPr>
                <w:sz w:val="24"/>
                <w:szCs w:val="24"/>
              </w:rPr>
              <w:t xml:space="preserve"> </w:t>
            </w:r>
            <w:r>
              <w:rPr>
                <w:sz w:val="24"/>
                <w:szCs w:val="24"/>
                <w:spacing w:val="7"/>
              </w:rPr>
              <w:t>和生态环境保护规划等相关规划的协调性，本项目整</w:t>
            </w:r>
            <w:r>
              <w:rPr>
                <w:sz w:val="24"/>
                <w:szCs w:val="24"/>
                <w:spacing w:val="6"/>
              </w:rPr>
              <w:t>个管道路由和排放口均</w:t>
            </w:r>
            <w:r>
              <w:rPr>
                <w:sz w:val="24"/>
                <w:szCs w:val="24"/>
              </w:rPr>
              <w:t xml:space="preserve"> </w:t>
            </w:r>
            <w:r>
              <w:rPr>
                <w:sz w:val="24"/>
                <w:szCs w:val="24"/>
                <w:spacing w:val="7"/>
              </w:rPr>
              <w:t>不占用自然保护区、风景名胜区、国家湿地公园、国</w:t>
            </w:r>
            <w:r>
              <w:rPr>
                <w:sz w:val="24"/>
                <w:szCs w:val="24"/>
                <w:spacing w:val="6"/>
              </w:rPr>
              <w:t>家地质公园、饮用水水</w:t>
            </w:r>
            <w:r>
              <w:rPr>
                <w:sz w:val="24"/>
                <w:szCs w:val="24"/>
              </w:rPr>
              <w:t xml:space="preserve"> </w:t>
            </w:r>
            <w:r>
              <w:rPr>
                <w:sz w:val="24"/>
                <w:szCs w:val="24"/>
                <w:spacing w:val="7"/>
              </w:rPr>
              <w:t>源保护区，避开生态红线，考虑路由地质地貌的状况</w:t>
            </w:r>
            <w:r>
              <w:rPr>
                <w:sz w:val="24"/>
                <w:szCs w:val="24"/>
                <w:spacing w:val="6"/>
              </w:rPr>
              <w:t>。综上，项目尾水排放</w:t>
            </w:r>
            <w:r>
              <w:rPr>
                <w:sz w:val="24"/>
                <w:szCs w:val="24"/>
              </w:rPr>
              <w:t xml:space="preserve"> </w:t>
            </w:r>
            <w:r>
              <w:rPr>
                <w:sz w:val="24"/>
                <w:szCs w:val="24"/>
                <w:spacing w:val="-5"/>
              </w:rPr>
              <w:t>管选址选线合理。</w:t>
            </w:r>
          </w:p>
        </w:tc>
      </w:tr>
    </w:tbl>
    <w:p>
      <w:pPr>
        <w:pStyle w:val="BodyText"/>
        <w:rPr/>
      </w:pPr>
      <w:r/>
    </w:p>
    <w:p>
      <w:pPr>
        <w:sectPr>
          <w:footerReference w:type="default" r:id="rId71"/>
          <w:pgSz w:w="11907" w:h="16839"/>
          <w:pgMar w:top="1431" w:right="1320" w:bottom="1179" w:left="1322" w:header="0" w:footer="919" w:gutter="0"/>
        </w:sectPr>
        <w:rPr/>
      </w:pPr>
    </w:p>
    <w:p>
      <w:pPr>
        <w:pStyle w:val="BodyText"/>
        <w:spacing w:line="322" w:lineRule="auto"/>
        <w:rPr/>
      </w:pPr>
      <w:r/>
    </w:p>
    <w:p>
      <w:pPr>
        <w:pStyle w:val="BodyText"/>
        <w:spacing w:line="323" w:lineRule="auto"/>
        <w:rPr/>
      </w:pPr>
      <w:r/>
    </w:p>
    <w:p>
      <w:pPr>
        <w:ind w:left="2835"/>
        <w:spacing w:before="97" w:line="219" w:lineRule="auto"/>
        <w:rPr>
          <w:rFonts w:ascii="SimHei" w:hAnsi="SimHei" w:eastAsia="SimHei" w:cs="SimHei"/>
          <w:sz w:val="30"/>
          <w:szCs w:val="30"/>
        </w:rPr>
      </w:pPr>
      <w:r>
        <w:rPr>
          <w:rFonts w:ascii="SimHei" w:hAnsi="SimHei" w:eastAsia="SimHei" w:cs="SimHei"/>
          <w:sz w:val="30"/>
          <w:szCs w:val="30"/>
          <w:spacing w:val="-2"/>
        </w:rPr>
        <w:t>五、主要生态环境保护措施</w:t>
      </w:r>
    </w:p>
    <w:p>
      <w:pPr>
        <w:spacing w:before="27"/>
        <w:rPr/>
      </w:pPr>
      <w:r/>
    </w:p>
    <w:tbl>
      <w:tblPr>
        <w:tblStyle w:val="TableNormal"/>
        <w:tblW w:w="921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62"/>
        <w:gridCol w:w="8455"/>
      </w:tblGrid>
      <w:tr>
        <w:trPr>
          <w:trHeight w:val="12228" w:hRule="atLeast"/>
        </w:trPr>
        <w:tc>
          <w:tcPr>
            <w:tcW w:w="762" w:type="dxa"/>
            <w:vAlign w:val="top"/>
            <w:tcBorders>
              <w:right w:val="singl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47"/>
              <w:spacing w:before="68" w:line="221" w:lineRule="auto"/>
              <w:rPr/>
            </w:pPr>
            <w:r>
              <w:rPr>
                <w:spacing w:val="5"/>
              </w:rPr>
              <w:t>施工期</w:t>
            </w:r>
          </w:p>
          <w:p>
            <w:pPr>
              <w:pStyle w:val="TableText"/>
              <w:ind w:left="50"/>
              <w:spacing w:before="21" w:line="223" w:lineRule="auto"/>
              <w:rPr/>
            </w:pPr>
            <w:r>
              <w:rPr>
                <w:spacing w:val="4"/>
              </w:rPr>
              <w:t>生态环</w:t>
            </w:r>
          </w:p>
          <w:p>
            <w:pPr>
              <w:pStyle w:val="TableText"/>
              <w:ind w:left="49"/>
              <w:spacing w:before="18" w:line="221" w:lineRule="auto"/>
              <w:rPr/>
            </w:pPr>
            <w:r>
              <w:rPr>
                <w:spacing w:val="4"/>
              </w:rPr>
              <w:t>境保护</w:t>
            </w:r>
          </w:p>
          <w:p>
            <w:pPr>
              <w:pStyle w:val="TableText"/>
              <w:ind w:left="158"/>
              <w:spacing w:before="22" w:line="221" w:lineRule="auto"/>
              <w:rPr/>
            </w:pPr>
            <w:r>
              <w:rPr>
                <w:spacing w:val="1"/>
              </w:rPr>
              <w:t>措施</w:t>
            </w:r>
          </w:p>
        </w:tc>
        <w:tc>
          <w:tcPr>
            <w:tcW w:w="8455" w:type="dxa"/>
            <w:vAlign w:val="top"/>
            <w:tcBorders>
              <w:left w:val="single" w:color="000000" w:sz="2" w:space="0"/>
            </w:tcBorders>
          </w:tcPr>
          <w:p>
            <w:pPr>
              <w:pStyle w:val="TableText"/>
              <w:ind w:left="117"/>
              <w:spacing w:before="45" w:line="221" w:lineRule="auto"/>
              <w:rPr>
                <w:sz w:val="28"/>
                <w:szCs w:val="28"/>
              </w:rPr>
            </w:pPr>
            <w:r>
              <w:rPr>
                <w:rFonts w:ascii="Times New Roman" w:hAnsi="Times New Roman" w:eastAsia="Times New Roman" w:cs="Times New Roman"/>
                <w:sz w:val="28"/>
                <w:szCs w:val="28"/>
                <w:b/>
                <w:bCs/>
                <w:spacing w:val="-4"/>
              </w:rPr>
              <w:t>1 </w:t>
            </w:r>
            <w:r>
              <w:rPr>
                <w:sz w:val="28"/>
                <w:szCs w:val="28"/>
                <w:b/>
                <w:bCs/>
                <w:spacing w:val="-4"/>
              </w:rPr>
              <w:t>环境保护措施</w:t>
            </w:r>
          </w:p>
          <w:p>
            <w:pPr>
              <w:pStyle w:val="TableText"/>
              <w:ind w:left="114"/>
              <w:spacing w:before="204" w:line="220" w:lineRule="auto"/>
              <w:rPr>
                <w:sz w:val="24"/>
                <w:szCs w:val="24"/>
              </w:rPr>
            </w:pPr>
            <w:r>
              <w:rPr>
                <w:rFonts w:ascii="Times New Roman" w:hAnsi="Times New Roman" w:eastAsia="Times New Roman" w:cs="Times New Roman"/>
                <w:sz w:val="24"/>
                <w:szCs w:val="24"/>
                <w:b/>
                <w:bCs/>
                <w:spacing w:val="-3"/>
              </w:rPr>
              <w:t>1.1 </w:t>
            </w:r>
            <w:r>
              <w:rPr>
                <w:sz w:val="24"/>
                <w:szCs w:val="24"/>
                <w:b/>
                <w:bCs/>
                <w:spacing w:val="-3"/>
              </w:rPr>
              <w:t>声环境保护措施</w:t>
            </w:r>
          </w:p>
          <w:p>
            <w:pPr>
              <w:pStyle w:val="TableText"/>
              <w:ind w:left="114"/>
              <w:spacing w:before="181" w:line="219" w:lineRule="auto"/>
              <w:rPr>
                <w:sz w:val="24"/>
                <w:szCs w:val="24"/>
              </w:rPr>
            </w:pPr>
            <w:r>
              <w:rPr>
                <w:rFonts w:ascii="Times New Roman" w:hAnsi="Times New Roman" w:eastAsia="Times New Roman" w:cs="Times New Roman"/>
                <w:sz w:val="24"/>
                <w:szCs w:val="24"/>
                <w:b/>
                <w:bCs/>
                <w:spacing w:val="-2"/>
              </w:rPr>
              <w:t>1.1.1 </w:t>
            </w:r>
            <w:r>
              <w:rPr>
                <w:sz w:val="24"/>
                <w:szCs w:val="24"/>
                <w:b/>
                <w:bCs/>
                <w:spacing w:val="-2"/>
              </w:rPr>
              <w:t>施工机械噪声污染防治措施</w:t>
            </w:r>
          </w:p>
          <w:p>
            <w:pPr>
              <w:pStyle w:val="TableText"/>
              <w:ind w:left="107" w:right="102" w:firstLine="480"/>
              <w:spacing w:before="180" w:line="354" w:lineRule="auto"/>
              <w:jc w:val="both"/>
              <w:rPr>
                <w:sz w:val="24"/>
                <w:szCs w:val="24"/>
              </w:rPr>
            </w:pPr>
            <w:r>
              <w:rPr>
                <w:sz w:val="24"/>
                <w:szCs w:val="24"/>
              </w:rPr>
              <w:t>根据预测，结合《建筑施工场界环境噪声排放标准》（</w:t>
            </w:r>
            <w:r>
              <w:rPr>
                <w:rFonts w:ascii="Times New Roman" w:hAnsi="Times New Roman" w:eastAsia="Times New Roman" w:cs="Times New Roman"/>
                <w:sz w:val="24"/>
                <w:szCs w:val="24"/>
              </w:rPr>
              <w:t>GB12523-20</w:t>
            </w:r>
            <w:r>
              <w:rPr>
                <w:rFonts w:ascii="Times New Roman" w:hAnsi="Times New Roman" w:eastAsia="Times New Roman" w:cs="Times New Roman"/>
                <w:sz w:val="24"/>
                <w:szCs w:val="24"/>
                <w:spacing w:val="-1"/>
              </w:rPr>
              <w:t>11</w:t>
            </w:r>
            <w:r>
              <w:rPr>
                <w:sz w:val="24"/>
                <w:szCs w:val="24"/>
                <w:spacing w:val="-1"/>
              </w:rPr>
              <w:t>）中</w:t>
            </w:r>
            <w:r>
              <w:rPr>
                <w:sz w:val="24"/>
                <w:szCs w:val="24"/>
              </w:rPr>
              <w:t xml:space="preserve"> </w:t>
            </w:r>
            <w:r>
              <w:rPr>
                <w:sz w:val="24"/>
                <w:szCs w:val="24"/>
                <w:spacing w:val="-1"/>
              </w:rPr>
              <w:t>噪声限值（昼间 </w:t>
            </w:r>
            <w:r>
              <w:rPr>
                <w:rFonts w:ascii="Times New Roman" w:hAnsi="Times New Roman" w:eastAsia="Times New Roman" w:cs="Times New Roman"/>
                <w:sz w:val="24"/>
                <w:szCs w:val="24"/>
                <w:spacing w:val="-1"/>
              </w:rPr>
              <w:t>70</w:t>
            </w:r>
            <w:r>
              <w:rPr>
                <w:rFonts w:ascii="Times New Roman" w:hAnsi="Times New Roman" w:eastAsia="Times New Roman" w:cs="Times New Roman"/>
                <w:sz w:val="24"/>
                <w:szCs w:val="24"/>
                <w:spacing w:val="40"/>
              </w:rPr>
              <w:t xml:space="preserve"> </w:t>
            </w:r>
            <w:r>
              <w:rPr>
                <w:rFonts w:ascii="Times New Roman" w:hAnsi="Times New Roman" w:eastAsia="Times New Roman" w:cs="Times New Roman"/>
                <w:sz w:val="24"/>
                <w:szCs w:val="24"/>
                <w:spacing w:val="-1"/>
              </w:rPr>
              <w:t>dB(A)</w:t>
            </w:r>
            <w:r>
              <w:rPr>
                <w:sz w:val="24"/>
                <w:szCs w:val="24"/>
                <w:spacing w:val="-1"/>
              </w:rPr>
              <w:t>，夜间</w:t>
            </w:r>
            <w:r>
              <w:rPr>
                <w:sz w:val="24"/>
                <w:szCs w:val="24"/>
                <w:spacing w:val="33"/>
              </w:rPr>
              <w:t xml:space="preserve"> </w:t>
            </w:r>
            <w:r>
              <w:rPr>
                <w:rFonts w:ascii="Times New Roman" w:hAnsi="Times New Roman" w:eastAsia="Times New Roman" w:cs="Times New Roman"/>
                <w:sz w:val="24"/>
                <w:szCs w:val="24"/>
                <w:spacing w:val="-1"/>
              </w:rPr>
              <w:t>55</w:t>
            </w:r>
            <w:r>
              <w:rPr>
                <w:rFonts w:ascii="Times New Roman" w:hAnsi="Times New Roman" w:eastAsia="Times New Roman" w:cs="Times New Roman"/>
                <w:sz w:val="24"/>
                <w:szCs w:val="24"/>
                <w:spacing w:val="39"/>
              </w:rPr>
              <w:t xml:space="preserve"> </w:t>
            </w:r>
            <w:r>
              <w:rPr>
                <w:rFonts w:ascii="Times New Roman" w:hAnsi="Times New Roman" w:eastAsia="Times New Roman" w:cs="Times New Roman"/>
                <w:sz w:val="24"/>
                <w:szCs w:val="24"/>
                <w:spacing w:val="-1"/>
              </w:rPr>
              <w:t>dB(A)</w:t>
            </w:r>
            <w:r>
              <w:rPr>
                <w:sz w:val="24"/>
                <w:szCs w:val="24"/>
                <w:spacing w:val="-61"/>
                <w:w w:val="97"/>
              </w:rPr>
              <w:t>），</w:t>
            </w:r>
            <w:r>
              <w:rPr>
                <w:sz w:val="24"/>
                <w:szCs w:val="24"/>
                <w:spacing w:val="-1"/>
              </w:rPr>
              <w:t>在没有声</w:t>
            </w:r>
            <w:r>
              <w:rPr>
                <w:sz w:val="24"/>
                <w:szCs w:val="24"/>
                <w:spacing w:val="-2"/>
              </w:rPr>
              <w:t>屏障衰减情况下，单一</w:t>
            </w:r>
            <w:r>
              <w:rPr>
                <w:sz w:val="24"/>
                <w:szCs w:val="24"/>
              </w:rPr>
              <w:t xml:space="preserve"> </w:t>
            </w:r>
            <w:r>
              <w:rPr>
                <w:sz w:val="24"/>
                <w:szCs w:val="24"/>
                <w:spacing w:val="-2"/>
              </w:rPr>
              <w:t>施工机械作业时，昼间项目施工时影响范围为建设所在地 </w:t>
            </w:r>
            <w:r>
              <w:rPr>
                <w:rFonts w:ascii="Times New Roman" w:hAnsi="Times New Roman" w:eastAsia="Times New Roman" w:cs="Times New Roman"/>
                <w:sz w:val="24"/>
                <w:szCs w:val="24"/>
                <w:spacing w:val="-2"/>
              </w:rPr>
              <w:t>300</w:t>
            </w:r>
            <w:r>
              <w:rPr>
                <w:rFonts w:ascii="Times New Roman" w:hAnsi="Times New Roman" w:eastAsia="Times New Roman" w:cs="Times New Roman"/>
                <w:sz w:val="24"/>
                <w:szCs w:val="24"/>
                <w:spacing w:val="51"/>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28"/>
              </w:rPr>
              <w:t xml:space="preserve"> </w:t>
            </w:r>
            <w:r>
              <w:rPr>
                <w:sz w:val="24"/>
                <w:szCs w:val="24"/>
                <w:spacing w:val="-2"/>
              </w:rPr>
              <w:t>范围内，夜间</w:t>
            </w:r>
            <w:r>
              <w:rPr>
                <w:sz w:val="24"/>
                <w:szCs w:val="24"/>
              </w:rPr>
              <w:t xml:space="preserve"> </w:t>
            </w:r>
            <w:r>
              <w:rPr>
                <w:sz w:val="24"/>
                <w:szCs w:val="24"/>
                <w:spacing w:val="-4"/>
              </w:rPr>
              <w:t>作业其影响范围约在</w:t>
            </w:r>
            <w:r>
              <w:rPr>
                <w:sz w:val="24"/>
                <w:szCs w:val="24"/>
                <w:spacing w:val="-23"/>
              </w:rPr>
              <w:t xml:space="preserve"> </w:t>
            </w:r>
            <w:r>
              <w:rPr>
                <w:rFonts w:ascii="Times New Roman" w:hAnsi="Times New Roman" w:eastAsia="Times New Roman" w:cs="Times New Roman"/>
                <w:sz w:val="24"/>
                <w:szCs w:val="24"/>
                <w:spacing w:val="-4"/>
              </w:rPr>
              <w:t>1600 m </w:t>
            </w:r>
            <w:r>
              <w:rPr>
                <w:sz w:val="24"/>
                <w:szCs w:val="24"/>
                <w:spacing w:val="-4"/>
              </w:rPr>
              <w:t>范内。</w:t>
            </w:r>
          </w:p>
          <w:p>
            <w:pPr>
              <w:pStyle w:val="TableText"/>
              <w:ind w:left="101" w:right="102" w:firstLine="486"/>
              <w:spacing w:before="28" w:line="355" w:lineRule="auto"/>
              <w:rPr>
                <w:sz w:val="24"/>
                <w:szCs w:val="24"/>
              </w:rPr>
            </w:pPr>
            <w:r>
              <w:rPr>
                <w:sz w:val="24"/>
                <w:szCs w:val="24"/>
                <w:spacing w:val="-4"/>
              </w:rPr>
              <w:t>对照《声环境质量标准》（</w:t>
            </w:r>
            <w:r>
              <w:rPr>
                <w:rFonts w:ascii="Times New Roman" w:hAnsi="Times New Roman" w:eastAsia="Times New Roman" w:cs="Times New Roman"/>
                <w:sz w:val="24"/>
                <w:szCs w:val="24"/>
                <w:spacing w:val="-4"/>
              </w:rPr>
              <w:t>GB3096-2008</w:t>
            </w:r>
            <w:r>
              <w:rPr>
                <w:sz w:val="24"/>
                <w:szCs w:val="24"/>
                <w:spacing w:val="-4"/>
              </w:rPr>
              <w:t>）中的</w:t>
            </w:r>
            <w:r>
              <w:rPr>
                <w:sz w:val="24"/>
                <w:szCs w:val="24"/>
                <w:spacing w:val="-36"/>
              </w:rPr>
              <w:t xml:space="preserve"> </w:t>
            </w:r>
            <w:r>
              <w:rPr>
                <w:rFonts w:ascii="Times New Roman" w:hAnsi="Times New Roman" w:eastAsia="Times New Roman" w:cs="Times New Roman"/>
                <w:sz w:val="24"/>
                <w:szCs w:val="24"/>
                <w:spacing w:val="-5"/>
              </w:rPr>
              <w:t>2 </w:t>
            </w:r>
            <w:r>
              <w:rPr>
                <w:sz w:val="24"/>
                <w:szCs w:val="24"/>
                <w:spacing w:val="-5"/>
              </w:rPr>
              <w:t>类标准（昼间</w:t>
            </w:r>
            <w:r>
              <w:rPr>
                <w:sz w:val="24"/>
                <w:szCs w:val="24"/>
                <w:spacing w:val="-50"/>
              </w:rPr>
              <w:t xml:space="preserve"> </w:t>
            </w:r>
            <w:r>
              <w:rPr>
                <w:rFonts w:ascii="Times New Roman" w:hAnsi="Times New Roman" w:eastAsia="Times New Roman" w:cs="Times New Roman"/>
                <w:sz w:val="24"/>
                <w:szCs w:val="24"/>
                <w:spacing w:val="-5"/>
              </w:rPr>
              <w:t>60</w:t>
            </w:r>
            <w:r>
              <w:rPr>
                <w:rFonts w:ascii="Times New Roman" w:hAnsi="Times New Roman" w:eastAsia="Times New Roman" w:cs="Times New Roman"/>
                <w:sz w:val="24"/>
                <w:szCs w:val="24"/>
                <w:spacing w:val="35"/>
              </w:rPr>
              <w:t xml:space="preserve"> </w:t>
            </w:r>
            <w:r>
              <w:rPr>
                <w:rFonts w:ascii="Times New Roman" w:hAnsi="Times New Roman" w:eastAsia="Times New Roman" w:cs="Times New Roman"/>
                <w:sz w:val="24"/>
                <w:szCs w:val="24"/>
                <w:spacing w:val="-5"/>
              </w:rPr>
              <w:t>dB(A)</w:t>
            </w:r>
            <w:r>
              <w:rPr>
                <w:sz w:val="24"/>
                <w:szCs w:val="24"/>
                <w:spacing w:val="-5"/>
              </w:rPr>
              <w:t>；</w:t>
            </w:r>
            <w:r>
              <w:rPr>
                <w:sz w:val="24"/>
                <w:szCs w:val="24"/>
              </w:rPr>
              <w:t xml:space="preserve"> </w:t>
            </w:r>
            <w:r>
              <w:rPr>
                <w:sz w:val="24"/>
                <w:szCs w:val="24"/>
                <w:spacing w:val="2"/>
              </w:rPr>
              <w:t>夜间 </w:t>
            </w:r>
            <w:r>
              <w:rPr>
                <w:rFonts w:ascii="Times New Roman" w:hAnsi="Times New Roman" w:eastAsia="Times New Roman" w:cs="Times New Roman"/>
                <w:sz w:val="24"/>
                <w:szCs w:val="24"/>
                <w:spacing w:val="2"/>
              </w:rPr>
              <w:t>50</w:t>
            </w:r>
            <w:r>
              <w:rPr>
                <w:rFonts w:ascii="Times New Roman" w:hAnsi="Times New Roman" w:eastAsia="Times New Roman" w:cs="Times New Roman"/>
                <w:sz w:val="24"/>
                <w:szCs w:val="24"/>
                <w:spacing w:val="39"/>
              </w:rPr>
              <w:t xml:space="preserve"> </w:t>
            </w:r>
            <w:r>
              <w:rPr>
                <w:rFonts w:ascii="Times New Roman" w:hAnsi="Times New Roman" w:eastAsia="Times New Roman" w:cs="Times New Roman"/>
                <w:sz w:val="24"/>
                <w:szCs w:val="24"/>
              </w:rPr>
              <w:t>dB</w:t>
            </w:r>
            <w:r>
              <w:rPr>
                <w:rFonts w:ascii="Times New Roman" w:hAnsi="Times New Roman" w:eastAsia="Times New Roman" w:cs="Times New Roman"/>
                <w:sz w:val="24"/>
                <w:szCs w:val="24"/>
                <w:spacing w:val="2"/>
              </w:rPr>
              <w:t>(A)</w:t>
            </w:r>
            <w:r>
              <w:rPr>
                <w:sz w:val="24"/>
                <w:szCs w:val="24"/>
                <w:spacing w:val="-52"/>
              </w:rPr>
              <w:t>），</w:t>
            </w:r>
            <w:r>
              <w:rPr>
                <w:sz w:val="24"/>
                <w:szCs w:val="24"/>
                <w:spacing w:val="2"/>
              </w:rPr>
              <w:t>在没有声屏障衰减情况下，单一施工机械作业</w:t>
            </w:r>
            <w:r>
              <w:rPr>
                <w:sz w:val="24"/>
                <w:szCs w:val="24"/>
                <w:spacing w:val="1"/>
              </w:rPr>
              <w:t>时，昼间施工</w:t>
            </w:r>
            <w:r>
              <w:rPr>
                <w:sz w:val="24"/>
                <w:szCs w:val="24"/>
              </w:rPr>
              <w:t xml:space="preserve"> </w:t>
            </w:r>
            <w:r>
              <w:rPr>
                <w:sz w:val="24"/>
                <w:szCs w:val="24"/>
                <w:spacing w:val="-1"/>
              </w:rPr>
              <w:t>噪声的影响范围大约在施工场地周边</w:t>
            </w:r>
            <w:r>
              <w:rPr>
                <w:sz w:val="24"/>
                <w:szCs w:val="24"/>
                <w:spacing w:val="-27"/>
              </w:rPr>
              <w:t xml:space="preserve"> </w:t>
            </w:r>
            <w:r>
              <w:rPr>
                <w:rFonts w:ascii="Times New Roman" w:hAnsi="Times New Roman" w:eastAsia="Times New Roman" w:cs="Times New Roman"/>
                <w:sz w:val="24"/>
                <w:szCs w:val="24"/>
                <w:spacing w:val="-1"/>
              </w:rPr>
              <w:t>900</w:t>
            </w:r>
            <w:r>
              <w:rPr>
                <w:rFonts w:ascii="Times New Roman" w:hAnsi="Times New Roman" w:eastAsia="Times New Roman" w:cs="Times New Roman"/>
                <w:sz w:val="24"/>
                <w:szCs w:val="24"/>
                <w:spacing w:val="32"/>
                <w:w w:val="101"/>
              </w:rPr>
              <w:t xml:space="preserve"> </w:t>
            </w:r>
            <w:r>
              <w:rPr>
                <w:rFonts w:ascii="Times New Roman" w:hAnsi="Times New Roman" w:eastAsia="Times New Roman" w:cs="Times New Roman"/>
                <w:sz w:val="24"/>
                <w:szCs w:val="24"/>
                <w:spacing w:val="-1"/>
              </w:rPr>
              <w:t>m</w:t>
            </w:r>
            <w:r>
              <w:rPr>
                <w:sz w:val="24"/>
                <w:szCs w:val="24"/>
                <w:spacing w:val="-1"/>
              </w:rPr>
              <w:t>，夜间施</w:t>
            </w:r>
            <w:r>
              <w:rPr>
                <w:sz w:val="24"/>
                <w:szCs w:val="24"/>
                <w:spacing w:val="-2"/>
              </w:rPr>
              <w:t>工噪声的影响范围约 </w:t>
            </w:r>
            <w:r>
              <w:rPr>
                <w:rFonts w:ascii="Times New Roman" w:hAnsi="Times New Roman" w:eastAsia="Times New Roman" w:cs="Times New Roman"/>
                <w:sz w:val="24"/>
                <w:szCs w:val="24"/>
                <w:spacing w:val="-2"/>
              </w:rPr>
              <w:t>2800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m</w:t>
            </w:r>
            <w:r>
              <w:rPr>
                <w:sz w:val="24"/>
                <w:szCs w:val="24"/>
                <w:spacing w:val="-1"/>
              </w:rPr>
              <w:t>。</w:t>
            </w:r>
          </w:p>
          <w:p>
            <w:pPr>
              <w:pStyle w:val="TableText"/>
              <w:ind w:left="112" w:right="106" w:firstLine="476"/>
              <w:spacing w:before="26" w:line="352" w:lineRule="auto"/>
              <w:rPr>
                <w:sz w:val="24"/>
                <w:szCs w:val="24"/>
              </w:rPr>
            </w:pPr>
            <w:r>
              <w:rPr>
                <w:sz w:val="24"/>
                <w:szCs w:val="24"/>
                <w:spacing w:val="1"/>
              </w:rPr>
              <w:t>根据现场调查，本项目声环境敏感目标有官城村、溪美村、小白鹭村、白</w:t>
            </w:r>
            <w:r>
              <w:rPr>
                <w:sz w:val="24"/>
                <w:szCs w:val="24"/>
                <w:spacing w:val="7"/>
              </w:rPr>
              <w:t xml:space="preserve"> </w:t>
            </w:r>
            <w:r>
              <w:rPr>
                <w:sz w:val="24"/>
                <w:szCs w:val="24"/>
                <w:spacing w:val="-2"/>
              </w:rPr>
              <w:t>叶坑、那垒村、水岙村、大白鹭村、东岐村，与本项目最近距离分别为</w:t>
            </w:r>
            <w:r>
              <w:rPr>
                <w:sz w:val="24"/>
                <w:szCs w:val="24"/>
                <w:spacing w:val="41"/>
              </w:rPr>
              <w:t xml:space="preserve"> </w:t>
            </w:r>
            <w:r>
              <w:rPr>
                <w:rFonts w:ascii="Times New Roman" w:hAnsi="Times New Roman" w:eastAsia="Times New Roman" w:cs="Times New Roman"/>
                <w:sz w:val="24"/>
                <w:szCs w:val="24"/>
                <w:spacing w:val="-2"/>
              </w:rPr>
              <w:t>10m</w:t>
            </w:r>
            <w:r>
              <w:rPr>
                <w:rFonts w:ascii="Times New Roman" w:hAnsi="Times New Roman" w:eastAsia="Times New Roman" w:cs="Times New Roman"/>
                <w:sz w:val="24"/>
                <w:szCs w:val="24"/>
                <w:spacing w:val="-33"/>
              </w:rPr>
              <w:t xml:space="preserve"> </w:t>
            </w:r>
            <w:r>
              <w:rPr>
                <w:sz w:val="24"/>
                <w:szCs w:val="24"/>
                <w:spacing w:val="-2"/>
              </w:rPr>
              <w:t>、</w:t>
            </w:r>
            <w:r>
              <w:rPr>
                <w:sz w:val="24"/>
                <w:szCs w:val="24"/>
              </w:rPr>
              <w:t xml:space="preserve"> </w:t>
            </w:r>
            <w:r>
              <w:rPr>
                <w:rFonts w:ascii="Times New Roman" w:hAnsi="Times New Roman" w:eastAsia="Times New Roman" w:cs="Times New Roman"/>
                <w:sz w:val="24"/>
                <w:szCs w:val="24"/>
                <w:spacing w:val="-3"/>
              </w:rPr>
              <w:t>145 m</w:t>
            </w:r>
            <w:r>
              <w:rPr>
                <w:rFonts w:ascii="Times New Roman" w:hAnsi="Times New Roman" w:eastAsia="Times New Roman" w:cs="Times New Roman"/>
                <w:sz w:val="24"/>
                <w:szCs w:val="24"/>
                <w:spacing w:val="-21"/>
              </w:rPr>
              <w:t xml:space="preserve"> </w:t>
            </w:r>
            <w:r>
              <w:rPr>
                <w:sz w:val="24"/>
                <w:szCs w:val="24"/>
                <w:spacing w:val="-3"/>
              </w:rPr>
              <w:t>、</w:t>
            </w:r>
            <w:r>
              <w:rPr>
                <w:rFonts w:ascii="Times New Roman" w:hAnsi="Times New Roman" w:eastAsia="Times New Roman" w:cs="Times New Roman"/>
                <w:sz w:val="24"/>
                <w:szCs w:val="24"/>
                <w:spacing w:val="-3"/>
              </w:rPr>
              <w:t>220 m</w:t>
            </w:r>
            <w:r>
              <w:rPr>
                <w:rFonts w:ascii="Times New Roman" w:hAnsi="Times New Roman" w:eastAsia="Times New Roman" w:cs="Times New Roman"/>
                <w:sz w:val="24"/>
                <w:szCs w:val="24"/>
                <w:spacing w:val="-33"/>
              </w:rPr>
              <w:t xml:space="preserve"> </w:t>
            </w:r>
            <w:r>
              <w:rPr>
                <w:sz w:val="24"/>
                <w:szCs w:val="24"/>
                <w:spacing w:val="-3"/>
              </w:rPr>
              <w:t>、</w:t>
            </w:r>
            <w:r>
              <w:rPr>
                <w:rFonts w:ascii="Times New Roman" w:hAnsi="Times New Roman" w:eastAsia="Times New Roman" w:cs="Times New Roman"/>
                <w:sz w:val="24"/>
                <w:szCs w:val="24"/>
                <w:spacing w:val="-3"/>
              </w:rPr>
              <w:t>220 m</w:t>
            </w:r>
            <w:r>
              <w:rPr>
                <w:rFonts w:ascii="Times New Roman" w:hAnsi="Times New Roman" w:eastAsia="Times New Roman" w:cs="Times New Roman"/>
                <w:sz w:val="24"/>
                <w:szCs w:val="24"/>
                <w:spacing w:val="-33"/>
              </w:rPr>
              <w:t xml:space="preserve"> </w:t>
            </w:r>
            <w:r>
              <w:rPr>
                <w:sz w:val="24"/>
                <w:szCs w:val="24"/>
                <w:spacing w:val="-3"/>
              </w:rPr>
              <w:t>、</w:t>
            </w:r>
            <w:r>
              <w:rPr>
                <w:rFonts w:ascii="Times New Roman" w:hAnsi="Times New Roman" w:eastAsia="Times New Roman" w:cs="Times New Roman"/>
                <w:sz w:val="24"/>
                <w:szCs w:val="24"/>
                <w:spacing w:val="-3"/>
              </w:rPr>
              <w:t>450 m</w:t>
            </w:r>
            <w:r>
              <w:rPr>
                <w:rFonts w:ascii="Times New Roman" w:hAnsi="Times New Roman" w:eastAsia="Times New Roman" w:cs="Times New Roman"/>
                <w:sz w:val="24"/>
                <w:szCs w:val="24"/>
                <w:spacing w:val="-33"/>
              </w:rPr>
              <w:t xml:space="preserve"> </w:t>
            </w:r>
            <w:r>
              <w:rPr>
                <w:sz w:val="24"/>
                <w:szCs w:val="24"/>
                <w:spacing w:val="-3"/>
              </w:rPr>
              <w:t>、</w:t>
            </w:r>
            <w:r>
              <w:rPr>
                <w:rFonts w:ascii="Times New Roman" w:hAnsi="Times New Roman" w:eastAsia="Times New Roman" w:cs="Times New Roman"/>
                <w:sz w:val="24"/>
                <w:szCs w:val="24"/>
                <w:spacing w:val="-3"/>
              </w:rPr>
              <w:t>880 m</w:t>
            </w:r>
            <w:r>
              <w:rPr>
                <w:rFonts w:ascii="Times New Roman" w:hAnsi="Times New Roman" w:eastAsia="Times New Roman" w:cs="Times New Roman"/>
                <w:sz w:val="24"/>
                <w:szCs w:val="24"/>
                <w:spacing w:val="-33"/>
              </w:rPr>
              <w:t xml:space="preserve"> </w:t>
            </w:r>
            <w:r>
              <w:rPr>
                <w:sz w:val="24"/>
                <w:szCs w:val="24"/>
                <w:spacing w:val="-3"/>
              </w:rPr>
              <w:t>、</w:t>
            </w:r>
            <w:r>
              <w:rPr>
                <w:rFonts w:ascii="Times New Roman" w:hAnsi="Times New Roman" w:eastAsia="Times New Roman" w:cs="Times New Roman"/>
                <w:sz w:val="24"/>
                <w:szCs w:val="24"/>
                <w:spacing w:val="-3"/>
              </w:rPr>
              <w:t>990 m</w:t>
            </w:r>
            <w:r>
              <w:rPr>
                <w:rFonts w:ascii="Times New Roman" w:hAnsi="Times New Roman" w:eastAsia="Times New Roman" w:cs="Times New Roman"/>
                <w:sz w:val="24"/>
                <w:szCs w:val="24"/>
                <w:spacing w:val="-33"/>
              </w:rPr>
              <w:t xml:space="preserve"> </w:t>
            </w:r>
            <w:r>
              <w:rPr>
                <w:sz w:val="24"/>
                <w:szCs w:val="24"/>
                <w:spacing w:val="-3"/>
              </w:rPr>
              <w:t>、</w:t>
            </w:r>
            <w:r>
              <w:rPr>
                <w:rFonts w:ascii="Times New Roman" w:hAnsi="Times New Roman" w:eastAsia="Times New Roman" w:cs="Times New Roman"/>
                <w:sz w:val="24"/>
                <w:szCs w:val="24"/>
                <w:spacing w:val="-3"/>
              </w:rPr>
              <w:t>1040 m</w:t>
            </w:r>
            <w:r>
              <w:rPr>
                <w:sz w:val="24"/>
                <w:szCs w:val="24"/>
                <w:spacing w:val="-3"/>
              </w:rPr>
              <w:t>。为了防止噪声扰民，</w:t>
            </w:r>
            <w:r>
              <w:rPr>
                <w:sz w:val="24"/>
                <w:szCs w:val="24"/>
              </w:rPr>
              <w:t xml:space="preserve"> </w:t>
            </w:r>
            <w:r>
              <w:rPr>
                <w:sz w:val="24"/>
                <w:szCs w:val="24"/>
                <w:spacing w:val="2"/>
              </w:rPr>
              <w:t>必须采用相应的措施以减少施工噪声对周围环境影响，使之满足《建</w:t>
            </w:r>
            <w:r>
              <w:rPr>
                <w:sz w:val="24"/>
                <w:szCs w:val="24"/>
                <w:spacing w:val="1"/>
              </w:rPr>
              <w:t>筑施工场</w:t>
            </w:r>
            <w:r>
              <w:rPr>
                <w:sz w:val="24"/>
                <w:szCs w:val="24"/>
              </w:rPr>
              <w:t xml:space="preserve"> </w:t>
            </w:r>
            <w:r>
              <w:rPr>
                <w:sz w:val="24"/>
                <w:szCs w:val="24"/>
                <w:spacing w:val="-5"/>
              </w:rPr>
              <w:t>界环境噪声排放标准》（</w:t>
            </w:r>
            <w:r>
              <w:rPr>
                <w:rFonts w:ascii="Times New Roman" w:hAnsi="Times New Roman" w:eastAsia="Times New Roman" w:cs="Times New Roman"/>
                <w:sz w:val="24"/>
                <w:szCs w:val="24"/>
                <w:spacing w:val="-5"/>
              </w:rPr>
              <w:t>GB12523-2011</w:t>
            </w:r>
            <w:r>
              <w:rPr>
                <w:sz w:val="24"/>
                <w:szCs w:val="24"/>
                <w:spacing w:val="-5"/>
              </w:rPr>
              <w:t>）标准要求。</w:t>
            </w:r>
            <w:r>
              <w:rPr>
                <w:sz w:val="24"/>
                <w:szCs w:val="24"/>
                <w:spacing w:val="-6"/>
              </w:rPr>
              <w:t>拟采取以下措施：</w:t>
            </w:r>
          </w:p>
          <w:p>
            <w:pPr>
              <w:pStyle w:val="TableText"/>
              <w:ind w:left="107" w:right="105" w:firstLine="479"/>
              <w:spacing w:before="44" w:line="312" w:lineRule="auto"/>
              <w:rPr>
                <w:sz w:val="24"/>
                <w:szCs w:val="24"/>
              </w:rPr>
            </w:pPr>
            <w:r>
              <w:rPr>
                <w:sz w:val="24"/>
                <w:szCs w:val="24"/>
                <w:spacing w:val="2"/>
              </w:rPr>
              <w:t>①从声源上控制：施工单位应采用先进的低噪声机械设备，同时在施工过</w:t>
            </w:r>
            <w:r>
              <w:rPr>
                <w:sz w:val="24"/>
                <w:szCs w:val="24"/>
                <w:spacing w:val="7"/>
              </w:rPr>
              <w:t xml:space="preserve"> </w:t>
            </w:r>
            <w:r>
              <w:rPr>
                <w:sz w:val="24"/>
                <w:szCs w:val="24"/>
              </w:rPr>
              <w:t>程中应设专人对设备进行定期保养和维护，并负责对现场工作人员进行培训，</w:t>
            </w:r>
            <w:r>
              <w:rPr>
                <w:sz w:val="24"/>
                <w:szCs w:val="24"/>
                <w:spacing w:val="16"/>
              </w:rPr>
              <w:t xml:space="preserve"> </w:t>
            </w:r>
            <w:r>
              <w:rPr>
                <w:sz w:val="24"/>
                <w:szCs w:val="24"/>
                <w:spacing w:val="-5"/>
              </w:rPr>
              <w:t>严格按操作规范使用各类机械；</w:t>
            </w:r>
          </w:p>
          <w:p>
            <w:pPr>
              <w:pStyle w:val="TableText"/>
              <w:ind w:left="109" w:right="101" w:firstLine="477"/>
              <w:spacing w:before="182" w:line="324" w:lineRule="auto"/>
              <w:rPr>
                <w:sz w:val="24"/>
                <w:szCs w:val="24"/>
              </w:rPr>
            </w:pPr>
            <w:r>
              <w:rPr>
                <w:sz w:val="24"/>
                <w:szCs w:val="24"/>
                <w:spacing w:val="1"/>
              </w:rPr>
              <w:t>②加强施工管理，合理安排施工作业时间，避免在作息时间（中午 </w:t>
            </w:r>
            <w:r>
              <w:rPr>
                <w:rFonts w:ascii="Times New Roman" w:hAnsi="Times New Roman" w:eastAsia="Times New Roman" w:cs="Times New Roman"/>
                <w:sz w:val="24"/>
                <w:szCs w:val="24"/>
                <w:spacing w:val="1"/>
              </w:rPr>
              <w:t>12:00-</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1"/>
              </w:rPr>
              <w:t>14:00</w:t>
            </w:r>
            <w:r>
              <w:rPr>
                <w:rFonts w:ascii="Times New Roman" w:hAnsi="Times New Roman" w:eastAsia="Times New Roman" w:cs="Times New Roman"/>
                <w:sz w:val="24"/>
                <w:szCs w:val="24"/>
                <w:spacing w:val="55"/>
              </w:rPr>
              <w:t xml:space="preserve"> </w:t>
            </w:r>
            <w:r>
              <w:rPr>
                <w:sz w:val="24"/>
                <w:szCs w:val="24"/>
                <w:spacing w:val="-1"/>
              </w:rPr>
              <w:t>或夜间 </w:t>
            </w:r>
            <w:r>
              <w:rPr>
                <w:rFonts w:ascii="Times New Roman" w:hAnsi="Times New Roman" w:eastAsia="Times New Roman" w:cs="Times New Roman"/>
                <w:sz w:val="24"/>
                <w:szCs w:val="24"/>
                <w:spacing w:val="-1"/>
              </w:rPr>
              <w:t>21:00-</w:t>
            </w:r>
            <w:r>
              <w:rPr>
                <w:sz w:val="24"/>
                <w:szCs w:val="24"/>
                <w:spacing w:val="-1"/>
              </w:rPr>
              <w:t>次日早晨 </w:t>
            </w:r>
            <w:r>
              <w:rPr>
                <w:rFonts w:ascii="Times New Roman" w:hAnsi="Times New Roman" w:eastAsia="Times New Roman" w:cs="Times New Roman"/>
                <w:sz w:val="24"/>
                <w:szCs w:val="24"/>
                <w:spacing w:val="-1"/>
              </w:rPr>
              <w:t>7:00)</w:t>
            </w:r>
            <w:r>
              <w:rPr>
                <w:sz w:val="24"/>
                <w:szCs w:val="24"/>
                <w:spacing w:val="-1"/>
              </w:rPr>
              <w:t>进行高噪声施工，禁止夜间进行高噪声施工</w:t>
            </w:r>
            <w:r>
              <w:rPr>
                <w:sz w:val="24"/>
                <w:szCs w:val="24"/>
              </w:rPr>
              <w:t xml:space="preserve"> </w:t>
            </w:r>
            <w:r>
              <w:rPr>
                <w:sz w:val="24"/>
                <w:szCs w:val="24"/>
                <w:spacing w:val="2"/>
              </w:rPr>
              <w:t>作业，如果必须进行夜间连续施工，则必须有县以上人民政府或者其有关主管</w:t>
            </w:r>
            <w:r>
              <w:rPr>
                <w:sz w:val="24"/>
                <w:szCs w:val="24"/>
              </w:rPr>
              <w:t xml:space="preserve"> </w:t>
            </w:r>
            <w:r>
              <w:rPr>
                <w:sz w:val="24"/>
                <w:szCs w:val="24"/>
                <w:spacing w:val="-1"/>
              </w:rPr>
              <w:t>部门的证明，方可施工，并公告附近居民，以取</w:t>
            </w:r>
            <w:r>
              <w:rPr>
                <w:sz w:val="24"/>
                <w:szCs w:val="24"/>
                <w:spacing w:val="-2"/>
              </w:rPr>
              <w:t>得谅解，并尽量缩短工期。</w:t>
            </w:r>
          </w:p>
          <w:p>
            <w:pPr>
              <w:pStyle w:val="TableText"/>
              <w:ind w:left="586"/>
              <w:spacing w:before="185" w:line="217" w:lineRule="auto"/>
              <w:rPr>
                <w:sz w:val="24"/>
                <w:szCs w:val="24"/>
              </w:rPr>
            </w:pPr>
            <w:r>
              <w:rPr>
                <w:sz w:val="24"/>
                <w:szCs w:val="24"/>
                <w:spacing w:val="-2"/>
              </w:rPr>
              <w:t>③施工机械应尽可能放置在对场界外造成影响最小的地点。</w:t>
            </w:r>
          </w:p>
          <w:p>
            <w:pPr>
              <w:pStyle w:val="TableText"/>
              <w:ind w:left="586"/>
              <w:spacing w:before="183" w:line="217" w:lineRule="auto"/>
              <w:rPr>
                <w:sz w:val="24"/>
                <w:szCs w:val="24"/>
              </w:rPr>
            </w:pPr>
            <w:r>
              <w:rPr>
                <w:sz w:val="24"/>
                <w:szCs w:val="24"/>
                <w:spacing w:val="-2"/>
              </w:rPr>
              <w:t>④在施工现场安装降噪减震措施，如在高噪声设备周围设置掩蔽物。</w:t>
            </w:r>
          </w:p>
          <w:p>
            <w:pPr>
              <w:pStyle w:val="TableText"/>
              <w:ind w:left="586"/>
              <w:spacing w:before="186" w:line="217" w:lineRule="auto"/>
              <w:rPr>
                <w:sz w:val="24"/>
                <w:szCs w:val="24"/>
              </w:rPr>
            </w:pPr>
            <w:r>
              <w:rPr>
                <w:sz w:val="24"/>
                <w:szCs w:val="24"/>
                <w:spacing w:val="2"/>
              </w:rPr>
              <w:t>⑤加强对施工现场的噪声污染源的管理，搬运建筑材料时，要求轻抬、轻</w:t>
            </w:r>
          </w:p>
        </w:tc>
      </w:tr>
    </w:tbl>
    <w:p>
      <w:pPr>
        <w:pStyle w:val="BodyText"/>
        <w:rPr/>
      </w:pPr>
      <w:r/>
    </w:p>
    <w:p>
      <w:pPr>
        <w:sectPr>
          <w:footerReference w:type="default" r:id="rId72"/>
          <w:pgSz w:w="11907" w:h="16841"/>
          <w:pgMar w:top="1431" w:right="1334" w:bottom="1180" w:left="1339" w:header="0" w:footer="919" w:gutter="0"/>
        </w:sectPr>
        <w:rPr/>
      </w:pPr>
    </w:p>
    <w:p>
      <w:pPr>
        <w:spacing w:line="89" w:lineRule="auto"/>
        <w:rPr>
          <w:rFonts w:ascii="Arial"/>
          <w:sz w:val="2"/>
        </w:rPr>
      </w:pPr>
      <w:r>
        <w:rPr>
          <w:rFonts w:ascii="Arial"/>
          <w:sz w:val="2"/>
        </w:rPr>
      </w:r>
    </w:p>
    <w:tbl>
      <w:tblPr>
        <w:tblStyle w:val="TableNormal"/>
        <w:tblW w:w="921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62"/>
        <w:gridCol w:w="8455"/>
      </w:tblGrid>
      <w:tr>
        <w:trPr>
          <w:trHeight w:val="13551" w:hRule="atLeast"/>
        </w:trPr>
        <w:tc>
          <w:tcPr>
            <w:tcW w:w="762" w:type="dxa"/>
            <w:vAlign w:val="top"/>
            <w:tcBorders>
              <w:right w:val="single" w:color="000000" w:sz="2" w:space="0"/>
            </w:tcBorders>
          </w:tcPr>
          <w:p>
            <w:pPr>
              <w:rPr>
                <w:rFonts w:ascii="Arial"/>
                <w:sz w:val="21"/>
              </w:rPr>
            </w:pPr>
            <w:r/>
          </w:p>
        </w:tc>
        <w:tc>
          <w:tcPr>
            <w:tcW w:w="8455" w:type="dxa"/>
            <w:vAlign w:val="top"/>
            <w:tcBorders>
              <w:left w:val="single" w:color="000000" w:sz="2" w:space="0"/>
            </w:tcBorders>
          </w:tcPr>
          <w:p>
            <w:pPr>
              <w:pStyle w:val="TableText"/>
              <w:ind w:left="108"/>
              <w:spacing w:before="40" w:line="220" w:lineRule="auto"/>
              <w:rPr>
                <w:sz w:val="24"/>
                <w:szCs w:val="24"/>
              </w:rPr>
            </w:pPr>
            <w:r>
              <w:rPr>
                <w:sz w:val="24"/>
                <w:szCs w:val="24"/>
                <w:spacing w:val="-3"/>
              </w:rPr>
              <w:t>放，避免野蛮操作产生人为的噪声污染。</w:t>
            </w:r>
          </w:p>
          <w:p>
            <w:pPr>
              <w:pStyle w:val="TableText"/>
              <w:ind w:left="113" w:right="114" w:firstLine="475"/>
              <w:spacing w:before="182" w:line="345" w:lineRule="auto"/>
              <w:rPr>
                <w:sz w:val="24"/>
                <w:szCs w:val="24"/>
              </w:rPr>
            </w:pPr>
            <w:r>
              <w:rPr>
                <w:sz w:val="24"/>
                <w:szCs w:val="24"/>
                <w:spacing w:val="2"/>
              </w:rPr>
              <w:t>通过采取以上降噪措施后，有效减少施工期噪声对周围声环境的影</w:t>
            </w:r>
            <w:r>
              <w:rPr>
                <w:sz w:val="24"/>
                <w:szCs w:val="24"/>
                <w:spacing w:val="1"/>
              </w:rPr>
              <w:t>响，此</w:t>
            </w:r>
            <w:r>
              <w:rPr>
                <w:sz w:val="24"/>
                <w:szCs w:val="24"/>
              </w:rPr>
              <w:t xml:space="preserve"> </w:t>
            </w:r>
            <w:r>
              <w:rPr>
                <w:sz w:val="24"/>
                <w:szCs w:val="24"/>
                <w:spacing w:val="-2"/>
              </w:rPr>
              <w:t>外，项目施工是短暂的，随着施工期结束，施工噪声影响也将消失。</w:t>
            </w:r>
          </w:p>
          <w:p>
            <w:pPr>
              <w:pStyle w:val="TableText"/>
              <w:ind w:left="114"/>
              <w:spacing w:before="37" w:line="218" w:lineRule="auto"/>
              <w:rPr>
                <w:sz w:val="24"/>
                <w:szCs w:val="24"/>
              </w:rPr>
            </w:pPr>
            <w:r>
              <w:rPr>
                <w:rFonts w:ascii="Times New Roman" w:hAnsi="Times New Roman" w:eastAsia="Times New Roman" w:cs="Times New Roman"/>
                <w:sz w:val="24"/>
                <w:szCs w:val="24"/>
                <w:b/>
                <w:bCs/>
                <w:spacing w:val="-2"/>
              </w:rPr>
              <w:t>1.1.2 </w:t>
            </w:r>
            <w:r>
              <w:rPr>
                <w:sz w:val="24"/>
                <w:szCs w:val="24"/>
                <w:b/>
                <w:bCs/>
                <w:spacing w:val="-2"/>
              </w:rPr>
              <w:t>施工爆破噪声污染防治措施</w:t>
            </w:r>
          </w:p>
          <w:p>
            <w:pPr>
              <w:pStyle w:val="TableText"/>
              <w:ind w:left="107" w:right="99" w:firstLine="480"/>
              <w:spacing w:before="181" w:line="353" w:lineRule="auto"/>
              <w:rPr>
                <w:sz w:val="24"/>
                <w:szCs w:val="24"/>
              </w:rPr>
            </w:pPr>
            <w:r>
              <w:rPr>
                <w:sz w:val="24"/>
                <w:szCs w:val="24"/>
              </w:rPr>
              <w:t>根据预测，结合《声环境质量标准》（</w:t>
            </w:r>
            <w:r>
              <w:rPr>
                <w:rFonts w:ascii="Times New Roman" w:hAnsi="Times New Roman" w:eastAsia="Times New Roman" w:cs="Times New Roman"/>
                <w:sz w:val="24"/>
                <w:szCs w:val="24"/>
              </w:rPr>
              <w:t>GB3096-2008</w:t>
            </w:r>
            <w:r>
              <w:rPr>
                <w:sz w:val="24"/>
                <w:szCs w:val="24"/>
                <w:spacing w:val="-49"/>
              </w:rPr>
              <w:t>），</w:t>
            </w:r>
            <w:r>
              <w:rPr>
                <w:sz w:val="24"/>
                <w:szCs w:val="24"/>
              </w:rPr>
              <w:t>爆</w:t>
            </w:r>
            <w:r>
              <w:rPr>
                <w:sz w:val="24"/>
                <w:szCs w:val="24"/>
                <w:spacing w:val="-1"/>
              </w:rPr>
              <w:t>破施工噪声昼间</w:t>
            </w:r>
            <w:r>
              <w:rPr>
                <w:sz w:val="24"/>
                <w:szCs w:val="24"/>
              </w:rPr>
              <w:t xml:space="preserve"> </w:t>
            </w:r>
            <w:r>
              <w:rPr>
                <w:sz w:val="24"/>
                <w:szCs w:val="24"/>
                <w:spacing w:val="-2"/>
              </w:rPr>
              <w:t>在</w:t>
            </w:r>
            <w:r>
              <w:rPr>
                <w:sz w:val="24"/>
                <w:szCs w:val="24"/>
                <w:spacing w:val="-24"/>
              </w:rPr>
              <w:t xml:space="preserve"> </w:t>
            </w:r>
            <w:r>
              <w:rPr>
                <w:rFonts w:ascii="Times New Roman" w:hAnsi="Times New Roman" w:eastAsia="Times New Roman" w:cs="Times New Roman"/>
                <w:sz w:val="24"/>
                <w:szCs w:val="24"/>
                <w:spacing w:val="-2"/>
              </w:rPr>
              <w:t>300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 </w:t>
            </w:r>
            <w:r>
              <w:rPr>
                <w:sz w:val="24"/>
                <w:szCs w:val="24"/>
                <w:spacing w:val="-2"/>
              </w:rPr>
              <w:t>外可达标，夜间不施工。根据现场调查，本项目沿线两侧</w:t>
            </w:r>
            <w:r>
              <w:rPr>
                <w:sz w:val="24"/>
                <w:szCs w:val="24"/>
                <w:spacing w:val="-23"/>
              </w:rPr>
              <w:t xml:space="preserve"> </w:t>
            </w:r>
            <w:r>
              <w:rPr>
                <w:rFonts w:ascii="Times New Roman" w:hAnsi="Times New Roman" w:eastAsia="Times New Roman" w:cs="Times New Roman"/>
                <w:sz w:val="24"/>
                <w:szCs w:val="24"/>
                <w:spacing w:val="-2"/>
              </w:rPr>
              <w:t>300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2"/>
              </w:rPr>
              <w:t>m </w:t>
            </w:r>
            <w:r>
              <w:rPr>
                <w:sz w:val="24"/>
                <w:szCs w:val="24"/>
                <w:spacing w:val="-2"/>
              </w:rPr>
              <w:t>之内</w:t>
            </w:r>
            <w:r>
              <w:rPr>
                <w:sz w:val="24"/>
                <w:szCs w:val="24"/>
              </w:rPr>
              <w:t xml:space="preserve"> </w:t>
            </w:r>
            <w:r>
              <w:rPr>
                <w:sz w:val="24"/>
                <w:szCs w:val="24"/>
                <w:spacing w:val="2"/>
              </w:rPr>
              <w:t>涉及的居民区有东岐村和小白鹭村，涉及的居民区范围较小，且爆破为瞬时噪</w:t>
            </w:r>
            <w:r>
              <w:rPr>
                <w:sz w:val="24"/>
                <w:szCs w:val="24"/>
                <w:spacing w:val="1"/>
              </w:rPr>
              <w:t xml:space="preserve"> </w:t>
            </w:r>
            <w:r>
              <w:rPr>
                <w:sz w:val="24"/>
                <w:szCs w:val="24"/>
                <w:spacing w:val="9"/>
              </w:rPr>
              <w:t>声，影响时间短，可提前通知受影响村民在爆破时间段暂离噪声源强大的区</w:t>
            </w:r>
            <w:r>
              <w:rPr>
                <w:sz w:val="24"/>
                <w:szCs w:val="24"/>
                <w:spacing w:val="7"/>
              </w:rPr>
              <w:t xml:space="preserve"> </w:t>
            </w:r>
            <w:r>
              <w:rPr>
                <w:sz w:val="24"/>
                <w:szCs w:val="24"/>
                <w:spacing w:val="-2"/>
              </w:rPr>
              <w:t>域，同时采取对应的减振措施，则对居民区产生的影响较小。</w:t>
            </w:r>
          </w:p>
          <w:p>
            <w:pPr>
              <w:pStyle w:val="TableText"/>
              <w:ind w:left="107" w:right="105" w:firstLine="481"/>
              <w:spacing w:before="40" w:line="354" w:lineRule="auto"/>
              <w:rPr>
                <w:sz w:val="24"/>
                <w:szCs w:val="24"/>
              </w:rPr>
            </w:pPr>
            <w:r>
              <w:rPr>
                <w:sz w:val="24"/>
                <w:szCs w:val="24"/>
                <w:spacing w:val="2"/>
              </w:rPr>
              <w:t>本项目爆破施工过程中产生的短时间振动会对周边动物的生境造成一定程</w:t>
            </w:r>
            <w:r>
              <w:rPr>
                <w:sz w:val="24"/>
                <w:szCs w:val="24"/>
                <w:spacing w:val="5"/>
              </w:rPr>
              <w:t xml:space="preserve"> </w:t>
            </w:r>
            <w:r>
              <w:rPr>
                <w:sz w:val="24"/>
                <w:szCs w:val="24"/>
                <w:spacing w:val="2"/>
              </w:rPr>
              <w:t>度的营销，主要表现为对动物的惊吓。本项目开挖时采取浅孔、小药量、短进</w:t>
            </w:r>
            <w:r>
              <w:rPr>
                <w:sz w:val="24"/>
                <w:szCs w:val="24"/>
                <w:spacing w:val="1"/>
              </w:rPr>
              <w:t xml:space="preserve"> </w:t>
            </w:r>
            <w:r>
              <w:rPr>
                <w:sz w:val="24"/>
                <w:szCs w:val="24"/>
                <w:spacing w:val="2"/>
              </w:rPr>
              <w:t>尺的爆破方法，可尽量减小对围岩的扰动破坏，且爆破时间较短，工程所在区</w:t>
            </w:r>
            <w:r>
              <w:rPr>
                <w:sz w:val="24"/>
                <w:szCs w:val="24"/>
                <w:spacing w:val="1"/>
              </w:rPr>
              <w:t xml:space="preserve"> </w:t>
            </w:r>
            <w:r>
              <w:rPr>
                <w:sz w:val="24"/>
                <w:szCs w:val="24"/>
              </w:rPr>
              <w:t>域周边无野生动植物保护区，施工过程中严格按照制定的爆破操作规范执行，</w:t>
            </w:r>
            <w:r>
              <w:rPr>
                <w:sz w:val="24"/>
                <w:szCs w:val="24"/>
                <w:spacing w:val="16"/>
              </w:rPr>
              <w:t xml:space="preserve"> </w:t>
            </w:r>
            <w:r>
              <w:rPr>
                <w:sz w:val="24"/>
                <w:szCs w:val="24"/>
                <w:spacing w:val="-3"/>
              </w:rPr>
              <w:t>可将对动物的影响降低到可接受范围之内。</w:t>
            </w:r>
          </w:p>
          <w:p>
            <w:pPr>
              <w:pStyle w:val="TableText"/>
              <w:ind w:left="114"/>
              <w:spacing w:before="36" w:line="220" w:lineRule="auto"/>
              <w:rPr>
                <w:sz w:val="24"/>
                <w:szCs w:val="24"/>
              </w:rPr>
            </w:pPr>
            <w:r>
              <w:rPr>
                <w:rFonts w:ascii="Times New Roman" w:hAnsi="Times New Roman" w:eastAsia="Times New Roman" w:cs="Times New Roman"/>
                <w:sz w:val="24"/>
                <w:szCs w:val="24"/>
                <w:b/>
                <w:bCs/>
                <w:spacing w:val="-3"/>
              </w:rPr>
              <w:t>1.2 </w:t>
            </w:r>
            <w:r>
              <w:rPr>
                <w:sz w:val="24"/>
                <w:szCs w:val="24"/>
                <w:b/>
                <w:bCs/>
                <w:spacing w:val="-3"/>
              </w:rPr>
              <w:t>大气环境保护措施</w:t>
            </w:r>
          </w:p>
          <w:p>
            <w:pPr>
              <w:pStyle w:val="TableText"/>
              <w:ind w:left="107" w:right="115" w:firstLine="481"/>
              <w:spacing w:before="180" w:line="346" w:lineRule="auto"/>
              <w:rPr>
                <w:sz w:val="24"/>
                <w:szCs w:val="24"/>
              </w:rPr>
            </w:pPr>
            <w:r>
              <w:rPr>
                <w:sz w:val="24"/>
                <w:szCs w:val="24"/>
                <w:spacing w:val="2"/>
              </w:rPr>
              <w:t>本项目施工期大气污染物主要有施工道路扬尘、场地扬尘，施</w:t>
            </w:r>
            <w:r>
              <w:rPr>
                <w:sz w:val="24"/>
                <w:szCs w:val="24"/>
                <w:spacing w:val="1"/>
              </w:rPr>
              <w:t>工船舶、车</w:t>
            </w:r>
            <w:r>
              <w:rPr>
                <w:sz w:val="24"/>
                <w:szCs w:val="24"/>
              </w:rPr>
              <w:t xml:space="preserve"> </w:t>
            </w:r>
            <w:r>
              <w:rPr>
                <w:sz w:val="24"/>
                <w:szCs w:val="24"/>
                <w:spacing w:val="-2"/>
              </w:rPr>
              <w:t>辆及机械产生的废气等，主要污染物是颗粒物、</w:t>
            </w:r>
            <w:r>
              <w:rPr>
                <w:rFonts w:ascii="Times New Roman" w:hAnsi="Times New Roman" w:eastAsia="Times New Roman" w:cs="Times New Roman"/>
                <w:sz w:val="24"/>
                <w:szCs w:val="24"/>
                <w:spacing w:val="-2"/>
              </w:rPr>
              <w:t>CO</w:t>
            </w:r>
            <w:r>
              <w:rPr>
                <w:rFonts w:ascii="Times New Roman" w:hAnsi="Times New Roman" w:eastAsia="Times New Roman" w:cs="Times New Roman"/>
                <w:sz w:val="24"/>
                <w:szCs w:val="24"/>
                <w:spacing w:val="-26"/>
              </w:rPr>
              <w:t xml:space="preserve"> </w:t>
            </w:r>
            <w:r>
              <w:rPr>
                <w:sz w:val="24"/>
                <w:szCs w:val="24"/>
                <w:spacing w:val="-2"/>
              </w:rPr>
              <w:t>、</w:t>
            </w:r>
            <w:r>
              <w:rPr>
                <w:rFonts w:ascii="Times New Roman" w:hAnsi="Times New Roman" w:eastAsia="Times New Roman" w:cs="Times New Roman"/>
                <w:sz w:val="24"/>
                <w:szCs w:val="24"/>
                <w:spacing w:val="-2"/>
              </w:rPr>
              <w:t>NO</w:t>
            </w:r>
            <w:r>
              <w:rPr>
                <w:rFonts w:ascii="Times New Roman" w:hAnsi="Times New Roman" w:eastAsia="Times New Roman" w:cs="Times New Roman"/>
                <w:sz w:val="16"/>
                <w:szCs w:val="16"/>
                <w:spacing w:val="-2"/>
                <w:position w:val="-1"/>
              </w:rPr>
              <w:t>X</w:t>
            </w:r>
            <w:r>
              <w:rPr>
                <w:sz w:val="24"/>
                <w:szCs w:val="24"/>
                <w:spacing w:val="-2"/>
              </w:rPr>
              <w:t>、均为无组织排放。</w:t>
            </w:r>
          </w:p>
          <w:p>
            <w:pPr>
              <w:pStyle w:val="TableText"/>
              <w:ind w:left="114"/>
              <w:spacing w:before="32" w:line="220" w:lineRule="auto"/>
              <w:rPr>
                <w:sz w:val="24"/>
                <w:szCs w:val="24"/>
              </w:rPr>
            </w:pPr>
            <w:r>
              <w:rPr>
                <w:rFonts w:ascii="Times New Roman" w:hAnsi="Times New Roman" w:eastAsia="Times New Roman" w:cs="Times New Roman"/>
                <w:sz w:val="24"/>
                <w:szCs w:val="24"/>
                <w:b/>
                <w:bCs/>
                <w:spacing w:val="-2"/>
              </w:rPr>
              <w:t>1.2.1 </w:t>
            </w:r>
            <w:r>
              <w:rPr>
                <w:sz w:val="24"/>
                <w:szCs w:val="24"/>
                <w:b/>
                <w:bCs/>
                <w:spacing w:val="-2"/>
              </w:rPr>
              <w:t>施工道路扬尘防治措施</w:t>
            </w:r>
          </w:p>
          <w:p>
            <w:pPr>
              <w:pStyle w:val="TableText"/>
              <w:ind w:left="109" w:right="102" w:firstLine="480"/>
              <w:spacing w:before="184" w:line="351" w:lineRule="auto"/>
              <w:rPr>
                <w:sz w:val="24"/>
                <w:szCs w:val="24"/>
              </w:rPr>
            </w:pPr>
            <w:r>
              <w:rPr>
                <w:sz w:val="24"/>
                <w:szCs w:val="24"/>
                <w:spacing w:val="2"/>
              </w:rPr>
              <w:t>本项目车辆在施工道路上行驶会产生扬尘，根据现场调查，本项目大气环</w:t>
            </w:r>
            <w:r>
              <w:rPr>
                <w:sz w:val="24"/>
                <w:szCs w:val="24"/>
                <w:spacing w:val="5"/>
              </w:rPr>
              <w:t xml:space="preserve"> </w:t>
            </w:r>
            <w:r>
              <w:rPr>
                <w:sz w:val="24"/>
                <w:szCs w:val="24"/>
                <w:spacing w:val="2"/>
              </w:rPr>
              <w:t>境敏感目标有官城村、溪美村、小白鹭村、白叶坑、那垒村、水澳村、大白鹭</w:t>
            </w:r>
            <w:r>
              <w:rPr>
                <w:sz w:val="24"/>
                <w:szCs w:val="24"/>
              </w:rPr>
              <w:t xml:space="preserve"> </w:t>
            </w:r>
            <w:r>
              <w:rPr>
                <w:sz w:val="24"/>
                <w:szCs w:val="24"/>
                <w:spacing w:val="-4"/>
              </w:rPr>
              <w:t>村、东岐村，与本项目最近距离分别为</w:t>
            </w:r>
            <w:r>
              <w:rPr>
                <w:sz w:val="24"/>
                <w:szCs w:val="24"/>
                <w:spacing w:val="-30"/>
              </w:rPr>
              <w:t xml:space="preserve"> </w:t>
            </w:r>
            <w:r>
              <w:rPr>
                <w:rFonts w:ascii="Times New Roman" w:hAnsi="Times New Roman" w:eastAsia="Times New Roman" w:cs="Times New Roman"/>
                <w:sz w:val="24"/>
                <w:szCs w:val="24"/>
                <w:spacing w:val="-4"/>
              </w:rPr>
              <w:t>10m</w:t>
            </w:r>
            <w:r>
              <w:rPr>
                <w:rFonts w:ascii="Times New Roman" w:hAnsi="Times New Roman" w:eastAsia="Times New Roman" w:cs="Times New Roman"/>
                <w:sz w:val="24"/>
                <w:szCs w:val="24"/>
                <w:spacing w:val="-34"/>
              </w:rPr>
              <w:t xml:space="preserve"> </w:t>
            </w:r>
            <w:r>
              <w:rPr>
                <w:sz w:val="24"/>
                <w:szCs w:val="24"/>
                <w:spacing w:val="-4"/>
              </w:rPr>
              <w:t>、</w:t>
            </w:r>
            <w:r>
              <w:rPr>
                <w:rFonts w:ascii="Times New Roman" w:hAnsi="Times New Roman" w:eastAsia="Times New Roman" w:cs="Times New Roman"/>
                <w:sz w:val="24"/>
                <w:szCs w:val="24"/>
                <w:spacing w:val="-4"/>
              </w:rPr>
              <w:t>145</w:t>
            </w:r>
            <w:r>
              <w:rPr>
                <w:rFonts w:ascii="Times New Roman" w:hAnsi="Times New Roman" w:eastAsia="Times New Roman" w:cs="Times New Roman"/>
                <w:sz w:val="24"/>
                <w:szCs w:val="24"/>
                <w:spacing w:val="14"/>
              </w:rPr>
              <w:t xml:space="preserve"> </w:t>
            </w:r>
            <w:r>
              <w:rPr>
                <w:rFonts w:ascii="Times New Roman" w:hAnsi="Times New Roman" w:eastAsia="Times New Roman" w:cs="Times New Roman"/>
                <w:sz w:val="24"/>
                <w:szCs w:val="24"/>
                <w:spacing w:val="-4"/>
              </w:rPr>
              <w:t>m</w:t>
            </w:r>
            <w:r>
              <w:rPr>
                <w:rFonts w:ascii="Times New Roman" w:hAnsi="Times New Roman" w:eastAsia="Times New Roman" w:cs="Times New Roman"/>
                <w:sz w:val="24"/>
                <w:szCs w:val="24"/>
                <w:spacing w:val="-33"/>
              </w:rPr>
              <w:t xml:space="preserve"> </w:t>
            </w:r>
            <w:r>
              <w:rPr>
                <w:sz w:val="24"/>
                <w:szCs w:val="24"/>
                <w:spacing w:val="-4"/>
              </w:rPr>
              <w:t>、</w:t>
            </w: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spacing w:val="-5"/>
              </w:rPr>
              <w:t>20</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5"/>
              </w:rPr>
              <w:t>m</w:t>
            </w:r>
            <w:r>
              <w:rPr>
                <w:rFonts w:ascii="Times New Roman" w:hAnsi="Times New Roman" w:eastAsia="Times New Roman" w:cs="Times New Roman"/>
                <w:sz w:val="24"/>
                <w:szCs w:val="24"/>
                <w:spacing w:val="-33"/>
              </w:rPr>
              <w:t xml:space="preserve"> </w:t>
            </w:r>
            <w:r>
              <w:rPr>
                <w:sz w:val="24"/>
                <w:szCs w:val="24"/>
                <w:spacing w:val="-5"/>
              </w:rPr>
              <w:t>、</w:t>
            </w:r>
            <w:r>
              <w:rPr>
                <w:rFonts w:ascii="Times New Roman" w:hAnsi="Times New Roman" w:eastAsia="Times New Roman" w:cs="Times New Roman"/>
                <w:sz w:val="24"/>
                <w:szCs w:val="24"/>
                <w:spacing w:val="-5"/>
              </w:rPr>
              <w:t>220</w:t>
            </w:r>
            <w:r>
              <w:rPr>
                <w:rFonts w:ascii="Times New Roman" w:hAnsi="Times New Roman" w:eastAsia="Times New Roman" w:cs="Times New Roman"/>
                <w:sz w:val="24"/>
                <w:szCs w:val="24"/>
                <w:spacing w:val="14"/>
              </w:rPr>
              <w:t xml:space="preserve"> </w:t>
            </w:r>
            <w:r>
              <w:rPr>
                <w:rFonts w:ascii="Times New Roman" w:hAnsi="Times New Roman" w:eastAsia="Times New Roman" w:cs="Times New Roman"/>
                <w:sz w:val="24"/>
                <w:szCs w:val="24"/>
                <w:spacing w:val="-5"/>
              </w:rPr>
              <w:t>m</w:t>
            </w:r>
            <w:r>
              <w:rPr>
                <w:rFonts w:ascii="Times New Roman" w:hAnsi="Times New Roman" w:eastAsia="Times New Roman" w:cs="Times New Roman"/>
                <w:sz w:val="24"/>
                <w:szCs w:val="24"/>
                <w:spacing w:val="-36"/>
              </w:rPr>
              <w:t xml:space="preserve"> </w:t>
            </w:r>
            <w:r>
              <w:rPr>
                <w:sz w:val="24"/>
                <w:szCs w:val="24"/>
                <w:spacing w:val="-5"/>
              </w:rPr>
              <w:t>、</w:t>
            </w:r>
            <w:r>
              <w:rPr>
                <w:rFonts w:ascii="Times New Roman" w:hAnsi="Times New Roman" w:eastAsia="Times New Roman" w:cs="Times New Roman"/>
                <w:sz w:val="24"/>
                <w:szCs w:val="24"/>
                <w:spacing w:val="-5"/>
              </w:rPr>
              <w:t>450</w:t>
            </w:r>
            <w:r>
              <w:rPr>
                <w:rFonts w:ascii="Times New Roman" w:hAnsi="Times New Roman" w:eastAsia="Times New Roman" w:cs="Times New Roman"/>
                <w:sz w:val="24"/>
                <w:szCs w:val="24"/>
                <w:spacing w:val="14"/>
              </w:rPr>
              <w:t xml:space="preserve"> </w:t>
            </w:r>
            <w:r>
              <w:rPr>
                <w:rFonts w:ascii="Times New Roman" w:hAnsi="Times New Roman" w:eastAsia="Times New Roman" w:cs="Times New Roman"/>
                <w:sz w:val="24"/>
                <w:szCs w:val="24"/>
                <w:spacing w:val="-5"/>
              </w:rPr>
              <w:t>m</w:t>
            </w:r>
            <w:r>
              <w:rPr>
                <w:rFonts w:ascii="Times New Roman" w:hAnsi="Times New Roman" w:eastAsia="Times New Roman" w:cs="Times New Roman"/>
                <w:sz w:val="24"/>
                <w:szCs w:val="24"/>
                <w:spacing w:val="-33"/>
              </w:rPr>
              <w:t xml:space="preserve"> </w:t>
            </w:r>
            <w:r>
              <w:rPr>
                <w:sz w:val="24"/>
                <w:szCs w:val="24"/>
                <w:spacing w:val="-5"/>
              </w:rPr>
              <w:t>、</w:t>
            </w:r>
            <w:r>
              <w:rPr>
                <w:sz w:val="24"/>
                <w:szCs w:val="24"/>
              </w:rPr>
              <w:t xml:space="preserve"> </w:t>
            </w:r>
            <w:r>
              <w:rPr>
                <w:rFonts w:ascii="Times New Roman" w:hAnsi="Times New Roman" w:eastAsia="Times New Roman" w:cs="Times New Roman"/>
                <w:sz w:val="24"/>
                <w:szCs w:val="24"/>
                <w:spacing w:val="-3"/>
              </w:rPr>
              <w:t>880</w:t>
            </w:r>
            <w:r>
              <w:rPr>
                <w:rFonts w:ascii="Times New Roman" w:hAnsi="Times New Roman" w:eastAsia="Times New Roman" w:cs="Times New Roman"/>
                <w:sz w:val="24"/>
                <w:szCs w:val="24"/>
                <w:spacing w:val="25"/>
                <w:w w:val="101"/>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34"/>
              </w:rPr>
              <w:t xml:space="preserve"> </w:t>
            </w:r>
            <w:r>
              <w:rPr>
                <w:sz w:val="24"/>
                <w:szCs w:val="24"/>
                <w:spacing w:val="-3"/>
              </w:rPr>
              <w:t>、</w:t>
            </w:r>
            <w:r>
              <w:rPr>
                <w:rFonts w:ascii="Times New Roman" w:hAnsi="Times New Roman" w:eastAsia="Times New Roman" w:cs="Times New Roman"/>
                <w:sz w:val="24"/>
                <w:szCs w:val="24"/>
                <w:spacing w:val="-3"/>
              </w:rPr>
              <w:t>990</w:t>
            </w:r>
            <w:r>
              <w:rPr>
                <w:rFonts w:ascii="Times New Roman" w:hAnsi="Times New Roman" w:eastAsia="Times New Roman" w:cs="Times New Roman"/>
                <w:sz w:val="24"/>
                <w:szCs w:val="24"/>
                <w:spacing w:val="24"/>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33"/>
              </w:rPr>
              <w:t xml:space="preserve"> </w:t>
            </w:r>
            <w:r>
              <w:rPr>
                <w:sz w:val="24"/>
                <w:szCs w:val="24"/>
                <w:spacing w:val="-3"/>
              </w:rPr>
              <w:t>、</w:t>
            </w:r>
            <w:r>
              <w:rPr>
                <w:rFonts w:ascii="Times New Roman" w:hAnsi="Times New Roman" w:eastAsia="Times New Roman" w:cs="Times New Roman"/>
                <w:sz w:val="24"/>
                <w:szCs w:val="24"/>
                <w:spacing w:val="-3"/>
              </w:rPr>
              <w:t>1040</w:t>
            </w:r>
            <w:r>
              <w:rPr>
                <w:rFonts w:ascii="Times New Roman" w:hAnsi="Times New Roman" w:eastAsia="Times New Roman" w:cs="Times New Roman"/>
                <w:sz w:val="24"/>
                <w:szCs w:val="24"/>
                <w:spacing w:val="26"/>
              </w:rPr>
              <w:t xml:space="preserve"> </w:t>
            </w:r>
            <w:r>
              <w:rPr>
                <w:rFonts w:ascii="Times New Roman" w:hAnsi="Times New Roman" w:eastAsia="Times New Roman" w:cs="Times New Roman"/>
                <w:sz w:val="24"/>
                <w:szCs w:val="24"/>
                <w:spacing w:val="-3"/>
              </w:rPr>
              <w:t>m</w:t>
            </w:r>
            <w:r>
              <w:rPr>
                <w:sz w:val="24"/>
                <w:szCs w:val="24"/>
                <w:spacing w:val="-3"/>
              </w:rPr>
              <w:t>。本项目运输的路况较好，当施工道路采取</w:t>
            </w:r>
            <w:r>
              <w:rPr>
                <w:sz w:val="24"/>
                <w:szCs w:val="24"/>
                <w:spacing w:val="-44"/>
              </w:rPr>
              <w:t xml:space="preserve"> </w:t>
            </w:r>
            <w:r>
              <w:rPr>
                <w:rFonts w:ascii="Times New Roman" w:hAnsi="Times New Roman" w:eastAsia="Times New Roman" w:cs="Times New Roman"/>
                <w:sz w:val="24"/>
                <w:szCs w:val="24"/>
                <w:spacing w:val="-3"/>
              </w:rPr>
              <w:t>4~5 </w:t>
            </w:r>
            <w:r>
              <w:rPr>
                <w:sz w:val="24"/>
                <w:szCs w:val="24"/>
                <w:spacing w:val="-3"/>
              </w:rPr>
              <w:t>次</w:t>
            </w:r>
            <w:r>
              <w:rPr>
                <w:rFonts w:ascii="Times New Roman" w:hAnsi="Times New Roman" w:eastAsia="Times New Roman" w:cs="Times New Roman"/>
                <w:sz w:val="24"/>
                <w:szCs w:val="24"/>
                <w:spacing w:val="-3"/>
              </w:rPr>
              <w:t>/d</w:t>
            </w:r>
            <w:r>
              <w:rPr>
                <w:rFonts w:ascii="Times New Roman" w:hAnsi="Times New Roman" w:eastAsia="Times New Roman" w:cs="Times New Roman"/>
                <w:sz w:val="24"/>
                <w:szCs w:val="24"/>
                <w:spacing w:val="17"/>
              </w:rPr>
              <w:t xml:space="preserve"> </w:t>
            </w:r>
            <w:r>
              <w:rPr>
                <w:sz w:val="24"/>
                <w:szCs w:val="24"/>
                <w:spacing w:val="-3"/>
              </w:rPr>
              <w:t>的</w:t>
            </w:r>
            <w:r>
              <w:rPr>
                <w:sz w:val="24"/>
                <w:szCs w:val="24"/>
              </w:rPr>
              <w:t xml:space="preserve"> </w:t>
            </w:r>
            <w:r>
              <w:rPr>
                <w:sz w:val="24"/>
                <w:szCs w:val="24"/>
                <w:spacing w:val="-2"/>
              </w:rPr>
              <w:t>洒水时，仅官城村有可能受本项目大气环境的影响。</w:t>
            </w:r>
          </w:p>
          <w:p>
            <w:pPr>
              <w:pStyle w:val="TableText"/>
              <w:ind w:left="109" w:right="105" w:firstLine="480"/>
              <w:spacing w:before="55" w:line="350" w:lineRule="auto"/>
              <w:rPr>
                <w:sz w:val="24"/>
                <w:szCs w:val="24"/>
              </w:rPr>
            </w:pPr>
            <w:r>
              <w:rPr>
                <w:sz w:val="24"/>
                <w:szCs w:val="24"/>
                <w:spacing w:val="2"/>
              </w:rPr>
              <w:t>本工程施工时，运输车辆优先选择离村庄住户远的路线，可选择村外围现</w:t>
            </w:r>
            <w:r>
              <w:rPr>
                <w:sz w:val="24"/>
                <w:szCs w:val="24"/>
                <w:spacing w:val="5"/>
              </w:rPr>
              <w:t xml:space="preserve"> </w:t>
            </w:r>
            <w:r>
              <w:rPr>
                <w:sz w:val="24"/>
                <w:szCs w:val="24"/>
                <w:spacing w:val="2"/>
              </w:rPr>
              <w:t>有道路，避免从村内部穿过；严格控制车速，禁止超速超载等易加重扬尘污染</w:t>
            </w:r>
            <w:r>
              <w:rPr>
                <w:sz w:val="24"/>
                <w:szCs w:val="24"/>
              </w:rPr>
              <w:t xml:space="preserve"> </w:t>
            </w:r>
            <w:r>
              <w:rPr>
                <w:sz w:val="24"/>
                <w:szCs w:val="24"/>
                <w:spacing w:val="-11"/>
              </w:rPr>
              <w:t>行为。</w:t>
            </w:r>
          </w:p>
          <w:p>
            <w:pPr>
              <w:pStyle w:val="TableText"/>
              <w:ind w:left="123" w:right="105" w:firstLine="488"/>
              <w:spacing w:before="30" w:line="349" w:lineRule="auto"/>
              <w:jc w:val="both"/>
              <w:rPr>
                <w:sz w:val="24"/>
                <w:szCs w:val="24"/>
              </w:rPr>
            </w:pPr>
            <w:r>
              <w:rPr>
                <w:sz w:val="24"/>
                <w:szCs w:val="24"/>
                <w:spacing w:val="1"/>
              </w:rPr>
              <w:t>同时，为减小扬尘量产生，运输车辆采取覆盖处理，材料临时堆放点采取</w:t>
            </w:r>
            <w:r>
              <w:rPr>
                <w:sz w:val="24"/>
                <w:szCs w:val="24"/>
                <w:spacing w:val="15"/>
              </w:rPr>
              <w:t xml:space="preserve"> </w:t>
            </w:r>
            <w:r>
              <w:rPr>
                <w:sz w:val="24"/>
                <w:szCs w:val="24"/>
                <w:spacing w:val="2"/>
              </w:rPr>
              <w:t>防雨防尘措施，可减小场地扬尘对官城村的</w:t>
            </w:r>
            <w:r>
              <w:rPr>
                <w:sz w:val="24"/>
                <w:szCs w:val="24"/>
                <w:spacing w:val="1"/>
              </w:rPr>
              <w:t>影响。本项目规模较小，运输材料</w:t>
            </w:r>
            <w:r>
              <w:rPr>
                <w:sz w:val="24"/>
                <w:szCs w:val="24"/>
              </w:rPr>
              <w:t xml:space="preserve"> </w:t>
            </w:r>
            <w:r>
              <w:rPr>
                <w:sz w:val="24"/>
                <w:szCs w:val="24"/>
                <w:spacing w:val="-2"/>
              </w:rPr>
              <w:t>比较少，道路扬尘对周边环境影响较小。</w:t>
            </w:r>
          </w:p>
        </w:tc>
      </w:tr>
    </w:tbl>
    <w:p>
      <w:pPr>
        <w:pStyle w:val="BodyText"/>
        <w:rPr/>
      </w:pPr>
      <w:r/>
    </w:p>
    <w:p>
      <w:pPr>
        <w:sectPr>
          <w:footerReference w:type="default" r:id="rId73"/>
          <w:pgSz w:w="11907" w:h="16841"/>
          <w:pgMar w:top="1431" w:right="1334" w:bottom="1179" w:left="1339" w:header="0" w:footer="919" w:gutter="0"/>
        </w:sectPr>
        <w:rPr/>
      </w:pPr>
    </w:p>
    <w:p>
      <w:pPr>
        <w:spacing w:line="89" w:lineRule="auto"/>
        <w:rPr>
          <w:rFonts w:ascii="Arial"/>
          <w:sz w:val="2"/>
        </w:rPr>
      </w:pPr>
      <w:r>
        <w:rPr>
          <w:rFonts w:ascii="Arial"/>
          <w:sz w:val="2"/>
        </w:rPr>
      </w:r>
    </w:p>
    <w:tbl>
      <w:tblPr>
        <w:tblStyle w:val="TableNormal"/>
        <w:tblW w:w="921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62"/>
        <w:gridCol w:w="8455"/>
      </w:tblGrid>
      <w:tr>
        <w:trPr>
          <w:trHeight w:val="13551" w:hRule="atLeast"/>
        </w:trPr>
        <w:tc>
          <w:tcPr>
            <w:tcW w:w="762" w:type="dxa"/>
            <w:vAlign w:val="top"/>
            <w:tcBorders>
              <w:right w:val="single" w:color="000000" w:sz="2" w:space="0"/>
            </w:tcBorders>
          </w:tcPr>
          <w:p>
            <w:pPr>
              <w:rPr>
                <w:rFonts w:ascii="Arial"/>
                <w:sz w:val="21"/>
              </w:rPr>
            </w:pPr>
            <w:r/>
          </w:p>
        </w:tc>
        <w:tc>
          <w:tcPr>
            <w:tcW w:w="8455" w:type="dxa"/>
            <w:vAlign w:val="top"/>
            <w:tcBorders>
              <w:left w:val="single" w:color="000000" w:sz="2" w:space="0"/>
            </w:tcBorders>
          </w:tcPr>
          <w:p>
            <w:pPr>
              <w:pStyle w:val="TableText"/>
              <w:ind w:left="114"/>
              <w:spacing w:before="40" w:line="234" w:lineRule="auto"/>
              <w:rPr>
                <w:sz w:val="24"/>
                <w:szCs w:val="24"/>
              </w:rPr>
            </w:pPr>
            <w:r>
              <w:rPr>
                <w:rFonts w:ascii="Times New Roman" w:hAnsi="Times New Roman" w:eastAsia="Times New Roman" w:cs="Times New Roman"/>
                <w:sz w:val="24"/>
                <w:szCs w:val="24"/>
                <w:b/>
                <w:bCs/>
                <w:spacing w:val="-2"/>
              </w:rPr>
              <w:t>1.2.2 </w:t>
            </w:r>
            <w:r>
              <w:rPr>
                <w:sz w:val="24"/>
                <w:szCs w:val="24"/>
                <w:b/>
                <w:bCs/>
                <w:spacing w:val="-2"/>
              </w:rPr>
              <w:t>施工场地扬尘防治措施</w:t>
            </w:r>
          </w:p>
          <w:p>
            <w:pPr>
              <w:pStyle w:val="TableText"/>
              <w:ind w:left="107" w:right="105" w:firstLine="479"/>
              <w:spacing w:before="162" w:line="355" w:lineRule="auto"/>
              <w:jc w:val="both"/>
              <w:rPr>
                <w:sz w:val="24"/>
                <w:szCs w:val="24"/>
              </w:rPr>
            </w:pPr>
            <w:r>
              <w:rPr>
                <w:sz w:val="24"/>
                <w:szCs w:val="24"/>
                <w:spacing w:val="2"/>
              </w:rPr>
              <w:t>场地扬尘主要为施工过程产生的粉尘，如砂石料卸料及材料堆存产生的粉</w:t>
            </w:r>
            <w:r>
              <w:rPr>
                <w:sz w:val="24"/>
                <w:szCs w:val="24"/>
                <w:spacing w:val="7"/>
              </w:rPr>
              <w:t xml:space="preserve"> </w:t>
            </w:r>
            <w:r>
              <w:rPr>
                <w:sz w:val="24"/>
                <w:szCs w:val="24"/>
                <w:spacing w:val="2"/>
              </w:rPr>
              <w:t>尘、场地扬尘等的粉尘等，因工地扬尘颗粒较大，主要对工程区附近局部区域</w:t>
            </w:r>
            <w:r>
              <w:rPr>
                <w:sz w:val="24"/>
                <w:szCs w:val="24"/>
                <w:spacing w:val="1"/>
              </w:rPr>
              <w:t xml:space="preserve"> </w:t>
            </w:r>
            <w:r>
              <w:rPr>
                <w:sz w:val="24"/>
                <w:szCs w:val="24"/>
                <w:spacing w:val="2"/>
              </w:rPr>
              <w:t>大气环境造成短期影响。施工粉尘排放数量与施工面积、施工水平和施工强度 </w:t>
            </w:r>
            <w:r>
              <w:rPr>
                <w:sz w:val="24"/>
                <w:szCs w:val="24"/>
                <w:spacing w:val="2"/>
              </w:rPr>
              <w:t>等有关，施工粉尘呈多点或面源性质，属无组织排放，在时间和空间上均较零</w:t>
            </w:r>
            <w:r>
              <w:rPr>
                <w:sz w:val="24"/>
                <w:szCs w:val="24"/>
                <w:spacing w:val="1"/>
              </w:rPr>
              <w:t xml:space="preserve"> </w:t>
            </w:r>
            <w:r>
              <w:rPr>
                <w:sz w:val="24"/>
                <w:szCs w:val="24"/>
                <w:spacing w:val="2"/>
              </w:rPr>
              <w:t>散，通过提高施工组织管理水平，加强施工期的环境监测和管理，实施施工期</w:t>
            </w:r>
            <w:r>
              <w:rPr>
                <w:sz w:val="24"/>
                <w:szCs w:val="24"/>
                <w:spacing w:val="1"/>
              </w:rPr>
              <w:t xml:space="preserve"> </w:t>
            </w:r>
            <w:r>
              <w:rPr>
                <w:sz w:val="24"/>
                <w:szCs w:val="24"/>
                <w:spacing w:val="-2"/>
              </w:rPr>
              <w:t>环境保护对策和措施，使施工行为对大气环境的影响减低到最小。</w:t>
            </w:r>
          </w:p>
          <w:p>
            <w:pPr>
              <w:pStyle w:val="TableText"/>
              <w:ind w:left="107" w:right="106" w:firstLine="481"/>
              <w:spacing w:before="34" w:line="346" w:lineRule="auto"/>
              <w:jc w:val="both"/>
              <w:rPr>
                <w:sz w:val="24"/>
                <w:szCs w:val="24"/>
              </w:rPr>
            </w:pPr>
            <w:r>
              <w:rPr>
                <w:sz w:val="24"/>
                <w:szCs w:val="24"/>
                <w:spacing w:val="-1"/>
              </w:rPr>
              <w:t>本项目临时堆场占地面积为</w:t>
            </w:r>
            <w:r>
              <w:rPr>
                <w:sz w:val="24"/>
                <w:szCs w:val="24"/>
                <w:spacing w:val="-55"/>
              </w:rPr>
              <w:t xml:space="preserve"> </w:t>
            </w:r>
            <w:r>
              <w:rPr>
                <w:rFonts w:ascii="Times New Roman" w:hAnsi="Times New Roman" w:eastAsia="Times New Roman" w:cs="Times New Roman"/>
                <w:sz w:val="24"/>
                <w:szCs w:val="24"/>
                <w:spacing w:val="-1"/>
              </w:rPr>
              <w:t>4100</w:t>
            </w:r>
            <w:r>
              <w:rPr>
                <w:rFonts w:ascii="Times New Roman" w:hAnsi="Times New Roman" w:eastAsia="Times New Roman" w:cs="Times New Roman"/>
                <w:sz w:val="24"/>
                <w:szCs w:val="24"/>
                <w:spacing w:val="16"/>
                <w:w w:val="101"/>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8"/>
              </w:rPr>
              <w:t>2</w:t>
            </w:r>
            <w:r>
              <w:rPr>
                <w:sz w:val="24"/>
                <w:szCs w:val="24"/>
                <w:spacing w:val="-1"/>
              </w:rPr>
              <w:t>，临时开挖用地面积为</w:t>
            </w:r>
            <w:r>
              <w:rPr>
                <w:sz w:val="24"/>
                <w:szCs w:val="24"/>
                <w:spacing w:val="-55"/>
              </w:rPr>
              <w:t xml:space="preserve"> </w:t>
            </w:r>
            <w:r>
              <w:rPr>
                <w:rFonts w:ascii="Times New Roman" w:hAnsi="Times New Roman" w:eastAsia="Times New Roman" w:cs="Times New Roman"/>
                <w:sz w:val="24"/>
                <w:szCs w:val="24"/>
                <w:spacing w:val="-1"/>
              </w:rPr>
              <w:t>2000</w:t>
            </w:r>
            <w:r>
              <w:rPr>
                <w:rFonts w:ascii="Times New Roman" w:hAnsi="Times New Roman" w:eastAsia="Times New Roman" w:cs="Times New Roman"/>
                <w:sz w:val="24"/>
                <w:szCs w:val="24"/>
                <w:spacing w:val="16"/>
                <w:w w:val="101"/>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8"/>
              </w:rPr>
              <w:t>2</w:t>
            </w:r>
            <w:r>
              <w:rPr>
                <w:sz w:val="24"/>
                <w:szCs w:val="24"/>
                <w:spacing w:val="-1"/>
              </w:rPr>
              <w:t>，</w:t>
            </w:r>
            <w:r>
              <w:rPr>
                <w:sz w:val="24"/>
                <w:szCs w:val="24"/>
                <w:spacing w:val="-2"/>
              </w:rPr>
              <w:t>临时</w:t>
            </w:r>
            <w:r>
              <w:rPr>
                <w:sz w:val="24"/>
                <w:szCs w:val="24"/>
              </w:rPr>
              <w:t xml:space="preserve"> </w:t>
            </w:r>
            <w:r>
              <w:rPr>
                <w:sz w:val="24"/>
                <w:szCs w:val="24"/>
                <w:spacing w:val="2"/>
              </w:rPr>
              <w:t>占用面积较小，且施工现场在野外，空气的扩散条件好，在一定程度上可减轻</w:t>
            </w:r>
            <w:r>
              <w:rPr>
                <w:sz w:val="24"/>
                <w:szCs w:val="24"/>
                <w:spacing w:val="1"/>
              </w:rPr>
              <w:t xml:space="preserve"> </w:t>
            </w:r>
            <w:r>
              <w:rPr>
                <w:sz w:val="24"/>
                <w:szCs w:val="24"/>
                <w:spacing w:val="-2"/>
              </w:rPr>
              <w:t>扬尘的影响，本项目产生的扬尘对周围环境的影响较小。</w:t>
            </w:r>
          </w:p>
          <w:p>
            <w:pPr>
              <w:pStyle w:val="TableText"/>
              <w:ind w:left="114"/>
              <w:spacing w:before="51" w:line="233" w:lineRule="auto"/>
              <w:rPr>
                <w:sz w:val="24"/>
                <w:szCs w:val="24"/>
              </w:rPr>
            </w:pPr>
            <w:r>
              <w:rPr>
                <w:rFonts w:ascii="Times New Roman" w:hAnsi="Times New Roman" w:eastAsia="Times New Roman" w:cs="Times New Roman"/>
                <w:sz w:val="24"/>
                <w:szCs w:val="24"/>
                <w:b/>
                <w:bCs/>
                <w:spacing w:val="-2"/>
              </w:rPr>
              <w:t>1.2.3 </w:t>
            </w:r>
            <w:r>
              <w:rPr>
                <w:sz w:val="24"/>
                <w:szCs w:val="24"/>
                <w:b/>
                <w:bCs/>
                <w:spacing w:val="-2"/>
              </w:rPr>
              <w:t>施工机械废气防治措施</w:t>
            </w:r>
          </w:p>
          <w:p>
            <w:pPr>
              <w:pStyle w:val="TableText"/>
              <w:ind w:left="112" w:right="105" w:firstLine="477"/>
              <w:spacing w:before="164" w:line="350" w:lineRule="auto"/>
              <w:jc w:val="both"/>
              <w:rPr>
                <w:sz w:val="24"/>
                <w:szCs w:val="24"/>
              </w:rPr>
            </w:pPr>
            <w:r>
              <w:rPr>
                <w:sz w:val="24"/>
                <w:szCs w:val="24"/>
                <w:spacing w:val="2"/>
              </w:rPr>
              <w:t>本项目施工废气主要来自施工机械如挖掘机、推土机等大型机械设备驱动</w:t>
            </w:r>
            <w:r>
              <w:rPr>
                <w:sz w:val="24"/>
                <w:szCs w:val="24"/>
                <w:spacing w:val="5"/>
              </w:rPr>
              <w:t xml:space="preserve"> </w:t>
            </w:r>
            <w:r>
              <w:rPr>
                <w:sz w:val="24"/>
                <w:szCs w:val="24"/>
                <w:spacing w:val="-1"/>
              </w:rPr>
              <w:t>设备的废气、运输车辆及施工船舶尾气，主要污染物是</w:t>
            </w:r>
            <w:r>
              <w:rPr>
                <w:rFonts w:ascii="Times New Roman" w:hAnsi="Times New Roman" w:eastAsia="Times New Roman" w:cs="Times New Roman"/>
                <w:sz w:val="24"/>
                <w:szCs w:val="24"/>
                <w:spacing w:val="-1"/>
              </w:rPr>
              <w:t>NO</w:t>
            </w:r>
            <w:r>
              <w:rPr>
                <w:rFonts w:ascii="Times New Roman" w:hAnsi="Times New Roman" w:eastAsia="Times New Roman" w:cs="Times New Roman"/>
                <w:sz w:val="16"/>
                <w:szCs w:val="16"/>
                <w:spacing w:val="-1"/>
                <w:position w:val="-1"/>
              </w:rPr>
              <w:t>2</w:t>
            </w:r>
            <w:r>
              <w:rPr>
                <w:rFonts w:ascii="Times New Roman" w:hAnsi="Times New Roman" w:eastAsia="Times New Roman" w:cs="Times New Roman"/>
                <w:sz w:val="16"/>
                <w:szCs w:val="16"/>
                <w:spacing w:val="-10"/>
                <w:position w:val="-1"/>
              </w:rPr>
              <w:t xml:space="preserve"> </w:t>
            </w:r>
            <w:r>
              <w:rPr>
                <w:sz w:val="24"/>
                <w:szCs w:val="24"/>
                <w:spacing w:val="-1"/>
              </w:rPr>
              <w:t>、</w:t>
            </w:r>
            <w:r>
              <w:rPr>
                <w:rFonts w:ascii="Times New Roman" w:hAnsi="Times New Roman" w:eastAsia="Times New Roman" w:cs="Times New Roman"/>
                <w:sz w:val="24"/>
                <w:szCs w:val="24"/>
                <w:spacing w:val="-1"/>
              </w:rPr>
              <w:t>CO</w:t>
            </w:r>
            <w:r>
              <w:rPr>
                <w:rFonts w:ascii="Times New Roman" w:hAnsi="Times New Roman" w:eastAsia="Times New Roman" w:cs="Times New Roman"/>
                <w:sz w:val="24"/>
                <w:szCs w:val="24"/>
                <w:spacing w:val="-35"/>
              </w:rPr>
              <w:t xml:space="preserve"> </w:t>
            </w:r>
            <w:r>
              <w:rPr>
                <w:sz w:val="24"/>
                <w:szCs w:val="24"/>
                <w:spacing w:val="-1"/>
              </w:rPr>
              <w:t>、</w:t>
            </w:r>
            <w:r>
              <w:rPr>
                <w:rFonts w:ascii="Times New Roman" w:hAnsi="Times New Roman" w:eastAsia="Times New Roman" w:cs="Times New Roman"/>
                <w:sz w:val="24"/>
                <w:szCs w:val="24"/>
                <w:spacing w:val="-1"/>
              </w:rPr>
              <w:t>NMHC</w:t>
            </w:r>
            <w:r>
              <w:rPr>
                <w:sz w:val="24"/>
                <w:szCs w:val="24"/>
                <w:spacing w:val="-1"/>
              </w:rPr>
              <w:t>（非</w:t>
            </w:r>
            <w:r>
              <w:rPr>
                <w:sz w:val="24"/>
                <w:szCs w:val="24"/>
              </w:rPr>
              <w:t xml:space="preserve"> </w:t>
            </w:r>
            <w:r>
              <w:rPr>
                <w:sz w:val="24"/>
                <w:szCs w:val="24"/>
                <w:spacing w:val="-14"/>
              </w:rPr>
              <w:t>甲烷总烃），废气量较小。</w:t>
            </w:r>
          </w:p>
          <w:p>
            <w:pPr>
              <w:pStyle w:val="TableText"/>
              <w:ind w:left="108" w:right="105" w:firstLine="480"/>
              <w:spacing w:before="35" w:line="351" w:lineRule="auto"/>
              <w:jc w:val="both"/>
              <w:rPr>
                <w:sz w:val="24"/>
                <w:szCs w:val="24"/>
              </w:rPr>
            </w:pPr>
            <w:r>
              <w:rPr>
                <w:sz w:val="24"/>
                <w:szCs w:val="24"/>
                <w:spacing w:val="2"/>
              </w:rPr>
              <w:t>本项目施工机械废气主要集中在施工场地附近，施工期间各类施工机械所</w:t>
            </w:r>
            <w:r>
              <w:rPr>
                <w:sz w:val="24"/>
                <w:szCs w:val="24"/>
                <w:spacing w:val="5"/>
              </w:rPr>
              <w:t xml:space="preserve"> </w:t>
            </w:r>
            <w:r>
              <w:rPr>
                <w:sz w:val="24"/>
                <w:szCs w:val="24"/>
                <w:spacing w:val="2"/>
              </w:rPr>
              <w:t>产生的废气较为分散，且大多是流动源，施工作业机械尾气不会对环境造成明</w:t>
            </w:r>
            <w:r>
              <w:rPr>
                <w:sz w:val="24"/>
                <w:szCs w:val="24"/>
              </w:rPr>
              <w:t xml:space="preserve"> </w:t>
            </w:r>
            <w:r>
              <w:rPr>
                <w:sz w:val="24"/>
                <w:szCs w:val="24"/>
                <w:spacing w:val="-8"/>
              </w:rPr>
              <w:t>显的影响。</w:t>
            </w:r>
          </w:p>
          <w:p>
            <w:pPr>
              <w:pStyle w:val="TableText"/>
              <w:ind w:left="114"/>
              <w:spacing w:before="31" w:line="233" w:lineRule="auto"/>
              <w:rPr>
                <w:sz w:val="24"/>
                <w:szCs w:val="24"/>
              </w:rPr>
            </w:pPr>
            <w:r>
              <w:rPr>
                <w:rFonts w:ascii="Times New Roman" w:hAnsi="Times New Roman" w:eastAsia="Times New Roman" w:cs="Times New Roman"/>
                <w:sz w:val="24"/>
                <w:szCs w:val="24"/>
                <w:b/>
                <w:bCs/>
                <w:spacing w:val="-3"/>
              </w:rPr>
              <w:t>1.2.4 </w:t>
            </w:r>
            <w:r>
              <w:rPr>
                <w:sz w:val="24"/>
                <w:szCs w:val="24"/>
                <w:b/>
                <w:bCs/>
                <w:spacing w:val="-3"/>
              </w:rPr>
              <w:t>焊接烟尘防治措施</w:t>
            </w:r>
          </w:p>
          <w:p>
            <w:pPr>
              <w:pStyle w:val="TableText"/>
              <w:ind w:left="119" w:right="105" w:firstLine="469"/>
              <w:spacing w:before="166" w:line="344" w:lineRule="auto"/>
              <w:rPr>
                <w:sz w:val="24"/>
                <w:szCs w:val="24"/>
              </w:rPr>
            </w:pPr>
            <w:r>
              <w:rPr>
                <w:sz w:val="24"/>
                <w:szCs w:val="24"/>
                <w:spacing w:val="2"/>
              </w:rPr>
              <w:t>本项目钢管需要焊接，在焊接过程中将产生少量的焊接烟尘。本项目施工</w:t>
            </w:r>
            <w:r>
              <w:rPr>
                <w:sz w:val="24"/>
                <w:szCs w:val="24"/>
                <w:spacing w:val="5"/>
              </w:rPr>
              <w:t xml:space="preserve"> </w:t>
            </w:r>
            <w:r>
              <w:rPr>
                <w:sz w:val="24"/>
                <w:szCs w:val="24"/>
                <w:spacing w:val="-2"/>
              </w:rPr>
              <w:t>时需在焊接场地附近设置移动式烟尘净化器，以净化焊接烟尘。</w:t>
            </w:r>
          </w:p>
          <w:p>
            <w:pPr>
              <w:pStyle w:val="TableText"/>
              <w:ind w:left="109" w:right="106" w:firstLine="480"/>
              <w:spacing w:before="39" w:line="350" w:lineRule="auto"/>
              <w:rPr>
                <w:sz w:val="24"/>
                <w:szCs w:val="24"/>
              </w:rPr>
            </w:pPr>
            <w:r>
              <w:rPr>
                <w:sz w:val="24"/>
                <w:szCs w:val="24"/>
                <w:spacing w:val="2"/>
              </w:rPr>
              <w:t>本项目焊接烟尘具有间歇性和暂时性，同时焊接施工作业现</w:t>
            </w:r>
            <w:r>
              <w:rPr>
                <w:sz w:val="24"/>
                <w:szCs w:val="24"/>
                <w:spacing w:val="1"/>
              </w:rPr>
              <w:t>场在野外，大</w:t>
            </w:r>
            <w:r>
              <w:rPr>
                <w:sz w:val="24"/>
                <w:szCs w:val="24"/>
              </w:rPr>
              <w:t xml:space="preserve"> </w:t>
            </w:r>
            <w:r>
              <w:rPr>
                <w:sz w:val="24"/>
                <w:szCs w:val="24"/>
                <w:spacing w:val="2"/>
              </w:rPr>
              <w:t>气扩散能力较强，同时项目周边会洒水降低烟尘扩散，可在一定程度上可减轻</w:t>
            </w:r>
            <w:r>
              <w:rPr>
                <w:sz w:val="24"/>
                <w:szCs w:val="24"/>
              </w:rPr>
              <w:t xml:space="preserve"> </w:t>
            </w:r>
            <w:r>
              <w:rPr>
                <w:sz w:val="24"/>
                <w:szCs w:val="24"/>
                <w:spacing w:val="-2"/>
              </w:rPr>
              <w:t>焊接烟尘的影响。因此，本项目焊接烟尘对周边环境影响较小。</w:t>
            </w:r>
          </w:p>
          <w:p>
            <w:pPr>
              <w:pStyle w:val="TableText"/>
              <w:ind w:left="114"/>
              <w:spacing w:before="36" w:line="234" w:lineRule="auto"/>
              <w:rPr>
                <w:sz w:val="24"/>
                <w:szCs w:val="24"/>
              </w:rPr>
            </w:pPr>
            <w:r>
              <w:rPr>
                <w:rFonts w:ascii="Times New Roman" w:hAnsi="Times New Roman" w:eastAsia="Times New Roman" w:cs="Times New Roman"/>
                <w:sz w:val="24"/>
                <w:szCs w:val="24"/>
                <w:b/>
                <w:bCs/>
                <w:spacing w:val="-3"/>
              </w:rPr>
              <w:t>1.2.5 </w:t>
            </w:r>
            <w:r>
              <w:rPr>
                <w:sz w:val="24"/>
                <w:szCs w:val="24"/>
                <w:b/>
                <w:bCs/>
                <w:spacing w:val="-3"/>
              </w:rPr>
              <w:t>油漆废气防治措施</w:t>
            </w:r>
          </w:p>
          <w:p>
            <w:pPr>
              <w:pStyle w:val="TableText"/>
              <w:ind w:left="108" w:right="105" w:firstLine="480"/>
              <w:spacing w:before="162" w:line="350" w:lineRule="auto"/>
              <w:jc w:val="both"/>
              <w:rPr>
                <w:sz w:val="24"/>
                <w:szCs w:val="24"/>
              </w:rPr>
            </w:pPr>
            <w:r>
              <w:rPr>
                <w:sz w:val="24"/>
                <w:szCs w:val="24"/>
                <w:spacing w:val="2"/>
              </w:rPr>
              <w:t>本项目需对钢管焊接处进行防腐补漆，以延长管道使用寿命。项目油漆用</w:t>
            </w:r>
            <w:r>
              <w:rPr>
                <w:sz w:val="24"/>
                <w:szCs w:val="24"/>
                <w:spacing w:val="5"/>
              </w:rPr>
              <w:t xml:space="preserve"> </w:t>
            </w:r>
            <w:r>
              <w:rPr>
                <w:sz w:val="24"/>
                <w:szCs w:val="24"/>
                <w:spacing w:val="2"/>
              </w:rPr>
              <w:t>量较少，油漆废气的主要污染物为漆雾以及二甲苯，项目油漆废气的排放为间</w:t>
            </w:r>
            <w:r>
              <w:rPr>
                <w:sz w:val="24"/>
                <w:szCs w:val="24"/>
              </w:rPr>
              <w:t xml:space="preserve"> </w:t>
            </w:r>
            <w:r>
              <w:rPr>
                <w:sz w:val="24"/>
                <w:szCs w:val="24"/>
                <w:spacing w:val="-4"/>
              </w:rPr>
              <w:t>断性，无组织方式排放。</w:t>
            </w:r>
          </w:p>
          <w:p>
            <w:pPr>
              <w:pStyle w:val="TableText"/>
              <w:ind w:left="107" w:right="105" w:firstLine="481"/>
              <w:spacing w:before="36" w:line="343" w:lineRule="auto"/>
              <w:rPr>
                <w:sz w:val="24"/>
                <w:szCs w:val="24"/>
              </w:rPr>
            </w:pPr>
            <w:r>
              <w:rPr>
                <w:sz w:val="24"/>
                <w:szCs w:val="24"/>
              </w:rPr>
              <w:t>本项目产生的油漆废气具有间歇性和暂时性，</w:t>
            </w:r>
            <w:r>
              <w:rPr>
                <w:sz w:val="24"/>
                <w:szCs w:val="24"/>
                <w:spacing w:val="-51"/>
              </w:rPr>
              <w:t xml:space="preserve"> </w:t>
            </w:r>
            <w:r>
              <w:rPr>
                <w:sz w:val="24"/>
                <w:szCs w:val="24"/>
              </w:rPr>
              <w:t>同时补漆施工作业现场位于 </w:t>
            </w:r>
            <w:r>
              <w:rPr>
                <w:sz w:val="24"/>
                <w:szCs w:val="24"/>
                <w:spacing w:val="2"/>
              </w:rPr>
              <w:t>海边，大气扩散能力较强，可在一定程度上减轻油漆废气的影响，因此本项目</w:t>
            </w:r>
          </w:p>
        </w:tc>
      </w:tr>
    </w:tbl>
    <w:p>
      <w:pPr>
        <w:pStyle w:val="BodyText"/>
        <w:rPr/>
      </w:pPr>
      <w:r/>
    </w:p>
    <w:p>
      <w:pPr>
        <w:sectPr>
          <w:footerReference w:type="default" r:id="rId74"/>
          <w:pgSz w:w="11907" w:h="16841"/>
          <w:pgMar w:top="1431" w:right="1334" w:bottom="1179" w:left="1339" w:header="0" w:footer="919" w:gutter="0"/>
        </w:sectPr>
        <w:rPr/>
      </w:pPr>
    </w:p>
    <w:p>
      <w:pPr>
        <w:spacing w:line="89" w:lineRule="auto"/>
        <w:rPr>
          <w:rFonts w:ascii="Arial"/>
          <w:sz w:val="2"/>
        </w:rPr>
      </w:pPr>
      <w:r>
        <w:rPr>
          <w:rFonts w:ascii="Arial"/>
          <w:sz w:val="2"/>
        </w:rPr>
      </w:r>
    </w:p>
    <w:tbl>
      <w:tblPr>
        <w:tblStyle w:val="TableNormal"/>
        <w:tblW w:w="921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62"/>
        <w:gridCol w:w="8455"/>
      </w:tblGrid>
      <w:tr>
        <w:trPr>
          <w:trHeight w:val="13498" w:hRule="atLeast"/>
        </w:trPr>
        <w:tc>
          <w:tcPr>
            <w:tcW w:w="762" w:type="dxa"/>
            <w:vAlign w:val="top"/>
            <w:tcBorders>
              <w:right w:val="single" w:color="000000" w:sz="2" w:space="0"/>
            </w:tcBorders>
          </w:tcPr>
          <w:p>
            <w:pPr>
              <w:rPr>
                <w:rFonts w:ascii="Arial"/>
                <w:sz w:val="21"/>
              </w:rPr>
            </w:pPr>
            <w:r/>
          </w:p>
        </w:tc>
        <w:tc>
          <w:tcPr>
            <w:tcW w:w="8455" w:type="dxa"/>
            <w:vAlign w:val="top"/>
            <w:tcBorders>
              <w:left w:val="single" w:color="000000" w:sz="2" w:space="0"/>
            </w:tcBorders>
          </w:tcPr>
          <w:p>
            <w:pPr>
              <w:pStyle w:val="TableText"/>
              <w:ind w:left="112"/>
              <w:spacing w:before="41" w:line="220" w:lineRule="auto"/>
              <w:rPr>
                <w:sz w:val="24"/>
                <w:szCs w:val="24"/>
              </w:rPr>
            </w:pPr>
            <w:r>
              <w:rPr>
                <w:sz w:val="24"/>
                <w:szCs w:val="24"/>
                <w:spacing w:val="-4"/>
              </w:rPr>
              <w:t>油漆废气对周边环境较小。</w:t>
            </w:r>
          </w:p>
          <w:p>
            <w:pPr>
              <w:pStyle w:val="TableText"/>
              <w:ind w:left="114"/>
              <w:spacing w:before="181" w:line="232" w:lineRule="auto"/>
              <w:rPr>
                <w:sz w:val="24"/>
                <w:szCs w:val="24"/>
              </w:rPr>
            </w:pPr>
            <w:r>
              <w:rPr>
                <w:rFonts w:ascii="Times New Roman" w:hAnsi="Times New Roman" w:eastAsia="Times New Roman" w:cs="Times New Roman"/>
                <w:sz w:val="24"/>
                <w:szCs w:val="24"/>
                <w:b/>
                <w:bCs/>
                <w:spacing w:val="-3"/>
              </w:rPr>
              <w:t>1.2.6 </w:t>
            </w:r>
            <w:r>
              <w:rPr>
                <w:sz w:val="24"/>
                <w:szCs w:val="24"/>
                <w:b/>
                <w:bCs/>
                <w:spacing w:val="-3"/>
              </w:rPr>
              <w:t>爆破废气防治措施</w:t>
            </w:r>
          </w:p>
          <w:p>
            <w:pPr>
              <w:pStyle w:val="TableText"/>
              <w:ind w:left="96" w:right="109" w:firstLine="493"/>
              <w:spacing w:before="163" w:line="350" w:lineRule="auto"/>
              <w:rPr>
                <w:sz w:val="24"/>
                <w:szCs w:val="24"/>
              </w:rPr>
            </w:pPr>
            <w:r>
              <w:rPr>
                <w:sz w:val="24"/>
                <w:szCs w:val="24"/>
                <w:spacing w:val="6"/>
              </w:rPr>
              <w:t>本项目拟采用胶质炸药，炸药爆炸时产生的主要污染因子为粉尘、</w:t>
            </w:r>
            <w:r>
              <w:rPr>
                <w:rFonts w:ascii="Times New Roman" w:hAnsi="Times New Roman" w:eastAsia="Times New Roman" w:cs="Times New Roman"/>
                <w:sz w:val="24"/>
                <w:szCs w:val="24"/>
              </w:rPr>
              <w:t>CO</w:t>
            </w:r>
            <w:r>
              <w:rPr>
                <w:rFonts w:ascii="Times New Roman" w:hAnsi="Times New Roman" w:eastAsia="Times New Roman" w:cs="Times New Roman"/>
                <w:sz w:val="24"/>
                <w:szCs w:val="24"/>
                <w:spacing w:val="-29"/>
              </w:rPr>
              <w:t xml:space="preserve"> </w:t>
            </w:r>
            <w:r>
              <w:rPr>
                <w:sz w:val="24"/>
                <w:szCs w:val="24"/>
                <w:spacing w:val="6"/>
              </w:rPr>
              <w:t>、</w:t>
            </w:r>
            <w:r>
              <w:rPr>
                <w:sz w:val="24"/>
                <w:szCs w:val="24"/>
              </w:rPr>
              <w:t xml:space="preserve"> </w:t>
            </w:r>
            <w:r>
              <w:rPr>
                <w:rFonts w:ascii="Times New Roman" w:hAnsi="Times New Roman" w:eastAsia="Times New Roman" w:cs="Times New Roman"/>
                <w:sz w:val="24"/>
                <w:szCs w:val="24"/>
              </w:rPr>
              <w:t>NO</w:t>
            </w:r>
            <w:r>
              <w:rPr>
                <w:rFonts w:ascii="Times New Roman" w:hAnsi="Times New Roman" w:eastAsia="Times New Roman" w:cs="Times New Roman"/>
                <w:sz w:val="24"/>
                <w:szCs w:val="24"/>
                <w:spacing w:val="-12"/>
              </w:rPr>
              <w:t xml:space="preserve"> </w:t>
            </w:r>
            <w:r>
              <w:rPr>
                <w:sz w:val="24"/>
                <w:szCs w:val="24"/>
                <w:spacing w:val="13"/>
              </w:rPr>
              <w:t>。为降低爆破对大气环境的影响，建议采用雾化喷嘴设置雾帘，洒水月</w:t>
            </w:r>
            <w:r>
              <w:rPr>
                <w:sz w:val="24"/>
                <w:szCs w:val="24"/>
              </w:rPr>
              <w:t xml:space="preserve"> </w:t>
            </w:r>
            <w:r>
              <w:rPr>
                <w:rFonts w:ascii="Times New Roman" w:hAnsi="Times New Roman" w:eastAsia="Times New Roman" w:cs="Times New Roman"/>
                <w:sz w:val="24"/>
                <w:szCs w:val="24"/>
                <w:spacing w:val="-1"/>
              </w:rPr>
              <w:t>2L/min</w:t>
            </w:r>
            <w:r>
              <w:rPr>
                <w:sz w:val="24"/>
                <w:szCs w:val="24"/>
                <w:spacing w:val="-1"/>
              </w:rPr>
              <w:t>，持续喷水控尘，防止爆破粉尘外逸</w:t>
            </w:r>
            <w:r>
              <w:rPr>
                <w:sz w:val="24"/>
                <w:szCs w:val="24"/>
                <w:spacing w:val="-2"/>
              </w:rPr>
              <w:t>、扩散。</w:t>
            </w:r>
          </w:p>
          <w:p>
            <w:pPr>
              <w:pStyle w:val="TableText"/>
              <w:ind w:left="107" w:right="105" w:firstLine="480"/>
              <w:spacing w:before="37" w:line="346" w:lineRule="auto"/>
              <w:rPr>
                <w:sz w:val="24"/>
                <w:szCs w:val="24"/>
              </w:rPr>
            </w:pPr>
            <w:r>
              <w:rPr>
                <w:sz w:val="24"/>
                <w:szCs w:val="24"/>
                <w:spacing w:val="2"/>
              </w:rPr>
              <w:t>环评要求合理布置炮孔网度，并采用科学的装药与填充技术，以减少爆破</w:t>
            </w:r>
            <w:r>
              <w:rPr>
                <w:sz w:val="24"/>
                <w:szCs w:val="24"/>
                <w:spacing w:val="6"/>
              </w:rPr>
              <w:t xml:space="preserve"> </w:t>
            </w:r>
            <w:r>
              <w:rPr>
                <w:sz w:val="24"/>
                <w:szCs w:val="24"/>
                <w:spacing w:val="-1"/>
              </w:rPr>
              <w:t>粉尘的产生负荷。同时本项目在隧洞内爆破，对粉尘</w:t>
            </w:r>
            <w:r>
              <w:rPr>
                <w:sz w:val="24"/>
                <w:szCs w:val="24"/>
                <w:spacing w:val="-2"/>
              </w:rPr>
              <w:t>有一定沉降作用。</w:t>
            </w:r>
          </w:p>
          <w:p>
            <w:pPr>
              <w:pStyle w:val="TableText"/>
              <w:ind w:left="587"/>
              <w:spacing w:before="34" w:line="218" w:lineRule="auto"/>
              <w:rPr>
                <w:sz w:val="24"/>
                <w:szCs w:val="24"/>
              </w:rPr>
            </w:pPr>
            <w:r>
              <w:rPr>
                <w:sz w:val="24"/>
                <w:szCs w:val="24"/>
                <w:spacing w:val="-2"/>
              </w:rPr>
              <w:t>采用以上措施后，爆破施工对大气环境产生的影响可控且较小。</w:t>
            </w:r>
          </w:p>
          <w:p>
            <w:pPr>
              <w:pStyle w:val="TableText"/>
              <w:ind w:left="114"/>
              <w:spacing w:before="184" w:line="220" w:lineRule="auto"/>
              <w:rPr>
                <w:sz w:val="24"/>
                <w:szCs w:val="24"/>
              </w:rPr>
            </w:pPr>
            <w:r>
              <w:rPr>
                <w:rFonts w:ascii="Times New Roman" w:hAnsi="Times New Roman" w:eastAsia="Times New Roman" w:cs="Times New Roman"/>
                <w:sz w:val="24"/>
                <w:szCs w:val="24"/>
                <w:b/>
                <w:bCs/>
                <w:spacing w:val="-3"/>
              </w:rPr>
              <w:t>1.3 </w:t>
            </w:r>
            <w:r>
              <w:rPr>
                <w:sz w:val="24"/>
                <w:szCs w:val="24"/>
                <w:b/>
                <w:bCs/>
                <w:spacing w:val="-3"/>
              </w:rPr>
              <w:t>地表水环境保护措施</w:t>
            </w:r>
          </w:p>
          <w:p>
            <w:pPr>
              <w:pStyle w:val="TableText"/>
              <w:ind w:left="109" w:right="103" w:firstLine="479"/>
              <w:spacing w:before="177" w:line="353" w:lineRule="auto"/>
              <w:jc w:val="both"/>
              <w:rPr>
                <w:sz w:val="24"/>
                <w:szCs w:val="24"/>
              </w:rPr>
            </w:pPr>
            <w:r>
              <w:rPr>
                <w:sz w:val="24"/>
                <w:szCs w:val="24"/>
                <w:spacing w:val="-1"/>
              </w:rPr>
              <w:t>拟建工程周边有 </w:t>
            </w:r>
            <w:r>
              <w:rPr>
                <w:rFonts w:ascii="Times New Roman" w:hAnsi="Times New Roman" w:eastAsia="Times New Roman" w:cs="Times New Roman"/>
                <w:sz w:val="24"/>
                <w:szCs w:val="24"/>
                <w:spacing w:val="-1"/>
              </w:rPr>
              <w:t>3</w:t>
            </w:r>
            <w:r>
              <w:rPr>
                <w:rFonts w:ascii="Times New Roman" w:hAnsi="Times New Roman" w:eastAsia="Times New Roman" w:cs="Times New Roman"/>
                <w:sz w:val="24"/>
                <w:szCs w:val="24"/>
                <w:spacing w:val="44"/>
                <w:w w:val="101"/>
              </w:rPr>
              <w:t xml:space="preserve"> </w:t>
            </w:r>
            <w:r>
              <w:rPr>
                <w:sz w:val="24"/>
                <w:szCs w:val="24"/>
                <w:spacing w:val="-1"/>
              </w:rPr>
              <w:t>个大的地表水体，分别是宝溪水库、小白鹭村南部小水</w:t>
            </w:r>
            <w:r>
              <w:rPr>
                <w:sz w:val="24"/>
                <w:szCs w:val="24"/>
              </w:rPr>
              <w:t xml:space="preserve"> </w:t>
            </w:r>
            <w:r>
              <w:rPr>
                <w:sz w:val="24"/>
                <w:szCs w:val="24"/>
                <w:spacing w:val="2"/>
              </w:rPr>
              <w:t>库、下西洋水库，该三个水库均为农业灌溉用水库。本项目隧洞所在的边坡区</w:t>
            </w:r>
            <w:r>
              <w:rPr>
                <w:sz w:val="24"/>
                <w:szCs w:val="24"/>
              </w:rPr>
              <w:t xml:space="preserve"> </w:t>
            </w:r>
            <w:r>
              <w:rPr>
                <w:sz w:val="24"/>
                <w:szCs w:val="24"/>
                <w:spacing w:val="9"/>
              </w:rPr>
              <w:t>内地表水系不发育，无常年性地表水体，仅在降雨天气地面汇水形成地表径</w:t>
            </w:r>
            <w:r>
              <w:rPr>
                <w:sz w:val="24"/>
                <w:szCs w:val="24"/>
                <w:spacing w:val="5"/>
              </w:rPr>
              <w:t xml:space="preserve"> </w:t>
            </w:r>
            <w:r>
              <w:rPr>
                <w:sz w:val="24"/>
                <w:szCs w:val="24"/>
                <w:spacing w:val="-2"/>
              </w:rPr>
              <w:t>流，因此本项目施工时不会对地表水环境成影响。</w:t>
            </w:r>
          </w:p>
          <w:p>
            <w:pPr>
              <w:pStyle w:val="TableText"/>
              <w:ind w:left="108" w:right="105" w:firstLine="480"/>
              <w:spacing w:before="35" w:line="351" w:lineRule="auto"/>
              <w:jc w:val="both"/>
              <w:rPr>
                <w:sz w:val="24"/>
                <w:szCs w:val="24"/>
              </w:rPr>
            </w:pPr>
            <w:r>
              <w:rPr>
                <w:sz w:val="24"/>
                <w:szCs w:val="24"/>
                <w:spacing w:val="2"/>
              </w:rPr>
              <w:t>本项目施工期废水包括施工人员生活污水以及施工生产废水（施工机械设</w:t>
            </w:r>
            <w:r>
              <w:rPr>
                <w:sz w:val="24"/>
                <w:szCs w:val="24"/>
                <w:spacing w:val="5"/>
              </w:rPr>
              <w:t xml:space="preserve"> </w:t>
            </w:r>
            <w:r>
              <w:rPr>
                <w:sz w:val="24"/>
                <w:szCs w:val="24"/>
                <w:spacing w:val="5"/>
              </w:rPr>
              <w:t>备冲洗水等</w:t>
            </w:r>
            <w:r>
              <w:rPr>
                <w:sz w:val="24"/>
                <w:szCs w:val="24"/>
                <w:spacing w:val="-48"/>
              </w:rPr>
              <w:t>），</w:t>
            </w:r>
            <w:r>
              <w:rPr>
                <w:sz w:val="24"/>
                <w:szCs w:val="24"/>
                <w:spacing w:val="5"/>
              </w:rPr>
              <w:t>施工期注意对施工期废水进行收集，即不会对地表水环境造成</w:t>
            </w:r>
            <w:r>
              <w:rPr>
                <w:sz w:val="24"/>
                <w:szCs w:val="24"/>
                <w:spacing w:val="1"/>
              </w:rPr>
              <w:t xml:space="preserve"> </w:t>
            </w:r>
            <w:r>
              <w:rPr>
                <w:sz w:val="24"/>
                <w:szCs w:val="24"/>
                <w:spacing w:val="-10"/>
              </w:rPr>
              <w:t>影响。</w:t>
            </w:r>
          </w:p>
          <w:p>
            <w:pPr>
              <w:pStyle w:val="TableText"/>
              <w:ind w:left="110" w:right="105" w:firstLine="479"/>
              <w:spacing w:before="32" w:line="345" w:lineRule="auto"/>
              <w:rPr>
                <w:sz w:val="24"/>
                <w:szCs w:val="24"/>
              </w:rPr>
            </w:pPr>
            <w:r>
              <w:rPr>
                <w:sz w:val="24"/>
                <w:szCs w:val="24"/>
                <w:spacing w:val="2"/>
              </w:rPr>
              <w:t>本项目施工期前须做好地质预报工作，并查明地表水富水区段落和富水情</w:t>
            </w:r>
            <w:r>
              <w:rPr>
                <w:sz w:val="24"/>
                <w:szCs w:val="24"/>
                <w:spacing w:val="5"/>
              </w:rPr>
              <w:t xml:space="preserve"> </w:t>
            </w:r>
            <w:r>
              <w:rPr>
                <w:sz w:val="24"/>
                <w:szCs w:val="24"/>
                <w:spacing w:val="-3"/>
              </w:rPr>
              <w:t>况，避免地表水沿破碎带和裂隙灌入隧洞中。</w:t>
            </w:r>
          </w:p>
          <w:p>
            <w:pPr>
              <w:pStyle w:val="TableText"/>
              <w:ind w:left="114"/>
              <w:spacing w:before="36" w:line="220" w:lineRule="auto"/>
              <w:rPr>
                <w:sz w:val="24"/>
                <w:szCs w:val="24"/>
              </w:rPr>
            </w:pPr>
            <w:r>
              <w:rPr>
                <w:rFonts w:ascii="Times New Roman" w:hAnsi="Times New Roman" w:eastAsia="Times New Roman" w:cs="Times New Roman"/>
                <w:sz w:val="24"/>
                <w:szCs w:val="24"/>
                <w:b/>
                <w:bCs/>
                <w:spacing w:val="-3"/>
              </w:rPr>
              <w:t>1.4 </w:t>
            </w:r>
            <w:r>
              <w:rPr>
                <w:sz w:val="24"/>
                <w:szCs w:val="24"/>
                <w:b/>
                <w:bCs/>
                <w:spacing w:val="-3"/>
              </w:rPr>
              <w:t>地下水环境保护措施</w:t>
            </w:r>
          </w:p>
          <w:p>
            <w:pPr>
              <w:pStyle w:val="TableText"/>
              <w:ind w:left="111" w:right="106" w:firstLine="478"/>
              <w:spacing w:before="180" w:line="353" w:lineRule="auto"/>
              <w:jc w:val="both"/>
              <w:rPr>
                <w:sz w:val="24"/>
                <w:szCs w:val="24"/>
              </w:rPr>
            </w:pPr>
            <w:r>
              <w:rPr>
                <w:sz w:val="24"/>
                <w:szCs w:val="24"/>
                <w:spacing w:val="2"/>
              </w:rPr>
              <w:t>本项目对地下水环境影响主要表现在施工期管道施工过程中</w:t>
            </w:r>
            <w:r>
              <w:rPr>
                <w:sz w:val="24"/>
                <w:szCs w:val="24"/>
                <w:spacing w:val="1"/>
              </w:rPr>
              <w:t>生活污水、施</w:t>
            </w:r>
            <w:r>
              <w:rPr>
                <w:sz w:val="24"/>
                <w:szCs w:val="24"/>
              </w:rPr>
              <w:t xml:space="preserve"> </w:t>
            </w:r>
            <w:r>
              <w:rPr>
                <w:sz w:val="24"/>
                <w:szCs w:val="24"/>
                <w:spacing w:val="2"/>
              </w:rPr>
              <w:t>工废水以及废渣、辅料在淋滤作用下产生的污水下渗污染地下水，影响</w:t>
            </w:r>
            <w:r>
              <w:rPr>
                <w:sz w:val="24"/>
                <w:szCs w:val="24"/>
                <w:spacing w:val="1"/>
              </w:rPr>
              <w:t>附近居</w:t>
            </w:r>
            <w:r>
              <w:rPr>
                <w:sz w:val="24"/>
                <w:szCs w:val="24"/>
              </w:rPr>
              <w:t xml:space="preserve"> </w:t>
            </w:r>
            <w:r>
              <w:rPr>
                <w:sz w:val="24"/>
                <w:szCs w:val="24"/>
                <w:spacing w:val="2"/>
              </w:rPr>
              <w:t>民用水；其次表现为在运营期内在事故或非正常工况下污水泄露可能污</w:t>
            </w:r>
            <w:r>
              <w:rPr>
                <w:sz w:val="24"/>
                <w:szCs w:val="24"/>
                <w:spacing w:val="1"/>
              </w:rPr>
              <w:t>染地下</w:t>
            </w:r>
            <w:r>
              <w:rPr>
                <w:sz w:val="24"/>
                <w:szCs w:val="24"/>
              </w:rPr>
              <w:t xml:space="preserve"> </w:t>
            </w:r>
            <w:r>
              <w:rPr>
                <w:sz w:val="24"/>
                <w:szCs w:val="24"/>
                <w:spacing w:val="-12"/>
              </w:rPr>
              <w:t>水。</w:t>
            </w:r>
          </w:p>
          <w:p>
            <w:pPr>
              <w:pStyle w:val="TableText"/>
              <w:ind w:left="108" w:right="105" w:firstLine="479"/>
              <w:spacing w:before="35" w:line="345" w:lineRule="auto"/>
              <w:rPr>
                <w:sz w:val="24"/>
                <w:szCs w:val="24"/>
              </w:rPr>
            </w:pPr>
            <w:r>
              <w:rPr>
                <w:sz w:val="24"/>
                <w:szCs w:val="24"/>
                <w:spacing w:val="2"/>
              </w:rPr>
              <w:t>施工期加强对施工机械设备的管理，防止机械设备漏油，渗入地下，污染</w:t>
            </w:r>
            <w:r>
              <w:rPr>
                <w:sz w:val="24"/>
                <w:szCs w:val="24"/>
                <w:spacing w:val="7"/>
              </w:rPr>
              <w:t xml:space="preserve"> </w:t>
            </w:r>
            <w:r>
              <w:rPr>
                <w:sz w:val="24"/>
                <w:szCs w:val="24"/>
                <w:spacing w:val="-1"/>
              </w:rPr>
              <w:t>地下水；同时加强施工废水管理与处置，防止施工</w:t>
            </w:r>
            <w:r>
              <w:rPr>
                <w:sz w:val="24"/>
                <w:szCs w:val="24"/>
                <w:spacing w:val="-2"/>
              </w:rPr>
              <w:t>废水未经处理渗入地下。</w:t>
            </w:r>
          </w:p>
          <w:p>
            <w:pPr>
              <w:spacing w:line="369" w:lineRule="auto"/>
              <w:rPr>
                <w:rFonts w:ascii="Arial"/>
                <w:sz w:val="21"/>
              </w:rPr>
            </w:pPr>
            <w:r/>
          </w:p>
          <w:p>
            <w:pPr>
              <w:pStyle w:val="TableText"/>
              <w:ind w:left="114"/>
              <w:spacing w:before="79" w:line="220" w:lineRule="auto"/>
              <w:rPr>
                <w:sz w:val="24"/>
                <w:szCs w:val="24"/>
              </w:rPr>
            </w:pPr>
            <w:r>
              <w:rPr>
                <w:rFonts w:ascii="Times New Roman" w:hAnsi="Times New Roman" w:eastAsia="Times New Roman" w:cs="Times New Roman"/>
                <w:sz w:val="24"/>
                <w:szCs w:val="24"/>
                <w:b/>
                <w:bCs/>
                <w:spacing w:val="-6"/>
              </w:rPr>
              <w:t>1.5</w:t>
            </w:r>
            <w:r>
              <w:rPr>
                <w:rFonts w:ascii="Times New Roman" w:hAnsi="Times New Roman" w:eastAsia="Times New Roman" w:cs="Times New Roman"/>
                <w:sz w:val="24"/>
                <w:szCs w:val="24"/>
                <w:b/>
                <w:bCs/>
                <w:spacing w:val="36"/>
                <w:w w:val="101"/>
              </w:rPr>
              <w:t xml:space="preserve"> </w:t>
            </w:r>
            <w:r>
              <w:rPr>
                <w:sz w:val="24"/>
                <w:szCs w:val="24"/>
                <w:b/>
                <w:bCs/>
                <w:spacing w:val="-6"/>
              </w:rPr>
              <w:t>固体废物处置措施</w:t>
            </w:r>
          </w:p>
          <w:p>
            <w:pPr>
              <w:pStyle w:val="TableText"/>
              <w:ind w:left="107" w:right="105" w:firstLine="481"/>
              <w:spacing w:before="181" w:line="343" w:lineRule="auto"/>
              <w:rPr>
                <w:sz w:val="24"/>
                <w:szCs w:val="24"/>
              </w:rPr>
            </w:pPr>
            <w:r>
              <w:rPr>
                <w:sz w:val="24"/>
                <w:szCs w:val="24"/>
                <w:spacing w:val="2"/>
              </w:rPr>
              <w:t>本项目施工期的固体废物主要为施工人员生活垃圾、施工船舶垃圾及施工</w:t>
            </w:r>
            <w:r>
              <w:rPr>
                <w:sz w:val="24"/>
                <w:szCs w:val="24"/>
                <w:spacing w:val="5"/>
              </w:rPr>
              <w:t xml:space="preserve"> </w:t>
            </w:r>
            <w:r>
              <w:rPr>
                <w:sz w:val="24"/>
                <w:szCs w:val="24"/>
                <w:spacing w:val="-2"/>
              </w:rPr>
              <w:t>废弃土方等，本项目施工期对固体废弃物能采取的防治</w:t>
            </w:r>
            <w:r>
              <w:rPr>
                <w:sz w:val="24"/>
                <w:szCs w:val="24"/>
                <w:spacing w:val="-3"/>
              </w:rPr>
              <w:t>措施如下：</w:t>
            </w:r>
          </w:p>
        </w:tc>
      </w:tr>
    </w:tbl>
    <w:p>
      <w:pPr>
        <w:pStyle w:val="BodyText"/>
        <w:rPr/>
      </w:pPr>
      <w:r/>
    </w:p>
    <w:p>
      <w:pPr>
        <w:sectPr>
          <w:footerReference w:type="default" r:id="rId75"/>
          <w:pgSz w:w="11907" w:h="16841"/>
          <w:pgMar w:top="1431" w:right="1334" w:bottom="1179" w:left="1339" w:header="0" w:footer="919" w:gutter="0"/>
        </w:sectPr>
        <w:rPr/>
      </w:pPr>
    </w:p>
    <w:p>
      <w:pPr>
        <w:spacing w:line="89" w:lineRule="auto"/>
        <w:rPr>
          <w:rFonts w:ascii="Arial"/>
          <w:sz w:val="2"/>
        </w:rPr>
      </w:pPr>
      <w:r>
        <w:rPr>
          <w:rFonts w:ascii="Arial"/>
          <w:sz w:val="2"/>
        </w:rPr>
      </w:r>
    </w:p>
    <w:tbl>
      <w:tblPr>
        <w:tblStyle w:val="TableNormal"/>
        <w:tblW w:w="921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62"/>
        <w:gridCol w:w="8455"/>
      </w:tblGrid>
      <w:tr>
        <w:trPr>
          <w:trHeight w:val="13594" w:hRule="atLeast"/>
        </w:trPr>
        <w:tc>
          <w:tcPr>
            <w:tcW w:w="762" w:type="dxa"/>
            <w:vAlign w:val="top"/>
            <w:tcBorders>
              <w:right w:val="single" w:color="000000" w:sz="2" w:space="0"/>
            </w:tcBorders>
          </w:tcPr>
          <w:p>
            <w:pPr>
              <w:rPr>
                <w:rFonts w:ascii="Arial"/>
                <w:sz w:val="21"/>
              </w:rPr>
            </w:pPr>
            <w:r/>
          </w:p>
        </w:tc>
        <w:tc>
          <w:tcPr>
            <w:tcW w:w="8455" w:type="dxa"/>
            <w:vAlign w:val="top"/>
            <w:tcBorders>
              <w:left w:val="single" w:color="000000" w:sz="2" w:space="0"/>
            </w:tcBorders>
          </w:tcPr>
          <w:p>
            <w:pPr>
              <w:pStyle w:val="TableText"/>
              <w:ind w:left="594"/>
              <w:spacing w:before="40" w:line="220" w:lineRule="auto"/>
              <w:rPr>
                <w:sz w:val="24"/>
                <w:szCs w:val="24"/>
              </w:rPr>
            </w:pPr>
            <w:r>
              <w:rPr>
                <w:sz w:val="24"/>
                <w:szCs w:val="24"/>
                <w:spacing w:val="-2"/>
              </w:rPr>
              <w:t>（</w:t>
            </w:r>
            <w:r>
              <w:rPr>
                <w:rFonts w:ascii="Times New Roman" w:hAnsi="Times New Roman" w:eastAsia="Times New Roman" w:cs="Times New Roman"/>
                <w:sz w:val="24"/>
                <w:szCs w:val="24"/>
                <w:spacing w:val="-2"/>
              </w:rPr>
              <w:t>1</w:t>
            </w:r>
            <w:r>
              <w:rPr>
                <w:sz w:val="24"/>
                <w:szCs w:val="24"/>
                <w:spacing w:val="-2"/>
              </w:rPr>
              <w:t>）管线开挖的土方临时堆放在两侧，施工完毕后尽快回填、绿化。</w:t>
            </w:r>
          </w:p>
          <w:p>
            <w:pPr>
              <w:pStyle w:val="TableText"/>
              <w:ind w:left="107" w:right="119" w:firstLine="487"/>
              <w:spacing w:before="182" w:line="289" w:lineRule="auto"/>
              <w:rPr>
                <w:sz w:val="24"/>
                <w:szCs w:val="24"/>
              </w:rPr>
            </w:pPr>
            <w:r>
              <w:rPr>
                <w:sz w:val="24"/>
                <w:szCs w:val="24"/>
                <w:spacing w:val="5"/>
              </w:rPr>
              <w:t>（</w:t>
            </w:r>
            <w:r>
              <w:rPr>
                <w:rFonts w:ascii="Times New Roman" w:hAnsi="Times New Roman" w:eastAsia="Times New Roman" w:cs="Times New Roman"/>
                <w:sz w:val="24"/>
                <w:szCs w:val="24"/>
                <w:spacing w:val="5"/>
              </w:rPr>
              <w:t>2</w:t>
            </w:r>
            <w:r>
              <w:rPr>
                <w:sz w:val="24"/>
                <w:szCs w:val="24"/>
                <w:spacing w:val="5"/>
              </w:rPr>
              <w:t>）车辆运输散物料和废弃物时，必须密闭、包扎、覆盖，不得沿途漏</w:t>
            </w:r>
            <w:r>
              <w:rPr>
                <w:sz w:val="24"/>
                <w:szCs w:val="24"/>
                <w:spacing w:val="9"/>
              </w:rPr>
              <w:t xml:space="preserve"> </w:t>
            </w:r>
            <w:r>
              <w:rPr>
                <w:sz w:val="24"/>
                <w:szCs w:val="24"/>
                <w:spacing w:val="-2"/>
              </w:rPr>
              <w:t>撒；运载土方的车辆必须在规定的时间内，按指定路段行驶。</w:t>
            </w:r>
          </w:p>
          <w:p>
            <w:pPr>
              <w:pStyle w:val="TableText"/>
              <w:ind w:left="110" w:right="117" w:firstLine="484"/>
              <w:spacing w:before="182" w:line="289" w:lineRule="auto"/>
              <w:rPr>
                <w:sz w:val="24"/>
                <w:szCs w:val="24"/>
              </w:rPr>
            </w:pPr>
            <w:r>
              <w:rPr>
                <w:sz w:val="24"/>
                <w:szCs w:val="24"/>
                <w:spacing w:val="5"/>
              </w:rPr>
              <w:t>（</w:t>
            </w:r>
            <w:r>
              <w:rPr>
                <w:rFonts w:ascii="Times New Roman" w:hAnsi="Times New Roman" w:eastAsia="Times New Roman" w:cs="Times New Roman"/>
                <w:sz w:val="24"/>
                <w:szCs w:val="24"/>
                <w:spacing w:val="5"/>
              </w:rPr>
              <w:t>3</w:t>
            </w:r>
            <w:r>
              <w:rPr>
                <w:sz w:val="24"/>
                <w:szCs w:val="24"/>
                <w:spacing w:val="5"/>
              </w:rPr>
              <w:t>）施工期尽量避开暴雨期，临时堆土场或区域要边堆土边压实，施工</w:t>
            </w:r>
            <w:r>
              <w:rPr>
                <w:sz w:val="24"/>
                <w:szCs w:val="24"/>
                <w:spacing w:val="11"/>
              </w:rPr>
              <w:t xml:space="preserve"> </w:t>
            </w:r>
            <w:r>
              <w:rPr>
                <w:sz w:val="24"/>
                <w:szCs w:val="24"/>
                <w:spacing w:val="-4"/>
              </w:rPr>
              <w:t>完毕后应尽快平整、复垦利用。</w:t>
            </w:r>
          </w:p>
          <w:p>
            <w:pPr>
              <w:pStyle w:val="TableText"/>
              <w:ind w:left="116" w:right="131" w:firstLine="478"/>
              <w:spacing w:before="181" w:line="290" w:lineRule="auto"/>
              <w:rPr>
                <w:sz w:val="24"/>
                <w:szCs w:val="24"/>
              </w:rPr>
            </w:pPr>
            <w:r>
              <w:rPr>
                <w:sz w:val="24"/>
                <w:szCs w:val="24"/>
                <w:spacing w:val="5"/>
              </w:rPr>
              <w:t>（</w:t>
            </w:r>
            <w:r>
              <w:rPr>
                <w:rFonts w:ascii="Times New Roman" w:hAnsi="Times New Roman" w:eastAsia="Times New Roman" w:cs="Times New Roman"/>
                <w:sz w:val="24"/>
                <w:szCs w:val="24"/>
                <w:spacing w:val="5"/>
              </w:rPr>
              <w:t>4</w:t>
            </w:r>
            <w:r>
              <w:rPr>
                <w:sz w:val="24"/>
                <w:szCs w:val="24"/>
                <w:spacing w:val="5"/>
              </w:rPr>
              <w:t>）可回收利用的固体废弃物应由专人收集，剩余的固体废弃物</w:t>
            </w:r>
            <w:r>
              <w:rPr>
                <w:sz w:val="24"/>
                <w:szCs w:val="24"/>
                <w:spacing w:val="4"/>
              </w:rPr>
              <w:t>应专门</w:t>
            </w:r>
            <w:r>
              <w:rPr>
                <w:sz w:val="24"/>
                <w:szCs w:val="24"/>
              </w:rPr>
              <w:t xml:space="preserve"> </w:t>
            </w:r>
            <w:r>
              <w:rPr>
                <w:sz w:val="24"/>
                <w:szCs w:val="24"/>
                <w:spacing w:val="-2"/>
              </w:rPr>
              <w:t>收集、堆存固定地点，交由环卫部门清运，避免造成二次污染。</w:t>
            </w:r>
          </w:p>
          <w:p>
            <w:pPr>
              <w:pStyle w:val="TableText"/>
              <w:ind w:left="109" w:right="104" w:firstLine="485"/>
              <w:spacing w:before="180" w:line="313" w:lineRule="auto"/>
              <w:rPr>
                <w:sz w:val="24"/>
                <w:szCs w:val="24"/>
              </w:rPr>
            </w:pPr>
            <w:r>
              <w:rPr>
                <w:sz w:val="24"/>
                <w:szCs w:val="24"/>
                <w:spacing w:val="6"/>
              </w:rPr>
              <w:t>（</w:t>
            </w:r>
            <w:r>
              <w:rPr>
                <w:rFonts w:ascii="Times New Roman" w:hAnsi="Times New Roman" w:eastAsia="Times New Roman" w:cs="Times New Roman"/>
                <w:sz w:val="24"/>
                <w:szCs w:val="24"/>
                <w:spacing w:val="6"/>
              </w:rPr>
              <w:t>5</w:t>
            </w:r>
            <w:r>
              <w:rPr>
                <w:sz w:val="24"/>
                <w:szCs w:val="24"/>
                <w:spacing w:val="6"/>
              </w:rPr>
              <w:t>）本项目施工产生将产生一定量的泥浆钻渣，该部</w:t>
            </w:r>
            <w:r>
              <w:rPr>
                <w:sz w:val="24"/>
                <w:szCs w:val="24"/>
                <w:spacing w:val="5"/>
              </w:rPr>
              <w:t>分钻渣无毒且无有</w:t>
            </w:r>
            <w:r>
              <w:rPr>
                <w:sz w:val="24"/>
                <w:szCs w:val="24"/>
              </w:rPr>
              <w:t xml:space="preserve"> </w:t>
            </w:r>
            <w:r>
              <w:rPr>
                <w:sz w:val="24"/>
                <w:szCs w:val="24"/>
                <w:spacing w:val="2"/>
              </w:rPr>
              <w:t>害物质，施工过程中泥浆可重复利用。施工结束后，剩余泥浆钻渣经沉淀池干</w:t>
            </w:r>
            <w:r>
              <w:rPr>
                <w:sz w:val="24"/>
                <w:szCs w:val="24"/>
              </w:rPr>
              <w:t xml:space="preserve"> </w:t>
            </w:r>
            <w:r>
              <w:rPr>
                <w:sz w:val="24"/>
                <w:szCs w:val="24"/>
                <w:spacing w:val="-4"/>
              </w:rPr>
              <w:t>化处理后用于填方工程。</w:t>
            </w:r>
          </w:p>
          <w:p>
            <w:pPr>
              <w:pStyle w:val="TableText"/>
              <w:ind w:left="107" w:right="100" w:firstLine="487"/>
              <w:spacing w:before="179" w:line="336" w:lineRule="auto"/>
              <w:rPr>
                <w:sz w:val="24"/>
                <w:szCs w:val="24"/>
              </w:rPr>
            </w:pPr>
            <w:r>
              <w:rPr>
                <w:sz w:val="24"/>
                <w:szCs w:val="24"/>
                <w:spacing w:val="4"/>
              </w:rPr>
              <w:t>（</w:t>
            </w:r>
            <w:r>
              <w:rPr>
                <w:rFonts w:ascii="Times New Roman" w:hAnsi="Times New Roman" w:eastAsia="Times New Roman" w:cs="Times New Roman"/>
                <w:sz w:val="24"/>
                <w:szCs w:val="24"/>
                <w:spacing w:val="4"/>
              </w:rPr>
              <w:t>6</w:t>
            </w:r>
            <w:r>
              <w:rPr>
                <w:sz w:val="24"/>
                <w:szCs w:val="24"/>
                <w:spacing w:val="4"/>
              </w:rPr>
              <w:t>）施工过程中产生的废机油、油漆桶和机修的含油抹布为危险废物，</w:t>
            </w:r>
            <w:r>
              <w:rPr>
                <w:sz w:val="24"/>
                <w:szCs w:val="24"/>
                <w:spacing w:val="3"/>
              </w:rPr>
              <w:t xml:space="preserve"> </w:t>
            </w:r>
            <w:r>
              <w:rPr>
                <w:sz w:val="24"/>
                <w:szCs w:val="24"/>
                <w:spacing w:val="2"/>
              </w:rPr>
              <w:t>施工单位应按照《危险废物贮存污染控制标准》</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59"/>
                <w:w w:val="101"/>
              </w:rPr>
              <w:t xml:space="preserve"> </w:t>
            </w:r>
            <w:r>
              <w:rPr>
                <w:rFonts w:ascii="Times New Roman" w:hAnsi="Times New Roman" w:eastAsia="Times New Roman" w:cs="Times New Roman"/>
                <w:sz w:val="24"/>
                <w:szCs w:val="24"/>
                <w:spacing w:val="2"/>
              </w:rPr>
              <w:t>185</w:t>
            </w:r>
            <w:r>
              <w:rPr>
                <w:rFonts w:ascii="Times New Roman" w:hAnsi="Times New Roman" w:eastAsia="Times New Roman" w:cs="Times New Roman"/>
                <w:sz w:val="24"/>
                <w:szCs w:val="24"/>
                <w:spacing w:val="1"/>
              </w:rPr>
              <w:t>97</w:t>
            </w:r>
            <w:r>
              <w:rPr>
                <w:sz w:val="24"/>
                <w:szCs w:val="24"/>
                <w:spacing w:val="1"/>
              </w:rPr>
              <w:t>—</w:t>
            </w:r>
            <w:r>
              <w:rPr>
                <w:rFonts w:ascii="Times New Roman" w:hAnsi="Times New Roman" w:eastAsia="Times New Roman" w:cs="Times New Roman"/>
                <w:sz w:val="24"/>
                <w:szCs w:val="24"/>
                <w:spacing w:val="1"/>
              </w:rPr>
              <w:t>2023)</w:t>
            </w:r>
            <w:r>
              <w:rPr>
                <w:sz w:val="24"/>
                <w:szCs w:val="24"/>
                <w:spacing w:val="1"/>
              </w:rPr>
              <w:t>的规定做好</w:t>
            </w:r>
            <w:r>
              <w:rPr>
                <w:sz w:val="24"/>
                <w:szCs w:val="24"/>
              </w:rPr>
              <w:t xml:space="preserve"> </w:t>
            </w:r>
            <w:r>
              <w:rPr>
                <w:sz w:val="24"/>
                <w:szCs w:val="24"/>
                <w:spacing w:val="-2"/>
              </w:rPr>
              <w:t>收集贮存，需在施工现场布置危废暂存间，危废暂存间地面及四周 </w:t>
            </w:r>
            <w:r>
              <w:rPr>
                <w:rFonts w:ascii="Times New Roman" w:hAnsi="Times New Roman" w:eastAsia="Times New Roman" w:cs="Times New Roman"/>
                <w:sz w:val="24"/>
                <w:szCs w:val="24"/>
                <w:spacing w:val="-2"/>
              </w:rPr>
              <w:t>1</w:t>
            </w:r>
            <w:r>
              <w:rPr>
                <w:rFonts w:ascii="Times New Roman" w:hAnsi="Times New Roman" w:eastAsia="Times New Roman" w:cs="Times New Roman"/>
                <w:sz w:val="24"/>
                <w:szCs w:val="24"/>
                <w:spacing w:val="48"/>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29"/>
              </w:rPr>
              <w:t xml:space="preserve"> </w:t>
            </w:r>
            <w:r>
              <w:rPr>
                <w:sz w:val="24"/>
                <w:szCs w:val="24"/>
                <w:spacing w:val="-2"/>
              </w:rPr>
              <w:t>高的墙</w:t>
            </w:r>
            <w:r>
              <w:rPr>
                <w:sz w:val="24"/>
                <w:szCs w:val="24"/>
              </w:rPr>
              <w:t xml:space="preserve"> </w:t>
            </w:r>
            <w:r>
              <w:rPr>
                <w:sz w:val="24"/>
                <w:szCs w:val="24"/>
                <w:spacing w:val="4"/>
              </w:rPr>
              <w:t>裙必须做防渗处理（地面防渗系数≤</w:t>
            </w:r>
            <w:r>
              <w:rPr>
                <w:rFonts w:ascii="Times New Roman" w:hAnsi="Times New Roman" w:eastAsia="Times New Roman" w:cs="Times New Roman"/>
                <w:sz w:val="24"/>
                <w:szCs w:val="24"/>
                <w:spacing w:val="4"/>
              </w:rPr>
              <w:t>10</w:t>
            </w:r>
            <w:r>
              <w:rPr>
                <w:rFonts w:ascii="Times New Roman" w:hAnsi="Times New Roman" w:eastAsia="Times New Roman" w:cs="Times New Roman"/>
                <w:sz w:val="16"/>
                <w:szCs w:val="16"/>
                <w:spacing w:val="4"/>
                <w:position w:val="9"/>
              </w:rPr>
              <w:t>-10  </w:t>
            </w:r>
            <w:r>
              <w:rPr>
                <w:rFonts w:ascii="Times New Roman" w:hAnsi="Times New Roman" w:eastAsia="Times New Roman" w:cs="Times New Roman"/>
                <w:sz w:val="24"/>
                <w:szCs w:val="24"/>
              </w:rPr>
              <w:t>cm</w:t>
            </w:r>
            <w:r>
              <w:rPr>
                <w:rFonts w:ascii="Times New Roman" w:hAnsi="Times New Roman" w:eastAsia="Times New Roman" w:cs="Times New Roman"/>
                <w:sz w:val="24"/>
                <w:szCs w:val="24"/>
                <w:spacing w:val="4"/>
              </w:rPr>
              <w:t>/s</w:t>
            </w:r>
            <w:r>
              <w:rPr>
                <w:sz w:val="24"/>
                <w:szCs w:val="24"/>
                <w:spacing w:val="-51"/>
              </w:rPr>
              <w:t>），</w:t>
            </w:r>
            <w:r>
              <w:rPr>
                <w:sz w:val="24"/>
                <w:szCs w:val="24"/>
                <w:spacing w:val="4"/>
              </w:rPr>
              <w:t>修筑有效容积</w:t>
            </w:r>
            <w:r>
              <w:rPr>
                <w:sz w:val="24"/>
                <w:szCs w:val="24"/>
                <w:spacing w:val="3"/>
              </w:rPr>
              <w:t>不小于储存容</w:t>
            </w:r>
            <w:r>
              <w:rPr>
                <w:sz w:val="24"/>
                <w:szCs w:val="24"/>
                <w:spacing w:val="1"/>
              </w:rPr>
              <w:t xml:space="preserve"> </w:t>
            </w:r>
            <w:r>
              <w:rPr>
                <w:sz w:val="24"/>
                <w:szCs w:val="24"/>
              </w:rPr>
              <w:t>积的围堰，暂存间外明显处设置危险废物警示标识，定期送有资质单位处置，</w:t>
            </w:r>
            <w:r>
              <w:rPr>
                <w:sz w:val="24"/>
                <w:szCs w:val="24"/>
                <w:spacing w:val="16"/>
              </w:rPr>
              <w:t xml:space="preserve"> </w:t>
            </w:r>
            <w:r>
              <w:rPr>
                <w:sz w:val="24"/>
                <w:szCs w:val="24"/>
                <w:spacing w:val="-3"/>
              </w:rPr>
              <w:t>并健全危险废物出入库登记台账。</w:t>
            </w:r>
          </w:p>
          <w:p>
            <w:pPr>
              <w:pStyle w:val="TableText"/>
              <w:ind w:left="117" w:right="106" w:firstLine="477"/>
              <w:spacing w:before="181" w:line="313" w:lineRule="auto"/>
              <w:rPr>
                <w:sz w:val="24"/>
                <w:szCs w:val="24"/>
              </w:rPr>
            </w:pPr>
            <w:r>
              <w:rPr>
                <w:sz w:val="24"/>
                <w:szCs w:val="24"/>
                <w:spacing w:val="5"/>
              </w:rPr>
              <w:t>（</w:t>
            </w:r>
            <w:r>
              <w:rPr>
                <w:rFonts w:ascii="Times New Roman" w:hAnsi="Times New Roman" w:eastAsia="Times New Roman" w:cs="Times New Roman"/>
                <w:sz w:val="24"/>
                <w:szCs w:val="24"/>
                <w:spacing w:val="5"/>
              </w:rPr>
              <w:t>7</w:t>
            </w:r>
            <w:r>
              <w:rPr>
                <w:sz w:val="24"/>
                <w:szCs w:val="24"/>
                <w:spacing w:val="5"/>
              </w:rPr>
              <w:t>）施工期产生的生活垃圾具有较大的分散性，且持续时间短。施工人</w:t>
            </w:r>
            <w:r>
              <w:rPr>
                <w:sz w:val="24"/>
                <w:szCs w:val="24"/>
                <w:spacing w:val="14"/>
              </w:rPr>
              <w:t xml:space="preserve"> </w:t>
            </w:r>
            <w:r>
              <w:rPr>
                <w:sz w:val="24"/>
                <w:szCs w:val="24"/>
                <w:spacing w:val="2"/>
              </w:rPr>
              <w:t>员吃住依托当地的民居，其废水及垃圾处理均依托当地的</w:t>
            </w:r>
            <w:r>
              <w:rPr>
                <w:sz w:val="24"/>
                <w:szCs w:val="24"/>
                <w:spacing w:val="1"/>
              </w:rPr>
              <w:t>处理设施，不能依托</w:t>
            </w:r>
            <w:r>
              <w:rPr>
                <w:sz w:val="24"/>
                <w:szCs w:val="24"/>
              </w:rPr>
              <w:t xml:space="preserve"> </w:t>
            </w:r>
            <w:r>
              <w:rPr>
                <w:sz w:val="24"/>
                <w:szCs w:val="24"/>
                <w:spacing w:val="-4"/>
              </w:rPr>
              <w:t>的，收集起来统一送环卫部门处理。</w:t>
            </w:r>
          </w:p>
          <w:p>
            <w:pPr>
              <w:pStyle w:val="TableText"/>
              <w:ind w:left="111" w:right="104" w:firstLine="483"/>
              <w:spacing w:before="182" w:line="312" w:lineRule="auto"/>
              <w:rPr>
                <w:sz w:val="24"/>
                <w:szCs w:val="24"/>
              </w:rPr>
            </w:pPr>
            <w:r>
              <w:rPr>
                <w:sz w:val="24"/>
                <w:szCs w:val="24"/>
                <w:spacing w:val="6"/>
              </w:rPr>
              <w:t>（</w:t>
            </w:r>
            <w:r>
              <w:rPr>
                <w:rFonts w:ascii="Times New Roman" w:hAnsi="Times New Roman" w:eastAsia="Times New Roman" w:cs="Times New Roman"/>
                <w:sz w:val="24"/>
                <w:szCs w:val="24"/>
                <w:spacing w:val="6"/>
              </w:rPr>
              <w:t>8</w:t>
            </w:r>
            <w:r>
              <w:rPr>
                <w:sz w:val="24"/>
                <w:szCs w:val="24"/>
                <w:spacing w:val="6"/>
              </w:rPr>
              <w:t>）本项目陆域段隧洞开挖会产生一定的土方，施工</w:t>
            </w:r>
            <w:r>
              <w:rPr>
                <w:sz w:val="24"/>
                <w:szCs w:val="24"/>
                <w:spacing w:val="5"/>
              </w:rPr>
              <w:t>结束后及时清运处</w:t>
            </w:r>
            <w:r>
              <w:rPr>
                <w:sz w:val="24"/>
                <w:szCs w:val="24"/>
              </w:rPr>
              <w:t xml:space="preserve"> </w:t>
            </w:r>
            <w:r>
              <w:rPr>
                <w:sz w:val="24"/>
                <w:szCs w:val="24"/>
                <w:spacing w:val="9"/>
              </w:rPr>
              <w:t>理，不会在施工场地附近堆弃，弃方由福鼎市城投建材有限公司负责接收处</w:t>
            </w:r>
            <w:r>
              <w:rPr>
                <w:sz w:val="24"/>
                <w:szCs w:val="24"/>
                <w:spacing w:val="3"/>
              </w:rPr>
              <w:t xml:space="preserve"> </w:t>
            </w:r>
            <w:r>
              <w:rPr>
                <w:sz w:val="24"/>
                <w:szCs w:val="24"/>
                <w:spacing w:val="-2"/>
              </w:rPr>
              <w:t>理。本项目施工期固体废弃物经妥善处置，不随意进行外排。</w:t>
            </w:r>
          </w:p>
        </w:tc>
      </w:tr>
    </w:tbl>
    <w:p>
      <w:pPr>
        <w:pStyle w:val="BodyText"/>
        <w:rPr/>
      </w:pPr>
      <w:r/>
    </w:p>
    <w:p>
      <w:pPr>
        <w:sectPr>
          <w:footerReference w:type="default" r:id="rId76"/>
          <w:pgSz w:w="11907" w:h="16841"/>
          <w:pgMar w:top="1431" w:right="1334" w:bottom="1179" w:left="1339" w:header="0" w:footer="919" w:gutter="0"/>
        </w:sectPr>
        <w:rPr/>
      </w:pPr>
    </w:p>
    <w:p>
      <w:pPr>
        <w:spacing w:line="89" w:lineRule="auto"/>
        <w:rPr>
          <w:rFonts w:ascii="Arial"/>
          <w:sz w:val="2"/>
        </w:rPr>
      </w:pPr>
      <w:r>
        <w:rPr>
          <w:rFonts w:ascii="Arial"/>
          <w:sz w:val="2"/>
        </w:rPr>
      </w:r>
    </w:p>
    <w:tbl>
      <w:tblPr>
        <w:tblStyle w:val="TableNormal"/>
        <w:tblW w:w="921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62"/>
        <w:gridCol w:w="8455"/>
      </w:tblGrid>
      <w:tr>
        <w:trPr>
          <w:trHeight w:val="7435" w:hRule="atLeast"/>
        </w:trPr>
        <w:tc>
          <w:tcPr>
            <w:tcW w:w="762" w:type="dxa"/>
            <w:vAlign w:val="top"/>
            <w:tcBorders>
              <w:bottom w:val="single" w:color="000000" w:sz="2" w:space="0"/>
              <w:right w:val="single" w:color="000000" w:sz="8"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pStyle w:val="TableText"/>
              <w:ind w:left="48"/>
              <w:spacing w:before="68" w:line="221" w:lineRule="auto"/>
              <w:rPr/>
            </w:pPr>
            <w:r>
              <w:rPr>
                <w:spacing w:val="4"/>
              </w:rPr>
              <w:t>运营期</w:t>
            </w:r>
          </w:p>
          <w:p>
            <w:pPr>
              <w:pStyle w:val="TableText"/>
              <w:ind w:left="50"/>
              <w:spacing w:before="19" w:line="223" w:lineRule="auto"/>
              <w:rPr/>
            </w:pPr>
            <w:r>
              <w:rPr>
                <w:spacing w:val="4"/>
              </w:rPr>
              <w:t>生态环</w:t>
            </w:r>
          </w:p>
          <w:p>
            <w:pPr>
              <w:pStyle w:val="TableText"/>
              <w:ind w:left="49"/>
              <w:spacing w:before="18" w:line="221" w:lineRule="auto"/>
              <w:rPr/>
            </w:pPr>
            <w:r>
              <w:rPr>
                <w:spacing w:val="4"/>
              </w:rPr>
              <w:t>境保护</w:t>
            </w:r>
          </w:p>
          <w:p>
            <w:pPr>
              <w:pStyle w:val="TableText"/>
              <w:ind w:left="158"/>
              <w:spacing w:before="22" w:line="221" w:lineRule="auto"/>
              <w:rPr/>
            </w:pPr>
            <w:r>
              <w:rPr>
                <w:spacing w:val="1"/>
              </w:rPr>
              <w:t>措施</w:t>
            </w:r>
          </w:p>
        </w:tc>
        <w:tc>
          <w:tcPr>
            <w:tcW w:w="8455" w:type="dxa"/>
            <w:vAlign w:val="top"/>
            <w:tcBorders>
              <w:bottom w:val="single" w:color="000000" w:sz="2" w:space="0"/>
              <w:left w:val="single" w:color="000000" w:sz="8" w:space="0"/>
            </w:tcBorders>
          </w:tcPr>
          <w:p>
            <w:pPr>
              <w:pStyle w:val="TableText"/>
              <w:ind w:left="101" w:right="116" w:firstLine="481"/>
              <w:spacing w:before="40" w:line="347" w:lineRule="auto"/>
              <w:rPr>
                <w:sz w:val="24"/>
                <w:szCs w:val="24"/>
              </w:rPr>
            </w:pPr>
            <w:r>
              <w:rPr>
                <w:sz w:val="24"/>
                <w:szCs w:val="24"/>
                <w:spacing w:val="9"/>
              </w:rPr>
              <w:t>工程正常运营过程无废水、废气、固废及噪声产生，对周边大气、声环</w:t>
            </w:r>
            <w:r>
              <w:rPr>
                <w:sz w:val="24"/>
                <w:szCs w:val="24"/>
                <w:spacing w:val="17"/>
              </w:rPr>
              <w:t xml:space="preserve"> </w:t>
            </w:r>
            <w:r>
              <w:rPr>
                <w:sz w:val="24"/>
                <w:szCs w:val="24"/>
                <w:spacing w:val="-5"/>
              </w:rPr>
              <w:t>境、地表水无影响。</w:t>
            </w:r>
          </w:p>
          <w:p>
            <w:pPr>
              <w:pStyle w:val="TableText"/>
              <w:ind w:left="110"/>
              <w:spacing w:before="37" w:line="234" w:lineRule="auto"/>
              <w:rPr>
                <w:sz w:val="28"/>
                <w:szCs w:val="28"/>
              </w:rPr>
            </w:pPr>
            <w:r>
              <w:rPr>
                <w:rFonts w:ascii="Times New Roman" w:hAnsi="Times New Roman" w:eastAsia="Times New Roman" w:cs="Times New Roman"/>
                <w:sz w:val="28"/>
                <w:szCs w:val="28"/>
                <w:b/>
                <w:bCs/>
                <w:spacing w:val="-4"/>
              </w:rPr>
              <w:t>1.</w:t>
            </w:r>
            <w:r>
              <w:rPr>
                <w:sz w:val="28"/>
                <w:szCs w:val="28"/>
                <w:b/>
                <w:bCs/>
                <w:spacing w:val="-4"/>
              </w:rPr>
              <w:t>地下水环境保护措施</w:t>
            </w:r>
          </w:p>
          <w:p>
            <w:pPr>
              <w:pStyle w:val="TableText"/>
              <w:ind w:left="100" w:right="105" w:firstLine="480"/>
              <w:spacing w:before="184" w:line="349" w:lineRule="auto"/>
              <w:jc w:val="both"/>
              <w:rPr>
                <w:sz w:val="24"/>
                <w:szCs w:val="24"/>
              </w:rPr>
            </w:pPr>
            <w:r>
              <w:rPr>
                <w:sz w:val="24"/>
                <w:szCs w:val="24"/>
                <w:spacing w:val="2"/>
              </w:rPr>
              <w:t>本项目营运期仅利用管道进行尾水排放，正常情况下不会对地下水环境产</w:t>
            </w:r>
            <w:r>
              <w:rPr>
                <w:sz w:val="24"/>
                <w:szCs w:val="24"/>
                <w:spacing w:val="5"/>
              </w:rPr>
              <w:t xml:space="preserve"> </w:t>
            </w:r>
            <w:r>
              <w:rPr>
                <w:sz w:val="24"/>
                <w:szCs w:val="24"/>
                <w:spacing w:val="2"/>
              </w:rPr>
              <w:t>生影响。当管道或设备发生破裂事故时，泄漏的污水绝大部分进入渗透到土壤</w:t>
            </w:r>
            <w:r>
              <w:rPr>
                <w:sz w:val="24"/>
                <w:szCs w:val="24"/>
              </w:rPr>
              <w:t xml:space="preserve"> </w:t>
            </w:r>
            <w:r>
              <w:rPr>
                <w:sz w:val="24"/>
                <w:szCs w:val="24"/>
                <w:spacing w:val="-3"/>
              </w:rPr>
              <w:t>环境中，可能会对地下水环境造成影响。</w:t>
            </w:r>
          </w:p>
          <w:p>
            <w:pPr>
              <w:pStyle w:val="TableText"/>
              <w:ind w:left="104" w:right="105" w:firstLine="494"/>
              <w:spacing w:before="42" w:line="350" w:lineRule="auto"/>
              <w:jc w:val="both"/>
              <w:rPr>
                <w:sz w:val="24"/>
                <w:szCs w:val="24"/>
              </w:rPr>
            </w:pPr>
            <w:r>
              <w:rPr>
                <w:sz w:val="24"/>
                <w:szCs w:val="24"/>
                <w:spacing w:val="2"/>
              </w:rPr>
              <w:t>因此本项目营运期间会委托有资质监测单位</w:t>
            </w:r>
            <w:r>
              <w:rPr>
                <w:sz w:val="24"/>
                <w:szCs w:val="24"/>
                <w:spacing w:val="1"/>
              </w:rPr>
              <w:t>开展营运期环境监测，以及时</w:t>
            </w:r>
            <w:r>
              <w:rPr>
                <w:sz w:val="24"/>
                <w:szCs w:val="24"/>
              </w:rPr>
              <w:t xml:space="preserve"> </w:t>
            </w:r>
            <w:r>
              <w:rPr>
                <w:sz w:val="24"/>
                <w:szCs w:val="24"/>
                <w:spacing w:val="2"/>
              </w:rPr>
              <w:t>发现管道非正常工况排放，会及时采取措施，同时安排管道巡视人员</w:t>
            </w:r>
            <w:r>
              <w:rPr>
                <w:sz w:val="24"/>
                <w:szCs w:val="24"/>
                <w:spacing w:val="1"/>
              </w:rPr>
              <w:t>，对沿线</w:t>
            </w:r>
            <w:r>
              <w:rPr>
                <w:sz w:val="24"/>
                <w:szCs w:val="24"/>
              </w:rPr>
              <w:t xml:space="preserve"> </w:t>
            </w:r>
            <w:r>
              <w:rPr>
                <w:sz w:val="24"/>
                <w:szCs w:val="24"/>
                <w:spacing w:val="-1"/>
              </w:rPr>
              <w:t>管道进行巡检保护，及时进行维修更换或安全</w:t>
            </w:r>
            <w:r>
              <w:rPr>
                <w:sz w:val="24"/>
                <w:szCs w:val="24"/>
                <w:spacing w:val="-2"/>
              </w:rPr>
              <w:t>处理，避免管道泄漏事故发生。</w:t>
            </w:r>
          </w:p>
          <w:p>
            <w:pPr>
              <w:pStyle w:val="TableText"/>
              <w:ind w:left="98"/>
              <w:spacing w:before="40" w:line="235" w:lineRule="auto"/>
              <w:rPr>
                <w:sz w:val="28"/>
                <w:szCs w:val="28"/>
              </w:rPr>
            </w:pPr>
            <w:r>
              <w:rPr>
                <w:rFonts w:ascii="Times New Roman" w:hAnsi="Times New Roman" w:eastAsia="Times New Roman" w:cs="Times New Roman"/>
                <w:sz w:val="28"/>
                <w:szCs w:val="28"/>
                <w:b/>
                <w:bCs/>
                <w:spacing w:val="-3"/>
              </w:rPr>
              <w:t>2.</w:t>
            </w:r>
            <w:r>
              <w:rPr>
                <w:sz w:val="28"/>
                <w:szCs w:val="28"/>
                <w:b/>
                <w:bCs/>
                <w:spacing w:val="-3"/>
              </w:rPr>
              <w:t>生态环境环境保护措施</w:t>
            </w:r>
          </w:p>
          <w:p>
            <w:pPr>
              <w:pStyle w:val="TableText"/>
              <w:ind w:left="100" w:right="117" w:firstLine="487"/>
              <w:spacing w:before="181" w:line="290" w:lineRule="auto"/>
              <w:rPr>
                <w:sz w:val="24"/>
                <w:szCs w:val="24"/>
              </w:rPr>
            </w:pPr>
            <w:r>
              <w:rPr>
                <w:sz w:val="24"/>
                <w:szCs w:val="24"/>
                <w:spacing w:val="5"/>
              </w:rPr>
              <w:t>（</w:t>
            </w:r>
            <w:r>
              <w:rPr>
                <w:rFonts w:ascii="Times New Roman" w:hAnsi="Times New Roman" w:eastAsia="Times New Roman" w:cs="Times New Roman"/>
                <w:sz w:val="24"/>
                <w:szCs w:val="24"/>
                <w:spacing w:val="5"/>
              </w:rPr>
              <w:t>1</w:t>
            </w:r>
            <w:r>
              <w:rPr>
                <w:sz w:val="24"/>
                <w:szCs w:val="24"/>
                <w:spacing w:val="5"/>
              </w:rPr>
              <w:t>）项目运营期，在管道沿线区域要加强对临时占地区域的植被恢复工</w:t>
            </w:r>
            <w:r>
              <w:rPr>
                <w:sz w:val="24"/>
                <w:szCs w:val="24"/>
                <w:spacing w:val="11"/>
              </w:rPr>
              <w:t xml:space="preserve"> </w:t>
            </w:r>
            <w:r>
              <w:rPr>
                <w:sz w:val="24"/>
                <w:szCs w:val="24"/>
                <w:spacing w:val="-7"/>
              </w:rPr>
              <w:t>程的保护。</w:t>
            </w:r>
          </w:p>
          <w:p>
            <w:pPr>
              <w:pStyle w:val="TableText"/>
              <w:ind w:left="101" w:right="114" w:firstLine="485"/>
              <w:spacing w:before="181" w:line="289" w:lineRule="auto"/>
              <w:rPr>
                <w:sz w:val="24"/>
                <w:szCs w:val="24"/>
              </w:rPr>
            </w:pPr>
            <w:r>
              <w:rPr>
                <w:sz w:val="24"/>
                <w:szCs w:val="24"/>
                <w:spacing w:val="5"/>
              </w:rPr>
              <w:t>（</w:t>
            </w:r>
            <w:r>
              <w:rPr>
                <w:rFonts w:ascii="Times New Roman" w:hAnsi="Times New Roman" w:eastAsia="Times New Roman" w:cs="Times New Roman"/>
                <w:sz w:val="24"/>
                <w:szCs w:val="24"/>
                <w:spacing w:val="5"/>
              </w:rPr>
              <w:t>2</w:t>
            </w:r>
            <w:r>
              <w:rPr>
                <w:sz w:val="24"/>
                <w:szCs w:val="24"/>
                <w:spacing w:val="5"/>
              </w:rPr>
              <w:t>）在项目区内特别是林地区域内设置告示牌，宣传保护野生动物及其</w:t>
            </w:r>
            <w:r>
              <w:rPr>
                <w:sz w:val="24"/>
                <w:szCs w:val="24"/>
                <w:spacing w:val="14"/>
              </w:rPr>
              <w:t xml:space="preserve"> </w:t>
            </w:r>
            <w:r>
              <w:rPr>
                <w:sz w:val="24"/>
                <w:szCs w:val="24"/>
                <w:spacing w:val="-1"/>
              </w:rPr>
              <w:t>栖息地生态环境，加强公众的野生动物保护</w:t>
            </w:r>
            <w:r>
              <w:rPr>
                <w:sz w:val="24"/>
                <w:szCs w:val="24"/>
                <w:spacing w:val="-2"/>
              </w:rPr>
              <w:t>和生态环境的保护意识教育。</w:t>
            </w:r>
          </w:p>
          <w:p>
            <w:pPr>
              <w:pStyle w:val="TableText"/>
              <w:ind w:left="587"/>
              <w:spacing w:before="183" w:line="219" w:lineRule="auto"/>
              <w:rPr>
                <w:sz w:val="24"/>
                <w:szCs w:val="24"/>
              </w:rPr>
            </w:pPr>
            <w:r>
              <w:rPr>
                <w:sz w:val="24"/>
                <w:szCs w:val="24"/>
                <w:spacing w:val="-2"/>
              </w:rPr>
              <w:t>（</w:t>
            </w:r>
            <w:r>
              <w:rPr>
                <w:rFonts w:ascii="Times New Roman" w:hAnsi="Times New Roman" w:eastAsia="Times New Roman" w:cs="Times New Roman"/>
                <w:sz w:val="24"/>
                <w:szCs w:val="24"/>
                <w:spacing w:val="-2"/>
              </w:rPr>
              <w:t>3</w:t>
            </w:r>
            <w:r>
              <w:rPr>
                <w:sz w:val="24"/>
                <w:szCs w:val="24"/>
                <w:spacing w:val="-2"/>
              </w:rPr>
              <w:t>）加强对项目区内生态保护，严格按照相关的规章制度执行。</w:t>
            </w:r>
          </w:p>
        </w:tc>
      </w:tr>
      <w:tr>
        <w:trPr>
          <w:trHeight w:val="6402" w:hRule="atLeast"/>
        </w:trPr>
        <w:tc>
          <w:tcPr>
            <w:tcW w:w="762" w:type="dxa"/>
            <w:vAlign w:val="top"/>
            <w:tcBorders>
              <w:top w:val="single" w:color="000000" w:sz="2" w:space="0"/>
              <w:right w:val="single" w:color="000000" w:sz="8"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69"/>
              <w:spacing w:before="68" w:line="218" w:lineRule="auto"/>
              <w:rPr/>
            </w:pPr>
            <w:r>
              <w:rPr>
                <w:spacing w:val="-2"/>
              </w:rPr>
              <w:t>其他</w:t>
            </w:r>
          </w:p>
        </w:tc>
        <w:tc>
          <w:tcPr>
            <w:tcW w:w="8455" w:type="dxa"/>
            <w:vAlign w:val="top"/>
            <w:tcBorders>
              <w:top w:val="single" w:color="000000" w:sz="2" w:space="0"/>
              <w:left w:val="single" w:color="000000" w:sz="8" w:space="0"/>
            </w:tcBorders>
          </w:tcPr>
          <w:p>
            <w:pPr>
              <w:pStyle w:val="TableText"/>
              <w:ind w:left="581"/>
              <w:spacing w:before="43" w:line="219" w:lineRule="auto"/>
              <w:rPr>
                <w:sz w:val="24"/>
                <w:szCs w:val="24"/>
              </w:rPr>
            </w:pPr>
            <w:r>
              <w:rPr>
                <w:sz w:val="24"/>
                <w:szCs w:val="24"/>
                <w:spacing w:val="-1"/>
              </w:rPr>
              <w:t>本项目施工期和运营期的环境监测计划见表</w:t>
            </w:r>
            <w:r>
              <w:rPr>
                <w:sz w:val="24"/>
                <w:szCs w:val="24"/>
                <w:spacing w:val="-49"/>
              </w:rPr>
              <w:t xml:space="preserve"> </w:t>
            </w:r>
            <w:r>
              <w:rPr>
                <w:rFonts w:ascii="Times New Roman" w:hAnsi="Times New Roman" w:eastAsia="Times New Roman" w:cs="Times New Roman"/>
                <w:sz w:val="24"/>
                <w:szCs w:val="24"/>
                <w:spacing w:val="-1"/>
              </w:rPr>
              <w:t>5-1</w:t>
            </w:r>
            <w:r>
              <w:rPr>
                <w:sz w:val="24"/>
                <w:szCs w:val="24"/>
                <w:spacing w:val="-1"/>
              </w:rPr>
              <w:t>。</w:t>
            </w:r>
          </w:p>
          <w:p>
            <w:pPr>
              <w:spacing w:line="259" w:lineRule="auto"/>
              <w:rPr>
                <w:rFonts w:ascii="Arial"/>
                <w:sz w:val="21"/>
              </w:rPr>
            </w:pPr>
            <w:r/>
          </w:p>
          <w:p>
            <w:pPr>
              <w:spacing w:line="259" w:lineRule="auto"/>
              <w:rPr>
                <w:rFonts w:ascii="Arial"/>
                <w:sz w:val="21"/>
              </w:rPr>
            </w:pPr>
            <w:r/>
          </w:p>
          <w:p>
            <w:pPr>
              <w:pStyle w:val="TableText"/>
              <w:ind w:left="2950"/>
              <w:spacing w:before="68" w:line="212" w:lineRule="auto"/>
              <w:rPr/>
            </w:pPr>
            <w:r>
              <w:rPr>
                <w:spacing w:val="-1"/>
              </w:rPr>
              <w:t>表</w:t>
            </w:r>
            <w:r>
              <w:rPr>
                <w:spacing w:val="-43"/>
              </w:rPr>
              <w:t xml:space="preserve"> </w:t>
            </w:r>
            <w:r>
              <w:rPr>
                <w:rFonts w:ascii="Times New Roman" w:hAnsi="Times New Roman" w:eastAsia="Times New Roman" w:cs="Times New Roman"/>
                <w:spacing w:val="-1"/>
              </w:rPr>
              <w:t>5-1  </w:t>
            </w:r>
            <w:r>
              <w:rPr>
                <w:spacing w:val="-1"/>
              </w:rPr>
              <w:t>本项目环境监测计划</w:t>
            </w:r>
          </w:p>
          <w:tbl>
            <w:tblPr>
              <w:tblStyle w:val="TableNormal"/>
              <w:tblW w:w="8238" w:type="dxa"/>
              <w:tblInd w:w="9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852"/>
              <w:gridCol w:w="1262"/>
              <w:gridCol w:w="1658"/>
              <w:gridCol w:w="1002"/>
              <w:gridCol w:w="1003"/>
              <w:gridCol w:w="2029"/>
            </w:tblGrid>
            <w:tr>
              <w:trPr>
                <w:trHeight w:val="553" w:hRule="atLeast"/>
              </w:trPr>
              <w:tc>
                <w:tcPr>
                  <w:tcW w:w="432" w:type="dxa"/>
                  <w:vAlign w:val="top"/>
                  <w:textDirection w:val="tbRlV"/>
                </w:tcPr>
                <w:p>
                  <w:pPr>
                    <w:pStyle w:val="TableText"/>
                    <w:ind w:left="34"/>
                    <w:spacing w:before="107" w:line="211" w:lineRule="auto"/>
                    <w:rPr/>
                  </w:pPr>
                  <w:r>
                    <w:rPr>
                      <w:spacing w:val="1"/>
                    </w:rPr>
                    <w:t>序</w:t>
                  </w:r>
                  <w:r>
                    <w:rPr>
                      <w:spacing w:val="-43"/>
                    </w:rPr>
                    <w:t xml:space="preserve"> </w:t>
                  </w:r>
                  <w:r>
                    <w:rPr>
                      <w:spacing w:val="1"/>
                    </w:rPr>
                    <w:t>号</w:t>
                  </w:r>
                </w:p>
              </w:tc>
              <w:tc>
                <w:tcPr>
                  <w:tcW w:w="852" w:type="dxa"/>
                  <w:vAlign w:val="top"/>
                </w:tcPr>
                <w:p>
                  <w:pPr>
                    <w:pStyle w:val="TableText"/>
                    <w:ind w:left="328" w:right="110" w:hanging="216"/>
                    <w:spacing w:before="33" w:line="224" w:lineRule="auto"/>
                    <w:rPr/>
                  </w:pPr>
                  <w:r>
                    <w:rPr>
                      <w:spacing w:val="-3"/>
                    </w:rPr>
                    <w:t>污染类</w:t>
                  </w:r>
                  <w:r>
                    <w:rPr>
                      <w:spacing w:val="1"/>
                    </w:rPr>
                    <w:t xml:space="preserve"> </w:t>
                  </w:r>
                  <w:r>
                    <w:rPr/>
                    <w:t>型</w:t>
                  </w:r>
                </w:p>
              </w:tc>
              <w:tc>
                <w:tcPr>
                  <w:tcW w:w="1262" w:type="dxa"/>
                  <w:vAlign w:val="top"/>
                </w:tcPr>
                <w:p>
                  <w:pPr>
                    <w:pStyle w:val="TableText"/>
                    <w:ind w:left="434" w:right="210" w:hanging="221"/>
                    <w:spacing w:before="33" w:line="224" w:lineRule="auto"/>
                    <w:rPr/>
                  </w:pPr>
                  <w:r>
                    <w:rPr>
                      <w:spacing w:val="-2"/>
                    </w:rPr>
                    <w:t>监测对象</w:t>
                  </w:r>
                  <w:r>
                    <w:rPr/>
                    <w:t xml:space="preserve"> </w:t>
                  </w:r>
                  <w:r>
                    <w:rPr>
                      <w:spacing w:val="-5"/>
                    </w:rPr>
                    <w:t>点位</w:t>
                  </w:r>
                </w:p>
              </w:tc>
              <w:tc>
                <w:tcPr>
                  <w:tcW w:w="1658" w:type="dxa"/>
                  <w:vAlign w:val="top"/>
                </w:tcPr>
                <w:p>
                  <w:pPr>
                    <w:pStyle w:val="TableText"/>
                    <w:ind w:left="410"/>
                    <w:spacing w:before="171" w:line="220" w:lineRule="auto"/>
                    <w:rPr/>
                  </w:pPr>
                  <w:r>
                    <w:rPr>
                      <w:spacing w:val="-2"/>
                    </w:rPr>
                    <w:t>监测项目</w:t>
                  </w:r>
                </w:p>
              </w:tc>
              <w:tc>
                <w:tcPr>
                  <w:tcW w:w="1002" w:type="dxa"/>
                  <w:vAlign w:val="top"/>
                </w:tcPr>
                <w:p>
                  <w:pPr>
                    <w:pStyle w:val="TableText"/>
                    <w:ind w:left="404" w:right="184" w:hanging="216"/>
                    <w:spacing w:before="33" w:line="224" w:lineRule="auto"/>
                    <w:rPr/>
                  </w:pPr>
                  <w:r>
                    <w:rPr>
                      <w:spacing w:val="-2"/>
                    </w:rPr>
                    <w:t>监测频</w:t>
                  </w:r>
                  <w:r>
                    <w:rPr/>
                    <w:t xml:space="preserve"> </w:t>
                  </w:r>
                  <w:r>
                    <w:rPr/>
                    <w:t>次</w:t>
                  </w:r>
                </w:p>
              </w:tc>
              <w:tc>
                <w:tcPr>
                  <w:tcW w:w="1003" w:type="dxa"/>
                  <w:vAlign w:val="top"/>
                </w:tcPr>
                <w:p>
                  <w:pPr>
                    <w:pStyle w:val="TableText"/>
                    <w:ind w:left="195" w:right="183" w:hanging="6"/>
                    <w:spacing w:before="33" w:line="224" w:lineRule="auto"/>
                    <w:rPr/>
                  </w:pPr>
                  <w:r>
                    <w:rPr>
                      <w:spacing w:val="-2"/>
                    </w:rPr>
                    <w:t>监测负</w:t>
                  </w:r>
                  <w:r>
                    <w:rPr/>
                    <w:t xml:space="preserve"> </w:t>
                  </w:r>
                  <w:r>
                    <w:rPr>
                      <w:spacing w:val="-5"/>
                    </w:rPr>
                    <w:t>责单位</w:t>
                  </w:r>
                </w:p>
              </w:tc>
              <w:tc>
                <w:tcPr>
                  <w:tcW w:w="2029" w:type="dxa"/>
                  <w:vAlign w:val="top"/>
                </w:tcPr>
                <w:p>
                  <w:pPr>
                    <w:pStyle w:val="TableText"/>
                    <w:ind w:left="914" w:right="169" w:hanging="733"/>
                    <w:spacing w:before="33" w:line="224" w:lineRule="auto"/>
                    <w:rPr/>
                  </w:pPr>
                  <w:r>
                    <w:rPr>
                      <w:spacing w:val="-1"/>
                    </w:rPr>
                    <w:t>调查取样与分析方</w:t>
                  </w:r>
                  <w:r>
                    <w:rPr/>
                    <w:t xml:space="preserve"> </w:t>
                  </w:r>
                  <w:r>
                    <w:rPr/>
                    <w:t>法</w:t>
                  </w:r>
                </w:p>
              </w:tc>
            </w:tr>
            <w:tr>
              <w:trPr>
                <w:trHeight w:val="277" w:hRule="atLeast"/>
              </w:trPr>
              <w:tc>
                <w:tcPr>
                  <w:tcW w:w="8238" w:type="dxa"/>
                  <w:vAlign w:val="top"/>
                  <w:gridSpan w:val="7"/>
                </w:tcPr>
                <w:p>
                  <w:pPr>
                    <w:pStyle w:val="TableText"/>
                    <w:ind w:left="3807"/>
                    <w:spacing w:before="32" w:line="206" w:lineRule="auto"/>
                    <w:rPr/>
                  </w:pPr>
                  <w:r>
                    <w:rPr>
                      <w:spacing w:val="-1"/>
                    </w:rPr>
                    <w:t>施工期</w:t>
                  </w:r>
                </w:p>
              </w:tc>
            </w:tr>
            <w:tr>
              <w:trPr>
                <w:trHeight w:val="1366" w:hRule="atLeast"/>
              </w:trPr>
              <w:tc>
                <w:tcPr>
                  <w:tcW w:w="432" w:type="dxa"/>
                  <w:vAlign w:val="top"/>
                </w:tcPr>
                <w:p>
                  <w:pPr>
                    <w:spacing w:line="274" w:lineRule="auto"/>
                    <w:rPr>
                      <w:rFonts w:ascii="Arial"/>
                      <w:sz w:val="21"/>
                    </w:rPr>
                  </w:pPr>
                  <w:r/>
                </w:p>
                <w:p>
                  <w:pPr>
                    <w:spacing w:line="274" w:lineRule="auto"/>
                    <w:rPr>
                      <w:rFonts w:ascii="Arial"/>
                      <w:sz w:val="21"/>
                    </w:rPr>
                  </w:pPr>
                  <w:r/>
                </w:p>
                <w:p>
                  <w:pPr>
                    <w:ind w:left="185"/>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852" w:type="dxa"/>
                  <w:vAlign w:val="top"/>
                </w:tcPr>
                <w:p>
                  <w:pPr>
                    <w:spacing w:line="367" w:lineRule="auto"/>
                    <w:rPr>
                      <w:rFonts w:ascii="Arial"/>
                      <w:sz w:val="21"/>
                    </w:rPr>
                  </w:pPr>
                  <w:r/>
                </w:p>
                <w:p>
                  <w:pPr>
                    <w:pStyle w:val="TableText"/>
                    <w:ind w:left="323" w:right="110" w:hanging="213"/>
                    <w:spacing w:before="69" w:line="234" w:lineRule="auto"/>
                    <w:rPr/>
                  </w:pPr>
                  <w:r>
                    <w:rPr>
                      <w:spacing w:val="-2"/>
                    </w:rPr>
                    <w:t>施工扬</w:t>
                  </w:r>
                  <w:r>
                    <w:rPr>
                      <w:spacing w:val="1"/>
                    </w:rPr>
                    <w:t xml:space="preserve"> </w:t>
                  </w:r>
                  <w:r>
                    <w:rPr/>
                    <w:t>尘</w:t>
                  </w:r>
                </w:p>
              </w:tc>
              <w:tc>
                <w:tcPr>
                  <w:tcW w:w="1262" w:type="dxa"/>
                  <w:vAlign w:val="top"/>
                </w:tcPr>
                <w:p>
                  <w:pPr>
                    <w:pStyle w:val="TableText"/>
                    <w:ind w:left="216"/>
                    <w:spacing w:before="31" w:line="218" w:lineRule="auto"/>
                    <w:rPr/>
                  </w:pPr>
                  <w:r>
                    <w:rPr>
                      <w:spacing w:val="-3"/>
                    </w:rPr>
                    <w:t>典型管线</w:t>
                  </w:r>
                </w:p>
                <w:p>
                  <w:pPr>
                    <w:pStyle w:val="TableText"/>
                    <w:ind w:left="213"/>
                    <w:spacing w:before="25" w:line="220" w:lineRule="auto"/>
                    <w:rPr/>
                  </w:pPr>
                  <w:r>
                    <w:rPr>
                      <w:spacing w:val="-2"/>
                    </w:rPr>
                    <w:t>敷设地段</w:t>
                  </w:r>
                </w:p>
                <w:p>
                  <w:pPr>
                    <w:pStyle w:val="TableText"/>
                    <w:ind w:left="213"/>
                    <w:spacing w:before="20" w:line="222" w:lineRule="auto"/>
                    <w:rPr/>
                  </w:pPr>
                  <w:r>
                    <w:rPr>
                      <w:spacing w:val="-2"/>
                    </w:rPr>
                    <w:t>周界上下</w:t>
                  </w:r>
                </w:p>
                <w:p>
                  <w:pPr>
                    <w:pStyle w:val="TableText"/>
                    <w:ind w:left="131"/>
                    <w:spacing w:before="21" w:line="220" w:lineRule="auto"/>
                    <w:rPr/>
                  </w:pPr>
                  <w:r>
                    <w:rPr>
                      <w:spacing w:val="-2"/>
                    </w:rPr>
                    <w:t>风向</w:t>
                  </w:r>
                  <w:r>
                    <w:rPr>
                      <w:spacing w:val="-48"/>
                    </w:rPr>
                    <w:t xml:space="preserve"> </w:t>
                  </w:r>
                  <w:r>
                    <w:rPr>
                      <w:rFonts w:ascii="Times New Roman" w:hAnsi="Times New Roman" w:eastAsia="Times New Roman" w:cs="Times New Roman"/>
                      <w:spacing w:val="-2"/>
                    </w:rPr>
                    <w:t>2-4 </w:t>
                  </w:r>
                  <w:r>
                    <w:rPr>
                      <w:spacing w:val="-2"/>
                    </w:rPr>
                    <w:t>个</w:t>
                  </w:r>
                </w:p>
                <w:p>
                  <w:pPr>
                    <w:pStyle w:val="TableText"/>
                    <w:ind w:left="537"/>
                    <w:spacing w:before="20" w:line="207" w:lineRule="auto"/>
                    <w:rPr/>
                  </w:pPr>
                  <w:r>
                    <w:rPr/>
                    <w:t>点</w:t>
                  </w:r>
                </w:p>
              </w:tc>
              <w:tc>
                <w:tcPr>
                  <w:tcW w:w="1658" w:type="dxa"/>
                  <w:vAlign w:val="top"/>
                </w:tcPr>
                <w:p>
                  <w:pPr>
                    <w:spacing w:line="274" w:lineRule="auto"/>
                    <w:rPr>
                      <w:rFonts w:ascii="Arial"/>
                      <w:sz w:val="21"/>
                    </w:rPr>
                  </w:pPr>
                  <w:r/>
                </w:p>
                <w:p>
                  <w:pPr>
                    <w:spacing w:line="274" w:lineRule="auto"/>
                    <w:rPr>
                      <w:rFonts w:ascii="Arial"/>
                      <w:sz w:val="21"/>
                    </w:rPr>
                  </w:pPr>
                  <w:r/>
                </w:p>
                <w:p>
                  <w:pPr>
                    <w:ind w:left="647"/>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TSP</w:t>
                  </w:r>
                </w:p>
              </w:tc>
              <w:tc>
                <w:tcPr>
                  <w:tcW w:w="1002" w:type="dxa"/>
                  <w:vAlign w:val="top"/>
                </w:tcPr>
                <w:p>
                  <w:pPr>
                    <w:pStyle w:val="TableText"/>
                    <w:ind w:left="186"/>
                    <w:spacing w:before="167" w:line="222" w:lineRule="auto"/>
                    <w:rPr/>
                  </w:pPr>
                  <w:r>
                    <w:rPr>
                      <w:spacing w:val="-1"/>
                    </w:rPr>
                    <w:t>在土建</w:t>
                  </w:r>
                </w:p>
                <w:p>
                  <w:pPr>
                    <w:pStyle w:val="TableText"/>
                    <w:ind w:left="186"/>
                    <w:spacing w:before="19" w:line="221" w:lineRule="auto"/>
                    <w:rPr/>
                  </w:pPr>
                  <w:r>
                    <w:rPr>
                      <w:spacing w:val="-1"/>
                    </w:rPr>
                    <w:t>施工期</w:t>
                  </w:r>
                </w:p>
                <w:p>
                  <w:pPr>
                    <w:pStyle w:val="TableText"/>
                    <w:ind w:left="203"/>
                    <w:spacing w:before="21" w:line="222" w:lineRule="auto"/>
                    <w:rPr/>
                  </w:pPr>
                  <w:r>
                    <w:rPr>
                      <w:spacing w:val="-5"/>
                    </w:rPr>
                    <w:t>间监测</w:t>
                  </w:r>
                </w:p>
                <w:p>
                  <w:pPr>
                    <w:pStyle w:val="TableText"/>
                    <w:ind w:left="340"/>
                    <w:spacing w:before="19" w:line="220" w:lineRule="auto"/>
                    <w:rPr/>
                  </w:pPr>
                  <w:r>
                    <w:rPr>
                      <w:rFonts w:ascii="Times New Roman" w:hAnsi="Times New Roman" w:eastAsia="Times New Roman" w:cs="Times New Roman"/>
                      <w:spacing w:val="-13"/>
                    </w:rPr>
                    <w:t>1</w:t>
                  </w:r>
                  <w:r>
                    <w:rPr>
                      <w:rFonts w:ascii="Times New Roman" w:hAnsi="Times New Roman" w:eastAsia="Times New Roman" w:cs="Times New Roman"/>
                      <w:spacing w:val="5"/>
                    </w:rPr>
                    <w:t xml:space="preserve"> </w:t>
                  </w:r>
                  <w:r>
                    <w:rPr>
                      <w:spacing w:val="-13"/>
                    </w:rPr>
                    <w:t>次</w:t>
                  </w:r>
                </w:p>
              </w:tc>
              <w:tc>
                <w:tcPr>
                  <w:tcW w:w="1003" w:type="dxa"/>
                  <w:vAlign w:val="top"/>
                </w:tcPr>
                <w:p>
                  <w:pPr>
                    <w:pStyle w:val="TableText"/>
                    <w:ind w:left="187"/>
                    <w:spacing w:before="167" w:line="217" w:lineRule="auto"/>
                    <w:rPr/>
                  </w:pPr>
                  <w:r>
                    <w:rPr>
                      <w:spacing w:val="-1"/>
                    </w:rPr>
                    <w:t>委托有</w:t>
                  </w:r>
                </w:p>
                <w:p>
                  <w:pPr>
                    <w:pStyle w:val="TableText"/>
                    <w:ind w:left="197"/>
                    <w:spacing w:before="24" w:line="219" w:lineRule="auto"/>
                    <w:rPr/>
                  </w:pPr>
                  <w:r>
                    <w:rPr>
                      <w:spacing w:val="-4"/>
                    </w:rPr>
                    <w:t>资质的</w:t>
                  </w:r>
                </w:p>
                <w:p>
                  <w:pPr>
                    <w:pStyle w:val="TableText"/>
                    <w:ind w:left="189"/>
                    <w:spacing w:before="24" w:line="221" w:lineRule="auto"/>
                    <w:rPr/>
                  </w:pPr>
                  <w:r>
                    <w:rPr>
                      <w:spacing w:val="-2"/>
                    </w:rPr>
                    <w:t>监测单</w:t>
                  </w:r>
                </w:p>
                <w:p>
                  <w:pPr>
                    <w:pStyle w:val="TableText"/>
                    <w:ind w:left="400"/>
                    <w:spacing w:before="19" w:line="222" w:lineRule="auto"/>
                    <w:rPr/>
                  </w:pPr>
                  <w:r>
                    <w:rPr/>
                    <w:t>位</w:t>
                  </w:r>
                </w:p>
              </w:tc>
              <w:tc>
                <w:tcPr>
                  <w:tcW w:w="2029" w:type="dxa"/>
                  <w:vAlign w:val="top"/>
                </w:tcPr>
                <w:p>
                  <w:pPr>
                    <w:spacing w:line="368" w:lineRule="auto"/>
                    <w:rPr>
                      <w:rFonts w:ascii="Arial"/>
                      <w:sz w:val="21"/>
                    </w:rPr>
                  </w:pPr>
                  <w:r/>
                </w:p>
                <w:p>
                  <w:pPr>
                    <w:pStyle w:val="TableText"/>
                    <w:ind w:left="916" w:right="150" w:hanging="757"/>
                    <w:spacing w:before="68" w:line="231" w:lineRule="auto"/>
                    <w:rPr/>
                  </w:pPr>
                  <w:r>
                    <w:rPr>
                      <w:spacing w:val="-1"/>
                    </w:rPr>
                    <w:t>按照</w:t>
                  </w:r>
                  <w:r>
                    <w:rPr>
                      <w:spacing w:val="-47"/>
                    </w:rPr>
                    <w:t xml:space="preserve"> </w:t>
                  </w:r>
                  <w:r>
                    <w:rPr>
                      <w:rFonts w:ascii="Times New Roman" w:hAnsi="Times New Roman" w:eastAsia="Times New Roman" w:cs="Times New Roman"/>
                      <w:spacing w:val="-1"/>
                    </w:rPr>
                    <w:t>HJ2.2-2018 </w:t>
                  </w:r>
                  <w:r>
                    <w:rPr>
                      <w:spacing w:val="-1"/>
                    </w:rPr>
                    <w:t>执</w:t>
                  </w:r>
                  <w:r>
                    <w:rPr/>
                    <w:t xml:space="preserve"> </w:t>
                  </w:r>
                  <w:r>
                    <w:rPr/>
                    <w:t>行</w:t>
                  </w:r>
                </w:p>
              </w:tc>
            </w:tr>
            <w:tr>
              <w:trPr>
                <w:trHeight w:val="1092" w:hRule="atLeast"/>
              </w:trPr>
              <w:tc>
                <w:tcPr>
                  <w:tcW w:w="432" w:type="dxa"/>
                  <w:vAlign w:val="top"/>
                </w:tcPr>
                <w:p>
                  <w:pPr>
                    <w:spacing w:line="413" w:lineRule="auto"/>
                    <w:rPr>
                      <w:rFonts w:ascii="Arial"/>
                      <w:sz w:val="21"/>
                    </w:rPr>
                  </w:pPr>
                  <w:r/>
                </w:p>
                <w:p>
                  <w:pPr>
                    <w:ind w:left="165"/>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852" w:type="dxa"/>
                  <w:vAlign w:val="top"/>
                </w:tcPr>
                <w:p>
                  <w:pPr>
                    <w:pStyle w:val="TableText"/>
                    <w:ind w:left="326" w:right="110" w:hanging="216"/>
                    <w:spacing w:before="302" w:line="231" w:lineRule="auto"/>
                    <w:rPr/>
                  </w:pPr>
                  <w:r>
                    <w:rPr>
                      <w:spacing w:val="-2"/>
                    </w:rPr>
                    <w:t>施工噪</w:t>
                  </w:r>
                  <w:r>
                    <w:rPr>
                      <w:spacing w:val="1"/>
                    </w:rPr>
                    <w:t xml:space="preserve"> </w:t>
                  </w:r>
                  <w:r>
                    <w:rPr/>
                    <w:t>声</w:t>
                  </w:r>
                </w:p>
              </w:tc>
              <w:tc>
                <w:tcPr>
                  <w:tcW w:w="1262" w:type="dxa"/>
                  <w:vAlign w:val="top"/>
                </w:tcPr>
                <w:p>
                  <w:pPr>
                    <w:pStyle w:val="TableText"/>
                    <w:ind w:left="223"/>
                    <w:spacing w:before="32" w:line="220" w:lineRule="auto"/>
                    <w:rPr/>
                  </w:pPr>
                  <w:r>
                    <w:rPr>
                      <w:spacing w:val="-4"/>
                    </w:rPr>
                    <w:t>陆域管线</w:t>
                  </w:r>
                </w:p>
                <w:p>
                  <w:pPr>
                    <w:pStyle w:val="TableText"/>
                    <w:ind w:left="213"/>
                    <w:spacing w:before="20" w:line="220" w:lineRule="auto"/>
                    <w:rPr/>
                  </w:pPr>
                  <w:r>
                    <w:rPr>
                      <w:spacing w:val="-2"/>
                    </w:rPr>
                    <w:t>敷设地段</w:t>
                  </w:r>
                </w:p>
                <w:p>
                  <w:pPr>
                    <w:pStyle w:val="TableText"/>
                    <w:ind w:left="131"/>
                    <w:spacing w:before="23" w:line="220" w:lineRule="auto"/>
                    <w:rPr/>
                  </w:pPr>
                  <w:r>
                    <w:rPr>
                      <w:spacing w:val="-3"/>
                    </w:rPr>
                    <w:t>周界</w:t>
                  </w:r>
                  <w:r>
                    <w:rPr>
                      <w:spacing w:val="-42"/>
                    </w:rPr>
                    <w:t xml:space="preserve"> </w:t>
                  </w:r>
                  <w:r>
                    <w:rPr>
                      <w:rFonts w:ascii="Times New Roman" w:hAnsi="Times New Roman" w:eastAsia="Times New Roman" w:cs="Times New Roman"/>
                      <w:spacing w:val="-3"/>
                    </w:rPr>
                    <w:t>6-8 </w:t>
                  </w:r>
                  <w:r>
                    <w:rPr>
                      <w:spacing w:val="-3"/>
                    </w:rPr>
                    <w:t>个</w:t>
                  </w:r>
                </w:p>
                <w:p>
                  <w:pPr>
                    <w:pStyle w:val="TableText"/>
                    <w:ind w:left="537"/>
                    <w:spacing w:before="20" w:line="206" w:lineRule="auto"/>
                    <w:rPr/>
                  </w:pPr>
                  <w:r>
                    <w:rPr/>
                    <w:t>点</w:t>
                  </w:r>
                </w:p>
              </w:tc>
              <w:tc>
                <w:tcPr>
                  <w:tcW w:w="1658" w:type="dxa"/>
                  <w:vAlign w:val="top"/>
                </w:tcPr>
                <w:p>
                  <w:pPr>
                    <w:pStyle w:val="TableText"/>
                    <w:ind w:left="727" w:right="180" w:hanging="544"/>
                    <w:spacing w:before="304" w:line="231" w:lineRule="auto"/>
                    <w:rPr/>
                  </w:pPr>
                  <w:r>
                    <w:rPr>
                      <w:spacing w:val="-3"/>
                    </w:rPr>
                    <w:t>等效连续</w:t>
                  </w:r>
                  <w:r>
                    <w:rPr>
                      <w:spacing w:val="-51"/>
                    </w:rPr>
                    <w:t xml:space="preserve"> </w:t>
                  </w:r>
                  <w:r>
                    <w:rPr>
                      <w:rFonts w:ascii="Times New Roman" w:hAnsi="Times New Roman" w:eastAsia="Times New Roman" w:cs="Times New Roman"/>
                      <w:spacing w:val="-3"/>
                    </w:rPr>
                    <w:t>A </w:t>
                  </w:r>
                  <w:r>
                    <w:rPr>
                      <w:spacing w:val="-3"/>
                    </w:rPr>
                    <w:t>声</w:t>
                  </w:r>
                  <w:r>
                    <w:rPr/>
                    <w:t xml:space="preserve"> </w:t>
                  </w:r>
                  <w:r>
                    <w:rPr/>
                    <w:t>级</w:t>
                  </w:r>
                </w:p>
              </w:tc>
              <w:tc>
                <w:tcPr>
                  <w:tcW w:w="1002" w:type="dxa"/>
                  <w:vAlign w:val="top"/>
                </w:tcPr>
                <w:p>
                  <w:pPr>
                    <w:spacing w:line="369" w:lineRule="auto"/>
                    <w:rPr>
                      <w:rFonts w:ascii="Arial"/>
                      <w:sz w:val="21"/>
                    </w:rPr>
                  </w:pPr>
                  <w:r/>
                </w:p>
                <w:p>
                  <w:pPr>
                    <w:pStyle w:val="TableText"/>
                    <w:ind w:left="206"/>
                    <w:spacing w:before="69" w:line="234" w:lineRule="auto"/>
                    <w:rPr/>
                  </w:pPr>
                  <w:r>
                    <w:rPr>
                      <w:rFonts w:ascii="Times New Roman" w:hAnsi="Times New Roman" w:eastAsia="Times New Roman" w:cs="Times New Roman"/>
                      <w:spacing w:val="-10"/>
                    </w:rPr>
                    <w:t>1</w:t>
                  </w:r>
                  <w:r>
                    <w:rPr>
                      <w:rFonts w:ascii="Times New Roman" w:hAnsi="Times New Roman" w:eastAsia="Times New Roman" w:cs="Times New Roman"/>
                      <w:spacing w:val="7"/>
                    </w:rPr>
                    <w:t xml:space="preserve"> </w:t>
                  </w:r>
                  <w:r>
                    <w:rPr>
                      <w:spacing w:val="-10"/>
                    </w:rPr>
                    <w:t>次</w:t>
                  </w:r>
                  <w:r>
                    <w:rPr>
                      <w:rFonts w:ascii="Times New Roman" w:hAnsi="Times New Roman" w:eastAsia="Times New Roman" w:cs="Times New Roman"/>
                      <w:spacing w:val="-10"/>
                    </w:rPr>
                    <w:t>/</w:t>
                  </w:r>
                  <w:r>
                    <w:rPr>
                      <w:spacing w:val="-10"/>
                    </w:rPr>
                    <w:t>月</w:t>
                  </w:r>
                </w:p>
              </w:tc>
              <w:tc>
                <w:tcPr>
                  <w:tcW w:w="1003" w:type="dxa"/>
                  <w:vAlign w:val="top"/>
                </w:tcPr>
                <w:p>
                  <w:pPr>
                    <w:pStyle w:val="TableText"/>
                    <w:ind w:left="187"/>
                    <w:spacing w:before="32" w:line="217" w:lineRule="auto"/>
                    <w:rPr/>
                  </w:pPr>
                  <w:r>
                    <w:rPr>
                      <w:spacing w:val="-1"/>
                    </w:rPr>
                    <w:t>委托有</w:t>
                  </w:r>
                </w:p>
                <w:p>
                  <w:pPr>
                    <w:pStyle w:val="TableText"/>
                    <w:ind w:left="197"/>
                    <w:spacing w:before="24" w:line="219" w:lineRule="auto"/>
                    <w:rPr/>
                  </w:pPr>
                  <w:r>
                    <w:rPr>
                      <w:spacing w:val="-4"/>
                    </w:rPr>
                    <w:t>资质的</w:t>
                  </w:r>
                </w:p>
                <w:p>
                  <w:pPr>
                    <w:pStyle w:val="TableText"/>
                    <w:ind w:left="189"/>
                    <w:spacing w:before="24" w:line="221" w:lineRule="auto"/>
                    <w:rPr/>
                  </w:pPr>
                  <w:r>
                    <w:rPr>
                      <w:spacing w:val="-2"/>
                    </w:rPr>
                    <w:t>监测单</w:t>
                  </w:r>
                </w:p>
                <w:p>
                  <w:pPr>
                    <w:pStyle w:val="TableText"/>
                    <w:ind w:left="400"/>
                    <w:spacing w:before="19" w:line="206" w:lineRule="auto"/>
                    <w:rPr/>
                  </w:pPr>
                  <w:r>
                    <w:rPr/>
                    <w:t>位</w:t>
                  </w:r>
                </w:p>
              </w:tc>
              <w:tc>
                <w:tcPr>
                  <w:tcW w:w="2029" w:type="dxa"/>
                  <w:vAlign w:val="top"/>
                </w:tcPr>
                <w:p>
                  <w:pPr>
                    <w:pStyle w:val="TableText"/>
                    <w:ind w:left="916" w:right="150" w:hanging="757"/>
                    <w:spacing w:before="302" w:line="231" w:lineRule="auto"/>
                    <w:rPr/>
                  </w:pPr>
                  <w:r>
                    <w:rPr>
                      <w:spacing w:val="-1"/>
                    </w:rPr>
                    <w:t>按照</w:t>
                  </w:r>
                  <w:r>
                    <w:rPr>
                      <w:spacing w:val="-47"/>
                    </w:rPr>
                    <w:t xml:space="preserve"> </w:t>
                  </w:r>
                  <w:r>
                    <w:rPr>
                      <w:rFonts w:ascii="Times New Roman" w:hAnsi="Times New Roman" w:eastAsia="Times New Roman" w:cs="Times New Roman"/>
                      <w:spacing w:val="-1"/>
                    </w:rPr>
                    <w:t>HJ2.4-2009 </w:t>
                  </w:r>
                  <w:r>
                    <w:rPr>
                      <w:spacing w:val="-1"/>
                    </w:rPr>
                    <w:t>执</w:t>
                  </w:r>
                  <w:r>
                    <w:rPr/>
                    <w:t xml:space="preserve"> </w:t>
                  </w:r>
                  <w:r>
                    <w:rPr/>
                    <w:t>行</w:t>
                  </w:r>
                </w:p>
              </w:tc>
            </w:tr>
            <w:tr>
              <w:trPr>
                <w:trHeight w:val="1912" w:hRule="atLeast"/>
              </w:trPr>
              <w:tc>
                <w:tcPr>
                  <w:tcW w:w="432"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169"/>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852" w:type="dxa"/>
                  <w:vAlign w:val="top"/>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11"/>
                    <w:spacing w:before="68" w:line="220" w:lineRule="auto"/>
                    <w:rPr/>
                  </w:pPr>
                  <w:r>
                    <w:rPr>
                      <w:spacing w:val="-2"/>
                    </w:rPr>
                    <w:t>地下水</w:t>
                  </w:r>
                </w:p>
              </w:tc>
              <w:tc>
                <w:tcPr>
                  <w:tcW w:w="1262" w:type="dxa"/>
                  <w:vAlign w:val="top"/>
                </w:tcPr>
                <w:p>
                  <w:pPr>
                    <w:spacing w:line="253" w:lineRule="auto"/>
                    <w:rPr>
                      <w:rFonts w:ascii="Arial"/>
                      <w:sz w:val="21"/>
                    </w:rPr>
                  </w:pPr>
                  <w:r/>
                </w:p>
                <w:p>
                  <w:pPr>
                    <w:spacing w:line="253" w:lineRule="auto"/>
                    <w:rPr>
                      <w:rFonts w:ascii="Arial"/>
                      <w:sz w:val="21"/>
                    </w:rPr>
                  </w:pPr>
                  <w:r/>
                </w:p>
                <w:p>
                  <w:pPr>
                    <w:pStyle w:val="TableText"/>
                    <w:ind w:left="115" w:right="109" w:firstLine="100"/>
                    <w:spacing w:before="68" w:line="233" w:lineRule="auto"/>
                    <w:jc w:val="both"/>
                    <w:rPr/>
                  </w:pPr>
                  <w:r>
                    <w:rPr>
                      <w:spacing w:val="-3"/>
                    </w:rPr>
                    <w:t>项目场地</w:t>
                  </w:r>
                  <w:r>
                    <w:rPr/>
                    <w:t xml:space="preserve">  </w:t>
                  </w:r>
                  <w:r>
                    <w:rPr>
                      <w:spacing w:val="22"/>
                    </w:rPr>
                    <w:t>下游布设</w:t>
                  </w:r>
                  <w:r>
                    <w:rPr/>
                    <w:t xml:space="preserve">  </w:t>
                  </w:r>
                  <w:r>
                    <w:rPr>
                      <w:spacing w:val="-7"/>
                    </w:rPr>
                    <w:t>至少</w:t>
                  </w:r>
                  <w:r>
                    <w:rPr>
                      <w:spacing w:val="-30"/>
                    </w:rPr>
                    <w:t xml:space="preserve"> </w:t>
                  </w:r>
                  <w:r>
                    <w:rPr>
                      <w:rFonts w:ascii="Times New Roman" w:hAnsi="Times New Roman" w:eastAsia="Times New Roman" w:cs="Times New Roman"/>
                      <w:spacing w:val="-7"/>
                    </w:rPr>
                    <w:t>1 </w:t>
                  </w:r>
                  <w:r>
                    <w:rPr>
                      <w:spacing w:val="-7"/>
                    </w:rPr>
                    <w:t>个点</w:t>
                  </w:r>
                </w:p>
              </w:tc>
              <w:tc>
                <w:tcPr>
                  <w:tcW w:w="1658" w:type="dxa"/>
                  <w:vAlign w:val="top"/>
                </w:tcPr>
                <w:p>
                  <w:pPr>
                    <w:pStyle w:val="TableText"/>
                    <w:ind w:left="108" w:right="108" w:firstLine="1"/>
                    <w:spacing w:before="30" w:line="235" w:lineRule="auto"/>
                    <w:rPr/>
                  </w:pPr>
                  <w:r>
                    <w:rPr>
                      <w:spacing w:val="-8"/>
                    </w:rPr>
                    <w:t>钾</w:t>
                  </w:r>
                  <w:r>
                    <w:rPr>
                      <w:spacing w:val="-45"/>
                    </w:rPr>
                    <w:t xml:space="preserve"> </w:t>
                  </w:r>
                  <w:r>
                    <w:rPr>
                      <w:spacing w:val="-8"/>
                    </w:rPr>
                    <w:t>、</w:t>
                  </w:r>
                  <w:r>
                    <w:rPr>
                      <w:spacing w:val="-61"/>
                    </w:rPr>
                    <w:t xml:space="preserve"> </w:t>
                  </w:r>
                  <w:r>
                    <w:rPr>
                      <w:spacing w:val="-8"/>
                    </w:rPr>
                    <w:t>钠</w:t>
                  </w:r>
                  <w:r>
                    <w:rPr>
                      <w:spacing w:val="-46"/>
                    </w:rPr>
                    <w:t xml:space="preserve"> </w:t>
                  </w:r>
                  <w:r>
                    <w:rPr>
                      <w:spacing w:val="-8"/>
                    </w:rPr>
                    <w:t>、钙</w:t>
                  </w:r>
                  <w:r>
                    <w:rPr>
                      <w:spacing w:val="-46"/>
                    </w:rPr>
                    <w:t xml:space="preserve"> </w:t>
                  </w:r>
                  <w:r>
                    <w:rPr>
                      <w:spacing w:val="-8"/>
                    </w:rPr>
                    <w:t>、</w:t>
                  </w:r>
                  <w:r>
                    <w:rPr/>
                    <w:t xml:space="preserve"> </w:t>
                  </w:r>
                  <w:r>
                    <w:rPr>
                      <w:spacing w:val="2"/>
                    </w:rPr>
                    <w:t>镁</w:t>
                  </w:r>
                  <w:r>
                    <w:rPr>
                      <w:spacing w:val="-45"/>
                    </w:rPr>
                    <w:t xml:space="preserve"> </w:t>
                  </w:r>
                  <w:r>
                    <w:rPr>
                      <w:spacing w:val="2"/>
                    </w:rPr>
                    <w:t>、</w:t>
                  </w:r>
                  <w:r>
                    <w:rPr>
                      <w:spacing w:val="-60"/>
                    </w:rPr>
                    <w:t xml:space="preserve"> </w:t>
                  </w:r>
                  <w:r>
                    <w:rPr>
                      <w:spacing w:val="2"/>
                    </w:rPr>
                    <w:t>碳酸盐</w:t>
                  </w:r>
                  <w:r>
                    <w:rPr>
                      <w:spacing w:val="-47"/>
                    </w:rPr>
                    <w:t xml:space="preserve"> </w:t>
                  </w:r>
                  <w:r>
                    <w:rPr>
                      <w:spacing w:val="2"/>
                    </w:rPr>
                    <w:t>、</w:t>
                  </w:r>
                  <w:r>
                    <w:rPr/>
                    <w:t xml:space="preserve"> </w:t>
                  </w:r>
                  <w:r>
                    <w:rPr>
                      <w:spacing w:val="12"/>
                    </w:rPr>
                    <w:t>重碳酸盐</w:t>
                  </w:r>
                  <w:r>
                    <w:rPr>
                      <w:spacing w:val="-49"/>
                    </w:rPr>
                    <w:t xml:space="preserve"> </w:t>
                  </w:r>
                  <w:r>
                    <w:rPr>
                      <w:spacing w:val="12"/>
                    </w:rPr>
                    <w:t>、</w:t>
                  </w:r>
                  <w:r>
                    <w:rPr>
                      <w:spacing w:val="-57"/>
                    </w:rPr>
                    <w:t xml:space="preserve"> </w:t>
                  </w:r>
                  <w:r>
                    <w:rPr>
                      <w:spacing w:val="12"/>
                    </w:rPr>
                    <w:t>氯</w:t>
                  </w:r>
                  <w:r>
                    <w:rPr/>
                    <w:t xml:space="preserve"> </w:t>
                  </w:r>
                  <w:r>
                    <w:rPr>
                      <w:spacing w:val="12"/>
                    </w:rPr>
                    <w:t>离子</w:t>
                  </w:r>
                  <w:r>
                    <w:rPr>
                      <w:spacing w:val="-46"/>
                    </w:rPr>
                    <w:t xml:space="preserve"> </w:t>
                  </w:r>
                  <w:r>
                    <w:rPr>
                      <w:spacing w:val="12"/>
                    </w:rPr>
                    <w:t>、</w:t>
                  </w:r>
                  <w:r>
                    <w:rPr>
                      <w:spacing w:val="-61"/>
                    </w:rPr>
                    <w:t xml:space="preserve"> </w:t>
                  </w:r>
                  <w:r>
                    <w:rPr>
                      <w:spacing w:val="12"/>
                    </w:rPr>
                    <w:t>硫酸根</w:t>
                  </w:r>
                  <w:r>
                    <w:rPr/>
                    <w:t xml:space="preserve"> </w:t>
                  </w:r>
                  <w:r>
                    <w:rPr/>
                    <w:t>离子、</w:t>
                  </w:r>
                  <w:r>
                    <w:rPr>
                      <w:rFonts w:ascii="Times New Roman" w:hAnsi="Times New Roman" w:eastAsia="Times New Roman" w:cs="Times New Roman"/>
                    </w:rPr>
                    <w:t>pH</w:t>
                  </w:r>
                  <w:r>
                    <w:rPr>
                      <w:rFonts w:ascii="Times New Roman" w:hAnsi="Times New Roman" w:eastAsia="Times New Roman" w:cs="Times New Roman"/>
                      <w:spacing w:val="48"/>
                    </w:rPr>
                    <w:t xml:space="preserve"> </w:t>
                  </w:r>
                  <w:r>
                    <w:rPr/>
                    <w:t>值、 </w:t>
                  </w:r>
                  <w:r>
                    <w:rPr>
                      <w:spacing w:val="11"/>
                    </w:rPr>
                    <w:t>氨氮</w:t>
                  </w:r>
                  <w:r>
                    <w:rPr>
                      <w:spacing w:val="-42"/>
                    </w:rPr>
                    <w:t xml:space="preserve"> </w:t>
                  </w:r>
                  <w:r>
                    <w:rPr>
                      <w:spacing w:val="11"/>
                    </w:rPr>
                    <w:t>、</w:t>
                  </w:r>
                  <w:r>
                    <w:rPr>
                      <w:spacing w:val="-59"/>
                    </w:rPr>
                    <w:t xml:space="preserve"> </w:t>
                  </w:r>
                  <w:r>
                    <w:rPr>
                      <w:spacing w:val="11"/>
                    </w:rPr>
                    <w:t>硝酸盐</w:t>
                  </w:r>
                  <w:r>
                    <w:rPr/>
                    <w:t xml:space="preserve"> </w:t>
                  </w:r>
                  <w:r>
                    <w:rPr>
                      <w:spacing w:val="11"/>
                    </w:rPr>
                    <w:t>氮</w:t>
                  </w:r>
                  <w:r>
                    <w:rPr>
                      <w:spacing w:val="-42"/>
                    </w:rPr>
                    <w:t xml:space="preserve"> </w:t>
                  </w:r>
                  <w:r>
                    <w:rPr>
                      <w:spacing w:val="11"/>
                    </w:rPr>
                    <w:t>、</w:t>
                  </w:r>
                  <w:r>
                    <w:rPr>
                      <w:spacing w:val="-59"/>
                    </w:rPr>
                    <w:t xml:space="preserve"> </w:t>
                  </w:r>
                  <w:r>
                    <w:rPr>
                      <w:spacing w:val="11"/>
                    </w:rPr>
                    <w:t>亚硝酸盐</w:t>
                  </w:r>
                </w:p>
              </w:tc>
              <w:tc>
                <w:tcPr>
                  <w:tcW w:w="1002" w:type="dxa"/>
                  <w:vAlign w:val="top"/>
                </w:tcPr>
                <w:p>
                  <w:pPr>
                    <w:spacing w:line="370" w:lineRule="auto"/>
                    <w:rPr>
                      <w:rFonts w:ascii="Arial"/>
                      <w:sz w:val="21"/>
                    </w:rPr>
                  </w:pPr>
                  <w:r/>
                </w:p>
                <w:p>
                  <w:pPr>
                    <w:pStyle w:val="TableText"/>
                    <w:ind w:left="186"/>
                    <w:spacing w:before="68" w:line="222" w:lineRule="auto"/>
                    <w:rPr/>
                  </w:pPr>
                  <w:r>
                    <w:rPr>
                      <w:spacing w:val="-1"/>
                    </w:rPr>
                    <w:t>在土建</w:t>
                  </w:r>
                </w:p>
                <w:p>
                  <w:pPr>
                    <w:pStyle w:val="TableText"/>
                    <w:ind w:left="186"/>
                    <w:spacing w:before="21" w:line="221" w:lineRule="auto"/>
                    <w:rPr/>
                  </w:pPr>
                  <w:r>
                    <w:rPr>
                      <w:spacing w:val="-1"/>
                    </w:rPr>
                    <w:t>施工期</w:t>
                  </w:r>
                </w:p>
                <w:p>
                  <w:pPr>
                    <w:pStyle w:val="TableText"/>
                    <w:ind w:left="203"/>
                    <w:spacing w:before="19" w:line="222" w:lineRule="auto"/>
                    <w:rPr/>
                  </w:pPr>
                  <w:r>
                    <w:rPr>
                      <w:spacing w:val="-5"/>
                    </w:rPr>
                    <w:t>间监测</w:t>
                  </w:r>
                </w:p>
                <w:p>
                  <w:pPr>
                    <w:pStyle w:val="TableText"/>
                    <w:ind w:left="340"/>
                    <w:spacing w:before="19" w:line="220" w:lineRule="auto"/>
                    <w:rPr/>
                  </w:pPr>
                  <w:r>
                    <w:rPr>
                      <w:rFonts w:ascii="Times New Roman" w:hAnsi="Times New Roman" w:eastAsia="Times New Roman" w:cs="Times New Roman"/>
                      <w:spacing w:val="-13"/>
                    </w:rPr>
                    <w:t>1</w:t>
                  </w:r>
                  <w:r>
                    <w:rPr>
                      <w:rFonts w:ascii="Times New Roman" w:hAnsi="Times New Roman" w:eastAsia="Times New Roman" w:cs="Times New Roman"/>
                      <w:spacing w:val="5"/>
                    </w:rPr>
                    <w:t xml:space="preserve"> </w:t>
                  </w:r>
                  <w:r>
                    <w:rPr>
                      <w:spacing w:val="-13"/>
                    </w:rPr>
                    <w:t>次</w:t>
                  </w:r>
                </w:p>
              </w:tc>
              <w:tc>
                <w:tcPr>
                  <w:tcW w:w="1003" w:type="dxa"/>
                  <w:vAlign w:val="top"/>
                </w:tcPr>
                <w:p>
                  <w:pPr>
                    <w:spacing w:line="370" w:lineRule="auto"/>
                    <w:rPr>
                      <w:rFonts w:ascii="Arial"/>
                      <w:sz w:val="21"/>
                    </w:rPr>
                  </w:pPr>
                  <w:r/>
                </w:p>
                <w:p>
                  <w:pPr>
                    <w:pStyle w:val="TableText"/>
                    <w:ind w:left="187"/>
                    <w:spacing w:before="68" w:line="217" w:lineRule="auto"/>
                    <w:rPr/>
                  </w:pPr>
                  <w:r>
                    <w:rPr>
                      <w:spacing w:val="-1"/>
                    </w:rPr>
                    <w:t>委托有</w:t>
                  </w:r>
                </w:p>
                <w:p>
                  <w:pPr>
                    <w:pStyle w:val="TableText"/>
                    <w:ind w:left="197"/>
                    <w:spacing w:before="26" w:line="219" w:lineRule="auto"/>
                    <w:rPr/>
                  </w:pPr>
                  <w:r>
                    <w:rPr>
                      <w:spacing w:val="-4"/>
                    </w:rPr>
                    <w:t>资质的</w:t>
                  </w:r>
                </w:p>
                <w:p>
                  <w:pPr>
                    <w:pStyle w:val="TableText"/>
                    <w:ind w:left="189"/>
                    <w:spacing w:before="22" w:line="221" w:lineRule="auto"/>
                    <w:rPr/>
                  </w:pPr>
                  <w:r>
                    <w:rPr>
                      <w:spacing w:val="-2"/>
                    </w:rPr>
                    <w:t>监测单</w:t>
                  </w:r>
                </w:p>
                <w:p>
                  <w:pPr>
                    <w:pStyle w:val="TableText"/>
                    <w:ind w:left="400"/>
                    <w:spacing w:before="19" w:line="222" w:lineRule="auto"/>
                    <w:rPr/>
                  </w:pPr>
                  <w:r>
                    <w:rPr/>
                    <w:t>位</w:t>
                  </w:r>
                </w:p>
              </w:tc>
              <w:tc>
                <w:tcPr>
                  <w:tcW w:w="2029" w:type="dxa"/>
                  <w:vAlign w:val="top"/>
                </w:tcPr>
                <w:p>
                  <w:pPr>
                    <w:spacing w:line="320" w:lineRule="auto"/>
                    <w:rPr>
                      <w:rFonts w:ascii="Arial"/>
                      <w:sz w:val="21"/>
                    </w:rPr>
                  </w:pPr>
                  <w:r/>
                </w:p>
                <w:p>
                  <w:pPr>
                    <w:spacing w:line="321" w:lineRule="auto"/>
                    <w:rPr>
                      <w:rFonts w:ascii="Arial"/>
                      <w:sz w:val="21"/>
                    </w:rPr>
                  </w:pPr>
                  <w:r/>
                </w:p>
                <w:p>
                  <w:pPr>
                    <w:pStyle w:val="TableText"/>
                    <w:ind w:left="917" w:right="124" w:hanging="784"/>
                    <w:spacing w:before="68" w:line="230" w:lineRule="auto"/>
                    <w:rPr/>
                  </w:pPr>
                  <w:r>
                    <w:rPr>
                      <w:spacing w:val="-1"/>
                    </w:rPr>
                    <w:t>按照</w:t>
                  </w:r>
                  <w:r>
                    <w:rPr>
                      <w:spacing w:val="-47"/>
                    </w:rPr>
                    <w:t xml:space="preserve"> </w:t>
                  </w:r>
                  <w:r>
                    <w:rPr>
                      <w:rFonts w:ascii="Times New Roman" w:hAnsi="Times New Roman" w:eastAsia="Times New Roman" w:cs="Times New Roman"/>
                      <w:spacing w:val="-1"/>
                    </w:rPr>
                    <w:t>HJ164-2020 </w:t>
                  </w:r>
                  <w:r>
                    <w:rPr>
                      <w:spacing w:val="-1"/>
                    </w:rPr>
                    <w:t>执</w:t>
                  </w:r>
                  <w:r>
                    <w:rPr/>
                    <w:t xml:space="preserve"> </w:t>
                  </w:r>
                  <w:r>
                    <w:rPr/>
                    <w:t>行</w:t>
                  </w:r>
                </w:p>
              </w:tc>
            </w:tr>
          </w:tbl>
          <w:p>
            <w:pPr>
              <w:spacing w:line="14" w:lineRule="auto"/>
              <w:rPr>
                <w:rFonts w:ascii="Arial"/>
                <w:sz w:val="2"/>
              </w:rPr>
            </w:pPr>
            <w:r/>
          </w:p>
        </w:tc>
      </w:tr>
    </w:tbl>
    <w:p>
      <w:pPr>
        <w:pStyle w:val="BodyText"/>
        <w:rPr/>
      </w:pPr>
      <w:r/>
    </w:p>
    <w:p>
      <w:pPr>
        <w:sectPr>
          <w:footerReference w:type="default" r:id="rId77"/>
          <w:pgSz w:w="11907" w:h="16841"/>
          <w:pgMar w:top="1431" w:right="1334" w:bottom="1179" w:left="1339" w:header="0" w:footer="919" w:gutter="0"/>
        </w:sectPr>
        <w:rPr/>
      </w:pPr>
    </w:p>
    <w:p>
      <w:pPr>
        <w:spacing w:line="89" w:lineRule="auto"/>
        <w:rPr>
          <w:rFonts w:ascii="Arial"/>
          <w:sz w:val="2"/>
        </w:rPr>
      </w:pPr>
      <w:r>
        <w:rPr>
          <w:rFonts w:ascii="Arial"/>
          <w:sz w:val="2"/>
        </w:rPr>
      </w:r>
    </w:p>
    <w:tbl>
      <w:tblPr>
        <w:tblStyle w:val="TableNormal"/>
        <w:tblW w:w="921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762"/>
        <w:gridCol w:w="8455"/>
      </w:tblGrid>
      <w:tr>
        <w:trPr>
          <w:trHeight w:val="7888" w:hRule="atLeast"/>
        </w:trPr>
        <w:tc>
          <w:tcPr>
            <w:tcW w:w="9217" w:type="dxa"/>
            <w:vAlign w:val="top"/>
            <w:gridSpan w:val="2"/>
            <w:tcBorders>
              <w:bottom w:val="single" w:color="000000" w:sz="2" w:space="0"/>
            </w:tcBorders>
          </w:tcPr>
          <w:p>
            <w:pPr>
              <w:spacing w:line="144" w:lineRule="auto"/>
              <w:rPr>
                <w:rFonts w:ascii="Arial"/>
                <w:sz w:val="2"/>
              </w:rPr>
            </w:pPr>
            <w:r>
              <w:pict>
                <v:shape id="_x0000_s164" style="position:absolute;margin-left:-422.934pt;margin-top:0.210083pt;mso-position-vertical-relative:top-margin-area;mso-position-horizontal-relative:right-margin-area;width:0.5pt;height:394.4pt;z-index:252718080;" fillcolor="#000000" filled="true" stroked="false" coordsize="10,7887" coordorigin="0,0" path="m0,7887l9,7887l9,0l0,0l0,7887xe"/>
              </w:pict>
            </w:r>
            <w:r>
              <w:rPr>
                <w:rFonts w:ascii="Arial"/>
                <w:sz w:val="2"/>
              </w:rPr>
            </w:r>
          </w:p>
          <w:tbl>
            <w:tblPr>
              <w:tblStyle w:val="TableNormal"/>
              <w:tblW w:w="8238" w:type="dxa"/>
              <w:tblInd w:w="85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852"/>
              <w:gridCol w:w="1262"/>
              <w:gridCol w:w="1658"/>
              <w:gridCol w:w="1002"/>
              <w:gridCol w:w="1003"/>
              <w:gridCol w:w="2029"/>
            </w:tblGrid>
            <w:tr>
              <w:trPr>
                <w:trHeight w:val="3272" w:hRule="atLeast"/>
              </w:trPr>
              <w:tc>
                <w:tcPr>
                  <w:tcW w:w="432" w:type="dxa"/>
                  <w:vAlign w:val="top"/>
                  <w:tcBorders>
                    <w:top w:val="nil"/>
                  </w:tcBorders>
                </w:tcPr>
                <w:p>
                  <w:pPr>
                    <w:rPr>
                      <w:rFonts w:ascii="Arial"/>
                      <w:sz w:val="21"/>
                    </w:rPr>
                  </w:pPr>
                  <w:r/>
                </w:p>
              </w:tc>
              <w:tc>
                <w:tcPr>
                  <w:tcW w:w="852" w:type="dxa"/>
                  <w:vAlign w:val="top"/>
                  <w:tcBorders>
                    <w:top w:val="nil"/>
                  </w:tcBorders>
                </w:tcPr>
                <w:p>
                  <w:pPr>
                    <w:rPr>
                      <w:rFonts w:ascii="Arial"/>
                      <w:sz w:val="21"/>
                    </w:rPr>
                  </w:pPr>
                  <w:r/>
                </w:p>
              </w:tc>
              <w:tc>
                <w:tcPr>
                  <w:tcW w:w="1262" w:type="dxa"/>
                  <w:vAlign w:val="top"/>
                  <w:tcBorders>
                    <w:top w:val="nil"/>
                  </w:tcBorders>
                </w:tcPr>
                <w:p>
                  <w:pPr>
                    <w:rPr>
                      <w:rFonts w:ascii="Arial"/>
                      <w:sz w:val="21"/>
                    </w:rPr>
                  </w:pPr>
                  <w:r/>
                </w:p>
              </w:tc>
              <w:tc>
                <w:tcPr>
                  <w:tcW w:w="1658" w:type="dxa"/>
                  <w:vAlign w:val="top"/>
                  <w:tcBorders>
                    <w:top w:val="nil"/>
                  </w:tcBorders>
                </w:tcPr>
                <w:p>
                  <w:pPr>
                    <w:pStyle w:val="TableText"/>
                    <w:ind w:left="108" w:right="107"/>
                    <w:spacing w:before="26" w:line="237" w:lineRule="auto"/>
                    <w:rPr/>
                  </w:pPr>
                  <w:r>
                    <w:rPr>
                      <w:spacing w:val="2"/>
                    </w:rPr>
                    <w:t>氮</w:t>
                  </w:r>
                  <w:r>
                    <w:rPr>
                      <w:spacing w:val="-44"/>
                    </w:rPr>
                    <w:t xml:space="preserve"> </w:t>
                  </w:r>
                  <w:r>
                    <w:rPr>
                      <w:spacing w:val="2"/>
                    </w:rPr>
                    <w:t>、</w:t>
                  </w:r>
                  <w:r>
                    <w:rPr>
                      <w:spacing w:val="-61"/>
                    </w:rPr>
                    <w:t xml:space="preserve"> </w:t>
                  </w:r>
                  <w:r>
                    <w:rPr>
                      <w:spacing w:val="2"/>
                    </w:rPr>
                    <w:t>挥发酚</w:t>
                  </w:r>
                  <w:r>
                    <w:rPr>
                      <w:spacing w:val="-46"/>
                    </w:rPr>
                    <w:t xml:space="preserve"> </w:t>
                  </w:r>
                  <w:r>
                    <w:rPr>
                      <w:spacing w:val="2"/>
                    </w:rPr>
                    <w:t>、</w:t>
                  </w:r>
                  <w:r>
                    <w:rPr/>
                    <w:t xml:space="preserve"> </w:t>
                  </w:r>
                  <w:r>
                    <w:rPr>
                      <w:spacing w:val="9"/>
                    </w:rPr>
                    <w:t>氰化物</w:t>
                  </w:r>
                  <w:r>
                    <w:rPr>
                      <w:spacing w:val="-42"/>
                    </w:rPr>
                    <w:t xml:space="preserve"> </w:t>
                  </w:r>
                  <w:r>
                    <w:rPr>
                      <w:spacing w:val="9"/>
                    </w:rPr>
                    <w:t>、砷</w:t>
                  </w:r>
                  <w:r>
                    <w:rPr>
                      <w:spacing w:val="-47"/>
                    </w:rPr>
                    <w:t xml:space="preserve"> </w:t>
                  </w:r>
                  <w:r>
                    <w:rPr>
                      <w:spacing w:val="9"/>
                    </w:rPr>
                    <w:t>、</w:t>
                  </w:r>
                  <w:r>
                    <w:rPr/>
                    <w:t xml:space="preserve"> </w:t>
                  </w:r>
                  <w:r>
                    <w:rPr>
                      <w:spacing w:val="2"/>
                    </w:rPr>
                    <w:t>汞</w:t>
                  </w:r>
                  <w:r>
                    <w:rPr>
                      <w:spacing w:val="-47"/>
                    </w:rPr>
                    <w:t xml:space="preserve"> </w:t>
                  </w:r>
                  <w:r>
                    <w:rPr>
                      <w:spacing w:val="2"/>
                    </w:rPr>
                    <w:t>、</w:t>
                  </w:r>
                  <w:r>
                    <w:rPr>
                      <w:spacing w:val="-58"/>
                    </w:rPr>
                    <w:t xml:space="preserve"> </w:t>
                  </w:r>
                  <w:r>
                    <w:rPr>
                      <w:spacing w:val="2"/>
                    </w:rPr>
                    <w:t>六价铬</w:t>
                  </w:r>
                  <w:r>
                    <w:rPr>
                      <w:spacing w:val="-47"/>
                    </w:rPr>
                    <w:t xml:space="preserve"> </w:t>
                  </w:r>
                  <w:r>
                    <w:rPr>
                      <w:spacing w:val="2"/>
                    </w:rPr>
                    <w:t>、</w:t>
                  </w:r>
                  <w:r>
                    <w:rPr/>
                    <w:t xml:space="preserve"> </w:t>
                  </w:r>
                  <w:r>
                    <w:rPr>
                      <w:spacing w:val="2"/>
                    </w:rPr>
                    <w:t>总硬度</w:t>
                  </w:r>
                  <w:r>
                    <w:rPr>
                      <w:spacing w:val="-43"/>
                    </w:rPr>
                    <w:t xml:space="preserve"> </w:t>
                  </w:r>
                  <w:r>
                    <w:rPr>
                      <w:spacing w:val="2"/>
                    </w:rPr>
                    <w:t>、</w:t>
                  </w:r>
                  <w:r>
                    <w:rPr>
                      <w:spacing w:val="-62"/>
                    </w:rPr>
                    <w:t xml:space="preserve"> </w:t>
                  </w:r>
                  <w:r>
                    <w:rPr>
                      <w:spacing w:val="2"/>
                    </w:rPr>
                    <w:t>铅</w:t>
                  </w:r>
                  <w:r>
                    <w:rPr>
                      <w:spacing w:val="-47"/>
                    </w:rPr>
                    <w:t xml:space="preserve"> </w:t>
                  </w:r>
                  <w:r>
                    <w:rPr>
                      <w:spacing w:val="2"/>
                    </w:rPr>
                    <w:t>、</w:t>
                  </w:r>
                  <w:r>
                    <w:rPr/>
                    <w:t xml:space="preserve"> </w:t>
                  </w:r>
                  <w:r>
                    <w:rPr>
                      <w:spacing w:val="9"/>
                    </w:rPr>
                    <w:t>氟化物</w:t>
                  </w:r>
                  <w:r>
                    <w:rPr>
                      <w:spacing w:val="-42"/>
                    </w:rPr>
                    <w:t xml:space="preserve"> </w:t>
                  </w:r>
                  <w:r>
                    <w:rPr>
                      <w:spacing w:val="9"/>
                    </w:rPr>
                    <w:t>、镉</w:t>
                  </w:r>
                  <w:r>
                    <w:rPr>
                      <w:spacing w:val="-47"/>
                    </w:rPr>
                    <w:t xml:space="preserve"> </w:t>
                  </w:r>
                  <w:r>
                    <w:rPr>
                      <w:spacing w:val="9"/>
                    </w:rPr>
                    <w:t>、</w:t>
                  </w:r>
                  <w:r>
                    <w:rPr/>
                    <w:t xml:space="preserve"> </w:t>
                  </w:r>
                  <w:r>
                    <w:rPr>
                      <w:spacing w:val="-6"/>
                    </w:rPr>
                    <w:t>铁</w:t>
                  </w:r>
                  <w:r>
                    <w:rPr>
                      <w:spacing w:val="-43"/>
                    </w:rPr>
                    <w:t xml:space="preserve"> </w:t>
                  </w:r>
                  <w:r>
                    <w:rPr>
                      <w:spacing w:val="-6"/>
                    </w:rPr>
                    <w:t>、</w:t>
                  </w:r>
                  <w:r>
                    <w:rPr>
                      <w:spacing w:val="-60"/>
                    </w:rPr>
                    <w:t xml:space="preserve"> </w:t>
                  </w:r>
                  <w:r>
                    <w:rPr>
                      <w:spacing w:val="-6"/>
                    </w:rPr>
                    <w:t>锰</w:t>
                  </w:r>
                  <w:r>
                    <w:rPr>
                      <w:spacing w:val="-47"/>
                    </w:rPr>
                    <w:t xml:space="preserve"> </w:t>
                  </w:r>
                  <w:r>
                    <w:rPr>
                      <w:spacing w:val="-6"/>
                    </w:rPr>
                    <w:t>、</w:t>
                  </w:r>
                  <w:r>
                    <w:rPr>
                      <w:spacing w:val="-60"/>
                    </w:rPr>
                    <w:t xml:space="preserve"> </w:t>
                  </w:r>
                  <w:r>
                    <w:rPr>
                      <w:spacing w:val="-6"/>
                    </w:rPr>
                    <w:t>溶解</w:t>
                  </w:r>
                  <w:r>
                    <w:rPr/>
                    <w:t xml:space="preserve"> </w:t>
                  </w:r>
                  <w:r>
                    <w:rPr>
                      <w:spacing w:val="11"/>
                    </w:rPr>
                    <w:t>性总固体</w:t>
                  </w:r>
                  <w:r>
                    <w:rPr>
                      <w:spacing w:val="-47"/>
                    </w:rPr>
                    <w:t xml:space="preserve"> </w:t>
                  </w:r>
                  <w:r>
                    <w:rPr>
                      <w:spacing w:val="11"/>
                    </w:rPr>
                    <w:t>、</w:t>
                  </w:r>
                  <w:r>
                    <w:rPr>
                      <w:spacing w:val="-55"/>
                    </w:rPr>
                    <w:t xml:space="preserve"> </w:t>
                  </w:r>
                  <w:r>
                    <w:rPr>
                      <w:spacing w:val="11"/>
                    </w:rPr>
                    <w:t>高</w:t>
                  </w:r>
                  <w:r>
                    <w:rPr/>
                    <w:t xml:space="preserve"> </w:t>
                  </w:r>
                  <w:r>
                    <w:rPr>
                      <w:spacing w:val="-6"/>
                    </w:rPr>
                    <w:t>锰 酸 盐</w:t>
                  </w:r>
                  <w:r>
                    <w:rPr>
                      <w:spacing w:val="4"/>
                    </w:rPr>
                    <w:t xml:space="preserve"> </w:t>
                  </w:r>
                  <w:r>
                    <w:rPr>
                      <w:spacing w:val="-6"/>
                    </w:rPr>
                    <w:t>指</w:t>
                  </w:r>
                  <w:r>
                    <w:rPr>
                      <w:spacing w:val="3"/>
                    </w:rPr>
                    <w:t xml:space="preserve"> </w:t>
                  </w:r>
                  <w:r>
                    <w:rPr>
                      <w:spacing w:val="-6"/>
                    </w:rPr>
                    <w:t>数</w:t>
                  </w:r>
                  <w:r>
                    <w:rPr/>
                    <w:t xml:space="preserve"> </w:t>
                  </w:r>
                  <w:r>
                    <w:rPr>
                      <w:spacing w:val="-6"/>
                    </w:rPr>
                    <w:t>（以</w:t>
                  </w:r>
                  <w:r>
                    <w:rPr>
                      <w:spacing w:val="-37"/>
                    </w:rPr>
                    <w:t xml:space="preserve"> </w:t>
                  </w:r>
                  <w:r>
                    <w:rPr>
                      <w:rFonts w:ascii="Times New Roman" w:hAnsi="Times New Roman" w:eastAsia="Times New Roman" w:cs="Times New Roman"/>
                      <w:spacing w:val="-6"/>
                    </w:rPr>
                    <w:t>O</w:t>
                  </w:r>
                  <w:r>
                    <w:rPr>
                      <w:rFonts w:ascii="Times New Roman" w:hAnsi="Times New Roman" w:eastAsia="Times New Roman" w:cs="Times New Roman"/>
                      <w:sz w:val="13"/>
                      <w:szCs w:val="13"/>
                      <w:spacing w:val="-6"/>
                      <w:position w:val="-1"/>
                    </w:rPr>
                    <w:t>2 </w:t>
                  </w:r>
                  <w:r>
                    <w:rPr>
                      <w:spacing w:val="-30"/>
                    </w:rPr>
                    <w:t>计）、硫</w:t>
                  </w:r>
                  <w:r>
                    <w:rPr/>
                    <w:t xml:space="preserve"> </w:t>
                  </w:r>
                  <w:r>
                    <w:rPr>
                      <w:spacing w:val="-9"/>
                    </w:rPr>
                    <w:t>酸 盐</w:t>
                  </w:r>
                  <w:r>
                    <w:rPr>
                      <w:spacing w:val="14"/>
                    </w:rPr>
                    <w:t xml:space="preserve"> </w:t>
                  </w:r>
                  <w:r>
                    <w:rPr>
                      <w:spacing w:val="-9"/>
                    </w:rPr>
                    <w:t>、</w:t>
                  </w:r>
                  <w:r>
                    <w:rPr>
                      <w:spacing w:val="3"/>
                    </w:rPr>
                    <w:t xml:space="preserve"> </w:t>
                  </w:r>
                  <w:r>
                    <w:rPr>
                      <w:spacing w:val="-9"/>
                    </w:rPr>
                    <w:t>氯</w:t>
                  </w:r>
                  <w:r>
                    <w:rPr>
                      <w:spacing w:val="2"/>
                    </w:rPr>
                    <w:t xml:space="preserve"> </w:t>
                  </w:r>
                  <w:r>
                    <w:rPr>
                      <w:spacing w:val="-9"/>
                    </w:rPr>
                    <w:t>化</w:t>
                  </w:r>
                  <w:r>
                    <w:rPr/>
                    <w:t xml:space="preserve"> </w:t>
                  </w:r>
                  <w:r>
                    <w:rPr>
                      <w:spacing w:val="11"/>
                    </w:rPr>
                    <w:t>物</w:t>
                  </w:r>
                  <w:r>
                    <w:rPr>
                      <w:spacing w:val="-47"/>
                    </w:rPr>
                    <w:t xml:space="preserve"> </w:t>
                  </w:r>
                  <w:r>
                    <w:rPr>
                      <w:spacing w:val="11"/>
                    </w:rPr>
                    <w:t>、</w:t>
                  </w:r>
                  <w:r>
                    <w:rPr>
                      <w:spacing w:val="-55"/>
                    </w:rPr>
                    <w:t xml:space="preserve"> </w:t>
                  </w:r>
                  <w:r>
                    <w:rPr>
                      <w:spacing w:val="11"/>
                    </w:rPr>
                    <w:t>总大肠菌</w:t>
                  </w:r>
                  <w:r>
                    <w:rPr/>
                    <w:t xml:space="preserve"> </w:t>
                  </w:r>
                  <w:r>
                    <w:rPr>
                      <w:spacing w:val="-1"/>
                    </w:rPr>
                    <w:t>群、细菌总数</w:t>
                  </w:r>
                </w:p>
              </w:tc>
              <w:tc>
                <w:tcPr>
                  <w:tcW w:w="1002" w:type="dxa"/>
                  <w:vAlign w:val="top"/>
                  <w:tcBorders>
                    <w:top w:val="nil"/>
                  </w:tcBorders>
                </w:tcPr>
                <w:p>
                  <w:pPr>
                    <w:rPr>
                      <w:rFonts w:ascii="Arial"/>
                      <w:sz w:val="21"/>
                    </w:rPr>
                  </w:pPr>
                  <w:r/>
                </w:p>
              </w:tc>
              <w:tc>
                <w:tcPr>
                  <w:tcW w:w="1003" w:type="dxa"/>
                  <w:vAlign w:val="top"/>
                  <w:tcBorders>
                    <w:top w:val="nil"/>
                  </w:tcBorders>
                </w:tcPr>
                <w:p>
                  <w:pPr>
                    <w:rPr>
                      <w:rFonts w:ascii="Arial"/>
                      <w:sz w:val="21"/>
                    </w:rPr>
                  </w:pPr>
                  <w:r/>
                </w:p>
              </w:tc>
              <w:tc>
                <w:tcPr>
                  <w:tcW w:w="2029" w:type="dxa"/>
                  <w:vAlign w:val="top"/>
                  <w:tcBorders>
                    <w:top w:val="nil"/>
                  </w:tcBorders>
                </w:tcPr>
                <w:p>
                  <w:pPr>
                    <w:rPr>
                      <w:rFonts w:ascii="Arial"/>
                      <w:sz w:val="21"/>
                    </w:rPr>
                  </w:pPr>
                  <w:r/>
                </w:p>
              </w:tc>
            </w:tr>
            <w:tr>
              <w:trPr>
                <w:trHeight w:val="1912" w:hRule="atLeast"/>
              </w:trPr>
              <w:tc>
                <w:tcPr>
                  <w:tcW w:w="432" w:type="dxa"/>
                  <w:vAlign w:val="top"/>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163"/>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852"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11"/>
                    <w:spacing w:before="68" w:line="221" w:lineRule="auto"/>
                    <w:rPr/>
                  </w:pPr>
                  <w:r>
                    <w:rPr>
                      <w:spacing w:val="-2"/>
                    </w:rPr>
                    <w:t>地表水</w:t>
                  </w:r>
                </w:p>
              </w:tc>
              <w:tc>
                <w:tcPr>
                  <w:tcW w:w="1262" w:type="dxa"/>
                  <w:vAlign w:val="top"/>
                </w:tcPr>
                <w:p>
                  <w:pPr>
                    <w:spacing w:line="253" w:lineRule="auto"/>
                    <w:rPr>
                      <w:rFonts w:ascii="Arial"/>
                      <w:sz w:val="21"/>
                    </w:rPr>
                  </w:pPr>
                  <w:r/>
                </w:p>
                <w:p>
                  <w:pPr>
                    <w:spacing w:line="253" w:lineRule="auto"/>
                    <w:rPr>
                      <w:rFonts w:ascii="Arial"/>
                      <w:sz w:val="21"/>
                    </w:rPr>
                  </w:pPr>
                  <w:r/>
                </w:p>
                <w:p>
                  <w:pPr>
                    <w:pStyle w:val="TableText"/>
                    <w:ind w:left="214" w:right="210"/>
                    <w:spacing w:before="68" w:line="233" w:lineRule="auto"/>
                    <w:jc w:val="both"/>
                    <w:rPr/>
                  </w:pPr>
                  <w:r>
                    <w:rPr>
                      <w:spacing w:val="-3"/>
                    </w:rPr>
                    <w:t>宝溪河道</w:t>
                  </w:r>
                  <w:r>
                    <w:rPr>
                      <w:spacing w:val="2"/>
                    </w:rPr>
                    <w:t xml:space="preserve"> </w:t>
                  </w:r>
                  <w:r>
                    <w:rPr>
                      <w:spacing w:val="-2"/>
                    </w:rPr>
                    <w:t>上下游布</w:t>
                  </w:r>
                  <w:r>
                    <w:rPr/>
                    <w:t xml:space="preserve"> </w:t>
                  </w:r>
                  <w:r>
                    <w:rPr>
                      <w:spacing w:val="-3"/>
                    </w:rPr>
                    <w:t>设</w:t>
                  </w:r>
                  <w:r>
                    <w:rPr>
                      <w:spacing w:val="-48"/>
                    </w:rPr>
                    <w:t xml:space="preserve"> </w:t>
                  </w:r>
                  <w:r>
                    <w:rPr>
                      <w:rFonts w:ascii="Times New Roman" w:hAnsi="Times New Roman" w:eastAsia="Times New Roman" w:cs="Times New Roman"/>
                      <w:spacing w:val="-3"/>
                    </w:rPr>
                    <w:t>2 </w:t>
                  </w:r>
                  <w:r>
                    <w:rPr>
                      <w:spacing w:val="-3"/>
                    </w:rPr>
                    <w:t>个点</w:t>
                  </w:r>
                </w:p>
              </w:tc>
              <w:tc>
                <w:tcPr>
                  <w:tcW w:w="1658" w:type="dxa"/>
                  <w:vAlign w:val="top"/>
                </w:tcPr>
                <w:p>
                  <w:pPr>
                    <w:pStyle w:val="TableText"/>
                    <w:ind w:left="105" w:right="107" w:hanging="4"/>
                    <w:spacing w:before="30" w:line="235" w:lineRule="auto"/>
                    <w:rPr/>
                  </w:pPr>
                  <w:r>
                    <w:rPr>
                      <w:rFonts w:ascii="Times New Roman" w:hAnsi="Times New Roman" w:eastAsia="Times New Roman" w:cs="Times New Roman"/>
                      <w:spacing w:val="-2"/>
                    </w:rPr>
                    <w:t>pH  </w:t>
                  </w:r>
                  <w:r>
                    <w:rPr>
                      <w:spacing w:val="-2"/>
                    </w:rPr>
                    <w:t>值、</w:t>
                  </w:r>
                  <w:r>
                    <w:rPr>
                      <w:rFonts w:ascii="Times New Roman" w:hAnsi="Times New Roman" w:eastAsia="Times New Roman" w:cs="Times New Roman"/>
                      <w:spacing w:val="-2"/>
                    </w:rPr>
                    <w:t>COD</w:t>
                  </w:r>
                  <w:r>
                    <w:rPr>
                      <w:rFonts w:ascii="Times New Roman" w:hAnsi="Times New Roman" w:eastAsia="Times New Roman" w:cs="Times New Roman"/>
                      <w:spacing w:val="-24"/>
                    </w:rPr>
                    <w:t xml:space="preserve"> </w:t>
                  </w:r>
                  <w:r>
                    <w:rPr>
                      <w:spacing w:val="-2"/>
                    </w:rPr>
                    <w:t>、</w:t>
                  </w:r>
                  <w:r>
                    <w:rPr/>
                    <w:t xml:space="preserve"> </w:t>
                  </w:r>
                  <w:r>
                    <w:rPr>
                      <w:rFonts w:ascii="Times New Roman" w:hAnsi="Times New Roman" w:eastAsia="Times New Roman" w:cs="Times New Roman"/>
                    </w:rPr>
                    <w:t>BOD</w:t>
                  </w:r>
                  <w:r>
                    <w:rPr>
                      <w:rFonts w:ascii="Times New Roman" w:hAnsi="Times New Roman" w:eastAsia="Times New Roman" w:cs="Times New Roman"/>
                      <w:sz w:val="13"/>
                      <w:szCs w:val="13"/>
                      <w:spacing w:val="3"/>
                      <w:position w:val="-1"/>
                    </w:rPr>
                    <w:t>5</w:t>
                  </w:r>
                  <w:r>
                    <w:rPr>
                      <w:rFonts w:ascii="Times New Roman" w:hAnsi="Times New Roman" w:eastAsia="Times New Roman" w:cs="Times New Roman"/>
                      <w:sz w:val="13"/>
                      <w:szCs w:val="13"/>
                      <w:spacing w:val="-8"/>
                      <w:position w:val="-1"/>
                    </w:rPr>
                    <w:t xml:space="preserve"> </w:t>
                  </w:r>
                  <w:r>
                    <w:rPr>
                      <w:spacing w:val="3"/>
                    </w:rPr>
                    <w:t>、氨氮</w:t>
                  </w:r>
                  <w:r>
                    <w:rPr>
                      <w:spacing w:val="-54"/>
                    </w:rPr>
                    <w:t xml:space="preserve"> </w:t>
                  </w:r>
                  <w:r>
                    <w:rPr>
                      <w:spacing w:val="3"/>
                    </w:rPr>
                    <w:t>、</w:t>
                  </w:r>
                  <w:r>
                    <w:rPr/>
                    <w:t xml:space="preserve"> </w:t>
                  </w:r>
                  <w:r>
                    <w:rPr>
                      <w:spacing w:val="-9"/>
                    </w:rPr>
                    <w:t>总 磷</w:t>
                  </w:r>
                  <w:r>
                    <w:rPr>
                      <w:spacing w:val="17"/>
                    </w:rPr>
                    <w:t xml:space="preserve"> </w:t>
                  </w:r>
                  <w:r>
                    <w:rPr>
                      <w:spacing w:val="-9"/>
                    </w:rPr>
                    <w:t>、</w:t>
                  </w:r>
                  <w:r>
                    <w:rPr>
                      <w:spacing w:val="3"/>
                    </w:rPr>
                    <w:t xml:space="preserve"> </w:t>
                  </w:r>
                  <w:r>
                    <w:rPr>
                      <w:spacing w:val="-9"/>
                    </w:rPr>
                    <w:t>悬</w:t>
                  </w:r>
                  <w:r>
                    <w:rPr>
                      <w:spacing w:val="3"/>
                    </w:rPr>
                    <w:t xml:space="preserve"> </w:t>
                  </w:r>
                  <w:r>
                    <w:rPr>
                      <w:spacing w:val="-9"/>
                    </w:rPr>
                    <w:t>浮</w:t>
                  </w:r>
                  <w:r>
                    <w:rPr/>
                    <w:t xml:space="preserve"> </w:t>
                  </w:r>
                  <w:r>
                    <w:rPr>
                      <w:spacing w:val="-7"/>
                    </w:rPr>
                    <w:t>物</w:t>
                  </w:r>
                  <w:r>
                    <w:rPr>
                      <w:spacing w:val="-46"/>
                    </w:rPr>
                    <w:t xml:space="preserve"> </w:t>
                  </w:r>
                  <w:r>
                    <w:rPr>
                      <w:spacing w:val="-7"/>
                    </w:rPr>
                    <w:t>、</w:t>
                  </w:r>
                  <w:r>
                    <w:rPr>
                      <w:spacing w:val="-60"/>
                    </w:rPr>
                    <w:t xml:space="preserve"> </w:t>
                  </w:r>
                  <w:r>
                    <w:rPr>
                      <w:spacing w:val="-7"/>
                    </w:rPr>
                    <w:t>铜</w:t>
                  </w:r>
                  <w:r>
                    <w:rPr>
                      <w:spacing w:val="-47"/>
                    </w:rPr>
                    <w:t xml:space="preserve"> </w:t>
                  </w:r>
                  <w:r>
                    <w:rPr>
                      <w:spacing w:val="-7"/>
                    </w:rPr>
                    <w:t>、锌</w:t>
                  </w:r>
                  <w:r>
                    <w:rPr>
                      <w:spacing w:val="-46"/>
                    </w:rPr>
                    <w:t xml:space="preserve"> </w:t>
                  </w:r>
                  <w:r>
                    <w:rPr>
                      <w:spacing w:val="-7"/>
                    </w:rPr>
                    <w:t>、</w:t>
                  </w:r>
                  <w:r>
                    <w:rPr/>
                    <w:t xml:space="preserve"> </w:t>
                  </w:r>
                  <w:r>
                    <w:rPr>
                      <w:spacing w:val="-5"/>
                    </w:rPr>
                    <w:t>镉</w:t>
                  </w:r>
                  <w:r>
                    <w:rPr>
                      <w:spacing w:val="-44"/>
                    </w:rPr>
                    <w:t xml:space="preserve"> </w:t>
                  </w:r>
                  <w:r>
                    <w:rPr>
                      <w:spacing w:val="-5"/>
                    </w:rPr>
                    <w:t>、</w:t>
                  </w:r>
                  <w:r>
                    <w:rPr>
                      <w:spacing w:val="-61"/>
                    </w:rPr>
                    <w:t xml:space="preserve"> </w:t>
                  </w:r>
                  <w:r>
                    <w:rPr>
                      <w:spacing w:val="-5"/>
                    </w:rPr>
                    <w:t>镍</w:t>
                  </w:r>
                  <w:r>
                    <w:rPr>
                      <w:spacing w:val="-46"/>
                    </w:rPr>
                    <w:t xml:space="preserve"> </w:t>
                  </w:r>
                  <w:r>
                    <w:rPr>
                      <w:spacing w:val="-5"/>
                    </w:rPr>
                    <w:t>、</w:t>
                  </w:r>
                  <w:r>
                    <w:rPr>
                      <w:spacing w:val="-61"/>
                    </w:rPr>
                    <w:t xml:space="preserve"> </w:t>
                  </w:r>
                  <w:r>
                    <w:rPr>
                      <w:spacing w:val="-5"/>
                    </w:rPr>
                    <w:t>六价</w:t>
                  </w:r>
                  <w:r>
                    <w:rPr/>
                    <w:t xml:space="preserve"> </w:t>
                  </w:r>
                  <w:r>
                    <w:rPr>
                      <w:spacing w:val="-5"/>
                    </w:rPr>
                    <w:t>铬</w:t>
                  </w:r>
                  <w:r>
                    <w:rPr>
                      <w:spacing w:val="-44"/>
                    </w:rPr>
                    <w:t xml:space="preserve"> </w:t>
                  </w:r>
                  <w:r>
                    <w:rPr>
                      <w:spacing w:val="-5"/>
                    </w:rPr>
                    <w:t>、</w:t>
                  </w:r>
                  <w:r>
                    <w:rPr>
                      <w:spacing w:val="-60"/>
                    </w:rPr>
                    <w:t xml:space="preserve"> </w:t>
                  </w:r>
                  <w:r>
                    <w:rPr>
                      <w:spacing w:val="-5"/>
                    </w:rPr>
                    <w:t>铅</w:t>
                  </w:r>
                  <w:r>
                    <w:rPr>
                      <w:spacing w:val="-46"/>
                    </w:rPr>
                    <w:t xml:space="preserve"> </w:t>
                  </w:r>
                  <w:r>
                    <w:rPr>
                      <w:spacing w:val="-5"/>
                    </w:rPr>
                    <w:t>、</w:t>
                  </w:r>
                  <w:r>
                    <w:rPr>
                      <w:spacing w:val="-62"/>
                    </w:rPr>
                    <w:t xml:space="preserve"> </w:t>
                  </w:r>
                  <w:r>
                    <w:rPr>
                      <w:spacing w:val="-5"/>
                    </w:rPr>
                    <w:t>石油</w:t>
                  </w:r>
                  <w:r>
                    <w:rPr/>
                    <w:t xml:space="preserve"> </w:t>
                  </w:r>
                  <w:r>
                    <w:rPr/>
                    <w:t>类</w:t>
                  </w:r>
                </w:p>
              </w:tc>
              <w:tc>
                <w:tcPr>
                  <w:tcW w:w="1002" w:type="dxa"/>
                  <w:vAlign w:val="top"/>
                </w:tcPr>
                <w:p>
                  <w:pPr>
                    <w:spacing w:line="372" w:lineRule="auto"/>
                    <w:rPr>
                      <w:rFonts w:ascii="Arial"/>
                      <w:sz w:val="21"/>
                    </w:rPr>
                  </w:pPr>
                  <w:r/>
                </w:p>
                <w:p>
                  <w:pPr>
                    <w:pStyle w:val="TableText"/>
                    <w:ind w:left="186"/>
                    <w:spacing w:before="68" w:line="222" w:lineRule="auto"/>
                    <w:rPr/>
                  </w:pPr>
                  <w:r>
                    <w:rPr>
                      <w:spacing w:val="-1"/>
                    </w:rPr>
                    <w:t>在土建</w:t>
                  </w:r>
                </w:p>
                <w:p>
                  <w:pPr>
                    <w:pStyle w:val="TableText"/>
                    <w:ind w:left="186"/>
                    <w:spacing w:before="18" w:line="221" w:lineRule="auto"/>
                    <w:rPr/>
                  </w:pPr>
                  <w:r>
                    <w:rPr>
                      <w:spacing w:val="-1"/>
                    </w:rPr>
                    <w:t>施工期</w:t>
                  </w:r>
                </w:p>
                <w:p>
                  <w:pPr>
                    <w:pStyle w:val="TableText"/>
                    <w:ind w:left="203"/>
                    <w:spacing w:before="21" w:line="222" w:lineRule="auto"/>
                    <w:rPr/>
                  </w:pPr>
                  <w:r>
                    <w:rPr>
                      <w:spacing w:val="-5"/>
                    </w:rPr>
                    <w:t>间监测</w:t>
                  </w:r>
                </w:p>
                <w:p>
                  <w:pPr>
                    <w:pStyle w:val="TableText"/>
                    <w:ind w:left="340"/>
                    <w:spacing w:before="18" w:line="221" w:lineRule="auto"/>
                    <w:rPr/>
                  </w:pPr>
                  <w:r>
                    <w:rPr>
                      <w:rFonts w:ascii="Times New Roman" w:hAnsi="Times New Roman" w:eastAsia="Times New Roman" w:cs="Times New Roman"/>
                      <w:spacing w:val="-13"/>
                    </w:rPr>
                    <w:t>1</w:t>
                  </w:r>
                  <w:r>
                    <w:rPr>
                      <w:rFonts w:ascii="Times New Roman" w:hAnsi="Times New Roman" w:eastAsia="Times New Roman" w:cs="Times New Roman"/>
                      <w:spacing w:val="5"/>
                    </w:rPr>
                    <w:t xml:space="preserve"> </w:t>
                  </w:r>
                  <w:r>
                    <w:rPr>
                      <w:spacing w:val="-13"/>
                    </w:rPr>
                    <w:t>次</w:t>
                  </w:r>
                </w:p>
              </w:tc>
              <w:tc>
                <w:tcPr>
                  <w:tcW w:w="1003" w:type="dxa"/>
                  <w:vAlign w:val="top"/>
                </w:tcPr>
                <w:p>
                  <w:pPr>
                    <w:spacing w:line="372" w:lineRule="auto"/>
                    <w:rPr>
                      <w:rFonts w:ascii="Arial"/>
                      <w:sz w:val="21"/>
                    </w:rPr>
                  </w:pPr>
                  <w:r/>
                </w:p>
                <w:p>
                  <w:pPr>
                    <w:pStyle w:val="TableText"/>
                    <w:ind w:left="187"/>
                    <w:spacing w:before="68" w:line="221" w:lineRule="auto"/>
                    <w:rPr/>
                  </w:pPr>
                  <w:r>
                    <w:rPr>
                      <w:spacing w:val="-1"/>
                    </w:rPr>
                    <w:t>委托有</w:t>
                  </w:r>
                </w:p>
                <w:p>
                  <w:pPr>
                    <w:pStyle w:val="TableText"/>
                    <w:ind w:left="197"/>
                    <w:spacing w:before="19" w:line="221" w:lineRule="auto"/>
                    <w:rPr/>
                  </w:pPr>
                  <w:r>
                    <w:rPr>
                      <w:spacing w:val="-4"/>
                    </w:rPr>
                    <w:t>资质的</w:t>
                  </w:r>
                </w:p>
                <w:p>
                  <w:pPr>
                    <w:pStyle w:val="TableText"/>
                    <w:ind w:left="189"/>
                    <w:spacing w:before="22" w:line="221" w:lineRule="auto"/>
                    <w:rPr/>
                  </w:pPr>
                  <w:r>
                    <w:rPr>
                      <w:spacing w:val="-2"/>
                    </w:rPr>
                    <w:t>监测单</w:t>
                  </w:r>
                </w:p>
                <w:p>
                  <w:pPr>
                    <w:pStyle w:val="TableText"/>
                    <w:ind w:left="400"/>
                    <w:spacing w:before="19" w:line="222" w:lineRule="auto"/>
                    <w:rPr/>
                  </w:pPr>
                  <w:r>
                    <w:rPr/>
                    <w:t>位</w:t>
                  </w:r>
                </w:p>
              </w:tc>
              <w:tc>
                <w:tcPr>
                  <w:tcW w:w="2029" w:type="dxa"/>
                  <w:vAlign w:val="top"/>
                </w:tcPr>
                <w:p>
                  <w:pPr>
                    <w:spacing w:line="320" w:lineRule="auto"/>
                    <w:rPr>
                      <w:rFonts w:ascii="Arial"/>
                      <w:sz w:val="21"/>
                    </w:rPr>
                  </w:pPr>
                  <w:r/>
                </w:p>
                <w:p>
                  <w:pPr>
                    <w:spacing w:line="320" w:lineRule="auto"/>
                    <w:rPr>
                      <w:rFonts w:ascii="Arial"/>
                      <w:sz w:val="21"/>
                    </w:rPr>
                  </w:pPr>
                  <w:r/>
                </w:p>
                <w:p>
                  <w:pPr>
                    <w:pStyle w:val="TableText"/>
                    <w:ind w:left="807" w:right="189" w:hanging="607"/>
                    <w:spacing w:before="68" w:line="231" w:lineRule="auto"/>
                    <w:rPr/>
                  </w:pPr>
                  <w:r>
                    <w:rPr>
                      <w:spacing w:val="-1"/>
                    </w:rPr>
                    <w:t>按照</w:t>
                  </w:r>
                  <w:r>
                    <w:rPr>
                      <w:spacing w:val="-51"/>
                    </w:rPr>
                    <w:t xml:space="preserve"> </w:t>
                  </w:r>
                  <w:r>
                    <w:rPr>
                      <w:rFonts w:ascii="Times New Roman" w:hAnsi="Times New Roman" w:eastAsia="Times New Roman" w:cs="Times New Roman"/>
                      <w:spacing w:val="-1"/>
                    </w:rPr>
                    <w:t>HJ/T 91-2002</w:t>
                  </w:r>
                  <w:r>
                    <w:rPr>
                      <w:rFonts w:ascii="Times New Roman" w:hAnsi="Times New Roman" w:eastAsia="Times New Roman" w:cs="Times New Roman"/>
                    </w:rPr>
                    <w:t xml:space="preserve"> </w:t>
                  </w:r>
                  <w:r>
                    <w:rPr>
                      <w:spacing w:val="-2"/>
                    </w:rPr>
                    <w:t>执行</w:t>
                  </w:r>
                </w:p>
              </w:tc>
            </w:tr>
            <w:tr>
              <w:trPr>
                <w:trHeight w:val="275" w:hRule="atLeast"/>
              </w:trPr>
              <w:tc>
                <w:tcPr>
                  <w:tcW w:w="8238" w:type="dxa"/>
                  <w:vAlign w:val="top"/>
                  <w:gridSpan w:val="7"/>
                </w:tcPr>
                <w:p>
                  <w:pPr>
                    <w:pStyle w:val="TableText"/>
                    <w:ind w:left="3808"/>
                    <w:spacing w:before="32" w:line="204" w:lineRule="auto"/>
                    <w:rPr/>
                  </w:pPr>
                  <w:r>
                    <w:rPr>
                      <w:spacing w:val="-2"/>
                    </w:rPr>
                    <w:t>运营期</w:t>
                  </w:r>
                </w:p>
              </w:tc>
            </w:tr>
            <w:tr>
              <w:trPr>
                <w:trHeight w:val="1885" w:hRule="atLeast"/>
              </w:trPr>
              <w:tc>
                <w:tcPr>
                  <w:tcW w:w="432" w:type="dxa"/>
                  <w:vAlign w:val="top"/>
                </w:tcPr>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ind w:left="185"/>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852" w:type="dxa"/>
                  <w:vAlign w:val="top"/>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18"/>
                    <w:spacing w:before="68" w:line="226" w:lineRule="auto"/>
                    <w:rPr/>
                  </w:pPr>
                  <w:r>
                    <w:rPr>
                      <w:spacing w:val="-2"/>
                    </w:rPr>
                    <w:t>生态</w:t>
                  </w:r>
                </w:p>
              </w:tc>
              <w:tc>
                <w:tcPr>
                  <w:tcW w:w="1262" w:type="dxa"/>
                  <w:vAlign w:val="top"/>
                </w:tcPr>
                <w:p>
                  <w:pPr>
                    <w:pStyle w:val="TableText"/>
                    <w:ind w:left="210" w:right="210" w:firstLine="4"/>
                    <w:spacing w:before="290" w:line="236" w:lineRule="auto"/>
                    <w:jc w:val="both"/>
                    <w:rPr/>
                  </w:pPr>
                  <w:r>
                    <w:rPr>
                      <w:spacing w:val="-3"/>
                    </w:rPr>
                    <w:t>工程影响</w:t>
                  </w:r>
                  <w:r>
                    <w:rPr>
                      <w:spacing w:val="2"/>
                    </w:rPr>
                    <w:t xml:space="preserve"> </w:t>
                  </w:r>
                  <w:r>
                    <w:rPr>
                      <w:spacing w:val="-2"/>
                    </w:rPr>
                    <w:t>区陆生动</w:t>
                  </w:r>
                  <w:r>
                    <w:rPr>
                      <w:spacing w:val="2"/>
                    </w:rPr>
                    <w:t xml:space="preserve"> </w:t>
                  </w:r>
                  <w:r>
                    <w:rPr>
                      <w:spacing w:val="-2"/>
                    </w:rPr>
                    <w:t>植物共设</w:t>
                  </w:r>
                  <w:r>
                    <w:rPr>
                      <w:spacing w:val="2"/>
                    </w:rPr>
                    <w:t xml:space="preserve"> </w:t>
                  </w:r>
                  <w:r>
                    <w:rPr>
                      <w:spacing w:val="-2"/>
                    </w:rPr>
                    <w:t>置陆生监</w:t>
                  </w:r>
                  <w:r>
                    <w:rPr>
                      <w:spacing w:val="2"/>
                    </w:rPr>
                    <w:t xml:space="preserve"> </w:t>
                  </w:r>
                  <w:r>
                    <w:rPr>
                      <w:spacing w:val="-4"/>
                    </w:rPr>
                    <w:t>测点</w:t>
                  </w:r>
                  <w:r>
                    <w:rPr>
                      <w:spacing w:val="-43"/>
                    </w:rPr>
                    <w:t xml:space="preserve"> </w:t>
                  </w:r>
                  <w:r>
                    <w:rPr>
                      <w:rFonts w:ascii="Times New Roman" w:hAnsi="Times New Roman" w:eastAsia="Times New Roman" w:cs="Times New Roman"/>
                      <w:spacing w:val="-4"/>
                    </w:rPr>
                    <w:t>3 </w:t>
                  </w:r>
                  <w:r>
                    <w:rPr>
                      <w:spacing w:val="-4"/>
                    </w:rPr>
                    <w:t>处</w:t>
                  </w:r>
                </w:p>
              </w:tc>
              <w:tc>
                <w:tcPr>
                  <w:tcW w:w="1658" w:type="dxa"/>
                  <w:vAlign w:val="top"/>
                </w:tcPr>
                <w:p>
                  <w:pPr>
                    <w:spacing w:line="314" w:lineRule="auto"/>
                    <w:rPr>
                      <w:rFonts w:ascii="Arial"/>
                      <w:sz w:val="21"/>
                    </w:rPr>
                  </w:pPr>
                  <w:r/>
                </w:p>
                <w:p>
                  <w:pPr>
                    <w:spacing w:line="315" w:lineRule="auto"/>
                    <w:rPr>
                      <w:rFonts w:ascii="Arial"/>
                      <w:sz w:val="21"/>
                    </w:rPr>
                  </w:pPr>
                  <w:r/>
                </w:p>
                <w:p>
                  <w:pPr>
                    <w:pStyle w:val="TableText"/>
                    <w:ind w:left="305" w:right="197" w:hanging="104"/>
                    <w:spacing w:before="68" w:line="230" w:lineRule="auto"/>
                    <w:rPr/>
                  </w:pPr>
                  <w:r>
                    <w:rPr>
                      <w:spacing w:val="-2"/>
                    </w:rPr>
                    <w:t>植物监测、陆</w:t>
                  </w:r>
                  <w:r>
                    <w:rPr>
                      <w:spacing w:val="4"/>
                    </w:rPr>
                    <w:t xml:space="preserve"> </w:t>
                  </w:r>
                  <w:r>
                    <w:rPr>
                      <w:spacing w:val="-2"/>
                    </w:rPr>
                    <w:t>生生物监测</w:t>
                  </w:r>
                </w:p>
              </w:tc>
              <w:tc>
                <w:tcPr>
                  <w:tcW w:w="1002" w:type="dxa"/>
                  <w:vAlign w:val="top"/>
                </w:tcPr>
                <w:p>
                  <w:pPr>
                    <w:spacing w:line="314" w:lineRule="auto"/>
                    <w:rPr>
                      <w:rFonts w:ascii="Arial"/>
                      <w:sz w:val="21"/>
                    </w:rPr>
                  </w:pPr>
                  <w:r/>
                </w:p>
                <w:p>
                  <w:pPr>
                    <w:spacing w:line="315" w:lineRule="auto"/>
                    <w:rPr>
                      <w:rFonts w:ascii="Arial"/>
                      <w:sz w:val="21"/>
                    </w:rPr>
                  </w:pPr>
                  <w:r/>
                </w:p>
                <w:p>
                  <w:pPr>
                    <w:pStyle w:val="TableText"/>
                    <w:ind w:left="195" w:right="184" w:hanging="8"/>
                    <w:spacing w:before="69" w:line="229" w:lineRule="auto"/>
                    <w:rPr/>
                  </w:pPr>
                  <w:r>
                    <w:rPr>
                      <w:spacing w:val="-2"/>
                    </w:rPr>
                    <w:t>每年监</w:t>
                  </w:r>
                  <w:r>
                    <w:rPr/>
                    <w:t xml:space="preserve"> </w:t>
                  </w:r>
                  <w:r>
                    <w:rPr>
                      <w:spacing w:val="29"/>
                    </w:rPr>
                    <w:t>测</w:t>
                  </w:r>
                  <w:r>
                    <w:rPr>
                      <w:rFonts w:ascii="Times New Roman" w:hAnsi="Times New Roman" w:eastAsia="Times New Roman" w:cs="Times New Roman"/>
                      <w:spacing w:val="29"/>
                    </w:rPr>
                    <w:t>1</w:t>
                  </w:r>
                  <w:r>
                    <w:rPr>
                      <w:spacing w:val="29"/>
                    </w:rPr>
                    <w:t>次</w:t>
                  </w:r>
                </w:p>
              </w:tc>
              <w:tc>
                <w:tcPr>
                  <w:tcW w:w="1003" w:type="dxa"/>
                  <w:vAlign w:val="top"/>
                </w:tcPr>
                <w:p>
                  <w:pPr>
                    <w:ind w:left="257"/>
                    <w:spacing w:before="5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2023-</w:t>
                  </w:r>
                </w:p>
                <w:p>
                  <w:pPr>
                    <w:pStyle w:val="TableText"/>
                    <w:ind w:left="165"/>
                    <w:spacing w:before="29" w:line="221" w:lineRule="auto"/>
                    <w:rPr/>
                  </w:pPr>
                  <w:r>
                    <w:rPr>
                      <w:rFonts w:ascii="Times New Roman" w:hAnsi="Times New Roman" w:eastAsia="Times New Roman" w:cs="Times New Roman"/>
                      <w:spacing w:val="-1"/>
                    </w:rPr>
                    <w:t>2029 </w:t>
                  </w:r>
                  <w:r>
                    <w:rPr>
                      <w:spacing w:val="-1"/>
                    </w:rPr>
                    <w:t>年</w:t>
                  </w:r>
                </w:p>
                <w:p>
                  <w:pPr>
                    <w:pStyle w:val="TableText"/>
                    <w:ind w:left="155"/>
                    <w:spacing w:before="22" w:line="213" w:lineRule="auto"/>
                    <w:rPr/>
                  </w:pPr>
                  <w:r>
                    <w:rPr>
                      <w:rFonts w:ascii="Times New Roman" w:hAnsi="Times New Roman" w:eastAsia="Times New Roman" w:cs="Times New Roman"/>
                      <w:spacing w:val="-2"/>
                    </w:rPr>
                    <w:t>(</w:t>
                  </w:r>
                  <w:r>
                    <w:rPr>
                      <w:spacing w:val="-2"/>
                    </w:rPr>
                    <w:t>施工期</w:t>
                  </w:r>
                </w:p>
                <w:p>
                  <w:pPr>
                    <w:pStyle w:val="TableText"/>
                    <w:ind w:left="193"/>
                    <w:spacing w:before="28" w:line="221" w:lineRule="auto"/>
                    <w:rPr/>
                  </w:pPr>
                  <w:r>
                    <w:rPr>
                      <w:spacing w:val="-3"/>
                    </w:rPr>
                    <w:t>并延续</w:t>
                  </w:r>
                </w:p>
                <w:p>
                  <w:pPr>
                    <w:pStyle w:val="TableText"/>
                    <w:ind w:left="190"/>
                    <w:spacing w:before="23" w:line="222" w:lineRule="auto"/>
                    <w:rPr/>
                  </w:pPr>
                  <w:r>
                    <w:rPr>
                      <w:spacing w:val="-2"/>
                    </w:rPr>
                    <w:t>至正式</w:t>
                  </w:r>
                </w:p>
                <w:p>
                  <w:pPr>
                    <w:pStyle w:val="TableText"/>
                    <w:ind w:left="114"/>
                    <w:spacing w:before="19" w:line="221" w:lineRule="auto"/>
                    <w:rPr>
                      <w:rFonts w:ascii="Times New Roman" w:hAnsi="Times New Roman" w:eastAsia="Times New Roman" w:cs="Times New Roman"/>
                    </w:rPr>
                  </w:pPr>
                  <w:r>
                    <w:rPr>
                      <w:spacing w:val="-3"/>
                    </w:rPr>
                    <w:t>投运后</w:t>
                  </w:r>
                  <w:r>
                    <w:rPr>
                      <w:spacing w:val="-41"/>
                    </w:rPr>
                    <w:t xml:space="preserve"> </w:t>
                  </w:r>
                  <w:r>
                    <w:rPr>
                      <w:rFonts w:ascii="Times New Roman" w:hAnsi="Times New Roman" w:eastAsia="Times New Roman" w:cs="Times New Roman"/>
                      <w:spacing w:val="-3"/>
                    </w:rPr>
                    <w:t>5</w:t>
                  </w:r>
                </w:p>
                <w:p>
                  <w:pPr>
                    <w:pStyle w:val="TableText"/>
                    <w:ind w:left="365"/>
                    <w:spacing w:before="22" w:line="207" w:lineRule="auto"/>
                    <w:rPr>
                      <w:rFonts w:ascii="Times New Roman" w:hAnsi="Times New Roman" w:eastAsia="Times New Roman" w:cs="Times New Roman"/>
                    </w:rPr>
                  </w:pPr>
                  <w:r>
                    <w:rPr>
                      <w:spacing w:val="-4"/>
                    </w:rPr>
                    <w:t>年</w:t>
                  </w:r>
                  <w:r>
                    <w:rPr>
                      <w:rFonts w:ascii="Times New Roman" w:hAnsi="Times New Roman" w:eastAsia="Times New Roman" w:cs="Times New Roman"/>
                      <w:spacing w:val="-4"/>
                    </w:rPr>
                    <w:t>)</w:t>
                  </w:r>
                </w:p>
              </w:tc>
              <w:tc>
                <w:tcPr>
                  <w:tcW w:w="2029" w:type="dxa"/>
                  <w:vAlign w:val="top"/>
                </w:tcPr>
                <w:p>
                  <w:pPr>
                    <w:spacing w:line="314" w:lineRule="auto"/>
                    <w:rPr>
                      <w:rFonts w:ascii="Arial"/>
                      <w:sz w:val="21"/>
                    </w:rPr>
                  </w:pPr>
                  <w:r/>
                </w:p>
                <w:p>
                  <w:pPr>
                    <w:spacing w:line="314" w:lineRule="auto"/>
                    <w:rPr>
                      <w:rFonts w:ascii="Arial"/>
                      <w:sz w:val="21"/>
                    </w:rPr>
                  </w:pPr>
                  <w:r/>
                </w:p>
                <w:p>
                  <w:pPr>
                    <w:pStyle w:val="TableText"/>
                    <w:ind w:left="702" w:right="169" w:hanging="518"/>
                    <w:spacing w:before="68" w:line="229" w:lineRule="auto"/>
                    <w:rPr/>
                  </w:pPr>
                  <w:r>
                    <w:rPr>
                      <w:spacing w:val="-2"/>
                    </w:rPr>
                    <w:t>具体内容见生态专</w:t>
                  </w:r>
                  <w:r>
                    <w:rPr>
                      <w:spacing w:val="5"/>
                    </w:rPr>
                    <w:t xml:space="preserve"> </w:t>
                  </w:r>
                  <w:r>
                    <w:rPr>
                      <w:spacing w:val="-2"/>
                    </w:rPr>
                    <w:t>题评价</w:t>
                  </w:r>
                </w:p>
              </w:tc>
            </w:tr>
          </w:tbl>
          <w:p>
            <w:pPr>
              <w:rPr>
                <w:rFonts w:ascii="Arial"/>
                <w:sz w:val="21"/>
              </w:rPr>
            </w:pPr>
            <w:r/>
          </w:p>
        </w:tc>
      </w:tr>
      <w:tr>
        <w:trPr>
          <w:trHeight w:val="5800" w:hRule="atLeast"/>
        </w:trPr>
        <w:tc>
          <w:tcPr>
            <w:tcW w:w="762" w:type="dxa"/>
            <w:vAlign w:val="top"/>
            <w:tcBorders>
              <w:top w:val="single" w:color="000000" w:sz="2" w:space="0"/>
              <w:right w:val="single" w:color="000000" w:sz="8"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70" w:right="161" w:hanging="2"/>
              <w:spacing w:before="68" w:line="230" w:lineRule="auto"/>
              <w:rPr/>
            </w:pPr>
            <w:r>
              <w:rPr>
                <w:spacing w:val="-3"/>
              </w:rPr>
              <w:t>环保</w:t>
            </w:r>
            <w:r>
              <w:rPr/>
              <w:t xml:space="preserve"> </w:t>
            </w:r>
            <w:r>
              <w:rPr>
                <w:spacing w:val="-5"/>
              </w:rPr>
              <w:t>投资</w:t>
            </w:r>
          </w:p>
        </w:tc>
        <w:tc>
          <w:tcPr>
            <w:tcW w:w="8455" w:type="dxa"/>
            <w:vAlign w:val="top"/>
            <w:tcBorders>
              <w:top w:val="single" w:color="000000" w:sz="2" w:space="0"/>
              <w:left w:val="single" w:color="000000" w:sz="8" w:space="0"/>
            </w:tcBorders>
          </w:tcPr>
          <w:p>
            <w:pPr>
              <w:pStyle w:val="TableText"/>
              <w:ind w:left="100" w:right="103" w:firstLine="480"/>
              <w:spacing w:before="45" w:line="354" w:lineRule="auto"/>
              <w:jc w:val="both"/>
              <w:rPr>
                <w:sz w:val="24"/>
                <w:szCs w:val="24"/>
              </w:rPr>
            </w:pPr>
            <w:r>
              <w:rPr>
                <w:sz w:val="24"/>
                <w:szCs w:val="24"/>
                <w:spacing w:val="2"/>
              </w:rPr>
              <w:t>本着经济建设和环境保护并重的原则，有针对性的采取一些必要的污染控</w:t>
            </w:r>
            <w:r>
              <w:rPr>
                <w:sz w:val="24"/>
                <w:szCs w:val="24"/>
              </w:rPr>
              <w:t xml:space="preserve"> </w:t>
            </w:r>
            <w:r>
              <w:rPr>
                <w:sz w:val="24"/>
                <w:szCs w:val="24"/>
              </w:rPr>
              <w:t>制和污染治理设施，做到既节省费用，又使环境资源得到有效保护</w:t>
            </w:r>
            <w:r>
              <w:rPr>
                <w:sz w:val="24"/>
                <w:szCs w:val="24"/>
                <w:spacing w:val="-1"/>
              </w:rPr>
              <w:t>。</w:t>
            </w:r>
            <w:r>
              <w:rPr>
                <w:sz w:val="24"/>
                <w:szCs w:val="24"/>
                <w:spacing w:val="-45"/>
              </w:rPr>
              <w:t xml:space="preserve"> </w:t>
            </w:r>
            <w:r>
              <w:rPr>
                <w:sz w:val="24"/>
                <w:szCs w:val="24"/>
                <w:spacing w:val="-1"/>
              </w:rPr>
              <w:t>本项目的</w:t>
            </w:r>
            <w:r>
              <w:rPr>
                <w:sz w:val="24"/>
                <w:szCs w:val="24"/>
              </w:rPr>
              <w:t xml:space="preserve"> </w:t>
            </w:r>
            <w:r>
              <w:rPr>
                <w:sz w:val="24"/>
                <w:szCs w:val="24"/>
                <w:spacing w:val="2"/>
              </w:rPr>
              <w:t>环保投资包括施工期环保工程投资和运营期环保工程防</w:t>
            </w:r>
            <w:r>
              <w:rPr>
                <w:sz w:val="24"/>
                <w:szCs w:val="24"/>
                <w:spacing w:val="1"/>
              </w:rPr>
              <w:t>治措施、环境监测、环</w:t>
            </w:r>
            <w:r>
              <w:rPr>
                <w:sz w:val="24"/>
                <w:szCs w:val="24"/>
              </w:rPr>
              <w:t xml:space="preserve"> </w:t>
            </w:r>
            <w:r>
              <w:rPr>
                <w:sz w:val="24"/>
                <w:szCs w:val="24"/>
                <w:spacing w:val="-2"/>
              </w:rPr>
              <w:t>境监理等费用。环保投资为 </w:t>
            </w:r>
            <w:r>
              <w:rPr>
                <w:rFonts w:ascii="Times New Roman" w:hAnsi="Times New Roman" w:eastAsia="Times New Roman" w:cs="Times New Roman"/>
                <w:sz w:val="24"/>
                <w:szCs w:val="24"/>
                <w:spacing w:val="-2"/>
              </w:rPr>
              <w:t>167 </w:t>
            </w:r>
            <w:r>
              <w:rPr>
                <w:sz w:val="24"/>
                <w:szCs w:val="24"/>
                <w:spacing w:val="-2"/>
              </w:rPr>
              <w:t>万元</w:t>
            </w:r>
            <w:r>
              <w:rPr>
                <w:sz w:val="24"/>
                <w:szCs w:val="24"/>
                <w:spacing w:val="-3"/>
              </w:rPr>
              <w:t>，工程总投资为 </w:t>
            </w:r>
            <w:r>
              <w:rPr>
                <w:rFonts w:ascii="Times New Roman" w:hAnsi="Times New Roman" w:eastAsia="Times New Roman" w:cs="Times New Roman"/>
                <w:sz w:val="24"/>
                <w:szCs w:val="24"/>
                <w:spacing w:val="-3"/>
              </w:rPr>
              <w:t>12157.47 </w:t>
            </w:r>
            <w:r>
              <w:rPr>
                <w:sz w:val="24"/>
                <w:szCs w:val="24"/>
                <w:spacing w:val="-3"/>
              </w:rPr>
              <w:t>万元，占工程总</w:t>
            </w:r>
            <w:r>
              <w:rPr>
                <w:sz w:val="24"/>
                <w:szCs w:val="24"/>
              </w:rPr>
              <w:t xml:space="preserve"> </w:t>
            </w:r>
            <w:r>
              <w:rPr>
                <w:sz w:val="24"/>
                <w:szCs w:val="24"/>
                <w:spacing w:val="-1"/>
              </w:rPr>
              <w:t>投资的</w:t>
            </w:r>
            <w:r>
              <w:rPr>
                <w:sz w:val="24"/>
                <w:szCs w:val="24"/>
                <w:spacing w:val="-32"/>
              </w:rPr>
              <w:t xml:space="preserve"> </w:t>
            </w:r>
            <w:r>
              <w:rPr>
                <w:rFonts w:ascii="Times New Roman" w:hAnsi="Times New Roman" w:eastAsia="Times New Roman" w:cs="Times New Roman"/>
                <w:sz w:val="24"/>
                <w:szCs w:val="24"/>
                <w:spacing w:val="-1"/>
              </w:rPr>
              <w:t>1.4%</w:t>
            </w:r>
            <w:r>
              <w:rPr>
                <w:sz w:val="24"/>
                <w:szCs w:val="24"/>
                <w:spacing w:val="-1"/>
              </w:rPr>
              <w:t>。建设单位应按本报告表提出的环保措施要求进行概算。本评价估</w:t>
            </w:r>
            <w:r>
              <w:rPr>
                <w:sz w:val="24"/>
                <w:szCs w:val="24"/>
              </w:rPr>
              <w:t xml:space="preserve"> </w:t>
            </w:r>
            <w:r>
              <w:rPr>
                <w:sz w:val="24"/>
                <w:szCs w:val="24"/>
                <w:spacing w:val="-1"/>
              </w:rPr>
              <w:t>算的施工期与运营期环保投资分别见表</w:t>
            </w:r>
            <w:r>
              <w:rPr>
                <w:sz w:val="24"/>
                <w:szCs w:val="24"/>
                <w:spacing w:val="-48"/>
              </w:rPr>
              <w:t xml:space="preserve"> </w:t>
            </w:r>
            <w:r>
              <w:rPr>
                <w:rFonts w:ascii="Times New Roman" w:hAnsi="Times New Roman" w:eastAsia="Times New Roman" w:cs="Times New Roman"/>
                <w:sz w:val="24"/>
                <w:szCs w:val="24"/>
                <w:spacing w:val="-1"/>
              </w:rPr>
              <w:t>5-</w:t>
            </w:r>
            <w:r>
              <w:rPr>
                <w:rFonts w:ascii="Times New Roman" w:hAnsi="Times New Roman" w:eastAsia="Times New Roman" w:cs="Times New Roman"/>
                <w:sz w:val="24"/>
                <w:szCs w:val="24"/>
                <w:spacing w:val="-2"/>
              </w:rPr>
              <w:t>2</w:t>
            </w:r>
            <w:r>
              <w:rPr>
                <w:sz w:val="24"/>
                <w:szCs w:val="24"/>
                <w:spacing w:val="-2"/>
              </w:rPr>
              <w:t>。</w:t>
            </w:r>
          </w:p>
          <w:p>
            <w:pPr>
              <w:spacing w:line="378" w:lineRule="auto"/>
              <w:rPr>
                <w:rFonts w:ascii="Arial"/>
                <w:sz w:val="21"/>
              </w:rPr>
            </w:pPr>
            <w:r/>
          </w:p>
          <w:p>
            <w:pPr>
              <w:pStyle w:val="TableText"/>
              <w:ind w:left="2190"/>
              <w:spacing w:before="68" w:line="214" w:lineRule="auto"/>
              <w:rPr/>
            </w:pPr>
            <w:r>
              <w:rPr>
                <w:spacing w:val="-1"/>
              </w:rPr>
              <w:t>表</w:t>
            </w:r>
            <w:r>
              <w:rPr>
                <w:spacing w:val="-34"/>
              </w:rPr>
              <w:t xml:space="preserve"> </w:t>
            </w:r>
            <w:r>
              <w:rPr>
                <w:rFonts w:ascii="Times New Roman" w:hAnsi="Times New Roman" w:eastAsia="Times New Roman" w:cs="Times New Roman"/>
                <w:spacing w:val="-1"/>
              </w:rPr>
              <w:t>5-12 </w:t>
            </w:r>
            <w:r>
              <w:rPr>
                <w:spacing w:val="-1"/>
              </w:rPr>
              <w:t>本项目主要环保措施与环保投资估算</w:t>
            </w:r>
          </w:p>
          <w:tbl>
            <w:tblPr>
              <w:tblStyle w:val="TableNormal"/>
              <w:tblW w:w="8238" w:type="dxa"/>
              <w:tblInd w:w="9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40"/>
              <w:gridCol w:w="1790"/>
              <w:gridCol w:w="4661"/>
              <w:gridCol w:w="1147"/>
            </w:tblGrid>
            <w:tr>
              <w:trPr>
                <w:trHeight w:val="551" w:hRule="atLeast"/>
              </w:trPr>
              <w:tc>
                <w:tcPr>
                  <w:tcW w:w="640" w:type="dxa"/>
                  <w:vAlign w:val="top"/>
                </w:tcPr>
                <w:p>
                  <w:pPr>
                    <w:pStyle w:val="TableText"/>
                    <w:ind w:left="115"/>
                    <w:spacing w:before="167" w:line="222" w:lineRule="auto"/>
                    <w:rPr/>
                  </w:pPr>
                  <w:r>
                    <w:rPr>
                      <w:spacing w:val="-2"/>
                    </w:rPr>
                    <w:t>序号</w:t>
                  </w:r>
                </w:p>
              </w:tc>
              <w:tc>
                <w:tcPr>
                  <w:tcW w:w="1790" w:type="dxa"/>
                  <w:vAlign w:val="top"/>
                </w:tcPr>
                <w:p>
                  <w:pPr>
                    <w:pStyle w:val="TableText"/>
                    <w:ind w:left="268"/>
                    <w:spacing w:before="168" w:line="221" w:lineRule="auto"/>
                    <w:rPr/>
                  </w:pPr>
                  <w:r>
                    <w:rPr>
                      <w:spacing w:val="-1"/>
                    </w:rPr>
                    <w:t>环保措施名称</w:t>
                  </w:r>
                </w:p>
              </w:tc>
              <w:tc>
                <w:tcPr>
                  <w:tcW w:w="4661" w:type="dxa"/>
                  <w:vAlign w:val="top"/>
                </w:tcPr>
                <w:p>
                  <w:pPr>
                    <w:pStyle w:val="TableText"/>
                    <w:ind w:left="1393"/>
                    <w:spacing w:before="168" w:line="220" w:lineRule="auto"/>
                    <w:rPr/>
                  </w:pPr>
                  <w:r>
                    <w:rPr>
                      <w:spacing w:val="-1"/>
                    </w:rPr>
                    <w:t>设施建设或措施内容</w:t>
                  </w:r>
                </w:p>
              </w:tc>
              <w:tc>
                <w:tcPr>
                  <w:tcW w:w="1147" w:type="dxa"/>
                  <w:vAlign w:val="top"/>
                </w:tcPr>
                <w:p>
                  <w:pPr>
                    <w:pStyle w:val="TableText"/>
                    <w:ind w:left="163" w:right="165" w:firstLine="206"/>
                    <w:spacing w:before="33" w:line="223" w:lineRule="auto"/>
                    <w:rPr/>
                  </w:pPr>
                  <w:r>
                    <w:rPr>
                      <w:spacing w:val="-4"/>
                    </w:rPr>
                    <w:t>金额</w:t>
                  </w:r>
                  <w:r>
                    <w:rPr/>
                    <w:t xml:space="preserve">   </w:t>
                  </w:r>
                  <w:r>
                    <w:rPr>
                      <w:spacing w:val="-7"/>
                    </w:rPr>
                    <w:t>（万元）</w:t>
                  </w:r>
                </w:p>
              </w:tc>
            </w:tr>
            <w:tr>
              <w:trPr>
                <w:trHeight w:val="344" w:hRule="atLeast"/>
              </w:trPr>
              <w:tc>
                <w:tcPr>
                  <w:tcW w:w="8238" w:type="dxa"/>
                  <w:vAlign w:val="top"/>
                  <w:gridSpan w:val="4"/>
                </w:tcPr>
                <w:p>
                  <w:pPr>
                    <w:pStyle w:val="TableText"/>
                    <w:ind w:left="3807"/>
                    <w:spacing w:before="64" w:line="221" w:lineRule="auto"/>
                    <w:rPr/>
                  </w:pPr>
                  <w:r>
                    <w:rPr>
                      <w:spacing w:val="-1"/>
                    </w:rPr>
                    <w:t>施工期</w:t>
                  </w:r>
                </w:p>
              </w:tc>
            </w:tr>
            <w:tr>
              <w:trPr>
                <w:trHeight w:val="817" w:hRule="atLeast"/>
              </w:trPr>
              <w:tc>
                <w:tcPr>
                  <w:tcW w:w="640" w:type="dxa"/>
                  <w:vAlign w:val="top"/>
                </w:tcPr>
                <w:p>
                  <w:pPr>
                    <w:spacing w:line="276" w:lineRule="auto"/>
                    <w:rPr>
                      <w:rFonts w:ascii="Arial"/>
                      <w:sz w:val="21"/>
                    </w:rPr>
                  </w:pPr>
                  <w:r/>
                </w:p>
                <w:p>
                  <w:pPr>
                    <w:ind w:left="288"/>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790" w:type="dxa"/>
                  <w:vAlign w:val="top"/>
                </w:tcPr>
                <w:p>
                  <w:pPr>
                    <w:pStyle w:val="TableText"/>
                    <w:ind w:left="481" w:right="262" w:hanging="214"/>
                    <w:spacing w:before="165" w:line="231" w:lineRule="auto"/>
                    <w:rPr/>
                  </w:pPr>
                  <w:r>
                    <w:rPr>
                      <w:spacing w:val="-1"/>
                    </w:rPr>
                    <w:t>施工生产废水</w:t>
                  </w:r>
                  <w:r>
                    <w:rPr/>
                    <w:t xml:space="preserve"> </w:t>
                  </w:r>
                  <w:r>
                    <w:rPr>
                      <w:spacing w:val="-3"/>
                    </w:rPr>
                    <w:t>处理设施</w:t>
                  </w:r>
                </w:p>
              </w:tc>
              <w:tc>
                <w:tcPr>
                  <w:tcW w:w="4661" w:type="dxa"/>
                  <w:vAlign w:val="top"/>
                </w:tcPr>
                <w:p>
                  <w:pPr>
                    <w:pStyle w:val="TableText"/>
                    <w:ind w:left="113" w:right="138"/>
                    <w:spacing w:before="32" w:line="227" w:lineRule="auto"/>
                    <w:jc w:val="both"/>
                    <w:rPr/>
                  </w:pPr>
                  <w:r>
                    <w:rPr>
                      <w:spacing w:val="-1"/>
                    </w:rPr>
                    <w:t>设置隔油池、厕所、泥浆储存池。生活污水统一</w:t>
                  </w:r>
                  <w:r>
                    <w:rPr>
                      <w:spacing w:val="12"/>
                    </w:rPr>
                    <w:t xml:space="preserve"> </w:t>
                  </w:r>
                  <w:r>
                    <w:rPr>
                      <w:spacing w:val="-1"/>
                    </w:rPr>
                    <w:t>收集后汇入当地生活污水管网进行处理。施工船</w:t>
                  </w:r>
                  <w:r>
                    <w:rPr>
                      <w:spacing w:val="13"/>
                    </w:rPr>
                    <w:t xml:space="preserve"> </w:t>
                  </w:r>
                  <w:r>
                    <w:rPr>
                      <w:spacing w:val="-1"/>
                    </w:rPr>
                    <w:t>舶含油废水收集后交由有资质的单位处置。</w:t>
                  </w:r>
                </w:p>
              </w:tc>
              <w:tc>
                <w:tcPr>
                  <w:tcW w:w="1147" w:type="dxa"/>
                  <w:vAlign w:val="top"/>
                </w:tcPr>
                <w:p>
                  <w:pPr>
                    <w:spacing w:line="276" w:lineRule="auto"/>
                    <w:rPr>
                      <w:rFonts w:ascii="Arial"/>
                      <w:sz w:val="21"/>
                    </w:rPr>
                  </w:pPr>
                  <w:r/>
                </w:p>
                <w:p>
                  <w:pPr>
                    <w:ind w:left="487"/>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15</w:t>
                  </w:r>
                </w:p>
              </w:tc>
            </w:tr>
            <w:tr>
              <w:trPr>
                <w:trHeight w:val="552" w:hRule="atLeast"/>
              </w:trPr>
              <w:tc>
                <w:tcPr>
                  <w:tcW w:w="640" w:type="dxa"/>
                  <w:vAlign w:val="top"/>
                </w:tcPr>
                <w:p>
                  <w:pPr>
                    <w:ind w:left="268"/>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790" w:type="dxa"/>
                  <w:vAlign w:val="top"/>
                </w:tcPr>
                <w:p>
                  <w:pPr>
                    <w:pStyle w:val="TableText"/>
                    <w:ind w:left="281"/>
                    <w:spacing w:before="171" w:line="220" w:lineRule="auto"/>
                    <w:rPr/>
                  </w:pPr>
                  <w:r>
                    <w:rPr>
                      <w:spacing w:val="-3"/>
                    </w:rPr>
                    <w:t>防尘降噪措施</w:t>
                  </w:r>
                </w:p>
              </w:tc>
              <w:tc>
                <w:tcPr>
                  <w:tcW w:w="4661" w:type="dxa"/>
                  <w:vAlign w:val="top"/>
                </w:tcPr>
                <w:p>
                  <w:pPr>
                    <w:pStyle w:val="TableText"/>
                    <w:ind w:left="109" w:right="139"/>
                    <w:spacing w:before="34" w:line="223" w:lineRule="auto"/>
                    <w:rPr/>
                  </w:pPr>
                  <w:r>
                    <w:rPr>
                      <w:spacing w:val="-1"/>
                    </w:rPr>
                    <w:t>①工程施工中沟渠挖出的泥土若堆在路旁，将导</w:t>
                  </w:r>
                  <w:r>
                    <w:rPr>
                      <w:spacing w:val="16"/>
                    </w:rPr>
                    <w:t xml:space="preserve"> </w:t>
                  </w:r>
                  <w:r>
                    <w:rPr>
                      <w:spacing w:val="-1"/>
                    </w:rPr>
                    <w:t>致沿线尘土飞扬，需进行洒水保湿，及时运走弃</w:t>
                  </w:r>
                </w:p>
              </w:tc>
              <w:tc>
                <w:tcPr>
                  <w:tcW w:w="1147" w:type="dxa"/>
                  <w:vAlign w:val="top"/>
                </w:tcPr>
                <w:p>
                  <w:pPr>
                    <w:ind w:left="487"/>
                    <w:spacing w:before="207"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2"/>
                    </w:rPr>
                    <w:t>12</w:t>
                  </w:r>
                </w:p>
              </w:tc>
            </w:tr>
          </w:tbl>
          <w:p>
            <w:pPr>
              <w:spacing w:line="14" w:lineRule="auto"/>
              <w:rPr>
                <w:rFonts w:ascii="Arial"/>
                <w:sz w:val="2"/>
              </w:rPr>
            </w:pPr>
            <w:r/>
          </w:p>
        </w:tc>
      </w:tr>
    </w:tbl>
    <w:p>
      <w:pPr>
        <w:pStyle w:val="BodyText"/>
        <w:rPr/>
      </w:pPr>
      <w:r/>
    </w:p>
    <w:p>
      <w:pPr>
        <w:sectPr>
          <w:footerReference w:type="default" r:id="rId78"/>
          <w:pgSz w:w="11907" w:h="16841"/>
          <w:pgMar w:top="1431" w:right="1334" w:bottom="1179" w:left="1339" w:header="0" w:footer="919" w:gutter="0"/>
        </w:sectPr>
        <w:rPr/>
      </w:pPr>
    </w:p>
    <w:p>
      <w:pPr>
        <w:spacing w:line="89" w:lineRule="auto"/>
        <w:rPr>
          <w:rFonts w:ascii="Arial"/>
          <w:sz w:val="2"/>
        </w:rPr>
      </w:pPr>
      <w:r>
        <w:rPr>
          <w:rFonts w:ascii="Arial"/>
          <w:sz w:val="2"/>
        </w:rPr>
      </w:r>
    </w:p>
    <w:tbl>
      <w:tblPr>
        <w:tblStyle w:val="TableNormal"/>
        <w:tblW w:w="9217" w:type="dxa"/>
        <w:tblInd w:w="7" w:type="dxa"/>
        <w:tblLayout w:type="fixed"/>
        <w:tblBorders>
          <w:left w:val="single" w:color="000000" w:sz="6" w:space="0"/>
          <w:bottom w:val="single" w:color="000000" w:sz="6" w:space="0"/>
          <w:right w:val="single" w:color="000000" w:sz="6" w:space="0"/>
          <w:top w:val="single" w:color="000000" w:sz="4" w:space="0"/>
        </w:tblBorders>
      </w:tblPr>
      <w:tblGrid>
        <w:gridCol w:w="9217"/>
      </w:tblGrid>
      <w:tr>
        <w:trPr>
          <w:trHeight w:val="7740" w:hRule="atLeast"/>
        </w:trPr>
        <w:tc>
          <w:tcPr>
            <w:tcW w:w="9217" w:type="dxa"/>
            <w:vAlign w:val="top"/>
          </w:tcPr>
          <w:p>
            <w:pPr>
              <w:spacing w:line="96" w:lineRule="auto"/>
              <w:rPr>
                <w:rFonts w:ascii="Arial"/>
                <w:sz w:val="2"/>
              </w:rPr>
            </w:pPr>
            <w:r>
              <w:rPr>
                <w:rFonts w:ascii="Arial"/>
                <w:sz w:val="2"/>
              </w:rPr>
            </w:r>
          </w:p>
          <w:tbl>
            <w:tblPr>
              <w:tblStyle w:val="TableNormal"/>
              <w:tblW w:w="8351" w:type="dxa"/>
              <w:tblInd w:w="74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53"/>
              <w:gridCol w:w="1790"/>
              <w:gridCol w:w="4661"/>
              <w:gridCol w:w="1147"/>
            </w:tblGrid>
            <w:tr>
              <w:trPr>
                <w:trHeight w:val="1376" w:hRule="atLeast"/>
              </w:trPr>
              <w:tc>
                <w:tcPr>
                  <w:tcW w:w="753" w:type="dxa"/>
                  <w:vAlign w:val="top"/>
                  <w:tcBorders>
                    <w:top w:val="nil"/>
                  </w:tcBorders>
                </w:tcPr>
                <w:p>
                  <w:pPr>
                    <w:rPr>
                      <w:rFonts w:ascii="Arial"/>
                      <w:sz w:val="21"/>
                    </w:rPr>
                  </w:pPr>
                  <w:r>
                    <w:pict>
                      <v:shape id="_x0000_s166" style="position:absolute;margin-left:-32.01pt;margin-top:0.475464pt;mso-position-vertical-relative:top-margin-area;mso-position-horizontal-relative:right-margin-area;width:0.5pt;height:68.15pt;z-index:252748800;" fillcolor="#000000" filled="true" stroked="false" coordsize="10,1363" coordorigin="0,0" path="m0,1362l9,1362l9,0l0,0l0,1362xe"/>
                    </w:pict>
                  </w:r>
                  <w:r/>
                </w:p>
              </w:tc>
              <w:tc>
                <w:tcPr>
                  <w:tcW w:w="1790" w:type="dxa"/>
                  <w:vAlign w:val="top"/>
                  <w:tcBorders>
                    <w:top w:val="nil"/>
                  </w:tcBorders>
                </w:tcPr>
                <w:p>
                  <w:pPr>
                    <w:rPr>
                      <w:rFonts w:ascii="Arial"/>
                      <w:sz w:val="21"/>
                    </w:rPr>
                  </w:pPr>
                  <w:r/>
                </w:p>
              </w:tc>
              <w:tc>
                <w:tcPr>
                  <w:tcW w:w="4661" w:type="dxa"/>
                  <w:vAlign w:val="top"/>
                  <w:tcBorders>
                    <w:top w:val="nil"/>
                  </w:tcBorders>
                </w:tcPr>
                <w:p>
                  <w:pPr>
                    <w:pStyle w:val="TableText"/>
                    <w:ind w:left="109" w:right="187" w:firstLine="1"/>
                    <w:spacing w:before="42" w:line="229" w:lineRule="auto"/>
                    <w:rPr/>
                  </w:pPr>
                  <w:r>
                    <w:rPr>
                      <w:spacing w:val="-3"/>
                    </w:rPr>
                    <w:t>土，并在装运的过程中不要超载，应加盖篷布，</w:t>
                  </w:r>
                  <w:r>
                    <w:rPr>
                      <w:spacing w:val="9"/>
                    </w:rPr>
                    <w:t xml:space="preserve"> </w:t>
                  </w:r>
                  <w:r>
                    <w:rPr>
                      <w:spacing w:val="-6"/>
                    </w:rPr>
                    <w:t>控制车速；</w:t>
                  </w:r>
                </w:p>
                <w:p>
                  <w:pPr>
                    <w:pStyle w:val="TableText"/>
                    <w:ind w:left="108"/>
                    <w:spacing w:before="20" w:line="218" w:lineRule="auto"/>
                    <w:rPr/>
                  </w:pPr>
                  <w:r>
                    <w:rPr>
                      <w:spacing w:val="-3"/>
                    </w:rPr>
                    <w:t>②在隧洞内安装雾帘洒水降尘；</w:t>
                  </w:r>
                </w:p>
                <w:p>
                  <w:pPr>
                    <w:pStyle w:val="TableText"/>
                    <w:ind w:left="126" w:right="612" w:hanging="18"/>
                    <w:spacing w:before="24" w:line="224" w:lineRule="auto"/>
                    <w:rPr/>
                  </w:pPr>
                  <w:r>
                    <w:rPr>
                      <w:spacing w:val="3"/>
                    </w:rPr>
                    <w:t>③在夜间（</w:t>
                  </w:r>
                  <w:r>
                    <w:rPr>
                      <w:rFonts w:ascii="Times New Roman" w:hAnsi="Times New Roman" w:eastAsia="Times New Roman" w:cs="Times New Roman"/>
                      <w:spacing w:val="3"/>
                    </w:rPr>
                    <w:t>22:00</w:t>
                  </w:r>
                  <w:r>
                    <w:rPr>
                      <w:spacing w:val="3"/>
                    </w:rPr>
                    <w:t>～</w:t>
                  </w:r>
                  <w:r>
                    <w:rPr>
                      <w:rFonts w:ascii="Times New Roman" w:hAnsi="Times New Roman" w:eastAsia="Times New Roman" w:cs="Times New Roman"/>
                      <w:spacing w:val="3"/>
                    </w:rPr>
                    <w:t>06:00</w:t>
                  </w:r>
                  <w:r>
                    <w:rPr>
                      <w:spacing w:val="3"/>
                    </w:rPr>
                    <w:t>）和午间（</w:t>
                  </w:r>
                  <w:r>
                    <w:rPr>
                      <w:rFonts w:ascii="Times New Roman" w:hAnsi="Times New Roman" w:eastAsia="Times New Roman" w:cs="Times New Roman"/>
                      <w:spacing w:val="3"/>
                    </w:rPr>
                    <w:t>12:00</w:t>
                  </w:r>
                  <w:r>
                    <w:rPr>
                      <w:spacing w:val="3"/>
                    </w:rPr>
                    <w:t>~</w:t>
                  </w:r>
                  <w:r>
                    <w:rPr>
                      <w:spacing w:val="2"/>
                    </w:rPr>
                    <w:t xml:space="preserve"> </w:t>
                  </w:r>
                  <w:r>
                    <w:rPr>
                      <w:rFonts w:ascii="Times New Roman" w:hAnsi="Times New Roman" w:eastAsia="Times New Roman" w:cs="Times New Roman"/>
                      <w:spacing w:val="-3"/>
                    </w:rPr>
                    <w:t>14:30</w:t>
                  </w:r>
                  <w:r>
                    <w:rPr>
                      <w:spacing w:val="-3"/>
                    </w:rPr>
                    <w:t>）禁止进行等高噪声施工。</w:t>
                  </w:r>
                </w:p>
              </w:tc>
              <w:tc>
                <w:tcPr>
                  <w:tcW w:w="1147" w:type="dxa"/>
                  <w:vAlign w:val="top"/>
                  <w:tcBorders>
                    <w:top w:val="nil"/>
                  </w:tcBorders>
                </w:tcPr>
                <w:p>
                  <w:pPr>
                    <w:rPr>
                      <w:rFonts w:ascii="Arial"/>
                      <w:sz w:val="21"/>
                    </w:rPr>
                  </w:pPr>
                  <w:r/>
                </w:p>
              </w:tc>
            </w:tr>
            <w:tr>
              <w:trPr>
                <w:trHeight w:val="549" w:hRule="atLeast"/>
              </w:trPr>
              <w:tc>
                <w:tcPr>
                  <w:tcW w:w="753" w:type="dxa"/>
                  <w:vAlign w:val="top"/>
                </w:tcPr>
                <w:p>
                  <w:pPr>
                    <w:ind w:left="385"/>
                    <w:spacing w:before="203" w:line="189" w:lineRule="auto"/>
                    <w:rPr>
                      <w:rFonts w:ascii="Times New Roman" w:hAnsi="Times New Roman" w:eastAsia="Times New Roman" w:cs="Times New Roman"/>
                      <w:sz w:val="21"/>
                      <w:szCs w:val="21"/>
                    </w:rPr>
                  </w:pPr>
                  <w:r>
                    <w:pict>
                      <v:shape id="_x0000_s168" style="position:absolute;margin-left:-32.01pt;margin-top:0.022156pt;mso-position-vertical-relative:top-margin-area;mso-position-horizontal-relative:right-margin-area;width:0.5pt;height:27.25pt;z-index:252753920;" fillcolor="#000000" filled="true" stroked="false" coordsize="10,545" coordorigin="0,0" path="m0,544l9,544l9,0l0,0l0,544xe"/>
                    </w:pict>
                  </w:r>
                  <w:r>
                    <w:rPr>
                      <w:rFonts w:ascii="Times New Roman" w:hAnsi="Times New Roman" w:eastAsia="Times New Roman" w:cs="Times New Roman"/>
                      <w:sz w:val="21"/>
                      <w:szCs w:val="21"/>
                    </w:rPr>
                    <w:t>3</w:t>
                  </w:r>
                </w:p>
              </w:tc>
              <w:tc>
                <w:tcPr>
                  <w:tcW w:w="1790" w:type="dxa"/>
                  <w:vAlign w:val="top"/>
                </w:tcPr>
                <w:p>
                  <w:pPr>
                    <w:pStyle w:val="TableText"/>
                    <w:ind w:left="175" w:right="157" w:firstLine="4"/>
                    <w:spacing w:before="29" w:line="224" w:lineRule="auto"/>
                    <w:rPr/>
                  </w:pPr>
                  <w:r>
                    <w:rPr>
                      <w:spacing w:val="-4"/>
                    </w:rPr>
                    <w:t>固体废弃物污染</w:t>
                  </w:r>
                  <w:r>
                    <w:rPr>
                      <w:spacing w:val="4"/>
                    </w:rPr>
                    <w:t xml:space="preserve"> </w:t>
                  </w:r>
                  <w:r>
                    <w:rPr>
                      <w:spacing w:val="-3"/>
                    </w:rPr>
                    <w:t>防治与处置措施</w:t>
                  </w:r>
                </w:p>
              </w:tc>
              <w:tc>
                <w:tcPr>
                  <w:tcW w:w="4661" w:type="dxa"/>
                  <w:vAlign w:val="top"/>
                </w:tcPr>
                <w:p>
                  <w:pPr>
                    <w:pStyle w:val="TableText"/>
                    <w:ind w:left="109"/>
                    <w:spacing w:before="167" w:line="218" w:lineRule="auto"/>
                    <w:rPr/>
                  </w:pPr>
                  <w:r>
                    <w:rPr>
                      <w:spacing w:val="-1"/>
                    </w:rPr>
                    <w:t>①生活垃圾收集后统一运往垃圾处理站</w:t>
                  </w:r>
                </w:p>
              </w:tc>
              <w:tc>
                <w:tcPr>
                  <w:tcW w:w="1147" w:type="dxa"/>
                  <w:vAlign w:val="top"/>
                </w:tcPr>
                <w:p>
                  <w:pPr>
                    <w:ind w:left="525"/>
                    <w:spacing w:before="206"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r>
            <w:tr>
              <w:trPr>
                <w:trHeight w:val="549" w:hRule="atLeast"/>
              </w:trPr>
              <w:tc>
                <w:tcPr>
                  <w:tcW w:w="753" w:type="dxa"/>
                  <w:vAlign w:val="top"/>
                </w:tcPr>
                <w:p>
                  <w:pPr>
                    <w:ind w:left="379"/>
                    <w:spacing w:before="203" w:line="189" w:lineRule="auto"/>
                    <w:rPr>
                      <w:rFonts w:ascii="Times New Roman" w:hAnsi="Times New Roman" w:eastAsia="Times New Roman" w:cs="Times New Roman"/>
                      <w:sz w:val="21"/>
                      <w:szCs w:val="21"/>
                    </w:rPr>
                  </w:pPr>
                  <w:r>
                    <w:pict>
                      <v:shape id="_x0000_s170" style="position:absolute;margin-left:-32.01pt;margin-top:0.014893pt;mso-position-vertical-relative:top-margin-area;mso-position-horizontal-relative:right-margin-area;width:0.5pt;height:27.25pt;z-index:252752896;" fillcolor="#000000" filled="true" stroked="false" coordsize="10,545" coordorigin="0,0" path="m0,544l9,544l9,0l0,0l0,544xe"/>
                    </w:pict>
                  </w:r>
                  <w:r>
                    <w:rPr>
                      <w:rFonts w:ascii="Times New Roman" w:hAnsi="Times New Roman" w:eastAsia="Times New Roman" w:cs="Times New Roman"/>
                      <w:sz w:val="21"/>
                      <w:szCs w:val="21"/>
                    </w:rPr>
                    <w:t>4</w:t>
                  </w:r>
                </w:p>
              </w:tc>
              <w:tc>
                <w:tcPr>
                  <w:tcW w:w="1790" w:type="dxa"/>
                  <w:vAlign w:val="top"/>
                </w:tcPr>
                <w:p>
                  <w:pPr>
                    <w:pStyle w:val="TableText"/>
                    <w:ind w:left="478" w:right="157" w:hanging="315"/>
                    <w:spacing w:before="29" w:line="224" w:lineRule="auto"/>
                    <w:rPr/>
                  </w:pPr>
                  <w:r>
                    <w:rPr>
                      <w:spacing w:val="-1"/>
                    </w:rPr>
                    <w:t>生态环境保护和</w:t>
                  </w:r>
                  <w:r>
                    <w:rPr/>
                    <w:t xml:space="preserve"> </w:t>
                  </w:r>
                  <w:r>
                    <w:rPr>
                      <w:spacing w:val="-2"/>
                    </w:rPr>
                    <w:t>恢复措施</w:t>
                  </w:r>
                </w:p>
              </w:tc>
              <w:tc>
                <w:tcPr>
                  <w:tcW w:w="4661" w:type="dxa"/>
                  <w:vAlign w:val="top"/>
                </w:tcPr>
                <w:p>
                  <w:pPr>
                    <w:pStyle w:val="TableText"/>
                    <w:ind w:left="122"/>
                    <w:spacing w:before="167" w:line="220" w:lineRule="auto"/>
                    <w:rPr/>
                  </w:pPr>
                  <w:r>
                    <w:rPr>
                      <w:spacing w:val="-1"/>
                    </w:rPr>
                    <w:t>临时占地清理、平整和植被复垦等措施</w:t>
                  </w:r>
                </w:p>
              </w:tc>
              <w:tc>
                <w:tcPr>
                  <w:tcW w:w="1147" w:type="dxa"/>
                  <w:vAlign w:val="top"/>
                </w:tcPr>
                <w:p>
                  <w:pPr>
                    <w:ind w:left="471"/>
                    <w:spacing w:before="20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33</w:t>
                  </w:r>
                </w:p>
              </w:tc>
            </w:tr>
            <w:tr>
              <w:trPr>
                <w:trHeight w:val="549" w:hRule="atLeast"/>
              </w:trPr>
              <w:tc>
                <w:tcPr>
                  <w:tcW w:w="753" w:type="dxa"/>
                  <w:vAlign w:val="top"/>
                </w:tcPr>
                <w:p>
                  <w:pPr>
                    <w:ind w:left="386"/>
                    <w:spacing w:before="205" w:line="186" w:lineRule="auto"/>
                    <w:rPr>
                      <w:rFonts w:ascii="Times New Roman" w:hAnsi="Times New Roman" w:eastAsia="Times New Roman" w:cs="Times New Roman"/>
                      <w:sz w:val="21"/>
                      <w:szCs w:val="21"/>
                    </w:rPr>
                  </w:pPr>
                  <w:r>
                    <w:pict>
                      <v:shape id="_x0000_s172" style="position:absolute;margin-left:-32.01pt;margin-top:0.007751pt;mso-position-vertical-relative:top-margin-area;mso-position-horizontal-relative:right-margin-area;width:0.5pt;height:27.25pt;z-index:252751872;" fillcolor="#000000" filled="true" stroked="false" coordsize="10,545" coordorigin="0,0" path="m0,544l9,544l9,0l0,0l0,544xe"/>
                    </w:pict>
                  </w:r>
                  <w:r>
                    <w:rPr>
                      <w:rFonts w:ascii="Times New Roman" w:hAnsi="Times New Roman" w:eastAsia="Times New Roman" w:cs="Times New Roman"/>
                      <w:sz w:val="21"/>
                      <w:szCs w:val="21"/>
                    </w:rPr>
                    <w:t>5</w:t>
                  </w:r>
                </w:p>
              </w:tc>
              <w:tc>
                <w:tcPr>
                  <w:tcW w:w="1790" w:type="dxa"/>
                  <w:vAlign w:val="top"/>
                </w:tcPr>
                <w:p>
                  <w:pPr>
                    <w:pStyle w:val="TableText"/>
                    <w:ind w:left="689" w:right="157" w:hanging="527"/>
                    <w:spacing w:before="29" w:line="224" w:lineRule="auto"/>
                    <w:rPr/>
                  </w:pPr>
                  <w:r>
                    <w:rPr>
                      <w:spacing w:val="-1"/>
                    </w:rPr>
                    <w:t>环境监测、环境</w:t>
                  </w:r>
                  <w:r>
                    <w:rPr>
                      <w:spacing w:val="1"/>
                    </w:rPr>
                    <w:t xml:space="preserve"> </w:t>
                  </w:r>
                  <w:r>
                    <w:rPr>
                      <w:spacing w:val="-2"/>
                    </w:rPr>
                    <w:t>监理</w:t>
                  </w:r>
                </w:p>
              </w:tc>
              <w:tc>
                <w:tcPr>
                  <w:tcW w:w="4661" w:type="dxa"/>
                  <w:vAlign w:val="top"/>
                </w:tcPr>
                <w:p>
                  <w:pPr>
                    <w:pStyle w:val="TableText"/>
                    <w:ind w:left="110" w:right="139" w:hanging="1"/>
                    <w:spacing w:before="29" w:line="224" w:lineRule="auto"/>
                    <w:rPr/>
                  </w:pPr>
                  <w:r>
                    <w:rPr>
                      <w:spacing w:val="-1"/>
                    </w:rPr>
                    <w:t>施工期的环境管理、监督或委托有资质的单位监</w:t>
                  </w:r>
                  <w:r>
                    <w:rPr>
                      <w:spacing w:val="16"/>
                    </w:rPr>
                    <w:t xml:space="preserve"> </w:t>
                  </w:r>
                  <w:r>
                    <w:rPr>
                      <w:spacing w:val="-1"/>
                    </w:rPr>
                    <w:t>测以及环境监理</w:t>
                  </w:r>
                </w:p>
              </w:tc>
              <w:tc>
                <w:tcPr>
                  <w:tcW w:w="1147" w:type="dxa"/>
                  <w:vAlign w:val="top"/>
                </w:tcPr>
                <w:p>
                  <w:pPr>
                    <w:ind w:left="487"/>
                    <w:spacing w:before="20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15</w:t>
                  </w:r>
                </w:p>
              </w:tc>
            </w:tr>
            <w:tr>
              <w:trPr>
                <w:trHeight w:val="345" w:hRule="atLeast"/>
              </w:trPr>
              <w:tc>
                <w:tcPr>
                  <w:tcW w:w="7204" w:type="dxa"/>
                  <w:vAlign w:val="top"/>
                  <w:gridSpan w:val="3"/>
                </w:tcPr>
                <w:p>
                  <w:pPr>
                    <w:pStyle w:val="TableText"/>
                    <w:ind w:left="3429"/>
                    <w:spacing w:before="65" w:line="222" w:lineRule="auto"/>
                    <w:rPr/>
                  </w:pPr>
                  <w:r>
                    <w:pict>
                      <v:shape id="_x0000_s174" style="position:absolute;margin-left:-354.56pt;margin-top:0.000549pt;mso-position-vertical-relative:top-margin-area;mso-position-horizontal-relative:right-margin-area;width:0.5pt;height:17.05pt;z-index:252760064;" fillcolor="#000000" filled="true" stroked="false" coordsize="10,340" coordorigin="0,0" path="m0,340l9,340l9,0l0,0l0,340xe"/>
                    </w:pict>
                  </w:r>
                  <w:r>
                    <w:rPr>
                      <w:spacing w:val="26"/>
                    </w:rPr>
                    <w:t>合计</w:t>
                  </w:r>
                </w:p>
              </w:tc>
              <w:tc>
                <w:tcPr>
                  <w:tcW w:w="1147" w:type="dxa"/>
                  <w:vAlign w:val="top"/>
                </w:tcPr>
                <w:p>
                  <w:pPr>
                    <w:ind w:left="475"/>
                    <w:spacing w:before="10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80</w:t>
                  </w:r>
                </w:p>
              </w:tc>
            </w:tr>
            <w:tr>
              <w:trPr>
                <w:trHeight w:val="346" w:hRule="atLeast"/>
              </w:trPr>
              <w:tc>
                <w:tcPr>
                  <w:tcW w:w="8351" w:type="dxa"/>
                  <w:vAlign w:val="top"/>
                  <w:gridSpan w:val="4"/>
                </w:tcPr>
                <w:p>
                  <w:pPr>
                    <w:pStyle w:val="TableText"/>
                    <w:ind w:left="3921"/>
                    <w:spacing w:before="64" w:line="221" w:lineRule="auto"/>
                    <w:rPr/>
                  </w:pPr>
                  <w:r>
                    <w:pict>
                      <v:shape id="_x0000_s176" style="position:absolute;margin-left:-411.91pt;margin-top:0.009277pt;mso-position-vertical-relative:top-margin-area;mso-position-horizontal-relative:right-margin-area;width:0.5pt;height:17.05pt;z-index:252756992;" fillcolor="#000000" filled="true" stroked="false" coordsize="10,340" coordorigin="0,0" path="m0,340l9,340l9,0l0,0l0,340xe"/>
                    </w:pict>
                  </w:r>
                  <w:r>
                    <w:rPr>
                      <w:spacing w:val="-2"/>
                    </w:rPr>
                    <w:t>运营期</w:t>
                  </w:r>
                </w:p>
              </w:tc>
            </w:tr>
            <w:tr>
              <w:trPr>
                <w:trHeight w:val="549" w:hRule="atLeast"/>
              </w:trPr>
              <w:tc>
                <w:tcPr>
                  <w:tcW w:w="753" w:type="dxa"/>
                  <w:vAlign w:val="top"/>
                </w:tcPr>
                <w:p>
                  <w:pPr>
                    <w:ind w:left="401"/>
                    <w:spacing w:before="202" w:line="189" w:lineRule="auto"/>
                    <w:rPr>
                      <w:rFonts w:ascii="Times New Roman" w:hAnsi="Times New Roman" w:eastAsia="Times New Roman" w:cs="Times New Roman"/>
                      <w:sz w:val="21"/>
                      <w:szCs w:val="21"/>
                    </w:rPr>
                  </w:pPr>
                  <w:r>
                    <w:pict>
                      <v:shape id="_x0000_s178" style="position:absolute;margin-left:-32.01pt;margin-top:-0.013916pt;mso-position-vertical-relative:top-margin-area;mso-position-horizontal-relative:right-margin-area;width:0.5pt;height:27.25pt;z-index:252754944;" fillcolor="#000000" filled="true" stroked="false" coordsize="10,545" coordorigin="0,0" path="m0,544l9,544l9,0l0,0l0,544xe"/>
                    </w:pict>
                  </w:r>
                  <w:r>
                    <w:rPr>
                      <w:rFonts w:ascii="Times New Roman" w:hAnsi="Times New Roman" w:eastAsia="Times New Roman" w:cs="Times New Roman"/>
                      <w:sz w:val="21"/>
                      <w:szCs w:val="21"/>
                    </w:rPr>
                    <w:t>1</w:t>
                  </w:r>
                </w:p>
              </w:tc>
              <w:tc>
                <w:tcPr>
                  <w:tcW w:w="1790" w:type="dxa"/>
                  <w:vAlign w:val="top"/>
                </w:tcPr>
                <w:p>
                  <w:pPr>
                    <w:pStyle w:val="TableText"/>
                    <w:ind w:left="482"/>
                    <w:spacing w:before="166" w:line="220" w:lineRule="auto"/>
                    <w:rPr/>
                  </w:pPr>
                  <w:r>
                    <w:rPr>
                      <w:spacing w:val="-3"/>
                    </w:rPr>
                    <w:t>管道标记</w:t>
                  </w:r>
                </w:p>
              </w:tc>
              <w:tc>
                <w:tcPr>
                  <w:tcW w:w="4661" w:type="dxa"/>
                  <w:vAlign w:val="top"/>
                </w:tcPr>
                <w:p>
                  <w:pPr>
                    <w:pStyle w:val="TableText"/>
                    <w:ind w:left="114" w:right="103" w:hanging="5"/>
                    <w:spacing w:before="29" w:line="224" w:lineRule="auto"/>
                    <w:rPr/>
                  </w:pPr>
                  <w:r>
                    <w:rPr>
                      <w:spacing w:val="1"/>
                    </w:rPr>
                    <w:t>海上管道要做好管道标志，并将管道路由坐标告</w:t>
                  </w:r>
                  <w:r>
                    <w:rPr>
                      <w:spacing w:val="10"/>
                    </w:rPr>
                    <w:t xml:space="preserve"> </w:t>
                  </w:r>
                  <w:r>
                    <w:rPr>
                      <w:spacing w:val="-2"/>
                    </w:rPr>
                    <w:t>知航道部门。</w:t>
                  </w:r>
                </w:p>
              </w:tc>
              <w:tc>
                <w:tcPr>
                  <w:tcW w:w="1147" w:type="dxa"/>
                  <w:vAlign w:val="top"/>
                </w:tcPr>
                <w:p>
                  <w:pPr>
                    <w:ind w:left="520"/>
                    <w:spacing w:before="20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r>
            <w:tr>
              <w:trPr>
                <w:trHeight w:val="822" w:hRule="atLeast"/>
              </w:trPr>
              <w:tc>
                <w:tcPr>
                  <w:tcW w:w="753" w:type="dxa"/>
                  <w:vAlign w:val="top"/>
                </w:tcPr>
                <w:p>
                  <w:pPr>
                    <w:spacing w:line="277" w:lineRule="auto"/>
                    <w:rPr>
                      <w:rFonts w:ascii="Arial"/>
                      <w:sz w:val="21"/>
                    </w:rPr>
                  </w:pPr>
                  <w:r>
                    <w:pict>
                      <v:shape id="_x0000_s180" style="position:absolute;margin-left:-32.01pt;margin-top:-0.021057pt;mso-position-vertical-relative:top-margin-area;mso-position-horizontal-relative:right-margin-area;width:0.5pt;height:40.9pt;z-index:252749824;" fillcolor="#000000" filled="true" stroked="false" coordsize="10,818" coordorigin="0,0" path="m0,817l9,817l9,0l0,0l0,817xe"/>
                    </w:pict>
                  </w:r>
                  <w:r/>
                </w:p>
                <w:p>
                  <w:pPr>
                    <w:ind w:left="381"/>
                    <w:spacing w:before="6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790" w:type="dxa"/>
                  <w:vAlign w:val="top"/>
                </w:tcPr>
                <w:p>
                  <w:pPr>
                    <w:pStyle w:val="TableText"/>
                    <w:ind w:left="482"/>
                    <w:spacing w:before="303" w:line="220" w:lineRule="auto"/>
                    <w:rPr/>
                  </w:pPr>
                  <w:r>
                    <w:rPr>
                      <w:spacing w:val="-3"/>
                    </w:rPr>
                    <w:t>管道巡检</w:t>
                  </w:r>
                </w:p>
              </w:tc>
              <w:tc>
                <w:tcPr>
                  <w:tcW w:w="4661" w:type="dxa"/>
                  <w:vAlign w:val="top"/>
                </w:tcPr>
                <w:p>
                  <w:pPr>
                    <w:pStyle w:val="TableText"/>
                    <w:ind w:left="112" w:right="139" w:hanging="2"/>
                    <w:spacing w:before="30" w:line="229" w:lineRule="auto"/>
                    <w:jc w:val="both"/>
                    <w:rPr/>
                  </w:pPr>
                  <w:r>
                    <w:rPr>
                      <w:spacing w:val="-1"/>
                    </w:rPr>
                    <w:t>排污管道需定期安排巡检，及时进行维修更换或</w:t>
                  </w:r>
                  <w:r>
                    <w:rPr>
                      <w:spacing w:val="16"/>
                    </w:rPr>
                    <w:t xml:space="preserve"> </w:t>
                  </w:r>
                  <w:r>
                    <w:rPr>
                      <w:spacing w:val="-1"/>
                    </w:rPr>
                    <w:t>安全处理，避免管道泄漏事故发生，同时排除人</w:t>
                  </w:r>
                  <w:r>
                    <w:rPr>
                      <w:spacing w:val="13"/>
                    </w:rPr>
                    <w:t xml:space="preserve"> </w:t>
                  </w:r>
                  <w:r>
                    <w:rPr>
                      <w:spacing w:val="-2"/>
                    </w:rPr>
                    <w:t>为损坏因素。</w:t>
                  </w:r>
                </w:p>
              </w:tc>
              <w:tc>
                <w:tcPr>
                  <w:tcW w:w="1147" w:type="dxa"/>
                  <w:vAlign w:val="top"/>
                </w:tcPr>
                <w:p>
                  <w:pPr>
                    <w:spacing w:line="276" w:lineRule="auto"/>
                    <w:rPr>
                      <w:rFonts w:ascii="Arial"/>
                      <w:sz w:val="21"/>
                    </w:rPr>
                  </w:pPr>
                  <w:r/>
                </w:p>
                <w:p>
                  <w:pPr>
                    <w:ind w:left="473"/>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50</w:t>
                  </w:r>
                </w:p>
              </w:tc>
            </w:tr>
            <w:tr>
              <w:trPr>
                <w:trHeight w:val="820" w:hRule="atLeast"/>
              </w:trPr>
              <w:tc>
                <w:tcPr>
                  <w:tcW w:w="753" w:type="dxa"/>
                  <w:vAlign w:val="top"/>
                </w:tcPr>
                <w:p>
                  <w:pPr>
                    <w:spacing w:line="274" w:lineRule="auto"/>
                    <w:rPr>
                      <w:rFonts w:ascii="Arial"/>
                      <w:sz w:val="21"/>
                    </w:rPr>
                  </w:pPr>
                  <w:r>
                    <w:pict>
                      <v:shape id="_x0000_s182" style="position:absolute;margin-left:-32.01pt;margin-top:-0.011719pt;mso-position-vertical-relative:top-margin-area;mso-position-horizontal-relative:right-margin-area;width:0.5pt;height:40.8pt;z-index:252750848;" fillcolor="#000000" filled="true" stroked="false" coordsize="10,815" coordorigin="0,0" path="m0,815l9,815l9,0l0,0l0,815xe"/>
                    </w:pict>
                  </w:r>
                  <w:r/>
                </w:p>
                <w:p>
                  <w:pPr>
                    <w:ind w:left="385"/>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790" w:type="dxa"/>
                  <w:vAlign w:val="top"/>
                </w:tcPr>
                <w:p>
                  <w:pPr>
                    <w:pStyle w:val="TableText"/>
                    <w:ind w:left="162"/>
                    <w:spacing w:before="300" w:line="220" w:lineRule="auto"/>
                    <w:rPr/>
                  </w:pPr>
                  <w:r>
                    <w:rPr>
                      <w:spacing w:val="-1"/>
                    </w:rPr>
                    <w:t>环保管理与监测</w:t>
                  </w:r>
                </w:p>
              </w:tc>
              <w:tc>
                <w:tcPr>
                  <w:tcW w:w="4661" w:type="dxa"/>
                  <w:vAlign w:val="top"/>
                </w:tcPr>
                <w:p>
                  <w:pPr>
                    <w:pStyle w:val="TableText"/>
                    <w:ind w:left="109" w:right="139" w:firstLine="2"/>
                    <w:spacing w:before="28" w:line="229" w:lineRule="auto"/>
                    <w:jc w:val="both"/>
                    <w:rPr/>
                  </w:pPr>
                  <w:r>
                    <w:rPr>
                      <w:spacing w:val="-1"/>
                    </w:rPr>
                    <w:t>成立专门环境管理机构，配备环境管理与监测专</w:t>
                  </w:r>
                  <w:r>
                    <w:rPr>
                      <w:spacing w:val="14"/>
                    </w:rPr>
                    <w:t xml:space="preserve"> </w:t>
                  </w:r>
                  <w:r>
                    <w:rPr>
                      <w:spacing w:val="-1"/>
                    </w:rPr>
                    <w:t>职人员；制定完善的环境管理与监测制度；按计</w:t>
                  </w:r>
                  <w:r>
                    <w:rPr>
                      <w:spacing w:val="16"/>
                    </w:rPr>
                    <w:t xml:space="preserve"> </w:t>
                  </w:r>
                  <w:r>
                    <w:rPr>
                      <w:spacing w:val="-1"/>
                    </w:rPr>
                    <w:t>划实施监测。</w:t>
                  </w:r>
                </w:p>
              </w:tc>
              <w:tc>
                <w:tcPr>
                  <w:tcW w:w="1147" w:type="dxa"/>
                  <w:vAlign w:val="top"/>
                </w:tcPr>
                <w:p>
                  <w:pPr>
                    <w:spacing w:line="274" w:lineRule="auto"/>
                    <w:rPr>
                      <w:rFonts w:ascii="Arial"/>
                      <w:sz w:val="21"/>
                    </w:rPr>
                  </w:pPr>
                  <w:r/>
                </w:p>
                <w:p>
                  <w:pPr>
                    <w:ind w:left="471"/>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30</w:t>
                  </w:r>
                </w:p>
              </w:tc>
            </w:tr>
            <w:tr>
              <w:trPr>
                <w:trHeight w:val="549" w:hRule="atLeast"/>
              </w:trPr>
              <w:tc>
                <w:tcPr>
                  <w:tcW w:w="753" w:type="dxa"/>
                  <w:vAlign w:val="top"/>
                </w:tcPr>
                <w:p>
                  <w:pPr>
                    <w:ind w:left="379"/>
                    <w:spacing w:before="202" w:line="189" w:lineRule="auto"/>
                    <w:rPr>
                      <w:rFonts w:ascii="Times New Roman" w:hAnsi="Times New Roman" w:eastAsia="Times New Roman" w:cs="Times New Roman"/>
                      <w:sz w:val="21"/>
                      <w:szCs w:val="21"/>
                    </w:rPr>
                  </w:pPr>
                  <w:r>
                    <w:pict>
                      <v:shape id="_x0000_s184" style="position:absolute;margin-left:-32.01pt;margin-top:-0.022156pt;mso-position-vertical-relative:top-margin-area;mso-position-horizontal-relative:right-margin-area;width:0.5pt;height:27.25pt;z-index:252755968;" fillcolor="#000000" filled="true" stroked="false" coordsize="10,545" coordorigin="0,0" path="m0,544l9,544l9,0l0,0l0,544xe"/>
                    </w:pict>
                  </w:r>
                  <w:r>
                    <w:rPr>
                      <w:rFonts w:ascii="Times New Roman" w:hAnsi="Times New Roman" w:eastAsia="Times New Roman" w:cs="Times New Roman"/>
                      <w:sz w:val="21"/>
                      <w:szCs w:val="21"/>
                    </w:rPr>
                    <w:t>4</w:t>
                  </w:r>
                </w:p>
              </w:tc>
              <w:tc>
                <w:tcPr>
                  <w:tcW w:w="1790" w:type="dxa"/>
                  <w:vAlign w:val="top"/>
                </w:tcPr>
                <w:p>
                  <w:pPr>
                    <w:pStyle w:val="TableText"/>
                    <w:ind w:left="803" w:right="157" w:hanging="641"/>
                    <w:spacing w:before="29" w:line="224" w:lineRule="auto"/>
                    <w:rPr/>
                  </w:pPr>
                  <w:r>
                    <w:rPr>
                      <w:spacing w:val="-1"/>
                    </w:rPr>
                    <w:t>环保、安全培训</w:t>
                  </w:r>
                  <w:r>
                    <w:rPr>
                      <w:spacing w:val="1"/>
                    </w:rPr>
                    <w:t xml:space="preserve"> </w:t>
                  </w:r>
                  <w:r>
                    <w:rPr/>
                    <w:t>费</w:t>
                  </w:r>
                </w:p>
              </w:tc>
              <w:tc>
                <w:tcPr>
                  <w:tcW w:w="4661" w:type="dxa"/>
                  <w:vAlign w:val="top"/>
                </w:tcPr>
                <w:p>
                  <w:pPr>
                    <w:pStyle w:val="TableText"/>
                    <w:ind w:left="109"/>
                    <w:spacing w:before="166" w:line="220" w:lineRule="auto"/>
                    <w:rPr/>
                  </w:pPr>
                  <w:r>
                    <w:rPr>
                      <w:spacing w:val="-2"/>
                    </w:rPr>
                    <w:t>操作人员应定期进行安全培训活动。</w:t>
                  </w:r>
                </w:p>
              </w:tc>
              <w:tc>
                <w:tcPr>
                  <w:tcW w:w="1147" w:type="dxa"/>
                  <w:vAlign w:val="top"/>
                </w:tcPr>
                <w:p>
                  <w:pPr>
                    <w:ind w:left="525"/>
                    <w:spacing w:before="205" w:line="18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r>
            <w:tr>
              <w:trPr>
                <w:trHeight w:val="345" w:hRule="atLeast"/>
              </w:trPr>
              <w:tc>
                <w:tcPr>
                  <w:tcW w:w="7204" w:type="dxa"/>
                  <w:vAlign w:val="top"/>
                  <w:gridSpan w:val="3"/>
                </w:tcPr>
                <w:p>
                  <w:pPr>
                    <w:pStyle w:val="TableText"/>
                    <w:ind w:left="3429"/>
                    <w:spacing w:before="65" w:line="222" w:lineRule="auto"/>
                    <w:rPr/>
                  </w:pPr>
                  <w:r>
                    <w:pict>
                      <v:shape id="_x0000_s186" style="position:absolute;margin-left:-354.56pt;margin-top:-0.033356pt;mso-position-vertical-relative:top-margin-area;mso-position-horizontal-relative:right-margin-area;width:0.5pt;height:17.05pt;z-index:252758016;" fillcolor="#000000" filled="true" stroked="false" coordsize="10,340" coordorigin="0,0" path="m0,340l9,340l9,0l0,0l0,340xe"/>
                    </w:pict>
                  </w:r>
                  <w:r>
                    <w:rPr>
                      <w:spacing w:val="26"/>
                    </w:rPr>
                    <w:t>合计</w:t>
                  </w:r>
                </w:p>
              </w:tc>
              <w:tc>
                <w:tcPr>
                  <w:tcW w:w="1147" w:type="dxa"/>
                  <w:vAlign w:val="top"/>
                </w:tcPr>
                <w:p>
                  <w:pPr>
                    <w:ind w:left="475"/>
                    <w:spacing w:before="10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87</w:t>
                  </w:r>
                </w:p>
              </w:tc>
            </w:tr>
            <w:tr>
              <w:trPr>
                <w:trHeight w:val="345" w:hRule="atLeast"/>
              </w:trPr>
              <w:tc>
                <w:tcPr>
                  <w:tcW w:w="7204" w:type="dxa"/>
                  <w:vAlign w:val="top"/>
                  <w:gridSpan w:val="3"/>
                </w:tcPr>
                <w:p>
                  <w:pPr>
                    <w:pStyle w:val="TableText"/>
                    <w:ind w:left="3434"/>
                    <w:spacing w:before="62" w:line="222" w:lineRule="auto"/>
                    <w:rPr/>
                  </w:pPr>
                  <w:r>
                    <w:pict>
                      <v:shape id="_x0000_s188" style="position:absolute;margin-left:-354.56pt;margin-top:-0.006592pt;mso-position-vertical-relative:top-margin-area;mso-position-horizontal-relative:right-margin-area;width:0.5pt;height:17.05pt;z-index:252759040;" fillcolor="#000000" filled="true" stroked="false" coordsize="10,340" coordorigin="0,0" path="m0,340l9,340l9,0l0,0l0,340xe"/>
                    </w:pict>
                  </w:r>
                  <w:r>
                    <w:rPr>
                      <w:spacing w:val="24"/>
                    </w:rPr>
                    <w:t>总计</w:t>
                  </w:r>
                </w:p>
              </w:tc>
              <w:tc>
                <w:tcPr>
                  <w:tcW w:w="1147" w:type="dxa"/>
                  <w:vAlign w:val="top"/>
                </w:tcPr>
                <w:p>
                  <w:pPr>
                    <w:ind w:left="437"/>
                    <w:spacing w:before="9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167</w:t>
                  </w:r>
                </w:p>
              </w:tc>
            </w:tr>
            <w:tr>
              <w:trPr>
                <w:trHeight w:val="515" w:hRule="atLeast"/>
              </w:trPr>
              <w:tc>
                <w:tcPr>
                  <w:tcW w:w="8351" w:type="dxa"/>
                  <w:vAlign w:val="top"/>
                  <w:gridSpan w:val="4"/>
                  <w:tcBorders>
                    <w:bottom w:val="nil"/>
                    <w:right w:val="nil"/>
                  </w:tcBorders>
                </w:tcPr>
                <w:p>
                  <w:pPr>
                    <w:rPr>
                      <w:rFonts w:ascii="Arial"/>
                      <w:sz w:val="21"/>
                    </w:rPr>
                  </w:pPr>
                  <w:r/>
                </w:p>
              </w:tc>
            </w:tr>
          </w:tbl>
          <w:p>
            <w:pPr>
              <w:spacing w:line="14" w:lineRule="auto"/>
              <w:rPr>
                <w:rFonts w:ascii="Arial"/>
                <w:sz w:val="2"/>
              </w:rPr>
            </w:pPr>
            <w:r/>
          </w:p>
        </w:tc>
      </w:tr>
    </w:tbl>
    <w:p>
      <w:pPr>
        <w:pStyle w:val="BodyText"/>
        <w:rPr/>
      </w:pPr>
      <w:r/>
    </w:p>
    <w:p>
      <w:pPr>
        <w:sectPr>
          <w:footerReference w:type="default" r:id="rId79"/>
          <w:pgSz w:w="11907" w:h="16841"/>
          <w:pgMar w:top="1431" w:right="1334" w:bottom="1179" w:left="1339" w:header="0" w:footer="919" w:gutter="0"/>
        </w:sectPr>
        <w:rPr/>
      </w:pPr>
    </w:p>
    <w:p>
      <w:pPr>
        <w:ind w:left="1788"/>
        <w:spacing w:before="334" w:line="218" w:lineRule="auto"/>
        <w:rPr>
          <w:rFonts w:ascii="SimHei" w:hAnsi="SimHei" w:eastAsia="SimHei" w:cs="SimHei"/>
          <w:sz w:val="30"/>
          <w:szCs w:val="30"/>
        </w:rPr>
      </w:pPr>
      <w:r>
        <w:rPr>
          <w:rFonts w:ascii="SimHei" w:hAnsi="SimHei" w:eastAsia="SimHei" w:cs="SimHei"/>
          <w:sz w:val="30"/>
          <w:szCs w:val="30"/>
          <w:spacing w:val="-2"/>
        </w:rPr>
        <w:t>六、生态环境保护措施监督检查清单</w:t>
      </w:r>
    </w:p>
    <w:p>
      <w:pPr>
        <w:spacing w:before="26"/>
        <w:rPr/>
      </w:pPr>
      <w:r/>
    </w:p>
    <w:tbl>
      <w:tblPr>
        <w:tblStyle w:val="TableNormal"/>
        <w:tblW w:w="8293"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24"/>
        <w:gridCol w:w="1510"/>
        <w:gridCol w:w="1461"/>
        <w:gridCol w:w="1555"/>
        <w:gridCol w:w="1543"/>
      </w:tblGrid>
      <w:tr>
        <w:trPr>
          <w:trHeight w:val="690" w:hRule="atLeast"/>
        </w:trPr>
        <w:tc>
          <w:tcPr>
            <w:tcW w:w="2224" w:type="dxa"/>
            <w:vAlign w:val="top"/>
            <w:vMerge w:val="restart"/>
            <w:tcBorders>
              <w:left w:val="single" w:color="000000" w:sz="6" w:space="0"/>
              <w:top w:val="single" w:color="000000" w:sz="6" w:space="0"/>
              <w:tl2br w:val="single" w:color="000000" w:sz="2" w:space="0"/>
              <w:bottom w:val="nil"/>
            </w:tcBorders>
          </w:tcPr>
          <w:p>
            <w:pPr>
              <w:spacing w:line="380" w:lineRule="auto"/>
              <w:rPr>
                <w:rFonts w:ascii="Arial"/>
                <w:sz w:val="21"/>
              </w:rPr>
            </w:pPr>
            <w:r/>
          </w:p>
          <w:p>
            <w:pPr>
              <w:ind w:left="1598"/>
              <w:spacing w:before="68" w:line="221" w:lineRule="auto"/>
              <w:rPr>
                <w:rFonts w:ascii="SimHei" w:hAnsi="SimHei" w:eastAsia="SimHei" w:cs="SimHei"/>
                <w:sz w:val="21"/>
                <w:szCs w:val="21"/>
              </w:rPr>
            </w:pPr>
            <w:r>
              <w:rPr>
                <w:rFonts w:ascii="SimHei" w:hAnsi="SimHei" w:eastAsia="SimHei" w:cs="SimHei"/>
                <w:sz w:val="21"/>
                <w:szCs w:val="21"/>
                <w:spacing w:val="-5"/>
              </w:rPr>
              <w:t>内容</w:t>
            </w:r>
          </w:p>
          <w:p>
            <w:pPr>
              <w:ind w:left="109"/>
              <w:spacing w:before="123" w:line="221" w:lineRule="auto"/>
              <w:rPr>
                <w:rFonts w:ascii="SimHei" w:hAnsi="SimHei" w:eastAsia="SimHei" w:cs="SimHei"/>
                <w:sz w:val="21"/>
                <w:szCs w:val="21"/>
              </w:rPr>
            </w:pPr>
            <w:r>
              <w:rPr>
                <w:rFonts w:ascii="SimHei" w:hAnsi="SimHei" w:eastAsia="SimHei" w:cs="SimHei"/>
                <w:sz w:val="21"/>
                <w:szCs w:val="21"/>
                <w:spacing w:val="-2"/>
              </w:rPr>
              <w:t>要素</w:t>
            </w:r>
          </w:p>
        </w:tc>
        <w:tc>
          <w:tcPr>
            <w:tcW w:w="2971" w:type="dxa"/>
            <w:vAlign w:val="top"/>
            <w:gridSpan w:val="2"/>
            <w:tcBorders>
              <w:top w:val="single" w:color="000000" w:sz="6" w:space="0"/>
            </w:tcBorders>
          </w:tcPr>
          <w:p>
            <w:pPr>
              <w:ind w:left="1171"/>
              <w:spacing w:before="240" w:line="222" w:lineRule="auto"/>
              <w:rPr>
                <w:rFonts w:ascii="SimHei" w:hAnsi="SimHei" w:eastAsia="SimHei" w:cs="SimHei"/>
                <w:sz w:val="21"/>
                <w:szCs w:val="21"/>
              </w:rPr>
            </w:pPr>
            <w:r>
              <w:rPr>
                <w:rFonts w:ascii="SimHei" w:hAnsi="SimHei" w:eastAsia="SimHei" w:cs="SimHei"/>
                <w:sz w:val="21"/>
                <w:szCs w:val="21"/>
                <w:spacing w:val="-1"/>
              </w:rPr>
              <w:t>施工期</w:t>
            </w:r>
          </w:p>
        </w:tc>
        <w:tc>
          <w:tcPr>
            <w:tcW w:w="3098" w:type="dxa"/>
            <w:vAlign w:val="top"/>
            <w:gridSpan w:val="2"/>
            <w:tcBorders>
              <w:right w:val="single" w:color="000000" w:sz="6" w:space="0"/>
              <w:top w:val="single" w:color="000000" w:sz="6" w:space="0"/>
            </w:tcBorders>
          </w:tcPr>
          <w:p>
            <w:pPr>
              <w:ind w:left="1241"/>
              <w:spacing w:before="240" w:line="221" w:lineRule="auto"/>
              <w:rPr>
                <w:rFonts w:ascii="SimHei" w:hAnsi="SimHei" w:eastAsia="SimHei" w:cs="SimHei"/>
                <w:sz w:val="21"/>
                <w:szCs w:val="21"/>
              </w:rPr>
            </w:pPr>
            <w:r>
              <w:rPr>
                <w:rFonts w:ascii="SimHei" w:hAnsi="SimHei" w:eastAsia="SimHei" w:cs="SimHei"/>
                <w:sz w:val="21"/>
                <w:szCs w:val="21"/>
                <w:spacing w:val="-2"/>
              </w:rPr>
              <w:t>运营期</w:t>
            </w:r>
          </w:p>
        </w:tc>
      </w:tr>
      <w:tr>
        <w:trPr>
          <w:trHeight w:val="685" w:hRule="atLeast"/>
        </w:trPr>
        <w:tc>
          <w:tcPr>
            <w:tcW w:w="2224" w:type="dxa"/>
            <w:vAlign w:val="top"/>
            <w:vMerge w:val="continue"/>
            <w:tcBorders>
              <w:left w:val="single" w:color="000000" w:sz="6" w:space="0"/>
              <w:top w:val="nil"/>
              <w:tl2br w:val="single" w:color="000000" w:sz="2" w:space="0"/>
            </w:tcBorders>
          </w:tcPr>
          <w:p>
            <w:pPr>
              <w:rPr>
                <w:rFonts w:ascii="Arial"/>
                <w:sz w:val="21"/>
              </w:rPr>
            </w:pPr>
            <w:r/>
          </w:p>
        </w:tc>
        <w:tc>
          <w:tcPr>
            <w:tcW w:w="1510" w:type="dxa"/>
            <w:vAlign w:val="top"/>
          </w:tcPr>
          <w:p>
            <w:pPr>
              <w:ind w:left="126"/>
              <w:spacing w:before="234" w:line="220" w:lineRule="auto"/>
              <w:rPr>
                <w:rFonts w:ascii="SimHei" w:hAnsi="SimHei" w:eastAsia="SimHei" w:cs="SimHei"/>
                <w:sz w:val="21"/>
                <w:szCs w:val="21"/>
              </w:rPr>
            </w:pPr>
            <w:r>
              <w:rPr>
                <w:rFonts w:ascii="SimHei" w:hAnsi="SimHei" w:eastAsia="SimHei" w:cs="SimHei"/>
                <w:sz w:val="21"/>
                <w:szCs w:val="21"/>
                <w:spacing w:val="-1"/>
              </w:rPr>
              <w:t>环境保护措施</w:t>
            </w:r>
          </w:p>
        </w:tc>
        <w:tc>
          <w:tcPr>
            <w:tcW w:w="1461" w:type="dxa"/>
            <w:vAlign w:val="top"/>
          </w:tcPr>
          <w:p>
            <w:pPr>
              <w:ind w:left="314"/>
              <w:spacing w:before="234" w:line="220" w:lineRule="auto"/>
              <w:rPr>
                <w:rFonts w:ascii="SimHei" w:hAnsi="SimHei" w:eastAsia="SimHei" w:cs="SimHei"/>
                <w:sz w:val="21"/>
                <w:szCs w:val="21"/>
              </w:rPr>
            </w:pPr>
            <w:r>
              <w:rPr>
                <w:rFonts w:ascii="SimHei" w:hAnsi="SimHei" w:eastAsia="SimHei" w:cs="SimHei"/>
                <w:sz w:val="21"/>
                <w:szCs w:val="21"/>
                <w:spacing w:val="-1"/>
              </w:rPr>
              <w:t>验收要求</w:t>
            </w:r>
          </w:p>
        </w:tc>
        <w:tc>
          <w:tcPr>
            <w:tcW w:w="1555" w:type="dxa"/>
            <w:vAlign w:val="top"/>
          </w:tcPr>
          <w:p>
            <w:pPr>
              <w:ind w:left="156"/>
              <w:spacing w:before="234" w:line="220" w:lineRule="auto"/>
              <w:rPr>
                <w:rFonts w:ascii="SimHei" w:hAnsi="SimHei" w:eastAsia="SimHei" w:cs="SimHei"/>
                <w:sz w:val="21"/>
                <w:szCs w:val="21"/>
              </w:rPr>
            </w:pPr>
            <w:r>
              <w:rPr>
                <w:rFonts w:ascii="SimHei" w:hAnsi="SimHei" w:eastAsia="SimHei" w:cs="SimHei"/>
                <w:sz w:val="21"/>
                <w:szCs w:val="21"/>
                <w:spacing w:val="-1"/>
              </w:rPr>
              <w:t>环境保护措施</w:t>
            </w:r>
          </w:p>
        </w:tc>
        <w:tc>
          <w:tcPr>
            <w:tcW w:w="1543" w:type="dxa"/>
            <w:vAlign w:val="top"/>
            <w:tcBorders>
              <w:right w:val="single" w:color="000000" w:sz="6" w:space="0"/>
            </w:tcBorders>
          </w:tcPr>
          <w:p>
            <w:pPr>
              <w:ind w:left="356"/>
              <w:spacing w:before="234" w:line="220" w:lineRule="auto"/>
              <w:rPr>
                <w:rFonts w:ascii="SimHei" w:hAnsi="SimHei" w:eastAsia="SimHei" w:cs="SimHei"/>
                <w:sz w:val="21"/>
                <w:szCs w:val="21"/>
              </w:rPr>
            </w:pPr>
            <w:r>
              <w:rPr>
                <w:rFonts w:ascii="SimHei" w:hAnsi="SimHei" w:eastAsia="SimHei" w:cs="SimHei"/>
                <w:sz w:val="21"/>
                <w:szCs w:val="21"/>
                <w:spacing w:val="-1"/>
              </w:rPr>
              <w:t>验收要求</w:t>
            </w:r>
          </w:p>
        </w:tc>
      </w:tr>
      <w:tr>
        <w:trPr>
          <w:trHeight w:val="9525" w:hRule="atLeast"/>
        </w:trPr>
        <w:tc>
          <w:tcPr>
            <w:tcW w:w="2224" w:type="dxa"/>
            <w:vAlign w:val="top"/>
            <w:tcBorders>
              <w:left w:val="single" w:color="000000" w:sz="6"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702"/>
              <w:spacing w:before="68" w:line="223" w:lineRule="auto"/>
              <w:rPr/>
            </w:pPr>
            <w:r>
              <w:rPr>
                <w:spacing w:val="-4"/>
              </w:rPr>
              <w:t>陆生生态</w:t>
            </w:r>
          </w:p>
        </w:tc>
        <w:tc>
          <w:tcPr>
            <w:tcW w:w="1510" w:type="dxa"/>
            <w:vAlign w:val="top"/>
          </w:tcPr>
          <w:p>
            <w:pPr>
              <w:pStyle w:val="TableText"/>
              <w:ind w:left="108" w:right="104" w:firstLine="2"/>
              <w:spacing w:before="33" w:line="238" w:lineRule="auto"/>
              <w:rPr/>
            </w:pPr>
            <w:r>
              <w:rPr>
                <w:spacing w:val="4"/>
              </w:rPr>
              <w:t>严格控制施工</w:t>
            </w:r>
            <w:r>
              <w:rPr>
                <w:spacing w:val="3"/>
              </w:rPr>
              <w:t xml:space="preserve"> </w:t>
            </w:r>
            <w:r>
              <w:rPr>
                <w:spacing w:val="5"/>
              </w:rPr>
              <w:t>占用土地，不</w:t>
            </w:r>
            <w:r>
              <w:rPr/>
              <w:t xml:space="preserve"> </w:t>
            </w:r>
            <w:r>
              <w:rPr>
                <w:spacing w:val="5"/>
              </w:rPr>
              <w:t>得在施工作业</w:t>
            </w:r>
            <w:r>
              <w:rPr/>
              <w:t xml:space="preserve"> </w:t>
            </w:r>
            <w:r>
              <w:rPr>
                <w:spacing w:val="5"/>
              </w:rPr>
              <w:t>带范围以外从</w:t>
            </w:r>
            <w:r>
              <w:rPr/>
              <w:t xml:space="preserve"> </w:t>
            </w:r>
            <w:r>
              <w:rPr>
                <w:spacing w:val="3"/>
              </w:rPr>
              <w:t>事施工活动， </w:t>
            </w:r>
            <w:r>
              <w:rPr>
                <w:spacing w:val="3"/>
              </w:rPr>
              <w:t>施工结束后， </w:t>
            </w:r>
            <w:r>
              <w:rPr>
                <w:spacing w:val="5"/>
              </w:rPr>
              <w:t>应尽量恢复地</w:t>
            </w:r>
            <w:r>
              <w:rPr/>
              <w:t xml:space="preserve"> </w:t>
            </w:r>
            <w:r>
              <w:rPr>
                <w:spacing w:val="5"/>
              </w:rPr>
              <w:t>貌原状。根据</w:t>
            </w:r>
            <w:r>
              <w:rPr/>
              <w:t xml:space="preserve"> </w:t>
            </w:r>
            <w:r>
              <w:rPr>
                <w:spacing w:val="5"/>
              </w:rPr>
              <w:t>《土地复垦治</w:t>
            </w:r>
            <w:r>
              <w:rPr/>
              <w:t xml:space="preserve"> </w:t>
            </w:r>
            <w:r>
              <w:rPr>
                <w:spacing w:val="3"/>
              </w:rPr>
              <w:t>理控制标准》 </w:t>
            </w:r>
            <w:r>
              <w:rPr>
                <w:spacing w:val="-3"/>
              </w:rPr>
              <w:t>（TD/T</w:t>
            </w:r>
            <w:r>
              <w:rPr>
                <w:spacing w:val="60"/>
              </w:rPr>
              <w:t xml:space="preserve"> </w:t>
            </w:r>
            <w:r>
              <w:rPr>
                <w:spacing w:val="-3"/>
              </w:rPr>
              <w:t>1036-</w:t>
            </w:r>
            <w:r>
              <w:rPr/>
              <w:t xml:space="preserve"> </w:t>
            </w:r>
            <w:r>
              <w:rPr>
                <w:spacing w:val="2"/>
              </w:rPr>
              <w:t>2013</w:t>
            </w:r>
            <w:r>
              <w:rPr>
                <w:spacing w:val="-53"/>
                <w:w w:val="97"/>
              </w:rPr>
              <w:t>），</w:t>
            </w:r>
            <w:r>
              <w:rPr>
                <w:spacing w:val="-13"/>
              </w:rPr>
              <w:t xml:space="preserve"> </w:t>
            </w:r>
            <w:r>
              <w:rPr>
                <w:spacing w:val="2"/>
              </w:rPr>
              <w:t>对</w:t>
            </w:r>
            <w:r>
              <w:rPr>
                <w:spacing w:val="-61"/>
              </w:rPr>
              <w:t xml:space="preserve"> </w:t>
            </w:r>
            <w:r>
              <w:rPr>
                <w:spacing w:val="2"/>
              </w:rPr>
              <w:t>开</w:t>
            </w:r>
            <w:r>
              <w:rPr/>
              <w:t xml:space="preserve"> </w:t>
            </w:r>
            <w:r>
              <w:rPr>
                <w:spacing w:val="5"/>
              </w:rPr>
              <w:t>挖破坏的土地</w:t>
            </w:r>
            <w:r>
              <w:rPr/>
              <w:t xml:space="preserve"> </w:t>
            </w:r>
            <w:r>
              <w:rPr>
                <w:spacing w:val="-6"/>
              </w:rPr>
              <w:t>进行复垦；</w:t>
            </w:r>
          </w:p>
          <w:p>
            <w:pPr>
              <w:pStyle w:val="TableText"/>
              <w:ind w:left="108" w:right="105" w:firstLine="4"/>
              <w:spacing w:before="28" w:line="238" w:lineRule="auto"/>
              <w:rPr/>
            </w:pPr>
            <w:r>
              <w:rPr>
                <w:spacing w:val="47"/>
              </w:rPr>
              <w:t>水土保持措</w:t>
            </w:r>
            <w:r>
              <w:rPr/>
              <w:t xml:space="preserve"> </w:t>
            </w:r>
            <w:r>
              <w:rPr>
                <w:spacing w:val="5"/>
              </w:rPr>
              <w:t>施：项目开工</w:t>
            </w:r>
            <w:r>
              <w:rPr/>
              <w:t xml:space="preserve"> </w:t>
            </w:r>
            <w:r>
              <w:rPr>
                <w:spacing w:val="5"/>
              </w:rPr>
              <w:t>前对部分管沟</w:t>
            </w:r>
            <w:r>
              <w:rPr/>
              <w:t xml:space="preserve"> </w:t>
            </w:r>
            <w:r>
              <w:rPr>
                <w:spacing w:val="5"/>
              </w:rPr>
              <w:t>开挖区域绿化</w:t>
            </w:r>
            <w:r>
              <w:rPr/>
              <w:t xml:space="preserve"> </w:t>
            </w:r>
            <w:r>
              <w:rPr>
                <w:spacing w:val="5"/>
              </w:rPr>
              <w:t>用地进行表土</w:t>
            </w:r>
            <w:r>
              <w:rPr/>
              <w:t xml:space="preserve"> </w:t>
            </w:r>
            <w:r>
              <w:rPr>
                <w:spacing w:val="5"/>
              </w:rPr>
              <w:t>剥离；施工结</w:t>
            </w:r>
            <w:r>
              <w:rPr/>
              <w:t xml:space="preserve"> </w:t>
            </w:r>
            <w:r>
              <w:rPr>
                <w:spacing w:val="5"/>
              </w:rPr>
              <w:t>束后，对原破</w:t>
            </w:r>
            <w:r>
              <w:rPr/>
              <w:t xml:space="preserve"> </w:t>
            </w:r>
            <w:r>
              <w:rPr>
                <w:spacing w:val="5"/>
              </w:rPr>
              <w:t>坏的绿化区域</w:t>
            </w:r>
            <w:r>
              <w:rPr/>
              <w:t xml:space="preserve"> </w:t>
            </w:r>
            <w:r>
              <w:rPr>
                <w:spacing w:val="-8"/>
              </w:rPr>
              <w:t>进</w:t>
            </w:r>
            <w:r>
              <w:rPr>
                <w:spacing w:val="-34"/>
              </w:rPr>
              <w:t xml:space="preserve"> </w:t>
            </w:r>
            <w:r>
              <w:rPr>
                <w:spacing w:val="-8"/>
              </w:rPr>
              <w:t>行</w:t>
            </w:r>
            <w:r>
              <w:rPr>
                <w:spacing w:val="-37"/>
              </w:rPr>
              <w:t xml:space="preserve"> </w:t>
            </w:r>
            <w:r>
              <w:rPr>
                <w:spacing w:val="-8"/>
              </w:rPr>
              <w:t>全</w:t>
            </w:r>
            <w:r>
              <w:rPr>
                <w:spacing w:val="-36"/>
              </w:rPr>
              <w:t xml:space="preserve"> </w:t>
            </w:r>
            <w:r>
              <w:rPr>
                <w:spacing w:val="-8"/>
              </w:rPr>
              <w:t>面</w:t>
            </w:r>
            <w:r>
              <w:rPr>
                <w:spacing w:val="-34"/>
              </w:rPr>
              <w:t xml:space="preserve"> </w:t>
            </w:r>
            <w:r>
              <w:rPr>
                <w:spacing w:val="-8"/>
              </w:rPr>
              <w:t>整</w:t>
            </w:r>
            <w:r>
              <w:rPr/>
              <w:t xml:space="preserve"> </w:t>
            </w:r>
            <w:r>
              <w:rPr>
                <w:spacing w:val="-12"/>
              </w:rPr>
              <w:t>地</w:t>
            </w:r>
            <w:r>
              <w:rPr>
                <w:spacing w:val="-16"/>
              </w:rPr>
              <w:t xml:space="preserve"> </w:t>
            </w:r>
            <w:r>
              <w:rPr>
                <w:spacing w:val="-12"/>
              </w:rPr>
              <w:t>；</w:t>
            </w:r>
            <w:r>
              <w:rPr>
                <w:spacing w:val="-37"/>
              </w:rPr>
              <w:t xml:space="preserve"> </w:t>
            </w:r>
            <w:r>
              <w:rPr>
                <w:spacing w:val="-12"/>
              </w:rPr>
              <w:t>施</w:t>
            </w:r>
            <w:r>
              <w:rPr>
                <w:spacing w:val="-34"/>
              </w:rPr>
              <w:t xml:space="preserve"> </w:t>
            </w:r>
            <w:r>
              <w:rPr>
                <w:spacing w:val="-12"/>
              </w:rPr>
              <w:t>工</w:t>
            </w:r>
            <w:r>
              <w:rPr>
                <w:spacing w:val="-33"/>
              </w:rPr>
              <w:t xml:space="preserve"> </w:t>
            </w:r>
            <w:r>
              <w:rPr>
                <w:spacing w:val="-12"/>
              </w:rPr>
              <w:t>后</w:t>
            </w:r>
            <w:r>
              <w:rPr/>
              <w:t xml:space="preserve"> </w:t>
            </w:r>
            <w:r>
              <w:rPr>
                <w:spacing w:val="5"/>
              </w:rPr>
              <w:t>期，对管沟开</w:t>
            </w:r>
            <w:r>
              <w:rPr/>
              <w:t xml:space="preserve"> </w:t>
            </w:r>
            <w:r>
              <w:rPr>
                <w:spacing w:val="5"/>
              </w:rPr>
              <w:t>挖段破除的绿</w:t>
            </w:r>
            <w:r>
              <w:rPr/>
              <w:t xml:space="preserve"> </w:t>
            </w:r>
            <w:r>
              <w:rPr>
                <w:spacing w:val="5"/>
              </w:rPr>
              <w:t>化区域进行恢</w:t>
            </w:r>
            <w:r>
              <w:rPr/>
              <w:t xml:space="preserve"> </w:t>
            </w:r>
            <w:r>
              <w:rPr>
                <w:spacing w:val="5"/>
              </w:rPr>
              <w:t>复，具体植物</w:t>
            </w:r>
            <w:r>
              <w:rPr/>
              <w:t xml:space="preserve"> </w:t>
            </w:r>
            <w:r>
              <w:rPr>
                <w:spacing w:val="5"/>
              </w:rPr>
              <w:t>种类根据原绿</w:t>
            </w:r>
            <w:r>
              <w:rPr/>
              <w:t xml:space="preserve"> </w:t>
            </w:r>
            <w:r>
              <w:rPr>
                <w:spacing w:val="5"/>
              </w:rPr>
              <w:t>化带植物进行</w:t>
            </w:r>
            <w:r>
              <w:rPr/>
              <w:t xml:space="preserve"> </w:t>
            </w:r>
            <w:r>
              <w:rPr>
                <w:spacing w:val="-2"/>
              </w:rPr>
              <w:t>恢复。</w:t>
            </w:r>
          </w:p>
          <w:p>
            <w:pPr>
              <w:pStyle w:val="TableText"/>
              <w:ind w:left="109" w:right="105" w:firstLine="1"/>
              <w:spacing w:before="23" w:line="228" w:lineRule="auto"/>
              <w:rPr/>
            </w:pPr>
            <w:r>
              <w:rPr>
                <w:spacing w:val="4"/>
              </w:rPr>
              <w:t>落实植被恢复</w:t>
            </w:r>
            <w:r>
              <w:rPr>
                <w:spacing w:val="2"/>
              </w:rPr>
              <w:t xml:space="preserve"> </w:t>
            </w:r>
            <w:r>
              <w:rPr>
                <w:spacing w:val="4"/>
              </w:rPr>
              <w:t>计划，落实野 </w:t>
            </w:r>
            <w:r>
              <w:rPr>
                <w:spacing w:val="4"/>
              </w:rPr>
              <w:t>生动植物保护 </w:t>
            </w:r>
            <w:r>
              <w:rPr>
                <w:spacing w:val="-8"/>
              </w:rPr>
              <w:t>要求。</w:t>
            </w:r>
          </w:p>
        </w:tc>
        <w:tc>
          <w:tcPr>
            <w:tcW w:w="1461"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11" w:right="101" w:firstLine="2"/>
              <w:spacing w:before="68" w:line="236" w:lineRule="auto"/>
              <w:jc w:val="both"/>
              <w:rPr/>
            </w:pPr>
            <w:r>
              <w:rPr>
                <w:spacing w:val="37"/>
              </w:rPr>
              <w:t>生态保护措</w:t>
            </w:r>
            <w:r>
              <w:rPr>
                <w:spacing w:val="3"/>
              </w:rPr>
              <w:t xml:space="preserve"> </w:t>
            </w:r>
            <w:r>
              <w:rPr>
                <w:spacing w:val="-9"/>
              </w:rPr>
              <w:t>施</w:t>
            </w:r>
            <w:r>
              <w:rPr>
                <w:spacing w:val="39"/>
              </w:rPr>
              <w:t xml:space="preserve"> </w:t>
            </w:r>
            <w:r>
              <w:rPr>
                <w:spacing w:val="-9"/>
              </w:rPr>
              <w:t>落</w:t>
            </w:r>
            <w:r>
              <w:rPr>
                <w:spacing w:val="42"/>
              </w:rPr>
              <w:t xml:space="preserve"> </w:t>
            </w:r>
            <w:r>
              <w:rPr>
                <w:spacing w:val="-9"/>
              </w:rPr>
              <w:t>实</w:t>
            </w:r>
            <w:r>
              <w:rPr>
                <w:spacing w:val="41"/>
              </w:rPr>
              <w:t xml:space="preserve"> </w:t>
            </w:r>
            <w:r>
              <w:rPr>
                <w:spacing w:val="-9"/>
              </w:rPr>
              <w:t>情</w:t>
            </w:r>
            <w:r>
              <w:rPr/>
              <w:t xml:space="preserve"> </w:t>
            </w:r>
            <w:r>
              <w:rPr>
                <w:spacing w:val="11"/>
              </w:rPr>
              <w:t>况</w:t>
            </w:r>
            <w:r>
              <w:rPr>
                <w:spacing w:val="-28"/>
              </w:rPr>
              <w:t xml:space="preserve"> </w:t>
            </w:r>
            <w:r>
              <w:rPr>
                <w:spacing w:val="11"/>
              </w:rPr>
              <w:t>；</w:t>
            </w:r>
            <w:r>
              <w:rPr>
                <w:spacing w:val="-46"/>
              </w:rPr>
              <w:t xml:space="preserve"> </w:t>
            </w:r>
            <w:r>
              <w:rPr>
                <w:spacing w:val="11"/>
              </w:rPr>
              <w:t>水土保</w:t>
            </w:r>
            <w:r>
              <w:rPr/>
              <w:t xml:space="preserve"> </w:t>
            </w:r>
            <w:r>
              <w:rPr>
                <w:spacing w:val="38"/>
              </w:rPr>
              <w:t>持措施落实</w:t>
            </w:r>
            <w:r>
              <w:rPr>
                <w:spacing w:val="1"/>
              </w:rPr>
              <w:t xml:space="preserve"> </w:t>
            </w:r>
            <w:r>
              <w:rPr>
                <w:spacing w:val="-2"/>
              </w:rPr>
              <w:t>情况。</w:t>
            </w:r>
          </w:p>
        </w:tc>
        <w:tc>
          <w:tcPr>
            <w:tcW w:w="1555"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14" w:right="99" w:firstLine="4"/>
              <w:spacing w:before="68" w:line="237" w:lineRule="auto"/>
              <w:rPr/>
            </w:pPr>
            <w:r>
              <w:rPr>
                <w:spacing w:val="9"/>
              </w:rPr>
              <w:t>项目运营期，</w:t>
            </w:r>
            <w:r>
              <w:rPr>
                <w:spacing w:val="1"/>
              </w:rPr>
              <w:t xml:space="preserve"> </w:t>
            </w:r>
            <w:r>
              <w:rPr>
                <w:spacing w:val="12"/>
              </w:rPr>
              <w:t>在管道沿线区</w:t>
            </w:r>
            <w:r>
              <w:rPr>
                <w:spacing w:val="2"/>
              </w:rPr>
              <w:t xml:space="preserve"> </w:t>
            </w:r>
            <w:r>
              <w:rPr>
                <w:spacing w:val="12"/>
              </w:rPr>
              <w:t>域要加强对临</w:t>
            </w:r>
            <w:r>
              <w:rPr>
                <w:spacing w:val="2"/>
              </w:rPr>
              <w:t xml:space="preserve"> </w:t>
            </w:r>
            <w:r>
              <w:rPr>
                <w:spacing w:val="12"/>
              </w:rPr>
              <w:t>时占地区域的</w:t>
            </w:r>
            <w:r>
              <w:rPr>
                <w:spacing w:val="2"/>
              </w:rPr>
              <w:t xml:space="preserve"> </w:t>
            </w:r>
            <w:r>
              <w:rPr>
                <w:spacing w:val="12"/>
              </w:rPr>
              <w:t>植被恢复工程</w:t>
            </w:r>
            <w:r>
              <w:rPr>
                <w:spacing w:val="2"/>
              </w:rPr>
              <w:t xml:space="preserve"> </w:t>
            </w:r>
            <w:r>
              <w:rPr>
                <w:spacing w:val="-1"/>
              </w:rPr>
              <w:t>的保护；</w:t>
            </w:r>
          </w:p>
          <w:p>
            <w:pPr>
              <w:pStyle w:val="TableText"/>
              <w:ind w:left="114" w:right="98"/>
              <w:spacing w:before="16" w:line="238" w:lineRule="auto"/>
              <w:jc w:val="both"/>
              <w:rPr/>
            </w:pPr>
            <w:r>
              <w:rPr>
                <w:spacing w:val="12"/>
              </w:rPr>
              <w:t>在项目区内特</w:t>
            </w:r>
            <w:r>
              <w:rPr>
                <w:spacing w:val="2"/>
              </w:rPr>
              <w:t xml:space="preserve"> </w:t>
            </w:r>
            <w:r>
              <w:rPr>
                <w:spacing w:val="12"/>
              </w:rPr>
              <w:t>别是林地区域</w:t>
            </w:r>
            <w:r>
              <w:rPr>
                <w:spacing w:val="1"/>
              </w:rPr>
              <w:t xml:space="preserve"> </w:t>
            </w:r>
            <w:r>
              <w:rPr>
                <w:spacing w:val="-9"/>
              </w:rPr>
              <w:t>内</w:t>
            </w:r>
            <w:r>
              <w:rPr>
                <w:spacing w:val="-21"/>
              </w:rPr>
              <w:t xml:space="preserve"> </w:t>
            </w:r>
            <w:r>
              <w:rPr>
                <w:spacing w:val="-9"/>
              </w:rPr>
              <w:t>设</w:t>
            </w:r>
            <w:r>
              <w:rPr>
                <w:spacing w:val="-26"/>
              </w:rPr>
              <w:t xml:space="preserve"> </w:t>
            </w:r>
            <w:r>
              <w:rPr>
                <w:spacing w:val="-9"/>
              </w:rPr>
              <w:t>置</w:t>
            </w:r>
            <w:r>
              <w:rPr>
                <w:spacing w:val="-20"/>
              </w:rPr>
              <w:t xml:space="preserve"> </w:t>
            </w:r>
            <w:r>
              <w:rPr>
                <w:spacing w:val="-9"/>
              </w:rPr>
              <w:t>告</w:t>
            </w:r>
            <w:r>
              <w:rPr>
                <w:spacing w:val="-24"/>
              </w:rPr>
              <w:t xml:space="preserve"> </w:t>
            </w:r>
            <w:r>
              <w:rPr>
                <w:spacing w:val="-9"/>
              </w:rPr>
              <w:t>示</w:t>
            </w:r>
            <w:r>
              <w:rPr/>
              <w:t xml:space="preserve"> </w:t>
            </w:r>
            <w:r>
              <w:rPr>
                <w:spacing w:val="5"/>
              </w:rPr>
              <w:t>牌，</w:t>
            </w:r>
            <w:r>
              <w:rPr>
                <w:spacing w:val="-62"/>
              </w:rPr>
              <w:t xml:space="preserve"> </w:t>
            </w:r>
            <w:r>
              <w:rPr>
                <w:spacing w:val="5"/>
              </w:rPr>
              <w:t>宣传保护</w:t>
            </w:r>
            <w:r>
              <w:rPr/>
              <w:t xml:space="preserve"> </w:t>
            </w:r>
            <w:r>
              <w:rPr>
                <w:spacing w:val="12"/>
              </w:rPr>
              <w:t>野生动物及其</w:t>
            </w:r>
            <w:r>
              <w:rPr>
                <w:spacing w:val="1"/>
              </w:rPr>
              <w:t xml:space="preserve"> </w:t>
            </w:r>
            <w:r>
              <w:rPr>
                <w:spacing w:val="12"/>
              </w:rPr>
              <w:t>栖息地生态环</w:t>
            </w:r>
            <w:r>
              <w:rPr>
                <w:spacing w:val="1"/>
              </w:rPr>
              <w:t xml:space="preserve"> </w:t>
            </w:r>
            <w:r>
              <w:rPr>
                <w:spacing w:val="12"/>
              </w:rPr>
              <w:t>境，加强公众</w:t>
            </w:r>
            <w:r>
              <w:rPr>
                <w:spacing w:val="1"/>
              </w:rPr>
              <w:t xml:space="preserve"> </w:t>
            </w:r>
            <w:r>
              <w:rPr>
                <w:spacing w:val="12"/>
              </w:rPr>
              <w:t>的野生动物保</w:t>
            </w:r>
            <w:r>
              <w:rPr>
                <w:spacing w:val="1"/>
              </w:rPr>
              <w:t xml:space="preserve"> </w:t>
            </w:r>
            <w:r>
              <w:rPr>
                <w:spacing w:val="12"/>
              </w:rPr>
              <w:t>护和生态环境</w:t>
            </w:r>
            <w:r>
              <w:rPr>
                <w:spacing w:val="1"/>
              </w:rPr>
              <w:t xml:space="preserve"> </w:t>
            </w:r>
            <w:r>
              <w:rPr>
                <w:spacing w:val="12"/>
              </w:rPr>
              <w:t>的保护意识教</w:t>
            </w:r>
            <w:r>
              <w:rPr>
                <w:spacing w:val="1"/>
              </w:rPr>
              <w:t xml:space="preserve"> </w:t>
            </w:r>
            <w:r>
              <w:rPr>
                <w:spacing w:val="-14"/>
              </w:rPr>
              <w:t>育；</w:t>
            </w:r>
          </w:p>
          <w:p>
            <w:pPr>
              <w:pStyle w:val="TableText"/>
              <w:ind w:left="115" w:right="99"/>
              <w:spacing w:before="19" w:line="236" w:lineRule="auto"/>
              <w:rPr/>
            </w:pPr>
            <w:r>
              <w:rPr>
                <w:spacing w:val="12"/>
              </w:rPr>
              <w:t>加强对项目区</w:t>
            </w:r>
            <w:r>
              <w:rPr>
                <w:spacing w:val="1"/>
              </w:rPr>
              <w:t xml:space="preserve"> </w:t>
            </w:r>
            <w:r>
              <w:rPr>
                <w:spacing w:val="9"/>
              </w:rPr>
              <w:t>内生态保护，</w:t>
            </w:r>
            <w:r>
              <w:rPr>
                <w:spacing w:val="3"/>
              </w:rPr>
              <w:t xml:space="preserve"> </w:t>
            </w:r>
            <w:r>
              <w:rPr>
                <w:spacing w:val="12"/>
              </w:rPr>
              <w:t>严格按照相关</w:t>
            </w:r>
            <w:r>
              <w:rPr/>
              <w:t xml:space="preserve"> </w:t>
            </w:r>
            <w:r>
              <w:rPr>
                <w:spacing w:val="12"/>
              </w:rPr>
              <w:t>的规章制度执</w:t>
            </w:r>
            <w:r>
              <w:rPr/>
              <w:t xml:space="preserve"> </w:t>
            </w:r>
            <w:r>
              <w:rPr>
                <w:spacing w:val="-10"/>
              </w:rPr>
              <w:t>行。</w:t>
            </w:r>
          </w:p>
        </w:tc>
        <w:tc>
          <w:tcPr>
            <w:tcW w:w="1543" w:type="dxa"/>
            <w:vAlign w:val="top"/>
            <w:tcBorders>
              <w:right w:val="single" w:color="000000" w:sz="6"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19"/>
              <w:spacing w:before="68" w:line="221" w:lineRule="auto"/>
              <w:rPr/>
            </w:pPr>
            <w:r>
              <w:rPr>
                <w:spacing w:val="-1"/>
              </w:rPr>
              <w:t>监督落实情况</w:t>
            </w:r>
          </w:p>
        </w:tc>
      </w:tr>
      <w:tr>
        <w:trPr>
          <w:trHeight w:val="686" w:hRule="atLeast"/>
        </w:trPr>
        <w:tc>
          <w:tcPr>
            <w:tcW w:w="2224" w:type="dxa"/>
            <w:vAlign w:val="top"/>
            <w:tcBorders>
              <w:left w:val="single" w:color="000000" w:sz="6" w:space="0"/>
            </w:tcBorders>
          </w:tcPr>
          <w:p>
            <w:pPr>
              <w:pStyle w:val="TableText"/>
              <w:ind w:left="694"/>
              <w:spacing w:before="248" w:line="221" w:lineRule="auto"/>
              <w:rPr/>
            </w:pPr>
            <w:r>
              <w:rPr>
                <w:spacing w:val="-2"/>
              </w:rPr>
              <w:t>水生生态</w:t>
            </w:r>
          </w:p>
        </w:tc>
        <w:tc>
          <w:tcPr>
            <w:tcW w:w="1510" w:type="dxa"/>
            <w:vAlign w:val="top"/>
          </w:tcPr>
          <w:p>
            <w:pPr>
              <w:pStyle w:val="TableText"/>
              <w:ind w:left="109"/>
              <w:spacing w:before="248" w:line="226" w:lineRule="auto"/>
              <w:rPr/>
            </w:pPr>
            <w:r>
              <w:rPr/>
              <w:t>/</w:t>
            </w:r>
          </w:p>
        </w:tc>
        <w:tc>
          <w:tcPr>
            <w:tcW w:w="1461" w:type="dxa"/>
            <w:vAlign w:val="top"/>
          </w:tcPr>
          <w:p>
            <w:pPr>
              <w:pStyle w:val="TableText"/>
              <w:ind w:left="111"/>
              <w:spacing w:before="248" w:line="226" w:lineRule="auto"/>
              <w:rPr/>
            </w:pPr>
            <w:r>
              <w:rPr/>
              <w:t>/</w:t>
            </w:r>
          </w:p>
        </w:tc>
        <w:tc>
          <w:tcPr>
            <w:tcW w:w="1555" w:type="dxa"/>
            <w:vAlign w:val="top"/>
          </w:tcPr>
          <w:p>
            <w:pPr>
              <w:pStyle w:val="TableText"/>
              <w:ind w:left="114"/>
              <w:spacing w:before="248" w:line="226" w:lineRule="auto"/>
              <w:rPr/>
            </w:pPr>
            <w:r>
              <w:rPr/>
              <w:t>/</w:t>
            </w:r>
          </w:p>
        </w:tc>
        <w:tc>
          <w:tcPr>
            <w:tcW w:w="1543" w:type="dxa"/>
            <w:vAlign w:val="top"/>
            <w:tcBorders>
              <w:right w:val="single" w:color="000000" w:sz="6" w:space="0"/>
            </w:tcBorders>
          </w:tcPr>
          <w:p>
            <w:pPr>
              <w:pStyle w:val="TableText"/>
              <w:ind w:left="117"/>
              <w:spacing w:before="248" w:line="226" w:lineRule="auto"/>
              <w:rPr/>
            </w:pPr>
            <w:r>
              <w:rPr/>
              <w:t>/</w:t>
            </w:r>
          </w:p>
        </w:tc>
      </w:tr>
      <w:tr>
        <w:trPr>
          <w:trHeight w:val="1107" w:hRule="atLeast"/>
        </w:trPr>
        <w:tc>
          <w:tcPr>
            <w:tcW w:w="2224" w:type="dxa"/>
            <w:vAlign w:val="top"/>
            <w:tcBorders>
              <w:left w:val="single" w:color="000000" w:sz="6" w:space="0"/>
              <w:bottom w:val="single" w:color="000000" w:sz="6" w:space="0"/>
            </w:tcBorders>
          </w:tcPr>
          <w:p>
            <w:pPr>
              <w:spacing w:line="380" w:lineRule="auto"/>
              <w:rPr>
                <w:rFonts w:ascii="Arial"/>
                <w:sz w:val="21"/>
              </w:rPr>
            </w:pPr>
            <w:r/>
          </w:p>
          <w:p>
            <w:pPr>
              <w:pStyle w:val="TableText"/>
              <w:ind w:left="585"/>
              <w:spacing w:before="68" w:line="221" w:lineRule="auto"/>
              <w:rPr/>
            </w:pPr>
            <w:r>
              <w:rPr>
                <w:spacing w:val="-1"/>
              </w:rPr>
              <w:t>地表水环境</w:t>
            </w:r>
          </w:p>
        </w:tc>
        <w:tc>
          <w:tcPr>
            <w:tcW w:w="1510" w:type="dxa"/>
            <w:vAlign w:val="top"/>
            <w:tcBorders>
              <w:bottom w:val="single" w:color="000000" w:sz="6" w:space="0"/>
            </w:tcBorders>
          </w:tcPr>
          <w:p>
            <w:pPr>
              <w:pStyle w:val="TableText"/>
              <w:ind w:left="111" w:right="105" w:hanging="2"/>
              <w:spacing w:before="41" w:line="232" w:lineRule="auto"/>
              <w:jc w:val="both"/>
              <w:rPr/>
            </w:pPr>
            <w:r>
              <w:rPr>
                <w:spacing w:val="5"/>
              </w:rPr>
              <w:t>施工期生活污</w:t>
            </w:r>
            <w:r>
              <w:rPr/>
              <w:t xml:space="preserve"> </w:t>
            </w:r>
            <w:r>
              <w:rPr>
                <w:spacing w:val="4"/>
              </w:rPr>
              <w:t>水可依托当地</w:t>
            </w:r>
            <w:r>
              <w:rPr>
                <w:spacing w:val="2"/>
              </w:rPr>
              <w:t xml:space="preserve"> </w:t>
            </w:r>
            <w:r>
              <w:rPr>
                <w:spacing w:val="4"/>
              </w:rPr>
              <w:t>居民排水系统</w:t>
            </w:r>
            <w:r>
              <w:rPr>
                <w:spacing w:val="2"/>
              </w:rPr>
              <w:t xml:space="preserve"> </w:t>
            </w:r>
            <w:r>
              <w:rPr>
                <w:spacing w:val="4"/>
              </w:rPr>
              <w:t>预处理（一般</w:t>
            </w:r>
          </w:p>
        </w:tc>
        <w:tc>
          <w:tcPr>
            <w:tcW w:w="1461" w:type="dxa"/>
            <w:vAlign w:val="top"/>
            <w:tcBorders>
              <w:bottom w:val="single" w:color="000000" w:sz="6" w:space="0"/>
            </w:tcBorders>
          </w:tcPr>
          <w:p>
            <w:pPr>
              <w:pStyle w:val="TableText"/>
              <w:ind w:left="114" w:right="102" w:hanging="3"/>
              <w:spacing w:before="41" w:line="232" w:lineRule="auto"/>
              <w:jc w:val="both"/>
              <w:rPr/>
            </w:pPr>
            <w:r>
              <w:rPr>
                <w:spacing w:val="38"/>
              </w:rPr>
              <w:t>施工生活污</w:t>
            </w:r>
            <w:r>
              <w:rPr>
                <w:spacing w:val="1"/>
              </w:rPr>
              <w:t xml:space="preserve"> </w:t>
            </w:r>
            <w:r>
              <w:rPr>
                <w:spacing w:val="11"/>
              </w:rPr>
              <w:t>水</w:t>
            </w:r>
            <w:r>
              <w:rPr>
                <w:spacing w:val="-31"/>
              </w:rPr>
              <w:t xml:space="preserve"> </w:t>
            </w:r>
            <w:r>
              <w:rPr>
                <w:spacing w:val="11"/>
              </w:rPr>
              <w:t>、</w:t>
            </w:r>
            <w:r>
              <w:rPr>
                <w:spacing w:val="-47"/>
              </w:rPr>
              <w:t xml:space="preserve"> </w:t>
            </w:r>
            <w:r>
              <w:rPr>
                <w:spacing w:val="11"/>
              </w:rPr>
              <w:t>生产废</w:t>
            </w:r>
            <w:r>
              <w:rPr/>
              <w:t xml:space="preserve"> </w:t>
            </w:r>
            <w:r>
              <w:rPr>
                <w:spacing w:val="37"/>
              </w:rPr>
              <w:t>水处理措施</w:t>
            </w:r>
            <w:r>
              <w:rPr>
                <w:spacing w:val="2"/>
              </w:rPr>
              <w:t xml:space="preserve"> </w:t>
            </w:r>
            <w:r>
              <w:rPr>
                <w:spacing w:val="-2"/>
              </w:rPr>
              <w:t>的落实</w:t>
            </w:r>
          </w:p>
        </w:tc>
        <w:tc>
          <w:tcPr>
            <w:tcW w:w="1555" w:type="dxa"/>
            <w:vAlign w:val="top"/>
            <w:tcBorders>
              <w:bottom w:val="single" w:color="000000" w:sz="6" w:space="0"/>
            </w:tcBorders>
          </w:tcPr>
          <w:p>
            <w:pPr>
              <w:pStyle w:val="TableText"/>
              <w:ind w:left="116" w:right="99"/>
              <w:spacing w:before="41" w:line="232" w:lineRule="auto"/>
              <w:jc w:val="both"/>
              <w:rPr/>
            </w:pPr>
            <w:r>
              <w:rPr>
                <w:spacing w:val="12"/>
              </w:rPr>
              <w:t>保证园区尾水</w:t>
            </w:r>
            <w:r>
              <w:rPr/>
              <w:t xml:space="preserve"> </w:t>
            </w:r>
            <w:r>
              <w:rPr>
                <w:spacing w:val="12"/>
              </w:rPr>
              <w:t>处理后水质达</w:t>
            </w:r>
            <w:r>
              <w:rPr/>
              <w:t xml:space="preserve"> </w:t>
            </w:r>
            <w:r>
              <w:rPr>
                <w:spacing w:val="5"/>
              </w:rPr>
              <w:t>标</w:t>
            </w:r>
            <w:r>
              <w:rPr>
                <w:spacing w:val="-62"/>
              </w:rPr>
              <w:t xml:space="preserve"> </w:t>
            </w:r>
            <w:r>
              <w:rPr>
                <w:spacing w:val="5"/>
              </w:rPr>
              <w:t>，严格执行</w:t>
            </w:r>
            <w:r>
              <w:rPr/>
              <w:t xml:space="preserve"> </w:t>
            </w:r>
            <w:r>
              <w:rPr>
                <w:spacing w:val="12"/>
              </w:rPr>
              <w:t>污染物排放标</w:t>
            </w:r>
          </w:p>
        </w:tc>
        <w:tc>
          <w:tcPr>
            <w:tcW w:w="1543" w:type="dxa"/>
            <w:vAlign w:val="top"/>
            <w:tcBorders>
              <w:bottom w:val="single" w:color="000000" w:sz="6" w:space="0"/>
              <w:right w:val="single" w:color="000000" w:sz="6" w:space="0"/>
            </w:tcBorders>
          </w:tcPr>
          <w:p>
            <w:pPr>
              <w:spacing w:line="380" w:lineRule="auto"/>
              <w:rPr>
                <w:rFonts w:ascii="Arial"/>
                <w:sz w:val="21"/>
              </w:rPr>
            </w:pPr>
            <w:r/>
          </w:p>
          <w:p>
            <w:pPr>
              <w:pStyle w:val="TableText"/>
              <w:ind w:left="119"/>
              <w:spacing w:before="69" w:line="221" w:lineRule="auto"/>
              <w:rPr/>
            </w:pPr>
            <w:r>
              <w:rPr>
                <w:spacing w:val="-1"/>
              </w:rPr>
              <w:t>监督落实情况</w:t>
            </w:r>
          </w:p>
        </w:tc>
      </w:tr>
    </w:tbl>
    <w:p>
      <w:pPr>
        <w:pStyle w:val="BodyText"/>
        <w:rPr/>
      </w:pPr>
      <w:r/>
    </w:p>
    <w:p>
      <w:pPr>
        <w:sectPr>
          <w:footerReference w:type="default" r:id="rId80"/>
          <w:pgSz w:w="11907" w:h="16839"/>
          <w:pgMar w:top="1431" w:right="1785" w:bottom="1179" w:left="1785" w:header="0" w:footer="919" w:gutter="0"/>
        </w:sectPr>
        <w:rPr/>
      </w:pPr>
    </w:p>
    <w:p>
      <w:pPr>
        <w:spacing w:line="91" w:lineRule="auto"/>
        <w:rPr>
          <w:rFonts w:ascii="Arial"/>
          <w:sz w:val="2"/>
        </w:rPr>
      </w:pPr>
      <w:r>
        <w:rPr>
          <w:rFonts w:ascii="Arial"/>
          <w:sz w:val="2"/>
        </w:rPr>
      </w:r>
    </w:p>
    <w:tbl>
      <w:tblPr>
        <w:tblStyle w:val="TableNormal"/>
        <w:tblW w:w="8293"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24"/>
        <w:gridCol w:w="1510"/>
        <w:gridCol w:w="1461"/>
        <w:gridCol w:w="1555"/>
        <w:gridCol w:w="1543"/>
      </w:tblGrid>
      <w:tr>
        <w:trPr>
          <w:trHeight w:val="2730" w:hRule="atLeast"/>
        </w:trPr>
        <w:tc>
          <w:tcPr>
            <w:tcW w:w="2224" w:type="dxa"/>
            <w:vAlign w:val="top"/>
            <w:tcBorders>
              <w:left w:val="single" w:color="000000" w:sz="6" w:space="0"/>
              <w:top w:val="single" w:color="000000" w:sz="6" w:space="0"/>
            </w:tcBorders>
          </w:tcPr>
          <w:p>
            <w:pPr>
              <w:rPr>
                <w:rFonts w:ascii="Arial"/>
                <w:sz w:val="21"/>
              </w:rPr>
            </w:pPr>
            <w:r/>
          </w:p>
        </w:tc>
        <w:tc>
          <w:tcPr>
            <w:tcW w:w="1510" w:type="dxa"/>
            <w:vAlign w:val="top"/>
            <w:tcBorders>
              <w:top w:val="single" w:color="000000" w:sz="6" w:space="0"/>
            </w:tcBorders>
          </w:tcPr>
          <w:p>
            <w:pPr>
              <w:pStyle w:val="TableText"/>
              <w:ind w:left="109" w:right="104" w:firstLine="2"/>
              <w:spacing w:before="35" w:line="235" w:lineRule="auto"/>
              <w:jc w:val="both"/>
              <w:rPr/>
            </w:pPr>
            <w:r>
              <w:rPr>
                <w:spacing w:val="4"/>
              </w:rPr>
              <w:t>为化粪池）后</w:t>
            </w:r>
            <w:r>
              <w:rPr>
                <w:spacing w:val="1"/>
              </w:rPr>
              <w:t xml:space="preserve"> </w:t>
            </w:r>
            <w:r>
              <w:rPr>
                <w:spacing w:val="4"/>
              </w:rPr>
              <w:t>排入当地市政 </w:t>
            </w:r>
            <w:r>
              <w:rPr>
                <w:spacing w:val="22"/>
              </w:rPr>
              <w:t>污水管网,不</w:t>
            </w:r>
            <w:r>
              <w:rPr>
                <w:spacing w:val="2"/>
              </w:rPr>
              <w:t xml:space="preserve"> </w:t>
            </w:r>
            <w:r>
              <w:rPr>
                <w:spacing w:val="-2"/>
              </w:rPr>
              <w:t>外排；</w:t>
            </w:r>
          </w:p>
          <w:p>
            <w:pPr>
              <w:pStyle w:val="TableText"/>
              <w:ind w:left="111" w:right="105" w:hanging="2"/>
              <w:spacing w:before="18" w:line="236" w:lineRule="auto"/>
              <w:rPr/>
            </w:pPr>
            <w:r>
              <w:rPr>
                <w:spacing w:val="5"/>
              </w:rPr>
              <w:t>施工生产废水</w:t>
            </w:r>
            <w:r>
              <w:rPr/>
              <w:t xml:space="preserve"> </w:t>
            </w:r>
            <w:r>
              <w:rPr>
                <w:spacing w:val="4"/>
              </w:rPr>
              <w:t>经简易隔油沉</w:t>
            </w:r>
            <w:r>
              <w:rPr>
                <w:spacing w:val="2"/>
              </w:rPr>
              <w:t xml:space="preserve"> </w:t>
            </w:r>
            <w:r>
              <w:rPr>
                <w:spacing w:val="3"/>
              </w:rPr>
              <w:t>淀池处理后，</w:t>
            </w:r>
            <w:r>
              <w:rPr/>
              <w:t xml:space="preserve"> </w:t>
            </w:r>
            <w:r>
              <w:rPr>
                <w:spacing w:val="4"/>
              </w:rPr>
              <w:t>回用于洒水抑</w:t>
            </w:r>
            <w:r>
              <w:rPr>
                <w:spacing w:val="2"/>
              </w:rPr>
              <w:t xml:space="preserve"> </w:t>
            </w:r>
            <w:r>
              <w:rPr>
                <w:spacing w:val="-2"/>
              </w:rPr>
              <w:t>尘，不外排。</w:t>
            </w:r>
          </w:p>
        </w:tc>
        <w:tc>
          <w:tcPr>
            <w:tcW w:w="1461" w:type="dxa"/>
            <w:vAlign w:val="top"/>
            <w:tcBorders>
              <w:top w:val="single" w:color="000000" w:sz="6" w:space="0"/>
            </w:tcBorders>
          </w:tcPr>
          <w:p>
            <w:pPr>
              <w:rPr>
                <w:rFonts w:ascii="Arial"/>
                <w:sz w:val="21"/>
              </w:rPr>
            </w:pPr>
            <w:r/>
          </w:p>
        </w:tc>
        <w:tc>
          <w:tcPr>
            <w:tcW w:w="1555" w:type="dxa"/>
            <w:vAlign w:val="top"/>
            <w:tcBorders>
              <w:top w:val="single" w:color="000000" w:sz="6" w:space="0"/>
            </w:tcBorders>
          </w:tcPr>
          <w:p>
            <w:pPr>
              <w:pStyle w:val="TableText"/>
              <w:ind w:left="117" w:right="99"/>
              <w:spacing w:before="33" w:line="231" w:lineRule="auto"/>
              <w:rPr/>
            </w:pPr>
            <w:r>
              <w:rPr>
                <w:spacing w:val="5"/>
              </w:rPr>
              <w:t>准</w:t>
            </w:r>
            <w:r>
              <w:rPr>
                <w:spacing w:val="-63"/>
              </w:rPr>
              <w:t xml:space="preserve"> </w:t>
            </w:r>
            <w:r>
              <w:rPr>
                <w:spacing w:val="5"/>
              </w:rPr>
              <w:t>，严格控制</w:t>
            </w:r>
            <w:r>
              <w:rPr/>
              <w:t xml:space="preserve"> </w:t>
            </w:r>
            <w:r>
              <w:rPr>
                <w:spacing w:val="-2"/>
              </w:rPr>
              <w:t>污水排放量；</w:t>
            </w:r>
          </w:p>
          <w:p>
            <w:pPr>
              <w:pStyle w:val="TableText"/>
              <w:ind w:left="114" w:right="99"/>
              <w:spacing w:before="19" w:line="237" w:lineRule="auto"/>
              <w:rPr/>
            </w:pPr>
            <w:r>
              <w:rPr>
                <w:spacing w:val="12"/>
              </w:rPr>
              <w:t>应委托相关单</w:t>
            </w:r>
            <w:r>
              <w:rPr>
                <w:spacing w:val="1"/>
              </w:rPr>
              <w:t xml:space="preserve"> </w:t>
            </w:r>
            <w:r>
              <w:rPr>
                <w:spacing w:val="12"/>
              </w:rPr>
              <w:t>位开展营运期</w:t>
            </w:r>
            <w:r>
              <w:rPr>
                <w:spacing w:val="2"/>
              </w:rPr>
              <w:t xml:space="preserve"> </w:t>
            </w:r>
            <w:r>
              <w:rPr>
                <w:spacing w:val="1"/>
              </w:rPr>
              <w:t>环境监测，</w:t>
            </w:r>
            <w:r>
              <w:rPr>
                <w:spacing w:val="-37"/>
              </w:rPr>
              <w:t xml:space="preserve"> </w:t>
            </w:r>
            <w:r>
              <w:rPr>
                <w:spacing w:val="1"/>
              </w:rPr>
              <w:t>以</w:t>
            </w:r>
            <w:r>
              <w:rPr/>
              <w:t xml:space="preserve"> </w:t>
            </w:r>
            <w:r>
              <w:rPr>
                <w:spacing w:val="12"/>
              </w:rPr>
              <w:t>及时发现管道</w:t>
            </w:r>
            <w:r>
              <w:rPr>
                <w:spacing w:val="2"/>
              </w:rPr>
              <w:t xml:space="preserve"> </w:t>
            </w:r>
            <w:r>
              <w:rPr>
                <w:spacing w:val="12"/>
              </w:rPr>
              <w:t>非正常工况排</w:t>
            </w:r>
            <w:r>
              <w:rPr>
                <w:spacing w:val="2"/>
              </w:rPr>
              <w:t xml:space="preserve"> </w:t>
            </w:r>
            <w:r>
              <w:rPr>
                <w:spacing w:val="12"/>
              </w:rPr>
              <w:t>放，及时采取</w:t>
            </w:r>
            <w:r>
              <w:rPr>
                <w:spacing w:val="2"/>
              </w:rPr>
              <w:t xml:space="preserve"> </w:t>
            </w:r>
            <w:r>
              <w:rPr>
                <w:spacing w:val="-12"/>
              </w:rPr>
              <w:t>措施；</w:t>
            </w:r>
          </w:p>
        </w:tc>
        <w:tc>
          <w:tcPr>
            <w:tcW w:w="1543" w:type="dxa"/>
            <w:vAlign w:val="top"/>
            <w:tcBorders>
              <w:right w:val="single" w:color="000000" w:sz="6" w:space="0"/>
              <w:top w:val="single" w:color="000000" w:sz="6" w:space="0"/>
            </w:tcBorders>
          </w:tcPr>
          <w:p>
            <w:pPr>
              <w:rPr>
                <w:rFonts w:ascii="Arial"/>
                <w:sz w:val="21"/>
              </w:rPr>
            </w:pPr>
            <w:r/>
          </w:p>
        </w:tc>
      </w:tr>
      <w:tr>
        <w:trPr>
          <w:trHeight w:val="3270" w:hRule="atLeast"/>
        </w:trPr>
        <w:tc>
          <w:tcPr>
            <w:tcW w:w="2224" w:type="dxa"/>
            <w:vAlign w:val="top"/>
            <w:tcBorders>
              <w:left w:val="single" w:color="000000" w:sz="6"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pStyle w:val="TableText"/>
              <w:ind w:left="271"/>
              <w:spacing w:before="68" w:line="221" w:lineRule="auto"/>
              <w:rPr/>
            </w:pPr>
            <w:r>
              <w:rPr>
                <w:spacing w:val="-1"/>
              </w:rPr>
              <w:t>地下水及土壤环境</w:t>
            </w:r>
          </w:p>
        </w:tc>
        <w:tc>
          <w:tcPr>
            <w:tcW w:w="1510" w:type="dxa"/>
            <w:vAlign w:val="top"/>
          </w:tcPr>
          <w:p>
            <w:pPr>
              <w:pStyle w:val="TableText"/>
              <w:ind w:left="109" w:right="105"/>
              <w:spacing w:before="38" w:line="236" w:lineRule="auto"/>
              <w:jc w:val="both"/>
              <w:rPr/>
            </w:pPr>
            <w:r>
              <w:rPr>
                <w:spacing w:val="5"/>
              </w:rPr>
              <w:t>施工期加强对</w:t>
            </w:r>
            <w:r>
              <w:rPr/>
              <w:t xml:space="preserve"> </w:t>
            </w:r>
            <w:r>
              <w:rPr>
                <w:spacing w:val="5"/>
              </w:rPr>
              <w:t>施工机械设备</w:t>
            </w:r>
            <w:r>
              <w:rPr/>
              <w:t xml:space="preserve"> </w:t>
            </w:r>
            <w:r>
              <w:rPr>
                <w:spacing w:val="5"/>
              </w:rPr>
              <w:t>的管理，防止</w:t>
            </w:r>
            <w:r>
              <w:rPr/>
              <w:t xml:space="preserve"> </w:t>
            </w:r>
            <w:r>
              <w:rPr>
                <w:spacing w:val="-8"/>
              </w:rPr>
              <w:t>机</w:t>
            </w:r>
            <w:r>
              <w:rPr>
                <w:spacing w:val="-38"/>
              </w:rPr>
              <w:t xml:space="preserve"> </w:t>
            </w:r>
            <w:r>
              <w:rPr>
                <w:spacing w:val="-8"/>
              </w:rPr>
              <w:t>械</w:t>
            </w:r>
            <w:r>
              <w:rPr>
                <w:spacing w:val="-34"/>
              </w:rPr>
              <w:t xml:space="preserve"> </w:t>
            </w:r>
            <w:r>
              <w:rPr>
                <w:spacing w:val="-8"/>
              </w:rPr>
              <w:t>设</w:t>
            </w:r>
            <w:r>
              <w:rPr>
                <w:spacing w:val="-35"/>
              </w:rPr>
              <w:t xml:space="preserve"> </w:t>
            </w:r>
            <w:r>
              <w:rPr>
                <w:spacing w:val="-8"/>
              </w:rPr>
              <w:t>备</w:t>
            </w:r>
            <w:r>
              <w:rPr>
                <w:spacing w:val="-34"/>
              </w:rPr>
              <w:t xml:space="preserve"> </w:t>
            </w:r>
            <w:r>
              <w:rPr>
                <w:spacing w:val="-8"/>
              </w:rPr>
              <w:t>漏</w:t>
            </w:r>
            <w:r>
              <w:rPr/>
              <w:t xml:space="preserve"> </w:t>
            </w:r>
            <w:r>
              <w:rPr>
                <w:spacing w:val="16"/>
              </w:rPr>
              <w:t>油</w:t>
            </w:r>
            <w:r>
              <w:rPr>
                <w:spacing w:val="-16"/>
              </w:rPr>
              <w:t xml:space="preserve"> </w:t>
            </w:r>
            <w:r>
              <w:rPr>
                <w:spacing w:val="16"/>
              </w:rPr>
              <w:t>，</w:t>
            </w:r>
            <w:r>
              <w:rPr>
                <w:spacing w:val="-35"/>
              </w:rPr>
              <w:t xml:space="preserve"> </w:t>
            </w:r>
            <w:r>
              <w:rPr>
                <w:spacing w:val="16"/>
              </w:rPr>
              <w:t>渗入地</w:t>
            </w:r>
            <w:r>
              <w:rPr/>
              <w:t xml:space="preserve"> </w:t>
            </w:r>
            <w:r>
              <w:rPr>
                <w:spacing w:val="5"/>
              </w:rPr>
              <w:t>下，污染地下</w:t>
            </w:r>
            <w:r>
              <w:rPr/>
              <w:t xml:space="preserve"> </w:t>
            </w:r>
            <w:r>
              <w:rPr>
                <w:spacing w:val="5"/>
              </w:rPr>
              <w:t>水；同时加强</w:t>
            </w:r>
            <w:r>
              <w:rPr/>
              <w:t xml:space="preserve"> </w:t>
            </w:r>
            <w:r>
              <w:rPr>
                <w:spacing w:val="5"/>
              </w:rPr>
              <w:t>施工废水管理</w:t>
            </w:r>
            <w:r>
              <w:rPr/>
              <w:t xml:space="preserve"> </w:t>
            </w:r>
            <w:r>
              <w:rPr>
                <w:spacing w:val="5"/>
              </w:rPr>
              <w:t>与处置，防止</w:t>
            </w:r>
            <w:r>
              <w:rPr/>
              <w:t xml:space="preserve"> </w:t>
            </w:r>
            <w:r>
              <w:rPr>
                <w:spacing w:val="5"/>
              </w:rPr>
              <w:t>施工废水未经</w:t>
            </w:r>
            <w:r>
              <w:rPr/>
              <w:t xml:space="preserve"> </w:t>
            </w:r>
            <w:r>
              <w:rPr>
                <w:spacing w:val="48"/>
              </w:rPr>
              <w:t>处理渗入地</w:t>
            </w:r>
            <w:r>
              <w:rPr/>
              <w:t xml:space="preserve"> </w:t>
            </w:r>
            <w:r>
              <w:rPr>
                <w:spacing w:val="-10"/>
              </w:rPr>
              <w:t>下。</w:t>
            </w:r>
          </w:p>
        </w:tc>
        <w:tc>
          <w:tcPr>
            <w:tcW w:w="1461"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113" w:right="102"/>
              <w:spacing w:before="68" w:line="230" w:lineRule="auto"/>
              <w:rPr/>
            </w:pPr>
            <w:r>
              <w:rPr>
                <w:spacing w:val="38"/>
              </w:rPr>
              <w:t>监督落实情</w:t>
            </w:r>
            <w:r>
              <w:rPr/>
              <w:t xml:space="preserve"> </w:t>
            </w:r>
            <w:r>
              <w:rPr/>
              <w:t>况</w:t>
            </w:r>
          </w:p>
        </w:tc>
        <w:tc>
          <w:tcPr>
            <w:tcW w:w="1555" w:type="dxa"/>
            <w:vAlign w:val="top"/>
          </w:tcPr>
          <w:p>
            <w:pPr>
              <w:spacing w:line="322" w:lineRule="auto"/>
              <w:rPr>
                <w:rFonts w:ascii="Arial"/>
                <w:sz w:val="21"/>
              </w:rPr>
            </w:pPr>
            <w:r/>
          </w:p>
          <w:p>
            <w:pPr>
              <w:spacing w:line="322" w:lineRule="auto"/>
              <w:rPr>
                <w:rFonts w:ascii="Arial"/>
                <w:sz w:val="21"/>
              </w:rPr>
            </w:pPr>
            <w:r/>
          </w:p>
          <w:p>
            <w:pPr>
              <w:pStyle w:val="TableText"/>
              <w:ind w:left="114" w:right="98"/>
              <w:spacing w:before="68" w:line="238" w:lineRule="auto"/>
              <w:rPr/>
            </w:pPr>
            <w:r>
              <w:rPr>
                <w:spacing w:val="12"/>
              </w:rPr>
              <w:t>做好沿线管道</w:t>
            </w:r>
            <w:r>
              <w:rPr>
                <w:spacing w:val="1"/>
              </w:rPr>
              <w:t xml:space="preserve"> </w:t>
            </w:r>
            <w:r>
              <w:rPr>
                <w:spacing w:val="10"/>
              </w:rPr>
              <w:t>的巡检保护，</w:t>
            </w:r>
            <w:r>
              <w:rPr/>
              <w:t xml:space="preserve"> </w:t>
            </w:r>
            <w:r>
              <w:rPr>
                <w:spacing w:val="12"/>
              </w:rPr>
              <w:t>及时进行维修</w:t>
            </w:r>
            <w:r>
              <w:rPr>
                <w:spacing w:val="2"/>
              </w:rPr>
              <w:t xml:space="preserve"> </w:t>
            </w:r>
            <w:r>
              <w:rPr>
                <w:spacing w:val="12"/>
              </w:rPr>
              <w:t>更换或安全处</w:t>
            </w:r>
            <w:r>
              <w:rPr>
                <w:spacing w:val="2"/>
              </w:rPr>
              <w:t xml:space="preserve"> </w:t>
            </w:r>
            <w:r>
              <w:rPr>
                <w:spacing w:val="12"/>
              </w:rPr>
              <w:t>理，避免管道</w:t>
            </w:r>
            <w:r>
              <w:rPr>
                <w:spacing w:val="2"/>
              </w:rPr>
              <w:t xml:space="preserve"> </w:t>
            </w:r>
            <w:r>
              <w:rPr>
                <w:spacing w:val="-9"/>
              </w:rPr>
              <w:t>泄</w:t>
            </w:r>
            <w:r>
              <w:rPr>
                <w:spacing w:val="-22"/>
              </w:rPr>
              <w:t xml:space="preserve"> </w:t>
            </w:r>
            <w:r>
              <w:rPr>
                <w:spacing w:val="-9"/>
              </w:rPr>
              <w:t>漏</w:t>
            </w:r>
            <w:r>
              <w:rPr>
                <w:spacing w:val="-25"/>
              </w:rPr>
              <w:t xml:space="preserve"> </w:t>
            </w:r>
            <w:r>
              <w:rPr>
                <w:spacing w:val="-9"/>
              </w:rPr>
              <w:t>事</w:t>
            </w:r>
            <w:r>
              <w:rPr>
                <w:spacing w:val="-22"/>
              </w:rPr>
              <w:t xml:space="preserve"> </w:t>
            </w:r>
            <w:r>
              <w:rPr>
                <w:spacing w:val="-9"/>
              </w:rPr>
              <w:t>故</w:t>
            </w:r>
            <w:r>
              <w:rPr>
                <w:spacing w:val="-21"/>
              </w:rPr>
              <w:t xml:space="preserve"> </w:t>
            </w:r>
            <w:r>
              <w:rPr>
                <w:spacing w:val="-9"/>
              </w:rPr>
              <w:t>发</w:t>
            </w:r>
            <w:r>
              <w:rPr/>
              <w:t xml:space="preserve"> </w:t>
            </w:r>
            <w:r>
              <w:rPr>
                <w:spacing w:val="-4"/>
              </w:rPr>
              <w:t>生。</w:t>
            </w:r>
          </w:p>
        </w:tc>
        <w:tc>
          <w:tcPr>
            <w:tcW w:w="1543" w:type="dxa"/>
            <w:vAlign w:val="top"/>
            <w:tcBorders>
              <w:right w:val="single" w:color="000000" w:sz="6"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19"/>
              <w:spacing w:before="68" w:line="221" w:lineRule="auto"/>
              <w:rPr/>
            </w:pPr>
            <w:r>
              <w:rPr>
                <w:spacing w:val="-1"/>
              </w:rPr>
              <w:t>监督落实情况</w:t>
            </w:r>
          </w:p>
        </w:tc>
      </w:tr>
      <w:tr>
        <w:trPr>
          <w:trHeight w:val="7910" w:hRule="atLeast"/>
        </w:trPr>
        <w:tc>
          <w:tcPr>
            <w:tcW w:w="2224" w:type="dxa"/>
            <w:vAlign w:val="top"/>
            <w:tcBorders>
              <w:left w:val="single" w:color="000000" w:sz="6" w:space="0"/>
              <w:bottom w:val="single" w:color="000000" w:sz="6"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798"/>
              <w:spacing w:before="69" w:line="221" w:lineRule="auto"/>
              <w:rPr/>
            </w:pPr>
            <w:r>
              <w:rPr>
                <w:spacing w:val="-2"/>
              </w:rPr>
              <w:t>声环境</w:t>
            </w:r>
          </w:p>
        </w:tc>
        <w:tc>
          <w:tcPr>
            <w:tcW w:w="1510" w:type="dxa"/>
            <w:vAlign w:val="top"/>
            <w:tcBorders>
              <w:bottom w:val="single" w:color="000000" w:sz="6" w:space="0"/>
            </w:tcBorders>
          </w:tcPr>
          <w:p>
            <w:pPr>
              <w:pStyle w:val="TableText"/>
              <w:ind w:left="109" w:right="105" w:firstLine="3"/>
              <w:spacing w:before="38" w:line="238" w:lineRule="auto"/>
              <w:rPr/>
            </w:pPr>
            <w:r>
              <w:rPr>
                <w:spacing w:val="-9"/>
              </w:rPr>
              <w:t>从</w:t>
            </w:r>
            <w:r>
              <w:rPr>
                <w:spacing w:val="-31"/>
              </w:rPr>
              <w:t xml:space="preserve"> </w:t>
            </w:r>
            <w:r>
              <w:rPr>
                <w:spacing w:val="-9"/>
              </w:rPr>
              <w:t>声</w:t>
            </w:r>
            <w:r>
              <w:rPr>
                <w:spacing w:val="-38"/>
              </w:rPr>
              <w:t xml:space="preserve"> </w:t>
            </w:r>
            <w:r>
              <w:rPr>
                <w:spacing w:val="-9"/>
              </w:rPr>
              <w:t>源</w:t>
            </w:r>
            <w:r>
              <w:rPr>
                <w:spacing w:val="-35"/>
              </w:rPr>
              <w:t xml:space="preserve"> </w:t>
            </w:r>
            <w:r>
              <w:rPr>
                <w:spacing w:val="-9"/>
              </w:rPr>
              <w:t>上</w:t>
            </w:r>
            <w:r>
              <w:rPr>
                <w:spacing w:val="-36"/>
              </w:rPr>
              <w:t xml:space="preserve"> </w:t>
            </w:r>
            <w:r>
              <w:rPr>
                <w:spacing w:val="-9"/>
              </w:rPr>
              <w:t>控</w:t>
            </w:r>
            <w:r>
              <w:rPr/>
              <w:t xml:space="preserve"> </w:t>
            </w:r>
            <w:r>
              <w:rPr>
                <w:spacing w:val="5"/>
              </w:rPr>
              <w:t>制：施工单位</w:t>
            </w:r>
            <w:r>
              <w:rPr/>
              <w:t xml:space="preserve"> </w:t>
            </w:r>
            <w:r>
              <w:rPr>
                <w:spacing w:val="5"/>
              </w:rPr>
              <w:t>应采用先进的</w:t>
            </w:r>
            <w:r>
              <w:rPr/>
              <w:t xml:space="preserve"> </w:t>
            </w:r>
            <w:r>
              <w:rPr>
                <w:spacing w:val="5"/>
              </w:rPr>
              <w:t>低噪声机械设</w:t>
            </w:r>
            <w:r>
              <w:rPr/>
              <w:t xml:space="preserve"> </w:t>
            </w:r>
            <w:r>
              <w:rPr>
                <w:spacing w:val="5"/>
              </w:rPr>
              <w:t>备，同时在施</w:t>
            </w:r>
            <w:r>
              <w:rPr/>
              <w:t xml:space="preserve"> </w:t>
            </w:r>
            <w:r>
              <w:rPr>
                <w:spacing w:val="5"/>
              </w:rPr>
              <w:t>工过程中应设</w:t>
            </w:r>
            <w:r>
              <w:rPr/>
              <w:t xml:space="preserve"> </w:t>
            </w:r>
            <w:r>
              <w:rPr>
                <w:spacing w:val="5"/>
              </w:rPr>
              <w:t>专人对设备进</w:t>
            </w:r>
            <w:r>
              <w:rPr/>
              <w:t xml:space="preserve"> </w:t>
            </w:r>
            <w:r>
              <w:rPr>
                <w:spacing w:val="5"/>
              </w:rPr>
              <w:t>行定期保养和</w:t>
            </w:r>
            <w:r>
              <w:rPr/>
              <w:t xml:space="preserve"> </w:t>
            </w:r>
            <w:r>
              <w:rPr>
                <w:spacing w:val="5"/>
              </w:rPr>
              <w:t>维护，并负责</w:t>
            </w:r>
            <w:r>
              <w:rPr/>
              <w:t xml:space="preserve"> </w:t>
            </w:r>
            <w:r>
              <w:rPr>
                <w:spacing w:val="5"/>
              </w:rPr>
              <w:t>对现场工作人</w:t>
            </w:r>
            <w:r>
              <w:rPr/>
              <w:t xml:space="preserve"> </w:t>
            </w:r>
            <w:r>
              <w:rPr>
                <w:spacing w:val="3"/>
              </w:rPr>
              <w:t>员进行培训，</w:t>
            </w:r>
            <w:r>
              <w:rPr>
                <w:spacing w:val="2"/>
              </w:rPr>
              <w:t xml:space="preserve"> </w:t>
            </w:r>
            <w:r>
              <w:rPr>
                <w:spacing w:val="5"/>
              </w:rPr>
              <w:t>严格按操作规</w:t>
            </w:r>
            <w:r>
              <w:rPr/>
              <w:t xml:space="preserve"> </w:t>
            </w:r>
            <w:r>
              <w:rPr>
                <w:spacing w:val="5"/>
              </w:rPr>
              <w:t>范使用各类机</w:t>
            </w:r>
            <w:r>
              <w:rPr/>
              <w:t xml:space="preserve"> </w:t>
            </w:r>
            <w:r>
              <w:rPr>
                <w:spacing w:val="-14"/>
              </w:rPr>
              <w:t>械；</w:t>
            </w:r>
          </w:p>
          <w:p>
            <w:pPr>
              <w:pStyle w:val="TableText"/>
              <w:ind w:left="109" w:right="105"/>
              <w:spacing w:before="22" w:line="235" w:lineRule="auto"/>
              <w:rPr/>
            </w:pPr>
            <w:r>
              <w:rPr>
                <w:spacing w:val="-10"/>
              </w:rPr>
              <w:t>加</w:t>
            </w:r>
            <w:r>
              <w:rPr>
                <w:spacing w:val="-30"/>
              </w:rPr>
              <w:t xml:space="preserve"> </w:t>
            </w:r>
            <w:r>
              <w:rPr>
                <w:spacing w:val="-10"/>
              </w:rPr>
              <w:t>强</w:t>
            </w:r>
            <w:r>
              <w:rPr>
                <w:spacing w:val="-38"/>
              </w:rPr>
              <w:t xml:space="preserve"> </w:t>
            </w:r>
            <w:r>
              <w:rPr>
                <w:spacing w:val="-10"/>
              </w:rPr>
              <w:t>施</w:t>
            </w:r>
            <w:r>
              <w:rPr>
                <w:spacing w:val="-35"/>
              </w:rPr>
              <w:t xml:space="preserve"> </w:t>
            </w:r>
            <w:r>
              <w:rPr>
                <w:spacing w:val="-10"/>
              </w:rPr>
              <w:t>工</w:t>
            </w:r>
            <w:r>
              <w:rPr>
                <w:spacing w:val="-29"/>
              </w:rPr>
              <w:t xml:space="preserve"> </w:t>
            </w:r>
            <w:r>
              <w:rPr>
                <w:spacing w:val="-10"/>
              </w:rPr>
              <w:t>管</w:t>
            </w:r>
            <w:r>
              <w:rPr/>
              <w:t xml:space="preserve"> </w:t>
            </w:r>
            <w:r>
              <w:rPr>
                <w:spacing w:val="5"/>
              </w:rPr>
              <w:t>理，合理安排</w:t>
            </w:r>
            <w:r>
              <w:rPr/>
              <w:t xml:space="preserve"> </w:t>
            </w:r>
            <w:r>
              <w:rPr>
                <w:spacing w:val="48"/>
              </w:rPr>
              <w:t>施工作业时</w:t>
            </w:r>
            <w:r>
              <w:rPr/>
              <w:t xml:space="preserve"> </w:t>
            </w:r>
            <w:r>
              <w:rPr>
                <w:spacing w:val="5"/>
              </w:rPr>
              <w:t>间，避免在作</w:t>
            </w:r>
            <w:r>
              <w:rPr/>
              <w:t xml:space="preserve"> </w:t>
            </w:r>
            <w:r>
              <w:rPr>
                <w:spacing w:val="5"/>
              </w:rPr>
              <w:t>息时间（中午</w:t>
            </w:r>
            <w:r>
              <w:rPr/>
              <w:t xml:space="preserve"> </w:t>
            </w:r>
            <w:r>
              <w:rPr>
                <w:spacing w:val="-1"/>
              </w:rPr>
              <w:t>12:00-14:00</w:t>
            </w:r>
          </w:p>
          <w:p>
            <w:pPr>
              <w:pStyle w:val="TableText"/>
              <w:ind w:left="108" w:right="104" w:firstLine="4"/>
              <w:spacing w:before="29" w:line="236" w:lineRule="auto"/>
              <w:rPr/>
            </w:pPr>
            <w:r>
              <w:rPr>
                <w:spacing w:val="-3"/>
              </w:rPr>
              <w:t>或夜间</w:t>
            </w:r>
            <w:r>
              <w:rPr>
                <w:spacing w:val="-52"/>
              </w:rPr>
              <w:t xml:space="preserve"> </w:t>
            </w:r>
            <w:r>
              <w:rPr>
                <w:spacing w:val="-3"/>
              </w:rPr>
              <w:t>21:00-</w:t>
            </w:r>
            <w:r>
              <w:rPr/>
              <w:t xml:space="preserve"> </w:t>
            </w:r>
            <w:r>
              <w:rPr>
                <w:spacing w:val="-14"/>
              </w:rPr>
              <w:t>次  日</w:t>
            </w:r>
            <w:r>
              <w:rPr>
                <w:spacing w:val="60"/>
              </w:rPr>
              <w:t xml:space="preserve"> </w:t>
            </w:r>
            <w:r>
              <w:rPr>
                <w:spacing w:val="-14"/>
              </w:rPr>
              <w:t>早</w:t>
            </w:r>
            <w:r>
              <w:rPr>
                <w:spacing w:val="54"/>
              </w:rPr>
              <w:t xml:space="preserve"> </w:t>
            </w:r>
            <w:r>
              <w:rPr>
                <w:spacing w:val="-14"/>
              </w:rPr>
              <w:t>晨</w:t>
            </w:r>
            <w:r>
              <w:rPr/>
              <w:t xml:space="preserve"> </w:t>
            </w:r>
            <w:r>
              <w:rPr>
                <w:spacing w:val="10"/>
              </w:rPr>
              <w:t>7:00)</w:t>
            </w:r>
            <w:r>
              <w:rPr>
                <w:spacing w:val="-50"/>
              </w:rPr>
              <w:t xml:space="preserve"> </w:t>
            </w:r>
            <w:r>
              <w:rPr>
                <w:spacing w:val="10"/>
              </w:rPr>
              <w:t>进行高</w:t>
            </w:r>
            <w:r>
              <w:rPr/>
              <w:t xml:space="preserve"> </w:t>
            </w:r>
            <w:r>
              <w:rPr>
                <w:spacing w:val="5"/>
              </w:rPr>
              <w:t>噪声施工，禁</w:t>
            </w:r>
            <w:r>
              <w:rPr/>
              <w:t xml:space="preserve"> </w:t>
            </w:r>
            <w:r>
              <w:rPr>
                <w:spacing w:val="5"/>
              </w:rPr>
              <w:t>止夜间进行高</w:t>
            </w:r>
            <w:r>
              <w:rPr/>
              <w:t xml:space="preserve"> </w:t>
            </w:r>
            <w:r>
              <w:rPr>
                <w:spacing w:val="-9"/>
              </w:rPr>
              <w:t>噪</w:t>
            </w:r>
            <w:r>
              <w:rPr>
                <w:spacing w:val="-30"/>
              </w:rPr>
              <w:t xml:space="preserve"> </w:t>
            </w:r>
            <w:r>
              <w:rPr>
                <w:spacing w:val="-9"/>
              </w:rPr>
              <w:t>声</w:t>
            </w:r>
            <w:r>
              <w:rPr>
                <w:spacing w:val="-37"/>
              </w:rPr>
              <w:t xml:space="preserve"> </w:t>
            </w:r>
            <w:r>
              <w:rPr>
                <w:spacing w:val="-9"/>
              </w:rPr>
              <w:t>施</w:t>
            </w:r>
            <w:r>
              <w:rPr>
                <w:spacing w:val="-35"/>
              </w:rPr>
              <w:t xml:space="preserve"> </w:t>
            </w:r>
            <w:r>
              <w:rPr>
                <w:spacing w:val="-9"/>
              </w:rPr>
              <w:t>工</w:t>
            </w:r>
            <w:r>
              <w:rPr>
                <w:spacing w:val="-34"/>
              </w:rPr>
              <w:t xml:space="preserve"> </w:t>
            </w:r>
            <w:r>
              <w:rPr>
                <w:spacing w:val="-9"/>
              </w:rPr>
              <w:t>作</w:t>
            </w:r>
            <w:r>
              <w:rPr/>
              <w:t xml:space="preserve"> </w:t>
            </w:r>
            <w:r>
              <w:rPr>
                <w:spacing w:val="5"/>
              </w:rPr>
              <w:t>业，如果必须</w:t>
            </w:r>
            <w:r>
              <w:rPr/>
              <w:t xml:space="preserve"> </w:t>
            </w:r>
            <w:r>
              <w:rPr>
                <w:spacing w:val="5"/>
              </w:rPr>
              <w:t>进行夜间连续</w:t>
            </w:r>
            <w:r>
              <w:rPr/>
              <w:t xml:space="preserve"> </w:t>
            </w:r>
            <w:r>
              <w:rPr>
                <w:spacing w:val="5"/>
              </w:rPr>
              <w:t>施工，则必须</w:t>
            </w:r>
          </w:p>
        </w:tc>
        <w:tc>
          <w:tcPr>
            <w:tcW w:w="1461" w:type="dxa"/>
            <w:vAlign w:val="top"/>
            <w:tcBorders>
              <w:bottom w:val="single" w:color="000000" w:sz="6" w:space="0"/>
            </w:tcBorders>
          </w:tcPr>
          <w:p>
            <w:pPr>
              <w:pStyle w:val="TableText"/>
              <w:ind w:left="111" w:right="102"/>
              <w:spacing w:before="83" w:line="235" w:lineRule="auto"/>
              <w:rPr>
                <w:rFonts w:ascii="Times New Roman" w:hAnsi="Times New Roman" w:eastAsia="Times New Roman" w:cs="Times New Roman"/>
              </w:rPr>
            </w:pPr>
            <w:r>
              <w:rPr>
                <w:spacing w:val="38"/>
              </w:rPr>
              <w:t>施工场界噪</w:t>
            </w:r>
            <w:r>
              <w:rPr>
                <w:spacing w:val="1"/>
              </w:rPr>
              <w:t xml:space="preserve"> </w:t>
            </w:r>
            <w:r>
              <w:rPr>
                <w:spacing w:val="12"/>
              </w:rPr>
              <w:t>声执行</w:t>
            </w:r>
            <w:r>
              <w:rPr>
                <w:spacing w:val="-57"/>
              </w:rPr>
              <w:t xml:space="preserve"> </w:t>
            </w:r>
            <w:r>
              <w:rPr>
                <w:spacing w:val="12"/>
              </w:rPr>
              <w:t>《</w:t>
            </w:r>
            <w:r>
              <w:rPr>
                <w:spacing w:val="-23"/>
              </w:rPr>
              <w:t xml:space="preserve"> </w:t>
            </w:r>
            <w:r>
              <w:rPr>
                <w:spacing w:val="12"/>
              </w:rPr>
              <w:t>建</w:t>
            </w:r>
            <w:r>
              <w:rPr/>
              <w:t xml:space="preserve"> </w:t>
            </w:r>
            <w:r>
              <w:rPr>
                <w:spacing w:val="38"/>
              </w:rPr>
              <w:t>筑施工场界</w:t>
            </w:r>
            <w:r>
              <w:rPr/>
              <w:t xml:space="preserve"> </w:t>
            </w:r>
            <w:r>
              <w:rPr>
                <w:spacing w:val="38"/>
              </w:rPr>
              <w:t>环境噪声排</w:t>
            </w:r>
            <w:r>
              <w:rPr/>
              <w:t xml:space="preserve"> </w:t>
            </w:r>
            <w:r>
              <w:rPr>
                <w:spacing w:val="-11"/>
              </w:rPr>
              <w:t>放</w:t>
            </w:r>
            <w:r>
              <w:rPr>
                <w:spacing w:val="38"/>
              </w:rPr>
              <w:t xml:space="preserve"> </w:t>
            </w:r>
            <w:r>
              <w:rPr>
                <w:spacing w:val="-11"/>
              </w:rPr>
              <w:t>标</w:t>
            </w:r>
            <w:r>
              <w:rPr>
                <w:spacing w:val="39"/>
              </w:rPr>
              <w:t xml:space="preserve"> </w:t>
            </w:r>
            <w:r>
              <w:rPr>
                <w:spacing w:val="-11"/>
              </w:rPr>
              <w:t>准</w:t>
            </w:r>
            <w:r>
              <w:rPr>
                <w:spacing w:val="52"/>
              </w:rPr>
              <w:t xml:space="preserve"> </w:t>
            </w:r>
            <w:r>
              <w:rPr>
                <w:spacing w:val="-11"/>
              </w:rPr>
              <w:t>》</w:t>
            </w:r>
            <w:r>
              <w:rPr/>
              <w:t xml:space="preserve"> </w:t>
            </w:r>
            <w:r>
              <w:rPr>
                <w:rFonts w:ascii="Times New Roman" w:hAnsi="Times New Roman" w:eastAsia="Times New Roman" w:cs="Times New Roman"/>
              </w:rPr>
              <w:t>(GB12523-</w:t>
            </w:r>
          </w:p>
          <w:p>
            <w:pPr>
              <w:pStyle w:val="TableText"/>
              <w:ind w:left="128" w:right="112" w:hanging="20"/>
              <w:spacing w:before="29" w:line="232" w:lineRule="auto"/>
              <w:rPr/>
            </w:pPr>
            <w:r>
              <w:rPr>
                <w:rFonts w:ascii="Times New Roman" w:hAnsi="Times New Roman" w:eastAsia="Times New Roman" w:cs="Times New Roman"/>
                <w:spacing w:val="-7"/>
              </w:rPr>
              <w:t>2011)</w:t>
            </w:r>
            <w:r>
              <w:rPr>
                <w:spacing w:val="-7"/>
              </w:rPr>
              <w:t>，</w:t>
            </w:r>
            <w:r>
              <w:rPr>
                <w:spacing w:val="-10"/>
              </w:rPr>
              <w:t xml:space="preserve"> </w:t>
            </w:r>
            <w:r>
              <w:rPr>
                <w:spacing w:val="-7"/>
              </w:rPr>
              <w:t>即</w:t>
            </w:r>
            <w:r>
              <w:rPr>
                <w:spacing w:val="-31"/>
              </w:rPr>
              <w:t xml:space="preserve"> </w:t>
            </w:r>
            <w:r>
              <w:rPr>
                <w:spacing w:val="-7"/>
              </w:rPr>
              <w:t>昼</w:t>
            </w:r>
            <w:r>
              <w:rPr/>
              <w:t xml:space="preserve"> </w:t>
            </w:r>
            <w:r>
              <w:rPr/>
              <w:t>间</w:t>
            </w:r>
          </w:p>
          <w:p>
            <w:pPr>
              <w:pStyle w:val="TableText"/>
              <w:ind w:left="106"/>
              <w:spacing w:before="50" w:line="184" w:lineRule="auto"/>
              <w:rPr/>
            </w:pPr>
            <w:r>
              <w:rPr>
                <w:rFonts w:ascii="Times New Roman" w:hAnsi="Times New Roman" w:eastAsia="Times New Roman" w:cs="Times New Roman"/>
                <w:spacing w:val="-1"/>
              </w:rPr>
              <w:t>≤70dB(A)</w:t>
            </w:r>
            <w:r>
              <w:rPr>
                <w:spacing w:val="-1"/>
              </w:rPr>
              <w:t>，</w:t>
            </w:r>
          </w:p>
          <w:p>
            <w:pPr>
              <w:pStyle w:val="TableText"/>
              <w:ind w:left="106" w:right="101" w:firstLine="9"/>
              <w:spacing w:before="30" w:line="226" w:lineRule="auto"/>
              <w:rPr/>
            </w:pPr>
            <w:r>
              <w:rPr>
                <w:spacing w:val="-17"/>
              </w:rPr>
              <w:t>夜</w:t>
            </w:r>
            <w:r>
              <w:rPr>
                <w:spacing w:val="1"/>
              </w:rPr>
              <w:t xml:space="preserve">        </w:t>
            </w:r>
            <w:r>
              <w:rPr>
                <w:spacing w:val="-17"/>
              </w:rPr>
              <w:t>间</w:t>
            </w:r>
            <w:r>
              <w:rPr>
                <w:spacing w:val="4"/>
              </w:rPr>
              <w:t xml:space="preserve"> </w:t>
            </w:r>
            <w:r>
              <w:rPr>
                <w:rFonts w:ascii="Times New Roman" w:hAnsi="Times New Roman" w:eastAsia="Times New Roman" w:cs="Times New Roman"/>
                <w:spacing w:val="-1"/>
              </w:rPr>
              <w:t>≤55dB(A)</w:t>
            </w:r>
            <w:r>
              <w:rPr>
                <w:spacing w:val="-1"/>
              </w:rPr>
              <w:t>；</w:t>
            </w:r>
          </w:p>
          <w:p>
            <w:pPr>
              <w:pStyle w:val="TableText"/>
              <w:ind w:left="112" w:right="102" w:firstLine="5"/>
              <w:spacing w:before="31" w:line="235" w:lineRule="auto"/>
              <w:rPr>
                <w:rFonts w:ascii="Times New Roman" w:hAnsi="Times New Roman" w:eastAsia="Times New Roman" w:cs="Times New Roman"/>
              </w:rPr>
            </w:pPr>
            <w:r>
              <w:rPr>
                <w:spacing w:val="37"/>
              </w:rPr>
              <w:t>管道途经龙</w:t>
            </w:r>
            <w:r>
              <w:rPr/>
              <w:t xml:space="preserve"> </w:t>
            </w:r>
            <w:r>
              <w:rPr>
                <w:spacing w:val="38"/>
              </w:rPr>
              <w:t>安工业园区</w:t>
            </w:r>
            <w:r>
              <w:rPr/>
              <w:t xml:space="preserve"> </w:t>
            </w:r>
            <w:r>
              <w:rPr>
                <w:spacing w:val="-8"/>
              </w:rPr>
              <w:t>现</w:t>
            </w:r>
            <w:r>
              <w:rPr>
                <w:spacing w:val="37"/>
              </w:rPr>
              <w:t xml:space="preserve"> </w:t>
            </w:r>
            <w:r>
              <w:rPr>
                <w:spacing w:val="-8"/>
              </w:rPr>
              <w:t>状</w:t>
            </w:r>
            <w:r>
              <w:rPr>
                <w:spacing w:val="37"/>
              </w:rPr>
              <w:t xml:space="preserve"> </w:t>
            </w:r>
            <w:r>
              <w:rPr>
                <w:spacing w:val="-8"/>
              </w:rPr>
              <w:t>执</w:t>
            </w:r>
            <w:r>
              <w:rPr>
                <w:spacing w:val="43"/>
              </w:rPr>
              <w:t xml:space="preserve"> </w:t>
            </w:r>
            <w:r>
              <w:rPr>
                <w:spacing w:val="-8"/>
              </w:rPr>
              <w:t>行</w:t>
            </w:r>
            <w:r>
              <w:rPr/>
              <w:t xml:space="preserve"> </w:t>
            </w:r>
            <w:r>
              <w:rPr>
                <w:spacing w:val="22"/>
              </w:rPr>
              <w:t>《</w:t>
            </w:r>
            <w:r>
              <w:rPr>
                <w:spacing w:val="-25"/>
              </w:rPr>
              <w:t xml:space="preserve"> </w:t>
            </w:r>
            <w:r>
              <w:rPr>
                <w:spacing w:val="22"/>
              </w:rPr>
              <w:t>声环境质</w:t>
            </w:r>
            <w:r>
              <w:rPr/>
              <w:t xml:space="preserve"> </w:t>
            </w:r>
            <w:r>
              <w:rPr>
                <w:spacing w:val="-11"/>
              </w:rPr>
              <w:t>量</w:t>
            </w:r>
            <w:r>
              <w:rPr>
                <w:spacing w:val="38"/>
              </w:rPr>
              <w:t xml:space="preserve"> </w:t>
            </w:r>
            <w:r>
              <w:rPr>
                <w:spacing w:val="-11"/>
              </w:rPr>
              <w:t>标</w:t>
            </w:r>
            <w:r>
              <w:rPr>
                <w:spacing w:val="39"/>
              </w:rPr>
              <w:t xml:space="preserve"> </w:t>
            </w:r>
            <w:r>
              <w:rPr>
                <w:spacing w:val="-11"/>
              </w:rPr>
              <w:t>准</w:t>
            </w:r>
            <w:r>
              <w:rPr>
                <w:spacing w:val="52"/>
              </w:rPr>
              <w:t xml:space="preserve"> </w:t>
            </w:r>
            <w:r>
              <w:rPr>
                <w:spacing w:val="-11"/>
              </w:rPr>
              <w:t>》</w:t>
            </w:r>
            <w:r>
              <w:rPr/>
              <w:t xml:space="preserve"> </w:t>
            </w:r>
            <w:r>
              <w:rPr>
                <w:rFonts w:ascii="Times New Roman" w:hAnsi="Times New Roman" w:eastAsia="Times New Roman" w:cs="Times New Roman"/>
              </w:rPr>
              <w:t>(GB3096-</w:t>
            </w:r>
          </w:p>
          <w:p>
            <w:pPr>
              <w:pStyle w:val="TableText"/>
              <w:ind w:left="111" w:right="101" w:hanging="3"/>
              <w:spacing w:before="32" w:line="236" w:lineRule="auto"/>
              <w:rPr>
                <w:rFonts w:ascii="Times New Roman" w:hAnsi="Times New Roman" w:eastAsia="Times New Roman" w:cs="Times New Roman"/>
              </w:rPr>
            </w:pPr>
            <w:r>
              <w:rPr>
                <w:rFonts w:ascii="Times New Roman" w:hAnsi="Times New Roman" w:eastAsia="Times New Roman" w:cs="Times New Roman"/>
                <w:spacing w:val="-1"/>
              </w:rPr>
              <w:t>2008)3   </w:t>
            </w:r>
            <w:r>
              <w:rPr>
                <w:spacing w:val="-1"/>
              </w:rPr>
              <w:t>类</w:t>
            </w:r>
            <w:r>
              <w:rPr>
                <w:spacing w:val="-22"/>
              </w:rPr>
              <w:t xml:space="preserve"> </w:t>
            </w:r>
            <w:r>
              <w:rPr>
                <w:spacing w:val="-1"/>
              </w:rPr>
              <w:t>标</w:t>
            </w:r>
            <w:r>
              <w:rPr/>
              <w:t xml:space="preserve"> </w:t>
            </w:r>
            <w:r>
              <w:rPr>
                <w:spacing w:val="11"/>
              </w:rPr>
              <w:t>准</w:t>
            </w:r>
            <w:r>
              <w:rPr>
                <w:spacing w:val="-31"/>
              </w:rPr>
              <w:t xml:space="preserve"> </w:t>
            </w:r>
            <w:r>
              <w:rPr>
                <w:spacing w:val="11"/>
              </w:rPr>
              <w:t>；</w:t>
            </w:r>
            <w:r>
              <w:rPr>
                <w:spacing w:val="-44"/>
              </w:rPr>
              <w:t xml:space="preserve"> </w:t>
            </w:r>
            <w:r>
              <w:rPr>
                <w:spacing w:val="11"/>
              </w:rPr>
              <w:t>管道经</w:t>
            </w:r>
            <w:r>
              <w:rPr/>
              <w:t xml:space="preserve"> </w:t>
            </w:r>
            <w:r>
              <w:rPr>
                <w:spacing w:val="38"/>
              </w:rPr>
              <w:t>过的交通干</w:t>
            </w:r>
            <w:r>
              <w:rPr/>
              <w:t xml:space="preserve"> </w:t>
            </w:r>
            <w:r>
              <w:rPr>
                <w:spacing w:val="38"/>
              </w:rPr>
              <w:t>线两侧现状</w:t>
            </w:r>
            <w:r>
              <w:rPr/>
              <w:t xml:space="preserve"> </w:t>
            </w:r>
            <w:r>
              <w:rPr>
                <w:spacing w:val="12"/>
              </w:rPr>
              <w:t>执行</w:t>
            </w:r>
            <w:r>
              <w:rPr>
                <w:spacing w:val="-56"/>
              </w:rPr>
              <w:t xml:space="preserve"> </w:t>
            </w:r>
            <w:r>
              <w:rPr>
                <w:spacing w:val="12"/>
              </w:rPr>
              <w:t>《</w:t>
            </w:r>
            <w:r>
              <w:rPr>
                <w:spacing w:val="-24"/>
              </w:rPr>
              <w:t xml:space="preserve"> </w:t>
            </w:r>
            <w:r>
              <w:rPr>
                <w:spacing w:val="12"/>
              </w:rPr>
              <w:t>声环</w:t>
            </w:r>
            <w:r>
              <w:rPr/>
              <w:t xml:space="preserve"> </w:t>
            </w:r>
            <w:r>
              <w:rPr>
                <w:spacing w:val="-8"/>
              </w:rPr>
              <w:t>境</w:t>
            </w:r>
            <w:r>
              <w:rPr>
                <w:spacing w:val="39"/>
              </w:rPr>
              <w:t xml:space="preserve"> </w:t>
            </w:r>
            <w:r>
              <w:rPr>
                <w:spacing w:val="-8"/>
              </w:rPr>
              <w:t>质</w:t>
            </w:r>
            <w:r>
              <w:rPr>
                <w:spacing w:val="37"/>
              </w:rPr>
              <w:t xml:space="preserve"> </w:t>
            </w:r>
            <w:r>
              <w:rPr>
                <w:spacing w:val="-8"/>
              </w:rPr>
              <w:t>量</w:t>
            </w:r>
            <w:r>
              <w:rPr>
                <w:spacing w:val="41"/>
              </w:rPr>
              <w:t xml:space="preserve"> </w:t>
            </w:r>
            <w:r>
              <w:rPr>
                <w:spacing w:val="-8"/>
              </w:rPr>
              <w:t>标</w:t>
            </w:r>
            <w:r>
              <w:rPr/>
              <w:t xml:space="preserve"> </w:t>
            </w:r>
            <w:r>
              <w:rPr>
                <w:spacing w:val="-14"/>
              </w:rPr>
              <w:t>准</w:t>
            </w:r>
            <w:r>
              <w:rPr>
                <w:spacing w:val="1"/>
              </w:rPr>
              <w:t xml:space="preserve">        </w:t>
            </w:r>
            <w:r>
              <w:rPr>
                <w:spacing w:val="-14"/>
              </w:rPr>
              <w:t>》</w:t>
            </w:r>
            <w:r>
              <w:rPr>
                <w:spacing w:val="1"/>
              </w:rPr>
              <w:t xml:space="preserve"> </w:t>
            </w:r>
            <w:r>
              <w:rPr>
                <w:rFonts w:ascii="Times New Roman" w:hAnsi="Times New Roman" w:eastAsia="Times New Roman" w:cs="Times New Roman"/>
              </w:rPr>
              <w:t>(GB3096-</w:t>
            </w:r>
          </w:p>
          <w:p>
            <w:pPr>
              <w:pStyle w:val="TableText"/>
              <w:ind w:left="113" w:right="101" w:hanging="5"/>
              <w:spacing w:before="32" w:line="234" w:lineRule="auto"/>
              <w:rPr/>
            </w:pPr>
            <w:r>
              <w:rPr>
                <w:rFonts w:ascii="Times New Roman" w:hAnsi="Times New Roman" w:eastAsia="Times New Roman" w:cs="Times New Roman"/>
                <w:spacing w:val="2"/>
              </w:rPr>
              <w:t>2008)4a  </w:t>
            </w:r>
            <w:r>
              <w:rPr>
                <w:spacing w:val="2"/>
              </w:rPr>
              <w:t>类标</w:t>
            </w:r>
            <w:r>
              <w:rPr>
                <w:spacing w:val="9"/>
              </w:rPr>
              <w:t xml:space="preserve"> </w:t>
            </w:r>
            <w:r>
              <w:rPr>
                <w:spacing w:val="10"/>
              </w:rPr>
              <w:t>准</w:t>
            </w:r>
            <w:r>
              <w:rPr>
                <w:spacing w:val="-29"/>
              </w:rPr>
              <w:t xml:space="preserve"> </w:t>
            </w:r>
            <w:r>
              <w:rPr>
                <w:spacing w:val="10"/>
              </w:rPr>
              <w:t>；</w:t>
            </w:r>
            <w:r>
              <w:rPr>
                <w:spacing w:val="-43"/>
              </w:rPr>
              <w:t xml:space="preserve"> </w:t>
            </w:r>
            <w:r>
              <w:rPr>
                <w:spacing w:val="10"/>
              </w:rPr>
              <w:t>管道途</w:t>
            </w:r>
            <w:r>
              <w:rPr/>
              <w:t xml:space="preserve"> </w:t>
            </w:r>
            <w:r>
              <w:rPr>
                <w:spacing w:val="37"/>
              </w:rPr>
              <w:t>经其他区域</w:t>
            </w:r>
            <w:r>
              <w:rPr>
                <w:spacing w:val="3"/>
              </w:rPr>
              <w:t xml:space="preserve"> </w:t>
            </w:r>
            <w:r>
              <w:rPr>
                <w:spacing w:val="-9"/>
              </w:rPr>
              <w:t>现</w:t>
            </w:r>
            <w:r>
              <w:rPr>
                <w:spacing w:val="39"/>
              </w:rPr>
              <w:t xml:space="preserve"> </w:t>
            </w:r>
            <w:r>
              <w:rPr>
                <w:spacing w:val="-9"/>
              </w:rPr>
              <w:t>状</w:t>
            </w:r>
            <w:r>
              <w:rPr>
                <w:spacing w:val="37"/>
              </w:rPr>
              <w:t xml:space="preserve"> </w:t>
            </w:r>
            <w:r>
              <w:rPr>
                <w:spacing w:val="-9"/>
              </w:rPr>
              <w:t>执</w:t>
            </w:r>
            <w:r>
              <w:rPr>
                <w:spacing w:val="43"/>
              </w:rPr>
              <w:t xml:space="preserve"> </w:t>
            </w:r>
            <w:r>
              <w:rPr>
                <w:spacing w:val="-9"/>
              </w:rPr>
              <w:t>行</w:t>
            </w:r>
          </w:p>
        </w:tc>
        <w:tc>
          <w:tcPr>
            <w:tcW w:w="1555" w:type="dxa"/>
            <w:vAlign w:val="top"/>
            <w:tcBorders>
              <w:bottom w:val="single" w:color="000000" w:sz="6"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14"/>
              <w:spacing w:before="68" w:line="226" w:lineRule="auto"/>
              <w:rPr/>
            </w:pPr>
            <w:r>
              <w:rPr/>
              <w:t>/</w:t>
            </w:r>
          </w:p>
        </w:tc>
        <w:tc>
          <w:tcPr>
            <w:tcW w:w="1543" w:type="dxa"/>
            <w:vAlign w:val="top"/>
            <w:tcBorders>
              <w:bottom w:val="single" w:color="000000" w:sz="6" w:space="0"/>
              <w:right w:val="single" w:color="000000" w:sz="6"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17"/>
              <w:spacing w:before="68" w:line="226" w:lineRule="auto"/>
              <w:rPr/>
            </w:pPr>
            <w:r>
              <w:rPr/>
              <w:t>/</w:t>
            </w:r>
          </w:p>
        </w:tc>
      </w:tr>
    </w:tbl>
    <w:p>
      <w:pPr>
        <w:pStyle w:val="BodyText"/>
        <w:rPr/>
      </w:pPr>
      <w:r/>
    </w:p>
    <w:p>
      <w:pPr>
        <w:sectPr>
          <w:footerReference w:type="default" r:id="rId81"/>
          <w:pgSz w:w="11907" w:h="16839"/>
          <w:pgMar w:top="1431" w:right="1785" w:bottom="1179" w:left="1785" w:header="0" w:footer="919" w:gutter="0"/>
        </w:sectPr>
        <w:rPr/>
      </w:pPr>
    </w:p>
    <w:p>
      <w:pPr>
        <w:spacing w:line="91" w:lineRule="auto"/>
        <w:rPr>
          <w:rFonts w:ascii="Arial"/>
          <w:sz w:val="2"/>
        </w:rPr>
      </w:pPr>
      <w:r>
        <w:rPr>
          <w:rFonts w:ascii="Arial"/>
          <w:sz w:val="2"/>
        </w:rPr>
      </w:r>
    </w:p>
    <w:tbl>
      <w:tblPr>
        <w:tblStyle w:val="TableNormal"/>
        <w:tblW w:w="8293"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24"/>
        <w:gridCol w:w="1510"/>
        <w:gridCol w:w="1461"/>
        <w:gridCol w:w="1555"/>
        <w:gridCol w:w="1543"/>
      </w:tblGrid>
      <w:tr>
        <w:trPr>
          <w:trHeight w:val="7356" w:hRule="atLeast"/>
        </w:trPr>
        <w:tc>
          <w:tcPr>
            <w:tcW w:w="2224" w:type="dxa"/>
            <w:vAlign w:val="top"/>
            <w:tcBorders>
              <w:left w:val="single" w:color="000000" w:sz="6" w:space="0"/>
              <w:top w:val="single" w:color="000000" w:sz="6" w:space="0"/>
            </w:tcBorders>
          </w:tcPr>
          <w:p>
            <w:pPr>
              <w:rPr>
                <w:rFonts w:ascii="Arial"/>
                <w:sz w:val="21"/>
              </w:rPr>
            </w:pPr>
            <w:r/>
          </w:p>
        </w:tc>
        <w:tc>
          <w:tcPr>
            <w:tcW w:w="1510" w:type="dxa"/>
            <w:vAlign w:val="top"/>
            <w:tcBorders>
              <w:top w:val="single" w:color="000000" w:sz="6" w:space="0"/>
            </w:tcBorders>
          </w:tcPr>
          <w:p>
            <w:pPr>
              <w:pStyle w:val="TableText"/>
              <w:ind w:left="109" w:right="104" w:firstLine="1"/>
              <w:spacing w:before="35" w:line="237" w:lineRule="auto"/>
              <w:rPr/>
            </w:pPr>
            <w:r>
              <w:rPr>
                <w:spacing w:val="4"/>
              </w:rPr>
              <w:t>有县以上人民</w:t>
            </w:r>
            <w:r>
              <w:rPr>
                <w:spacing w:val="3"/>
              </w:rPr>
              <w:t xml:space="preserve"> </w:t>
            </w:r>
            <w:r>
              <w:rPr>
                <w:spacing w:val="5"/>
              </w:rPr>
              <w:t>政府或者其有</w:t>
            </w:r>
            <w:r>
              <w:rPr/>
              <w:t xml:space="preserve"> </w:t>
            </w:r>
            <w:r>
              <w:rPr>
                <w:spacing w:val="5"/>
              </w:rPr>
              <w:t>关主管部门的</w:t>
            </w:r>
            <w:r>
              <w:rPr/>
              <w:t xml:space="preserve"> </w:t>
            </w:r>
            <w:r>
              <w:rPr>
                <w:spacing w:val="5"/>
              </w:rPr>
              <w:t>证明，方可施</w:t>
            </w:r>
            <w:r>
              <w:rPr/>
              <w:t xml:space="preserve"> </w:t>
            </w:r>
            <w:r>
              <w:rPr>
                <w:spacing w:val="5"/>
              </w:rPr>
              <w:t>工，并公告附</w:t>
            </w:r>
            <w:r>
              <w:rPr/>
              <w:t xml:space="preserve"> </w:t>
            </w:r>
            <w:r>
              <w:rPr>
                <w:spacing w:val="-3"/>
              </w:rPr>
              <w:t>近居民，</w:t>
            </w:r>
            <w:r>
              <w:rPr>
                <w:spacing w:val="-58"/>
              </w:rPr>
              <w:t xml:space="preserve"> </w:t>
            </w:r>
            <w:r>
              <w:rPr>
                <w:spacing w:val="-3"/>
              </w:rPr>
              <w:t>以取</w:t>
            </w:r>
            <w:r>
              <w:rPr/>
              <w:t xml:space="preserve"> </w:t>
            </w:r>
            <w:r>
              <w:rPr>
                <w:spacing w:val="5"/>
              </w:rPr>
              <w:t>得谅解，并尽</w:t>
            </w:r>
            <w:r>
              <w:rPr/>
              <w:t xml:space="preserve"> </w:t>
            </w:r>
            <w:r>
              <w:rPr>
                <w:spacing w:val="-1"/>
              </w:rPr>
              <w:t>量缩短工期；</w:t>
            </w:r>
          </w:p>
          <w:p>
            <w:pPr>
              <w:pStyle w:val="TableText"/>
              <w:ind w:left="109" w:right="105"/>
              <w:spacing w:before="21" w:line="236" w:lineRule="auto"/>
              <w:rPr/>
            </w:pPr>
            <w:r>
              <w:rPr>
                <w:spacing w:val="5"/>
              </w:rPr>
              <w:t>施工机械应尽</w:t>
            </w:r>
            <w:r>
              <w:rPr/>
              <w:t xml:space="preserve"> </w:t>
            </w:r>
            <w:r>
              <w:rPr>
                <w:spacing w:val="5"/>
              </w:rPr>
              <w:t>可能放置在对</w:t>
            </w:r>
            <w:r>
              <w:rPr/>
              <w:t xml:space="preserve"> </w:t>
            </w:r>
            <w:r>
              <w:rPr>
                <w:spacing w:val="5"/>
              </w:rPr>
              <w:t>场界外造成影</w:t>
            </w:r>
            <w:r>
              <w:rPr/>
              <w:t xml:space="preserve"> </w:t>
            </w:r>
            <w:r>
              <w:rPr>
                <w:spacing w:val="-12"/>
              </w:rPr>
              <w:t>响</w:t>
            </w:r>
            <w:r>
              <w:rPr>
                <w:spacing w:val="-35"/>
              </w:rPr>
              <w:t xml:space="preserve"> </w:t>
            </w:r>
            <w:r>
              <w:rPr>
                <w:spacing w:val="-12"/>
              </w:rPr>
              <w:t>最</w:t>
            </w:r>
            <w:r>
              <w:rPr>
                <w:spacing w:val="-32"/>
              </w:rPr>
              <w:t xml:space="preserve"> </w:t>
            </w:r>
            <w:r>
              <w:rPr>
                <w:spacing w:val="-12"/>
              </w:rPr>
              <w:t>小</w:t>
            </w:r>
            <w:r>
              <w:rPr>
                <w:spacing w:val="-20"/>
              </w:rPr>
              <w:t xml:space="preserve"> </w:t>
            </w:r>
            <w:r>
              <w:rPr>
                <w:spacing w:val="-12"/>
              </w:rPr>
              <w:t>的</w:t>
            </w:r>
            <w:r>
              <w:rPr>
                <w:spacing w:val="-34"/>
              </w:rPr>
              <w:t xml:space="preserve"> </w:t>
            </w:r>
            <w:r>
              <w:rPr>
                <w:spacing w:val="-12"/>
              </w:rPr>
              <w:t>地</w:t>
            </w:r>
            <w:r>
              <w:rPr/>
              <w:t xml:space="preserve"> </w:t>
            </w:r>
            <w:r>
              <w:rPr>
                <w:spacing w:val="-14"/>
              </w:rPr>
              <w:t>点；</w:t>
            </w:r>
          </w:p>
          <w:p>
            <w:pPr>
              <w:pStyle w:val="TableText"/>
              <w:ind w:left="108" w:right="105"/>
              <w:spacing w:before="22" w:line="235" w:lineRule="auto"/>
              <w:rPr/>
            </w:pPr>
            <w:r>
              <w:rPr>
                <w:spacing w:val="5"/>
              </w:rPr>
              <w:t>在施工现场安</w:t>
            </w:r>
            <w:r>
              <w:rPr/>
              <w:t xml:space="preserve"> </w:t>
            </w:r>
            <w:r>
              <w:rPr>
                <w:spacing w:val="5"/>
              </w:rPr>
              <w:t>装降噪减震措</w:t>
            </w:r>
            <w:r>
              <w:rPr/>
              <w:t xml:space="preserve"> </w:t>
            </w:r>
            <w:r>
              <w:rPr>
                <w:spacing w:val="5"/>
              </w:rPr>
              <w:t>施，如在高噪</w:t>
            </w:r>
            <w:r>
              <w:rPr/>
              <w:t xml:space="preserve"> </w:t>
            </w:r>
            <w:r>
              <w:rPr>
                <w:spacing w:val="5"/>
              </w:rPr>
              <w:t>声设备周围设</w:t>
            </w:r>
            <w:r>
              <w:rPr/>
              <w:t xml:space="preserve"> </w:t>
            </w:r>
            <w:r>
              <w:rPr>
                <w:spacing w:val="-6"/>
              </w:rPr>
              <w:t>置掩蔽物；</w:t>
            </w:r>
          </w:p>
          <w:p>
            <w:pPr>
              <w:pStyle w:val="TableText"/>
              <w:ind w:left="109" w:right="105"/>
              <w:spacing w:before="24" w:line="235" w:lineRule="auto"/>
              <w:rPr/>
            </w:pPr>
            <w:r>
              <w:rPr>
                <w:spacing w:val="4"/>
              </w:rPr>
              <w:t>加强对施工现 </w:t>
            </w:r>
            <w:r>
              <w:rPr>
                <w:spacing w:val="5"/>
              </w:rPr>
              <w:t>场的噪声污染</w:t>
            </w:r>
            <w:r>
              <w:rPr/>
              <w:t xml:space="preserve"> </w:t>
            </w:r>
            <w:r>
              <w:rPr>
                <w:spacing w:val="5"/>
              </w:rPr>
              <w:t>源的管理，搬</w:t>
            </w:r>
            <w:r>
              <w:rPr/>
              <w:t xml:space="preserve"> </w:t>
            </w:r>
            <w:r>
              <w:rPr>
                <w:spacing w:val="-8"/>
              </w:rPr>
              <w:t>运</w:t>
            </w:r>
            <w:r>
              <w:rPr>
                <w:spacing w:val="-35"/>
              </w:rPr>
              <w:t xml:space="preserve"> </w:t>
            </w:r>
            <w:r>
              <w:rPr>
                <w:spacing w:val="-8"/>
              </w:rPr>
              <w:t>建</w:t>
            </w:r>
            <w:r>
              <w:rPr>
                <w:spacing w:val="-35"/>
              </w:rPr>
              <w:t xml:space="preserve"> </w:t>
            </w:r>
            <w:r>
              <w:rPr>
                <w:spacing w:val="-8"/>
              </w:rPr>
              <w:t>筑</w:t>
            </w:r>
            <w:r>
              <w:rPr>
                <w:spacing w:val="-37"/>
              </w:rPr>
              <w:t xml:space="preserve"> </w:t>
            </w:r>
            <w:r>
              <w:rPr>
                <w:spacing w:val="-8"/>
              </w:rPr>
              <w:t>材</w:t>
            </w:r>
            <w:r>
              <w:rPr>
                <w:spacing w:val="-34"/>
              </w:rPr>
              <w:t xml:space="preserve"> </w:t>
            </w:r>
            <w:r>
              <w:rPr>
                <w:spacing w:val="-8"/>
              </w:rPr>
              <w:t>料</w:t>
            </w:r>
            <w:r>
              <w:rPr/>
              <w:t xml:space="preserve"> </w:t>
            </w:r>
            <w:r>
              <w:rPr>
                <w:spacing w:val="-12"/>
              </w:rPr>
              <w:t>时</w:t>
            </w:r>
            <w:r>
              <w:rPr>
                <w:spacing w:val="-17"/>
              </w:rPr>
              <w:t xml:space="preserve"> </w:t>
            </w:r>
            <w:r>
              <w:rPr>
                <w:spacing w:val="-12"/>
              </w:rPr>
              <w:t>，</w:t>
            </w:r>
            <w:r>
              <w:rPr>
                <w:spacing w:val="-35"/>
              </w:rPr>
              <w:t xml:space="preserve"> </w:t>
            </w:r>
            <w:r>
              <w:rPr>
                <w:spacing w:val="-12"/>
              </w:rPr>
              <w:t>要</w:t>
            </w:r>
            <w:r>
              <w:rPr>
                <w:spacing w:val="-36"/>
              </w:rPr>
              <w:t xml:space="preserve"> </w:t>
            </w:r>
            <w:r>
              <w:rPr>
                <w:spacing w:val="-12"/>
              </w:rPr>
              <w:t>求</w:t>
            </w:r>
            <w:r>
              <w:rPr>
                <w:spacing w:val="-33"/>
              </w:rPr>
              <w:t xml:space="preserve"> </w:t>
            </w:r>
            <w:r>
              <w:rPr>
                <w:spacing w:val="-12"/>
              </w:rPr>
              <w:t>轻</w:t>
            </w:r>
            <w:r>
              <w:rPr/>
              <w:t xml:space="preserve"> </w:t>
            </w:r>
            <w:r>
              <w:rPr>
                <w:spacing w:val="5"/>
              </w:rPr>
              <w:t>抬、轻放，避</w:t>
            </w:r>
            <w:r>
              <w:rPr/>
              <w:t xml:space="preserve"> </w:t>
            </w:r>
            <w:r>
              <w:rPr>
                <w:spacing w:val="5"/>
              </w:rPr>
              <w:t>免野蛮操作产</w:t>
            </w:r>
            <w:r>
              <w:rPr/>
              <w:t xml:space="preserve"> </w:t>
            </w:r>
            <w:r>
              <w:rPr>
                <w:spacing w:val="5"/>
              </w:rPr>
              <w:t>生人为的噪声</w:t>
            </w:r>
            <w:r>
              <w:rPr/>
              <w:t xml:space="preserve"> </w:t>
            </w:r>
            <w:r>
              <w:rPr>
                <w:spacing w:val="-8"/>
              </w:rPr>
              <w:t>污染。</w:t>
            </w:r>
          </w:p>
        </w:tc>
        <w:tc>
          <w:tcPr>
            <w:tcW w:w="1461" w:type="dxa"/>
            <w:vAlign w:val="top"/>
            <w:tcBorders>
              <w:top w:val="single" w:color="000000" w:sz="6" w:space="0"/>
            </w:tcBorders>
          </w:tcPr>
          <w:p>
            <w:pPr>
              <w:pStyle w:val="TableText"/>
              <w:ind w:left="112" w:right="111" w:firstLine="1"/>
              <w:spacing w:before="35" w:line="231" w:lineRule="auto"/>
              <w:rPr>
                <w:rFonts w:ascii="Times New Roman" w:hAnsi="Times New Roman" w:eastAsia="Times New Roman" w:cs="Times New Roman"/>
              </w:rPr>
            </w:pPr>
            <w:r>
              <w:rPr>
                <w:spacing w:val="20"/>
              </w:rPr>
              <w:t>《</w:t>
            </w:r>
            <w:r>
              <w:rPr>
                <w:spacing w:val="-25"/>
              </w:rPr>
              <w:t xml:space="preserve"> </w:t>
            </w:r>
            <w:r>
              <w:rPr>
                <w:spacing w:val="20"/>
              </w:rPr>
              <w:t>声环境质</w:t>
            </w:r>
            <w:r>
              <w:rPr/>
              <w:t xml:space="preserve"> </w:t>
            </w:r>
            <w:r>
              <w:rPr>
                <w:spacing w:val="-13"/>
              </w:rPr>
              <w:t>量</w:t>
            </w:r>
            <w:r>
              <w:rPr>
                <w:spacing w:val="38"/>
              </w:rPr>
              <w:t xml:space="preserve"> </w:t>
            </w:r>
            <w:r>
              <w:rPr>
                <w:spacing w:val="-13"/>
              </w:rPr>
              <w:t>标</w:t>
            </w:r>
            <w:r>
              <w:rPr>
                <w:spacing w:val="39"/>
              </w:rPr>
              <w:t xml:space="preserve"> </w:t>
            </w:r>
            <w:r>
              <w:rPr>
                <w:spacing w:val="-13"/>
              </w:rPr>
              <w:t>准</w:t>
            </w:r>
            <w:r>
              <w:rPr>
                <w:spacing w:val="51"/>
              </w:rPr>
              <w:t xml:space="preserve"> </w:t>
            </w:r>
            <w:r>
              <w:rPr>
                <w:spacing w:val="-13"/>
              </w:rPr>
              <w:t>》</w:t>
            </w:r>
            <w:r>
              <w:rPr/>
              <w:t xml:space="preserve"> </w:t>
            </w:r>
            <w:r>
              <w:rPr>
                <w:rFonts w:ascii="Times New Roman" w:hAnsi="Times New Roman" w:eastAsia="Times New Roman" w:cs="Times New Roman"/>
              </w:rPr>
              <w:t>(GB3096-</w:t>
            </w:r>
          </w:p>
          <w:p>
            <w:pPr>
              <w:pStyle w:val="TableText"/>
              <w:ind w:left="113" w:right="101" w:hanging="5"/>
              <w:spacing w:before="29" w:line="230" w:lineRule="auto"/>
              <w:rPr/>
            </w:pPr>
            <w:r>
              <w:rPr>
                <w:rFonts w:ascii="Times New Roman" w:hAnsi="Times New Roman" w:eastAsia="Times New Roman" w:cs="Times New Roman"/>
                <w:spacing w:val="-1"/>
              </w:rPr>
              <w:t>2008)2   </w:t>
            </w:r>
            <w:r>
              <w:rPr>
                <w:spacing w:val="-1"/>
              </w:rPr>
              <w:t>类</w:t>
            </w:r>
            <w:r>
              <w:rPr>
                <w:spacing w:val="-22"/>
              </w:rPr>
              <w:t xml:space="preserve"> </w:t>
            </w:r>
            <w:r>
              <w:rPr>
                <w:spacing w:val="-1"/>
              </w:rPr>
              <w:t>标</w:t>
            </w:r>
            <w:r>
              <w:rPr/>
              <w:t xml:space="preserve"> </w:t>
            </w:r>
            <w:r>
              <w:rPr>
                <w:spacing w:val="-10"/>
              </w:rPr>
              <w:t>准。</w:t>
            </w:r>
          </w:p>
          <w:p>
            <w:pPr>
              <w:pStyle w:val="TableText"/>
              <w:ind w:left="111" w:right="102"/>
              <w:spacing w:before="22" w:line="233" w:lineRule="auto"/>
              <w:rPr/>
            </w:pPr>
            <w:r>
              <w:rPr>
                <w:spacing w:val="38"/>
              </w:rPr>
              <w:t>采取的降噪</w:t>
            </w:r>
            <w:r>
              <w:rPr>
                <w:spacing w:val="1"/>
              </w:rPr>
              <w:t xml:space="preserve"> </w:t>
            </w:r>
            <w:r>
              <w:rPr>
                <w:spacing w:val="38"/>
              </w:rPr>
              <w:t>措施是否落</w:t>
            </w:r>
            <w:r>
              <w:rPr/>
              <w:t xml:space="preserve"> </w:t>
            </w:r>
            <w:r>
              <w:rPr>
                <w:spacing w:val="-4"/>
              </w:rPr>
              <w:t>实。</w:t>
            </w:r>
          </w:p>
        </w:tc>
        <w:tc>
          <w:tcPr>
            <w:tcW w:w="1555" w:type="dxa"/>
            <w:vAlign w:val="top"/>
            <w:tcBorders>
              <w:top w:val="single" w:color="000000" w:sz="6" w:space="0"/>
            </w:tcBorders>
          </w:tcPr>
          <w:p>
            <w:pPr>
              <w:rPr>
                <w:rFonts w:ascii="Arial"/>
                <w:sz w:val="21"/>
              </w:rPr>
            </w:pPr>
            <w:r/>
          </w:p>
        </w:tc>
        <w:tc>
          <w:tcPr>
            <w:tcW w:w="1543" w:type="dxa"/>
            <w:vAlign w:val="top"/>
            <w:tcBorders>
              <w:right w:val="single" w:color="000000" w:sz="6" w:space="0"/>
              <w:top w:val="single" w:color="000000" w:sz="6" w:space="0"/>
            </w:tcBorders>
          </w:tcPr>
          <w:p>
            <w:pPr>
              <w:rPr>
                <w:rFonts w:ascii="Arial"/>
                <w:sz w:val="21"/>
              </w:rPr>
            </w:pPr>
            <w:r/>
          </w:p>
        </w:tc>
      </w:tr>
      <w:tr>
        <w:trPr>
          <w:trHeight w:val="685" w:hRule="atLeast"/>
        </w:trPr>
        <w:tc>
          <w:tcPr>
            <w:tcW w:w="2224" w:type="dxa"/>
            <w:vAlign w:val="top"/>
            <w:tcBorders>
              <w:left w:val="single" w:color="000000" w:sz="6" w:space="0"/>
            </w:tcBorders>
          </w:tcPr>
          <w:p>
            <w:pPr>
              <w:pStyle w:val="TableText"/>
              <w:ind w:left="899"/>
              <w:spacing w:before="241" w:line="221" w:lineRule="auto"/>
              <w:rPr/>
            </w:pPr>
            <w:r>
              <w:rPr>
                <w:spacing w:val="-2"/>
              </w:rPr>
              <w:t>振动</w:t>
            </w:r>
          </w:p>
        </w:tc>
        <w:tc>
          <w:tcPr>
            <w:tcW w:w="1510" w:type="dxa"/>
            <w:vAlign w:val="top"/>
          </w:tcPr>
          <w:p>
            <w:pPr>
              <w:pStyle w:val="TableText"/>
              <w:ind w:left="109"/>
              <w:spacing w:before="241" w:line="226" w:lineRule="auto"/>
              <w:rPr/>
            </w:pPr>
            <w:r>
              <w:rPr/>
              <w:t>/</w:t>
            </w:r>
          </w:p>
        </w:tc>
        <w:tc>
          <w:tcPr>
            <w:tcW w:w="1461" w:type="dxa"/>
            <w:vAlign w:val="top"/>
          </w:tcPr>
          <w:p>
            <w:pPr>
              <w:pStyle w:val="TableText"/>
              <w:ind w:left="111"/>
              <w:spacing w:before="241" w:line="226" w:lineRule="auto"/>
              <w:rPr/>
            </w:pPr>
            <w:r>
              <w:rPr/>
              <w:t>/</w:t>
            </w:r>
          </w:p>
        </w:tc>
        <w:tc>
          <w:tcPr>
            <w:tcW w:w="1555" w:type="dxa"/>
            <w:vAlign w:val="top"/>
          </w:tcPr>
          <w:p>
            <w:pPr>
              <w:pStyle w:val="TableText"/>
              <w:ind w:left="114"/>
              <w:spacing w:before="241" w:line="226" w:lineRule="auto"/>
              <w:rPr/>
            </w:pPr>
            <w:r>
              <w:rPr/>
              <w:t>/</w:t>
            </w:r>
          </w:p>
        </w:tc>
        <w:tc>
          <w:tcPr>
            <w:tcW w:w="1543" w:type="dxa"/>
            <w:vAlign w:val="top"/>
            <w:tcBorders>
              <w:right w:val="single" w:color="000000" w:sz="6" w:space="0"/>
            </w:tcBorders>
          </w:tcPr>
          <w:p>
            <w:pPr>
              <w:pStyle w:val="TableText"/>
              <w:ind w:left="117"/>
              <w:spacing w:before="241" w:line="226" w:lineRule="auto"/>
              <w:rPr/>
            </w:pPr>
            <w:r>
              <w:rPr/>
              <w:t>/</w:t>
            </w:r>
          </w:p>
        </w:tc>
      </w:tr>
      <w:tr>
        <w:trPr>
          <w:trHeight w:val="5732" w:hRule="atLeast"/>
        </w:trPr>
        <w:tc>
          <w:tcPr>
            <w:tcW w:w="2224" w:type="dxa"/>
            <w:vAlign w:val="top"/>
            <w:tcBorders>
              <w:left w:val="single" w:color="000000" w:sz="6" w:space="0"/>
              <w:bottom w:val="single" w:color="000000" w:sz="6"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694"/>
              <w:spacing w:before="69" w:line="221" w:lineRule="auto"/>
              <w:rPr/>
            </w:pPr>
            <w:r>
              <w:rPr>
                <w:spacing w:val="-2"/>
              </w:rPr>
              <w:t>大气环境</w:t>
            </w:r>
          </w:p>
        </w:tc>
        <w:tc>
          <w:tcPr>
            <w:tcW w:w="1510" w:type="dxa"/>
            <w:vAlign w:val="top"/>
            <w:tcBorders>
              <w:bottom w:val="single" w:color="000000" w:sz="6" w:space="0"/>
            </w:tcBorders>
          </w:tcPr>
          <w:p>
            <w:pPr>
              <w:pStyle w:val="TableText"/>
              <w:ind w:left="109" w:right="105" w:firstLine="1"/>
              <w:spacing w:before="42" w:line="237" w:lineRule="auto"/>
              <w:rPr/>
            </w:pPr>
            <w:r>
              <w:rPr>
                <w:spacing w:val="4"/>
              </w:rPr>
              <w:t>开挖施工过程</w:t>
            </w:r>
            <w:r>
              <w:rPr>
                <w:spacing w:val="3"/>
              </w:rPr>
              <w:t xml:space="preserve"> </w:t>
            </w:r>
            <w:r>
              <w:rPr>
                <w:spacing w:val="-11"/>
              </w:rPr>
              <w:t>中</w:t>
            </w:r>
            <w:r>
              <w:rPr>
                <w:spacing w:val="-36"/>
              </w:rPr>
              <w:t xml:space="preserve"> </w:t>
            </w:r>
            <w:r>
              <w:rPr>
                <w:spacing w:val="-11"/>
              </w:rPr>
              <w:t>产</w:t>
            </w:r>
            <w:r>
              <w:rPr>
                <w:spacing w:val="-35"/>
              </w:rPr>
              <w:t xml:space="preserve"> </w:t>
            </w:r>
            <w:r>
              <w:rPr>
                <w:spacing w:val="-11"/>
              </w:rPr>
              <w:t>生</w:t>
            </w:r>
            <w:r>
              <w:rPr>
                <w:spacing w:val="-20"/>
              </w:rPr>
              <w:t xml:space="preserve"> </w:t>
            </w:r>
            <w:r>
              <w:rPr>
                <w:spacing w:val="-11"/>
              </w:rPr>
              <w:t>的</w:t>
            </w:r>
            <w:r>
              <w:rPr>
                <w:spacing w:val="-35"/>
              </w:rPr>
              <w:t xml:space="preserve"> </w:t>
            </w:r>
            <w:r>
              <w:rPr>
                <w:spacing w:val="-11"/>
              </w:rPr>
              <w:t>扬</w:t>
            </w:r>
            <w:r>
              <w:rPr/>
              <w:t xml:space="preserve"> </w:t>
            </w:r>
            <w:r>
              <w:rPr>
                <w:spacing w:val="5"/>
              </w:rPr>
              <w:t>尘，采用洒水</w:t>
            </w:r>
            <w:r>
              <w:rPr/>
              <w:t xml:space="preserve"> </w:t>
            </w:r>
            <w:r>
              <w:rPr>
                <w:spacing w:val="5"/>
              </w:rPr>
              <w:t>车定期对作业</w:t>
            </w:r>
            <w:r>
              <w:rPr/>
              <w:t xml:space="preserve"> </w:t>
            </w:r>
            <w:r>
              <w:rPr>
                <w:spacing w:val="48"/>
              </w:rPr>
              <w:t>面和土堆洒</w:t>
            </w:r>
            <w:r>
              <w:rPr/>
              <w:t xml:space="preserve"> </w:t>
            </w:r>
            <w:r>
              <w:rPr>
                <w:spacing w:val="5"/>
              </w:rPr>
              <w:t>水，使其保持</w:t>
            </w:r>
            <w:r>
              <w:rPr/>
              <w:t xml:space="preserve"> </w:t>
            </w:r>
            <w:r>
              <w:rPr>
                <w:spacing w:val="5"/>
              </w:rPr>
              <w:t>一定湿度，降</w:t>
            </w:r>
            <w:r>
              <w:rPr/>
              <w:t xml:space="preserve"> </w:t>
            </w:r>
            <w:r>
              <w:rPr>
                <w:spacing w:val="5"/>
              </w:rPr>
              <w:t>低施工期的粉</w:t>
            </w:r>
            <w:r>
              <w:rPr/>
              <w:t xml:space="preserve"> </w:t>
            </w:r>
            <w:r>
              <w:rPr>
                <w:spacing w:val="-6"/>
              </w:rPr>
              <w:t>尘散发量；</w:t>
            </w:r>
          </w:p>
          <w:p>
            <w:pPr>
              <w:pStyle w:val="TableText"/>
              <w:ind w:left="104" w:right="104" w:firstLine="5"/>
              <w:spacing w:before="25" w:line="237" w:lineRule="auto"/>
              <w:rPr/>
            </w:pPr>
            <w:r>
              <w:rPr>
                <w:spacing w:val="4"/>
              </w:rPr>
              <w:t>根据施工过程 </w:t>
            </w:r>
            <w:r>
              <w:rPr>
                <w:spacing w:val="4"/>
              </w:rPr>
              <w:t>的实际情况，</w:t>
            </w:r>
            <w:r>
              <w:rPr>
                <w:spacing w:val="1"/>
              </w:rPr>
              <w:t xml:space="preserve"> </w:t>
            </w:r>
            <w:r>
              <w:rPr>
                <w:spacing w:val="5"/>
              </w:rPr>
              <w:t>在施工现场设</w:t>
            </w:r>
            <w:r>
              <w:rPr>
                <w:spacing w:val="3"/>
              </w:rPr>
              <w:t xml:space="preserve"> </w:t>
            </w:r>
            <w:r>
              <w:rPr>
                <w:spacing w:val="5"/>
              </w:rPr>
              <w:t>围栏或部分围</w:t>
            </w:r>
            <w:r>
              <w:rPr>
                <w:spacing w:val="3"/>
              </w:rPr>
              <w:t xml:space="preserve"> </w:t>
            </w:r>
            <w:r>
              <w:rPr>
                <w:spacing w:val="5"/>
              </w:rPr>
              <w:t>栏，围栏一般</w:t>
            </w:r>
            <w:r>
              <w:rPr>
                <w:spacing w:val="3"/>
              </w:rPr>
              <w:t xml:space="preserve"> </w:t>
            </w:r>
            <w:r>
              <w:rPr>
                <w:spacing w:val="-6"/>
              </w:rPr>
              <w:t>不</w:t>
            </w:r>
            <w:r>
              <w:rPr>
                <w:spacing w:val="-11"/>
              </w:rPr>
              <w:t xml:space="preserve"> </w:t>
            </w:r>
            <w:r>
              <w:rPr>
                <w:spacing w:val="-6"/>
              </w:rPr>
              <w:t>低</w:t>
            </w:r>
            <w:r>
              <w:rPr>
                <w:spacing w:val="-12"/>
              </w:rPr>
              <w:t xml:space="preserve"> </w:t>
            </w:r>
            <w:r>
              <w:rPr>
                <w:spacing w:val="-6"/>
              </w:rPr>
              <w:t>于  1.8</w:t>
            </w:r>
            <w:r>
              <w:rPr/>
              <w:t xml:space="preserve"> </w:t>
            </w:r>
            <w:r>
              <w:rPr>
                <w:spacing w:val="14"/>
              </w:rPr>
              <w:t>m</w:t>
            </w:r>
            <w:r>
              <w:rPr>
                <w:spacing w:val="-51"/>
              </w:rPr>
              <w:t xml:space="preserve"> </w:t>
            </w:r>
            <w:r>
              <w:rPr>
                <w:spacing w:val="14"/>
              </w:rPr>
              <w:t>，减小施工</w:t>
            </w:r>
            <w:r>
              <w:rPr/>
              <w:t xml:space="preserve"> </w:t>
            </w:r>
            <w:r>
              <w:rPr>
                <w:spacing w:val="5"/>
              </w:rPr>
              <w:t>扬尘的扩散范</w:t>
            </w:r>
            <w:r>
              <w:rPr>
                <w:spacing w:val="3"/>
              </w:rPr>
              <w:t xml:space="preserve"> </w:t>
            </w:r>
            <w:r>
              <w:rPr>
                <w:spacing w:val="-1"/>
              </w:rPr>
              <w:t>围；</w:t>
            </w:r>
          </w:p>
          <w:p>
            <w:pPr>
              <w:pStyle w:val="TableText"/>
              <w:ind w:left="109" w:right="105"/>
              <w:spacing w:before="19" w:line="229" w:lineRule="auto"/>
              <w:jc w:val="both"/>
              <w:rPr/>
            </w:pPr>
            <w:r>
              <w:rPr>
                <w:spacing w:val="4"/>
              </w:rPr>
              <w:t>保持运输车辆</w:t>
            </w:r>
            <w:r>
              <w:rPr>
                <w:spacing w:val="3"/>
              </w:rPr>
              <w:t xml:space="preserve"> </w:t>
            </w:r>
            <w:r>
              <w:rPr>
                <w:spacing w:val="4"/>
              </w:rPr>
              <w:t>完好，不过满 </w:t>
            </w:r>
            <w:r>
              <w:rPr>
                <w:spacing w:val="4"/>
              </w:rPr>
              <w:t>装载，尽量采</w:t>
            </w:r>
          </w:p>
        </w:tc>
        <w:tc>
          <w:tcPr>
            <w:tcW w:w="1461" w:type="dxa"/>
            <w:vAlign w:val="top"/>
            <w:tcBorders>
              <w:bottom w:val="single" w:color="000000" w:sz="6"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111" w:right="102"/>
              <w:spacing w:before="69" w:line="235" w:lineRule="auto"/>
              <w:rPr>
                <w:rFonts w:ascii="Times New Roman" w:hAnsi="Times New Roman" w:eastAsia="Times New Roman" w:cs="Times New Roman"/>
              </w:rPr>
            </w:pPr>
            <w:r>
              <w:rPr>
                <w:spacing w:val="38"/>
              </w:rPr>
              <w:t>施工扬尘排</w:t>
            </w:r>
            <w:r>
              <w:rPr>
                <w:spacing w:val="1"/>
              </w:rPr>
              <w:t xml:space="preserve"> </w:t>
            </w:r>
            <w:r>
              <w:rPr>
                <w:spacing w:val="12"/>
              </w:rPr>
              <w:t>放满足</w:t>
            </w:r>
            <w:r>
              <w:rPr>
                <w:spacing w:val="-57"/>
              </w:rPr>
              <w:t xml:space="preserve"> </w:t>
            </w:r>
            <w:r>
              <w:rPr>
                <w:spacing w:val="12"/>
              </w:rPr>
              <w:t>《</w:t>
            </w:r>
            <w:r>
              <w:rPr>
                <w:spacing w:val="-23"/>
              </w:rPr>
              <w:t xml:space="preserve"> </w:t>
            </w:r>
            <w:r>
              <w:rPr>
                <w:spacing w:val="12"/>
              </w:rPr>
              <w:t>大</w:t>
            </w:r>
            <w:r>
              <w:rPr/>
              <w:t xml:space="preserve"> </w:t>
            </w:r>
            <w:r>
              <w:rPr>
                <w:spacing w:val="38"/>
              </w:rPr>
              <w:t>气污染物综</w:t>
            </w:r>
            <w:r>
              <w:rPr/>
              <w:t xml:space="preserve"> </w:t>
            </w:r>
            <w:r>
              <w:rPr>
                <w:spacing w:val="-8"/>
              </w:rPr>
              <w:t>合</w:t>
            </w:r>
            <w:r>
              <w:rPr>
                <w:spacing w:val="39"/>
              </w:rPr>
              <w:t xml:space="preserve"> </w:t>
            </w:r>
            <w:r>
              <w:rPr>
                <w:spacing w:val="-8"/>
              </w:rPr>
              <w:t>排</w:t>
            </w:r>
            <w:r>
              <w:rPr>
                <w:spacing w:val="37"/>
              </w:rPr>
              <w:t xml:space="preserve"> </w:t>
            </w:r>
            <w:r>
              <w:rPr>
                <w:spacing w:val="-8"/>
              </w:rPr>
              <w:t>放</w:t>
            </w:r>
            <w:r>
              <w:rPr>
                <w:spacing w:val="41"/>
              </w:rPr>
              <w:t xml:space="preserve"> </w:t>
            </w:r>
            <w:r>
              <w:rPr>
                <w:spacing w:val="-8"/>
              </w:rPr>
              <w:t>标</w:t>
            </w:r>
            <w:r>
              <w:rPr/>
              <w:t xml:space="preserve"> </w:t>
            </w:r>
            <w:r>
              <w:rPr>
                <w:spacing w:val="-14"/>
              </w:rPr>
              <w:t>准</w:t>
            </w:r>
            <w:r>
              <w:rPr>
                <w:spacing w:val="1"/>
              </w:rPr>
              <w:t xml:space="preserve">        </w:t>
            </w:r>
            <w:r>
              <w:rPr>
                <w:spacing w:val="-14"/>
              </w:rPr>
              <w:t>》</w:t>
            </w:r>
            <w:r>
              <w:rPr/>
              <w:t xml:space="preserve"> </w:t>
            </w:r>
            <w:r>
              <w:rPr>
                <w:rFonts w:ascii="Times New Roman" w:hAnsi="Times New Roman" w:eastAsia="Times New Roman" w:cs="Times New Roman"/>
              </w:rPr>
              <w:t>(GB16297-</w:t>
            </w:r>
          </w:p>
          <w:p>
            <w:pPr>
              <w:pStyle w:val="TableText"/>
              <w:ind w:left="111" w:right="101" w:firstLine="17"/>
              <w:spacing w:before="31" w:line="237" w:lineRule="auto"/>
              <w:rPr/>
            </w:pPr>
            <w:r>
              <w:rPr>
                <w:rFonts w:ascii="Times New Roman" w:hAnsi="Times New Roman" w:eastAsia="Times New Roman" w:cs="Times New Roman"/>
                <w:spacing w:val="-5"/>
              </w:rPr>
              <w:t>1996)</w:t>
            </w:r>
            <w:r>
              <w:rPr>
                <w:spacing w:val="-5"/>
              </w:rPr>
              <w:t>中</w:t>
            </w:r>
            <w:r>
              <w:rPr>
                <w:spacing w:val="-33"/>
              </w:rPr>
              <w:t xml:space="preserve"> </w:t>
            </w:r>
            <w:r>
              <w:rPr>
                <w:spacing w:val="-5"/>
              </w:rPr>
              <w:t>无</w:t>
            </w:r>
            <w:r>
              <w:rPr>
                <w:spacing w:val="-32"/>
              </w:rPr>
              <w:t xml:space="preserve"> </w:t>
            </w:r>
            <w:r>
              <w:rPr>
                <w:spacing w:val="-5"/>
              </w:rPr>
              <w:t>组</w:t>
            </w:r>
            <w:r>
              <w:rPr/>
              <w:t xml:space="preserve"> </w:t>
            </w:r>
            <w:r>
              <w:rPr>
                <w:spacing w:val="38"/>
              </w:rPr>
              <w:t>织排放监控</w:t>
            </w:r>
            <w:r>
              <w:rPr>
                <w:spacing w:val="1"/>
              </w:rPr>
              <w:t xml:space="preserve"> </w:t>
            </w:r>
            <w:r>
              <w:rPr>
                <w:spacing w:val="23"/>
              </w:rPr>
              <w:t>浓度限值</w:t>
            </w:r>
            <w:r>
              <w:rPr>
                <w:spacing w:val="-28"/>
              </w:rPr>
              <w:t xml:space="preserve"> </w:t>
            </w:r>
            <w:r>
              <w:rPr>
                <w:spacing w:val="23"/>
              </w:rPr>
              <w:t>：</w:t>
            </w:r>
            <w:r>
              <w:rPr/>
              <w:t xml:space="preserve"> </w:t>
            </w:r>
            <w:r>
              <w:rPr>
                <w:spacing w:val="38"/>
              </w:rPr>
              <w:t>颗粒物周界</w:t>
            </w:r>
            <w:r>
              <w:rPr>
                <w:spacing w:val="1"/>
              </w:rPr>
              <w:t xml:space="preserve"> </w:t>
            </w:r>
            <w:r>
              <w:rPr>
                <w:spacing w:val="7"/>
              </w:rPr>
              <w:t>外浓 度最</w:t>
            </w:r>
            <w:r>
              <w:rPr>
                <w:spacing w:val="-61"/>
              </w:rPr>
              <w:t xml:space="preserve"> </w:t>
            </w:r>
            <w:r>
              <w:rPr>
                <w:spacing w:val="7"/>
              </w:rPr>
              <w:t>高</w:t>
            </w:r>
            <w:r>
              <w:rPr/>
              <w:t xml:space="preserve"> </w:t>
            </w:r>
            <w:r>
              <w:rPr/>
              <w:t>点</w:t>
            </w:r>
          </w:p>
          <w:p>
            <w:pPr>
              <w:pStyle w:val="TableText"/>
              <w:ind w:left="106"/>
              <w:spacing w:before="31" w:line="199" w:lineRule="auto"/>
              <w:rPr/>
            </w:pPr>
            <w:r>
              <w:rPr>
                <w:rFonts w:ascii="Times New Roman" w:hAnsi="Times New Roman" w:eastAsia="Times New Roman" w:cs="Times New Roman"/>
              </w:rPr>
              <w:t>≤1.0mg/m</w:t>
            </w:r>
            <w:r>
              <w:rPr>
                <w:rFonts w:ascii="Times New Roman" w:hAnsi="Times New Roman" w:eastAsia="Times New Roman" w:cs="Times New Roman"/>
                <w:sz w:val="13"/>
                <w:szCs w:val="13"/>
                <w:position w:val="6"/>
              </w:rPr>
              <w:t>3</w:t>
            </w:r>
            <w:r>
              <w:rPr/>
              <w:t>。</w:t>
            </w:r>
          </w:p>
        </w:tc>
        <w:tc>
          <w:tcPr>
            <w:tcW w:w="1555" w:type="dxa"/>
            <w:vAlign w:val="top"/>
            <w:tcBorders>
              <w:bottom w:val="single" w:color="000000" w:sz="6"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14"/>
              <w:spacing w:before="68" w:line="226" w:lineRule="auto"/>
              <w:rPr/>
            </w:pPr>
            <w:r>
              <w:rPr/>
              <w:t>/</w:t>
            </w:r>
          </w:p>
        </w:tc>
        <w:tc>
          <w:tcPr>
            <w:tcW w:w="1543" w:type="dxa"/>
            <w:vAlign w:val="top"/>
            <w:tcBorders>
              <w:bottom w:val="single" w:color="000000" w:sz="6" w:space="0"/>
              <w:right w:val="single" w:color="000000" w:sz="6"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17"/>
              <w:spacing w:before="68" w:line="226" w:lineRule="auto"/>
              <w:rPr/>
            </w:pPr>
            <w:r>
              <w:rPr/>
              <w:t>/</w:t>
            </w:r>
          </w:p>
        </w:tc>
      </w:tr>
    </w:tbl>
    <w:p>
      <w:pPr>
        <w:pStyle w:val="BodyText"/>
        <w:rPr/>
      </w:pPr>
      <w:r/>
    </w:p>
    <w:p>
      <w:pPr>
        <w:sectPr>
          <w:footerReference w:type="default" r:id="rId82"/>
          <w:pgSz w:w="11907" w:h="16839"/>
          <w:pgMar w:top="1431" w:right="1785" w:bottom="1180" w:left="1785" w:header="0" w:footer="919" w:gutter="0"/>
        </w:sectPr>
        <w:rPr/>
      </w:pPr>
    </w:p>
    <w:p>
      <w:pPr>
        <w:spacing w:line="91" w:lineRule="auto"/>
        <w:rPr>
          <w:rFonts w:ascii="Arial"/>
          <w:sz w:val="2"/>
        </w:rPr>
      </w:pPr>
      <w:r>
        <w:rPr>
          <w:rFonts w:ascii="Arial"/>
          <w:sz w:val="2"/>
        </w:rPr>
      </w:r>
    </w:p>
    <w:tbl>
      <w:tblPr>
        <w:tblStyle w:val="TableNormal"/>
        <w:tblW w:w="8293" w:type="dxa"/>
        <w:tblInd w:w="22"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2224"/>
        <w:gridCol w:w="1510"/>
        <w:gridCol w:w="1461"/>
        <w:gridCol w:w="1555"/>
        <w:gridCol w:w="1543"/>
      </w:tblGrid>
      <w:tr>
        <w:trPr>
          <w:trHeight w:val="13901" w:hRule="atLeast"/>
        </w:trPr>
        <w:tc>
          <w:tcPr>
            <w:tcW w:w="2224" w:type="dxa"/>
            <w:vAlign w:val="top"/>
            <w:tcBorders>
              <w:right w:val="single" w:color="000000" w:sz="2" w:space="0"/>
            </w:tcBorders>
          </w:tcPr>
          <w:p>
            <w:pPr>
              <w:rPr>
                <w:rFonts w:ascii="Arial"/>
                <w:sz w:val="21"/>
              </w:rPr>
            </w:pPr>
            <w:r/>
          </w:p>
        </w:tc>
        <w:tc>
          <w:tcPr>
            <w:tcW w:w="1510" w:type="dxa"/>
            <w:vAlign w:val="top"/>
            <w:tcBorders>
              <w:left w:val="single" w:color="000000" w:sz="2" w:space="0"/>
              <w:right w:val="single" w:color="000000" w:sz="2" w:space="0"/>
            </w:tcBorders>
          </w:tcPr>
          <w:p>
            <w:pPr>
              <w:pStyle w:val="TableText"/>
              <w:ind w:left="109" w:right="105" w:firstLine="3"/>
              <w:spacing w:before="33" w:line="238" w:lineRule="auto"/>
              <w:jc w:val="both"/>
              <w:rPr/>
            </w:pPr>
            <w:r>
              <w:rPr>
                <w:spacing w:val="4"/>
              </w:rPr>
              <w:t>取遮盖、密闭</w:t>
            </w:r>
            <w:r>
              <w:rPr>
                <w:spacing w:val="1"/>
              </w:rPr>
              <w:t xml:space="preserve"> </w:t>
            </w:r>
            <w:r>
              <w:rPr>
                <w:spacing w:val="5"/>
              </w:rPr>
              <w:t>措施，减少沿</w:t>
            </w:r>
            <w:r>
              <w:rPr/>
              <w:t xml:space="preserve"> </w:t>
            </w:r>
            <w:r>
              <w:rPr>
                <w:spacing w:val="5"/>
              </w:rPr>
              <w:t>程抛洒，及时</w:t>
            </w:r>
            <w:r>
              <w:rPr/>
              <w:t xml:space="preserve"> </w:t>
            </w:r>
            <w:r>
              <w:rPr>
                <w:spacing w:val="5"/>
              </w:rPr>
              <w:t>清扫散落在路</w:t>
            </w:r>
            <w:r>
              <w:rPr/>
              <w:t xml:space="preserve"> </w:t>
            </w:r>
            <w:r>
              <w:rPr>
                <w:spacing w:val="5"/>
              </w:rPr>
              <w:t>面上的泥土和</w:t>
            </w:r>
            <w:r>
              <w:rPr/>
              <w:t xml:space="preserve"> </w:t>
            </w:r>
            <w:r>
              <w:rPr>
                <w:spacing w:val="5"/>
              </w:rPr>
              <w:t>建筑材料，冲</w:t>
            </w:r>
            <w:r>
              <w:rPr/>
              <w:t xml:space="preserve"> </w:t>
            </w:r>
            <w:r>
              <w:rPr>
                <w:spacing w:val="5"/>
              </w:rPr>
              <w:t>洗轮胎，定时</w:t>
            </w:r>
            <w:r>
              <w:rPr/>
              <w:t xml:space="preserve"> </w:t>
            </w:r>
            <w:r>
              <w:rPr>
                <w:spacing w:val="5"/>
              </w:rPr>
              <w:t>洒水压尘，减</w:t>
            </w:r>
            <w:r>
              <w:rPr/>
              <w:t xml:space="preserve"> </w:t>
            </w:r>
            <w:r>
              <w:rPr>
                <w:spacing w:val="5"/>
              </w:rPr>
              <w:t>少运输过程中</w:t>
            </w:r>
            <w:r>
              <w:rPr/>
              <w:t xml:space="preserve"> </w:t>
            </w:r>
            <w:r>
              <w:rPr>
                <w:spacing w:val="-1"/>
              </w:rPr>
              <w:t>的扬尘；</w:t>
            </w:r>
          </w:p>
          <w:p>
            <w:pPr>
              <w:pStyle w:val="TableText"/>
              <w:ind w:left="109" w:right="105"/>
              <w:spacing w:before="20" w:line="236" w:lineRule="auto"/>
              <w:jc w:val="both"/>
              <w:rPr/>
            </w:pPr>
            <w:r>
              <w:rPr>
                <w:spacing w:val="5"/>
              </w:rPr>
              <w:t>施工现场集中</w:t>
            </w:r>
            <w:r>
              <w:rPr/>
              <w:t xml:space="preserve"> </w:t>
            </w:r>
            <w:r>
              <w:rPr>
                <w:spacing w:val="5"/>
              </w:rPr>
              <w:t>堆放的土方和</w:t>
            </w:r>
            <w:r>
              <w:rPr/>
              <w:t xml:space="preserve"> </w:t>
            </w:r>
            <w:r>
              <w:rPr>
                <w:spacing w:val="5"/>
              </w:rPr>
              <w:t>裸露场地必须</w:t>
            </w:r>
            <w:r>
              <w:rPr/>
              <w:t xml:space="preserve"> </w:t>
            </w:r>
            <w:r>
              <w:rPr>
                <w:spacing w:val="5"/>
              </w:rPr>
              <w:t>采取覆盖等防</w:t>
            </w:r>
            <w:r>
              <w:rPr/>
              <w:t xml:space="preserve"> </w:t>
            </w:r>
            <w:r>
              <w:rPr>
                <w:spacing w:val="5"/>
              </w:rPr>
              <w:t>尘措施，严禁</w:t>
            </w:r>
            <w:r>
              <w:rPr/>
              <w:t xml:space="preserve"> </w:t>
            </w:r>
            <w:r>
              <w:rPr>
                <w:spacing w:val="-2"/>
              </w:rPr>
              <w:t>裸露；</w:t>
            </w:r>
          </w:p>
          <w:p>
            <w:pPr>
              <w:pStyle w:val="TableText"/>
              <w:ind w:left="108" w:right="105"/>
              <w:spacing w:before="23" w:line="236" w:lineRule="auto"/>
              <w:rPr/>
            </w:pPr>
            <w:r>
              <w:rPr>
                <w:spacing w:val="5"/>
              </w:rPr>
              <w:t>施工现场的建</w:t>
            </w:r>
            <w:r>
              <w:rPr/>
              <w:t xml:space="preserve"> </w:t>
            </w:r>
            <w:r>
              <w:rPr>
                <w:spacing w:val="5"/>
              </w:rPr>
              <w:t>筑垃圾必须设</w:t>
            </w:r>
            <w:r>
              <w:rPr/>
              <w:t xml:space="preserve"> </w:t>
            </w:r>
            <w:r>
              <w:rPr>
                <w:spacing w:val="-8"/>
              </w:rPr>
              <w:t>置</w:t>
            </w:r>
            <w:r>
              <w:rPr>
                <w:spacing w:val="-32"/>
              </w:rPr>
              <w:t xml:space="preserve"> </w:t>
            </w:r>
            <w:r>
              <w:rPr>
                <w:spacing w:val="-8"/>
              </w:rPr>
              <w:t>垃</w:t>
            </w:r>
            <w:r>
              <w:rPr>
                <w:spacing w:val="-36"/>
              </w:rPr>
              <w:t xml:space="preserve"> </w:t>
            </w:r>
            <w:r>
              <w:rPr>
                <w:spacing w:val="-8"/>
              </w:rPr>
              <w:t>圾</w:t>
            </w:r>
            <w:r>
              <w:rPr>
                <w:spacing w:val="-38"/>
              </w:rPr>
              <w:t xml:space="preserve"> </w:t>
            </w:r>
            <w:r>
              <w:rPr>
                <w:spacing w:val="-8"/>
              </w:rPr>
              <w:t>存</w:t>
            </w:r>
            <w:r>
              <w:rPr>
                <w:spacing w:val="-35"/>
              </w:rPr>
              <w:t xml:space="preserve"> </w:t>
            </w:r>
            <w:r>
              <w:rPr>
                <w:spacing w:val="-8"/>
              </w:rPr>
              <w:t>放</w:t>
            </w:r>
            <w:r>
              <w:rPr/>
              <w:t xml:space="preserve"> </w:t>
            </w:r>
            <w:r>
              <w:rPr>
                <w:spacing w:val="5"/>
              </w:rPr>
              <w:t>点，集中堆放</w:t>
            </w:r>
            <w:r>
              <w:rPr/>
              <w:t xml:space="preserve"> </w:t>
            </w:r>
            <w:r>
              <w:rPr>
                <w:spacing w:val="5"/>
              </w:rPr>
              <w:t>并严密覆盖且</w:t>
            </w:r>
            <w:r>
              <w:rPr/>
              <w:t xml:space="preserve"> </w:t>
            </w:r>
            <w:r>
              <w:rPr>
                <w:spacing w:val="-1"/>
              </w:rPr>
              <w:t>及时清运；</w:t>
            </w:r>
          </w:p>
          <w:p>
            <w:pPr>
              <w:pStyle w:val="TableText"/>
              <w:ind w:left="108" w:right="105" w:firstLine="1"/>
              <w:spacing w:before="27" w:line="238" w:lineRule="auto"/>
              <w:rPr/>
            </w:pPr>
            <w:r>
              <w:rPr>
                <w:spacing w:val="4"/>
              </w:rPr>
              <w:t>应加强对施工 </w:t>
            </w:r>
            <w:r>
              <w:rPr>
                <w:spacing w:val="5"/>
              </w:rPr>
              <w:t>机械、车辆的</w:t>
            </w:r>
            <w:r>
              <w:rPr/>
              <w:t xml:space="preserve"> </w:t>
            </w:r>
            <w:r>
              <w:rPr>
                <w:spacing w:val="5"/>
              </w:rPr>
              <w:t>维修保养，禁</w:t>
            </w:r>
            <w:r>
              <w:rPr/>
              <w:t xml:space="preserve"> </w:t>
            </w:r>
            <w:r>
              <w:rPr>
                <w:spacing w:val="5"/>
              </w:rPr>
              <w:t>止以柴油为燃</w:t>
            </w:r>
            <w:r>
              <w:rPr/>
              <w:t xml:space="preserve"> </w:t>
            </w:r>
            <w:r>
              <w:rPr>
                <w:spacing w:val="5"/>
              </w:rPr>
              <w:t>料的施工机械</w:t>
            </w:r>
            <w:r>
              <w:rPr/>
              <w:t xml:space="preserve"> </w:t>
            </w:r>
            <w:r>
              <w:rPr>
                <w:spacing w:val="3"/>
              </w:rPr>
              <w:t>超负荷工作， </w:t>
            </w:r>
            <w:r>
              <w:rPr>
                <w:spacing w:val="5"/>
              </w:rPr>
              <w:t>减少烟尘和颗</w:t>
            </w:r>
            <w:r>
              <w:rPr/>
              <w:t xml:space="preserve"> </w:t>
            </w:r>
            <w:r>
              <w:rPr>
                <w:spacing w:val="-1"/>
              </w:rPr>
              <w:t>粒物的排放；</w:t>
            </w:r>
            <w:r>
              <w:rPr>
                <w:spacing w:val="2"/>
              </w:rPr>
              <w:t xml:space="preserve"> </w:t>
            </w:r>
            <w:r>
              <w:rPr>
                <w:spacing w:val="5"/>
              </w:rPr>
              <w:t>钢管焊接和焊</w:t>
            </w:r>
            <w:r>
              <w:rPr/>
              <w:t xml:space="preserve"> </w:t>
            </w:r>
            <w:r>
              <w:rPr>
                <w:spacing w:val="5"/>
              </w:rPr>
              <w:t>接处防腐补漆</w:t>
            </w:r>
            <w:r>
              <w:rPr/>
              <w:t xml:space="preserve"> </w:t>
            </w:r>
            <w:r>
              <w:rPr>
                <w:spacing w:val="5"/>
              </w:rPr>
              <w:t>建议在通风良</w:t>
            </w:r>
            <w:r>
              <w:rPr/>
              <w:t xml:space="preserve"> </w:t>
            </w:r>
            <w:r>
              <w:rPr>
                <w:spacing w:val="5"/>
              </w:rPr>
              <w:t>好的场地内进</w:t>
            </w:r>
            <w:r>
              <w:rPr/>
              <w:t xml:space="preserve"> </w:t>
            </w:r>
            <w:r>
              <w:rPr>
                <w:spacing w:val="5"/>
              </w:rPr>
              <w:t>行，尽量选择</w:t>
            </w:r>
            <w:r>
              <w:rPr/>
              <w:t xml:space="preserve"> </w:t>
            </w:r>
            <w:r>
              <w:rPr>
                <w:spacing w:val="5"/>
              </w:rPr>
              <w:t>在无风或风量</w:t>
            </w:r>
            <w:r>
              <w:rPr/>
              <w:t xml:space="preserve"> </w:t>
            </w:r>
            <w:r>
              <w:rPr>
                <w:spacing w:val="5"/>
              </w:rPr>
              <w:t>较小的天气状</w:t>
            </w:r>
            <w:r>
              <w:rPr/>
              <w:t xml:space="preserve"> </w:t>
            </w:r>
            <w:r>
              <w:rPr>
                <w:spacing w:val="-1"/>
              </w:rPr>
              <w:t>况下作业；</w:t>
            </w:r>
          </w:p>
          <w:p>
            <w:pPr>
              <w:pStyle w:val="TableText"/>
              <w:ind w:left="109" w:right="105" w:firstLine="14"/>
              <w:spacing w:before="21" w:line="237" w:lineRule="auto"/>
              <w:rPr/>
            </w:pPr>
            <w:r>
              <w:rPr>
                <w:spacing w:val="2"/>
              </w:rPr>
              <w:t>防腐涂装施工 </w:t>
            </w:r>
            <w:r>
              <w:rPr>
                <w:spacing w:val="5"/>
              </w:rPr>
              <w:t>过程中尽量选</w:t>
            </w:r>
            <w:r>
              <w:rPr/>
              <w:t xml:space="preserve"> </w:t>
            </w:r>
            <w:r>
              <w:rPr>
                <w:spacing w:val="-1"/>
              </w:rPr>
              <w:t>用水性涂料、</w:t>
            </w:r>
            <w:r>
              <w:rPr>
                <w:spacing w:val="3"/>
              </w:rPr>
              <w:t xml:space="preserve"> </w:t>
            </w:r>
            <w:r>
              <w:rPr>
                <w:spacing w:val="5"/>
              </w:rPr>
              <w:t>无溶剂型环保</w:t>
            </w:r>
            <w:r>
              <w:rPr/>
              <w:t xml:space="preserve"> </w:t>
            </w:r>
            <w:r>
              <w:rPr>
                <w:spacing w:val="5"/>
              </w:rPr>
              <w:t>防腐涂料，从</w:t>
            </w:r>
            <w:r>
              <w:rPr/>
              <w:t xml:space="preserve"> </w:t>
            </w:r>
            <w:r>
              <w:rPr>
                <w:spacing w:val="5"/>
              </w:rPr>
              <w:t>而避免了溶剂</w:t>
            </w:r>
            <w:r>
              <w:rPr/>
              <w:t xml:space="preserve"> </w:t>
            </w:r>
            <w:r>
              <w:rPr>
                <w:spacing w:val="5"/>
              </w:rPr>
              <w:t>挥发对环境空</w:t>
            </w:r>
            <w:r>
              <w:rPr/>
              <w:t xml:space="preserve"> </w:t>
            </w:r>
            <w:r>
              <w:rPr>
                <w:spacing w:val="5"/>
              </w:rPr>
              <w:t>气的污染；涂</w:t>
            </w:r>
            <w:r>
              <w:rPr/>
              <w:t xml:space="preserve"> </w:t>
            </w:r>
            <w:r>
              <w:rPr>
                <w:spacing w:val="5"/>
              </w:rPr>
              <w:t>料涂装方式尽</w:t>
            </w:r>
            <w:r>
              <w:rPr/>
              <w:t xml:space="preserve"> </w:t>
            </w:r>
            <w:r>
              <w:rPr>
                <w:spacing w:val="5"/>
              </w:rPr>
              <w:t>量采用刷涂或</w:t>
            </w:r>
            <w:r>
              <w:rPr/>
              <w:t xml:space="preserve"> </w:t>
            </w:r>
            <w:r>
              <w:rPr>
                <w:spacing w:val="5"/>
              </w:rPr>
              <w:t>滚涂，不采用</w:t>
            </w:r>
            <w:r>
              <w:rPr/>
              <w:t xml:space="preserve"> </w:t>
            </w:r>
            <w:r>
              <w:rPr>
                <w:spacing w:val="-3"/>
              </w:rPr>
              <w:t>喷涂，</w:t>
            </w:r>
            <w:r>
              <w:rPr>
                <w:spacing w:val="-58"/>
              </w:rPr>
              <w:t xml:space="preserve"> </w:t>
            </w:r>
            <w:r>
              <w:rPr>
                <w:spacing w:val="-3"/>
              </w:rPr>
              <w:t>以减少</w:t>
            </w:r>
            <w:r>
              <w:rPr/>
              <w:t xml:space="preserve"> </w:t>
            </w:r>
            <w:r>
              <w:rPr>
                <w:spacing w:val="-1"/>
              </w:rPr>
              <w:t>溶剂的挥发；</w:t>
            </w:r>
          </w:p>
        </w:tc>
        <w:tc>
          <w:tcPr>
            <w:tcW w:w="1461" w:type="dxa"/>
            <w:vAlign w:val="top"/>
            <w:tcBorders>
              <w:left w:val="single" w:color="000000" w:sz="2" w:space="0"/>
              <w:right w:val="single" w:color="000000" w:sz="2" w:space="0"/>
            </w:tcBorders>
          </w:tcPr>
          <w:p>
            <w:pPr>
              <w:rPr>
                <w:rFonts w:ascii="Arial"/>
                <w:sz w:val="21"/>
              </w:rPr>
            </w:pPr>
            <w:r/>
          </w:p>
        </w:tc>
        <w:tc>
          <w:tcPr>
            <w:tcW w:w="1555" w:type="dxa"/>
            <w:vAlign w:val="top"/>
            <w:tcBorders>
              <w:left w:val="single" w:color="000000" w:sz="2" w:space="0"/>
              <w:right w:val="single" w:color="000000" w:sz="2" w:space="0"/>
            </w:tcBorders>
          </w:tcPr>
          <w:p>
            <w:pPr>
              <w:rPr>
                <w:rFonts w:ascii="Arial"/>
                <w:sz w:val="21"/>
              </w:rPr>
            </w:pPr>
            <w:r/>
          </w:p>
        </w:tc>
        <w:tc>
          <w:tcPr>
            <w:tcW w:w="1543" w:type="dxa"/>
            <w:vAlign w:val="top"/>
            <w:tcBorders>
              <w:left w:val="single" w:color="000000" w:sz="2" w:space="0"/>
            </w:tcBorders>
          </w:tcPr>
          <w:p>
            <w:pPr>
              <w:rPr>
                <w:rFonts w:ascii="Arial"/>
                <w:sz w:val="21"/>
              </w:rPr>
            </w:pPr>
            <w:r/>
          </w:p>
        </w:tc>
      </w:tr>
    </w:tbl>
    <w:p>
      <w:pPr>
        <w:pStyle w:val="BodyText"/>
        <w:rPr/>
      </w:pPr>
      <w:r/>
    </w:p>
    <w:p>
      <w:pPr>
        <w:sectPr>
          <w:footerReference w:type="default" r:id="rId83"/>
          <w:pgSz w:w="11907" w:h="16839"/>
          <w:pgMar w:top="1431" w:right="1785" w:bottom="1179" w:left="1785" w:header="0" w:footer="919" w:gutter="0"/>
        </w:sectPr>
        <w:rPr/>
      </w:pPr>
    </w:p>
    <w:p>
      <w:pPr>
        <w:spacing w:line="91" w:lineRule="auto"/>
        <w:rPr>
          <w:rFonts w:ascii="Arial"/>
          <w:sz w:val="2"/>
        </w:rPr>
      </w:pPr>
      <w:r>
        <w:rPr>
          <w:rFonts w:ascii="Arial"/>
          <w:sz w:val="2"/>
        </w:rPr>
      </w:r>
    </w:p>
    <w:tbl>
      <w:tblPr>
        <w:tblStyle w:val="TableNormal"/>
        <w:tblW w:w="8293"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24"/>
        <w:gridCol w:w="1510"/>
        <w:gridCol w:w="1461"/>
        <w:gridCol w:w="1555"/>
        <w:gridCol w:w="1543"/>
      </w:tblGrid>
      <w:tr>
        <w:trPr>
          <w:trHeight w:val="3274" w:hRule="atLeast"/>
        </w:trPr>
        <w:tc>
          <w:tcPr>
            <w:tcW w:w="2224" w:type="dxa"/>
            <w:vAlign w:val="top"/>
            <w:tcBorders>
              <w:left w:val="single" w:color="000000" w:sz="6" w:space="0"/>
              <w:top w:val="single" w:color="000000" w:sz="6" w:space="0"/>
            </w:tcBorders>
          </w:tcPr>
          <w:p>
            <w:pPr>
              <w:rPr>
                <w:rFonts w:ascii="Arial"/>
                <w:sz w:val="21"/>
              </w:rPr>
            </w:pPr>
            <w:r/>
          </w:p>
        </w:tc>
        <w:tc>
          <w:tcPr>
            <w:tcW w:w="1510" w:type="dxa"/>
            <w:vAlign w:val="top"/>
            <w:tcBorders>
              <w:top w:val="single" w:color="000000" w:sz="6" w:space="0"/>
            </w:tcBorders>
          </w:tcPr>
          <w:p>
            <w:pPr>
              <w:pStyle w:val="TableText"/>
              <w:ind w:left="109" w:right="105" w:firstLine="11"/>
              <w:spacing w:before="28" w:line="237" w:lineRule="auto"/>
              <w:jc w:val="both"/>
              <w:rPr/>
            </w:pPr>
            <w:r>
              <w:rPr>
                <w:spacing w:val="3"/>
              </w:rPr>
              <w:t>隧洞内采用雾</w:t>
            </w:r>
            <w:r>
              <w:rPr/>
              <w:t xml:space="preserve"> </w:t>
            </w:r>
            <w:r>
              <w:rPr>
                <w:spacing w:val="5"/>
              </w:rPr>
              <w:t>化喷嘴设置两</w:t>
            </w:r>
            <w:r>
              <w:rPr/>
              <w:t xml:space="preserve"> </w:t>
            </w:r>
            <w:r>
              <w:rPr>
                <w:spacing w:val="5"/>
              </w:rPr>
              <w:t>组雾帘，持续</w:t>
            </w:r>
            <w:r>
              <w:rPr/>
              <w:t xml:space="preserve"> </w:t>
            </w:r>
            <w:r>
              <w:rPr>
                <w:spacing w:val="5"/>
              </w:rPr>
              <w:t>喷水控尘，防</w:t>
            </w:r>
            <w:r>
              <w:rPr/>
              <w:t xml:space="preserve"> </w:t>
            </w:r>
            <w:r>
              <w:rPr>
                <w:spacing w:val="5"/>
              </w:rPr>
              <w:t>止爆破粉尘外</w:t>
            </w:r>
            <w:r>
              <w:rPr/>
              <w:t xml:space="preserve"> </w:t>
            </w:r>
            <w:r>
              <w:rPr>
                <w:spacing w:val="5"/>
              </w:rPr>
              <w:t>逸、扩散。合</w:t>
            </w:r>
            <w:r>
              <w:rPr/>
              <w:t xml:space="preserve"> </w:t>
            </w:r>
            <w:r>
              <w:rPr>
                <w:spacing w:val="5"/>
              </w:rPr>
              <w:t>理布置炮孔网</w:t>
            </w:r>
            <w:r>
              <w:rPr/>
              <w:t xml:space="preserve"> </w:t>
            </w:r>
            <w:r>
              <w:rPr>
                <w:spacing w:val="5"/>
              </w:rPr>
              <w:t>度，并采用科</w:t>
            </w:r>
            <w:r>
              <w:rPr/>
              <w:t xml:space="preserve"> </w:t>
            </w:r>
            <w:r>
              <w:rPr>
                <w:spacing w:val="5"/>
              </w:rPr>
              <w:t>学的装药与填</w:t>
            </w:r>
            <w:r>
              <w:rPr/>
              <w:t xml:space="preserve"> </w:t>
            </w:r>
            <w:r>
              <w:rPr>
                <w:spacing w:val="-3"/>
              </w:rPr>
              <w:t>充技术，</w:t>
            </w:r>
            <w:r>
              <w:rPr>
                <w:spacing w:val="-58"/>
              </w:rPr>
              <w:t xml:space="preserve"> </w:t>
            </w:r>
            <w:r>
              <w:rPr>
                <w:spacing w:val="-3"/>
              </w:rPr>
              <w:t>以减</w:t>
            </w:r>
            <w:r>
              <w:rPr/>
              <w:t xml:space="preserve"> </w:t>
            </w:r>
            <w:r>
              <w:rPr>
                <w:spacing w:val="5"/>
              </w:rPr>
              <w:t>少爆破粉尘的</w:t>
            </w:r>
            <w:r>
              <w:rPr/>
              <w:t xml:space="preserve"> </w:t>
            </w:r>
            <w:r>
              <w:rPr>
                <w:spacing w:val="-2"/>
              </w:rPr>
              <w:t>产生；</w:t>
            </w:r>
          </w:p>
        </w:tc>
        <w:tc>
          <w:tcPr>
            <w:tcW w:w="1461" w:type="dxa"/>
            <w:vAlign w:val="top"/>
            <w:tcBorders>
              <w:top w:val="single" w:color="000000" w:sz="6" w:space="0"/>
            </w:tcBorders>
          </w:tcPr>
          <w:p>
            <w:pPr>
              <w:rPr>
                <w:rFonts w:ascii="Arial"/>
                <w:sz w:val="21"/>
              </w:rPr>
            </w:pPr>
            <w:r/>
          </w:p>
        </w:tc>
        <w:tc>
          <w:tcPr>
            <w:tcW w:w="1555" w:type="dxa"/>
            <w:vAlign w:val="top"/>
            <w:tcBorders>
              <w:top w:val="single" w:color="000000" w:sz="6" w:space="0"/>
            </w:tcBorders>
          </w:tcPr>
          <w:p>
            <w:pPr>
              <w:rPr>
                <w:rFonts w:ascii="Arial"/>
                <w:sz w:val="21"/>
              </w:rPr>
            </w:pPr>
            <w:r/>
          </w:p>
        </w:tc>
        <w:tc>
          <w:tcPr>
            <w:tcW w:w="1543" w:type="dxa"/>
            <w:vAlign w:val="top"/>
            <w:tcBorders>
              <w:right w:val="single" w:color="000000" w:sz="6" w:space="0"/>
              <w:top w:val="single" w:color="000000" w:sz="6" w:space="0"/>
            </w:tcBorders>
          </w:tcPr>
          <w:p>
            <w:pPr>
              <w:rPr>
                <w:rFonts w:ascii="Arial"/>
                <w:sz w:val="21"/>
              </w:rPr>
            </w:pPr>
            <w:r/>
          </w:p>
        </w:tc>
      </w:tr>
      <w:tr>
        <w:trPr>
          <w:trHeight w:val="9799" w:hRule="atLeast"/>
        </w:trPr>
        <w:tc>
          <w:tcPr>
            <w:tcW w:w="2224" w:type="dxa"/>
            <w:vAlign w:val="top"/>
            <w:tcBorders>
              <w:left w:val="single" w:color="000000" w:sz="6"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709"/>
              <w:spacing w:before="68" w:line="221" w:lineRule="auto"/>
              <w:rPr/>
            </w:pPr>
            <w:r>
              <w:rPr>
                <w:spacing w:val="-6"/>
              </w:rPr>
              <w:t>固体废物</w:t>
            </w:r>
          </w:p>
        </w:tc>
        <w:tc>
          <w:tcPr>
            <w:tcW w:w="1510" w:type="dxa"/>
            <w:vAlign w:val="top"/>
          </w:tcPr>
          <w:p>
            <w:pPr>
              <w:pStyle w:val="TableText"/>
              <w:ind w:left="109" w:right="105"/>
              <w:spacing w:before="36" w:line="238" w:lineRule="auto"/>
              <w:rPr/>
            </w:pPr>
            <w:r>
              <w:rPr>
                <w:spacing w:val="5"/>
              </w:rPr>
              <w:t>施工人员生活</w:t>
            </w:r>
            <w:r>
              <w:rPr/>
              <w:t xml:space="preserve"> </w:t>
            </w:r>
            <w:r>
              <w:rPr>
                <w:spacing w:val="4"/>
              </w:rPr>
              <w:t>垃圾：施工人 </w:t>
            </w:r>
            <w:r>
              <w:rPr>
                <w:spacing w:val="4"/>
              </w:rPr>
              <w:t>员产生的生活 </w:t>
            </w:r>
            <w:r>
              <w:rPr>
                <w:spacing w:val="4"/>
              </w:rPr>
              <w:t>垃圾应收集上 </w:t>
            </w:r>
            <w:r>
              <w:rPr>
                <w:spacing w:val="4"/>
              </w:rPr>
              <w:t>岸后运往垃圾 </w:t>
            </w:r>
            <w:r>
              <w:rPr>
                <w:spacing w:val="4"/>
              </w:rPr>
              <w:t>处理站统一处 </w:t>
            </w:r>
            <w:r>
              <w:rPr>
                <w:spacing w:val="-10"/>
              </w:rPr>
              <w:t>理。</w:t>
            </w:r>
          </w:p>
          <w:p>
            <w:pPr>
              <w:pStyle w:val="TableText"/>
              <w:ind w:left="109" w:right="105" w:firstLine="4"/>
              <w:spacing w:before="13" w:line="237" w:lineRule="auto"/>
              <w:rPr/>
            </w:pPr>
            <w:r>
              <w:rPr>
                <w:spacing w:val="4"/>
              </w:rPr>
              <w:t>弃方：本项目</w:t>
            </w:r>
            <w:r>
              <w:rPr/>
              <w:t xml:space="preserve"> </w:t>
            </w:r>
            <w:r>
              <w:rPr>
                <w:spacing w:val="5"/>
              </w:rPr>
              <w:t>海域段弃方在</w:t>
            </w:r>
            <w:r>
              <w:rPr/>
              <w:t xml:space="preserve"> </w:t>
            </w:r>
            <w:r>
              <w:rPr>
                <w:spacing w:val="5"/>
              </w:rPr>
              <w:t>沙埕港临时性</w:t>
            </w:r>
            <w:r>
              <w:rPr/>
              <w:t xml:space="preserve"> </w:t>
            </w:r>
            <w:r>
              <w:rPr>
                <w:spacing w:val="5"/>
              </w:rPr>
              <w:t>海洋倾倒区进</w:t>
            </w:r>
            <w:r>
              <w:rPr/>
              <w:t xml:space="preserve"> </w:t>
            </w:r>
            <w:r>
              <w:rPr>
                <w:spacing w:val="5"/>
              </w:rPr>
              <w:t>行倾倒，陆域</w:t>
            </w:r>
            <w:r>
              <w:rPr/>
              <w:t xml:space="preserve"> </w:t>
            </w:r>
            <w:r>
              <w:rPr>
                <w:spacing w:val="5"/>
              </w:rPr>
              <w:t>段土方及时清</w:t>
            </w:r>
            <w:r>
              <w:rPr/>
              <w:t xml:space="preserve"> </w:t>
            </w:r>
            <w:r>
              <w:rPr>
                <w:spacing w:val="5"/>
              </w:rPr>
              <w:t>运处理，不会</w:t>
            </w:r>
            <w:r>
              <w:rPr/>
              <w:t xml:space="preserve"> </w:t>
            </w:r>
            <w:r>
              <w:rPr>
                <w:spacing w:val="5"/>
              </w:rPr>
              <w:t>在施工场地附</w:t>
            </w:r>
            <w:r>
              <w:rPr/>
              <w:t xml:space="preserve"> </w:t>
            </w:r>
            <w:r>
              <w:rPr>
                <w:spacing w:val="-1"/>
              </w:rPr>
              <w:t>近堆弃。</w:t>
            </w:r>
          </w:p>
          <w:p>
            <w:pPr>
              <w:pStyle w:val="TableText"/>
              <w:ind w:left="109" w:right="104" w:firstLine="3"/>
              <w:spacing w:before="26" w:line="237" w:lineRule="auto"/>
              <w:rPr/>
            </w:pPr>
            <w:r>
              <w:rPr>
                <w:spacing w:val="2"/>
              </w:rPr>
              <w:t>危险废物：施</w:t>
            </w:r>
            <w:r>
              <w:rPr>
                <w:spacing w:val="4"/>
              </w:rPr>
              <w:t xml:space="preserve"> </w:t>
            </w:r>
            <w:r>
              <w:rPr>
                <w:spacing w:val="5"/>
              </w:rPr>
              <w:t>工过程中产生</w:t>
            </w:r>
            <w:r>
              <w:rPr/>
              <w:t xml:space="preserve"> </w:t>
            </w:r>
            <w:r>
              <w:rPr>
                <w:spacing w:val="5"/>
              </w:rPr>
              <w:t>的废机油、油</w:t>
            </w:r>
            <w:r>
              <w:rPr/>
              <w:t xml:space="preserve"> </w:t>
            </w:r>
            <w:r>
              <w:rPr>
                <w:spacing w:val="5"/>
              </w:rPr>
              <w:t>漆桶和机修的</w:t>
            </w:r>
            <w:r>
              <w:rPr/>
              <w:t xml:space="preserve"> </w:t>
            </w:r>
            <w:r>
              <w:rPr>
                <w:spacing w:val="5"/>
              </w:rPr>
              <w:t>含油抹布为危</w:t>
            </w:r>
            <w:r>
              <w:rPr/>
              <w:t xml:space="preserve"> </w:t>
            </w:r>
            <w:r>
              <w:rPr>
                <w:spacing w:val="5"/>
              </w:rPr>
              <w:t>险废物，施工</w:t>
            </w:r>
            <w:r>
              <w:rPr/>
              <w:t xml:space="preserve"> </w:t>
            </w:r>
            <w:r>
              <w:rPr>
                <w:spacing w:val="48"/>
              </w:rPr>
              <w:t>单位应按照</w:t>
            </w:r>
            <w:r>
              <w:rPr/>
              <w:t xml:space="preserve"> </w:t>
            </w:r>
            <w:r>
              <w:rPr>
                <w:spacing w:val="5"/>
              </w:rPr>
              <w:t>《危险废物贮</w:t>
            </w:r>
            <w:r>
              <w:rPr/>
              <w:t xml:space="preserve"> </w:t>
            </w:r>
            <w:r>
              <w:rPr>
                <w:spacing w:val="5"/>
              </w:rPr>
              <w:t>存污染控制标</w:t>
            </w:r>
            <w:r>
              <w:rPr/>
              <w:t xml:space="preserve"> </w:t>
            </w:r>
            <w:r>
              <w:rPr>
                <w:spacing w:val="-14"/>
              </w:rPr>
              <w:t>准</w:t>
            </w:r>
            <w:r>
              <w:rPr>
                <w:spacing w:val="44"/>
              </w:rPr>
              <w:t xml:space="preserve">  </w:t>
            </w:r>
            <w:r>
              <w:rPr>
                <w:spacing w:val="-14"/>
              </w:rPr>
              <w:t>》</w:t>
            </w:r>
            <w:r>
              <w:rPr>
                <w:spacing w:val="4"/>
              </w:rPr>
              <w:t xml:space="preserve">   </w:t>
            </w:r>
            <w:r>
              <w:rPr>
                <w:spacing w:val="-14"/>
              </w:rPr>
              <w:t>(GB</w:t>
            </w:r>
            <w:r>
              <w:rPr/>
              <w:t xml:space="preserve"> </w:t>
            </w:r>
            <w:r>
              <w:rPr>
                <w:spacing w:val="2"/>
              </w:rPr>
              <w:t>18597—2023)</w:t>
            </w:r>
            <w:r>
              <w:rPr>
                <w:spacing w:val="8"/>
              </w:rPr>
              <w:t xml:space="preserve"> </w:t>
            </w:r>
            <w:r>
              <w:rPr>
                <w:spacing w:val="5"/>
              </w:rPr>
              <w:t>的规定做好收</w:t>
            </w:r>
            <w:r>
              <w:rPr/>
              <w:t xml:space="preserve"> </w:t>
            </w:r>
            <w:r>
              <w:rPr>
                <w:spacing w:val="5"/>
              </w:rPr>
              <w:t>集贮存，需在</w:t>
            </w:r>
            <w:r>
              <w:rPr/>
              <w:t xml:space="preserve"> </w:t>
            </w:r>
            <w:r>
              <w:rPr>
                <w:spacing w:val="5"/>
              </w:rPr>
              <w:t>施工现场布置</w:t>
            </w:r>
            <w:r>
              <w:rPr/>
              <w:t xml:space="preserve"> </w:t>
            </w:r>
            <w:r>
              <w:rPr>
                <w:spacing w:val="3"/>
              </w:rPr>
              <w:t>危废暂存间，</w:t>
            </w:r>
            <w:r>
              <w:rPr>
                <w:spacing w:val="2"/>
              </w:rPr>
              <w:t xml:space="preserve"> </w:t>
            </w:r>
            <w:r>
              <w:rPr>
                <w:spacing w:val="5"/>
              </w:rPr>
              <w:t>定期送有资质</w:t>
            </w:r>
            <w:r>
              <w:rPr/>
              <w:t xml:space="preserve"> </w:t>
            </w:r>
            <w:r>
              <w:rPr>
                <w:spacing w:val="5"/>
              </w:rPr>
              <w:t>单位处置，并</w:t>
            </w:r>
            <w:r>
              <w:rPr/>
              <w:t xml:space="preserve"> </w:t>
            </w:r>
            <w:r>
              <w:rPr>
                <w:spacing w:val="5"/>
              </w:rPr>
              <w:t>健全危险废物</w:t>
            </w:r>
            <w:r>
              <w:rPr/>
              <w:t xml:space="preserve"> </w:t>
            </w:r>
            <w:r>
              <w:rPr>
                <w:spacing w:val="5"/>
              </w:rPr>
              <w:t>出入库登记台</w:t>
            </w:r>
            <w:r>
              <w:rPr/>
              <w:t xml:space="preserve"> </w:t>
            </w:r>
            <w:r>
              <w:rPr>
                <w:spacing w:val="-10"/>
              </w:rPr>
              <w:t>账。</w:t>
            </w:r>
          </w:p>
        </w:tc>
        <w:tc>
          <w:tcPr>
            <w:tcW w:w="1461"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18" w:right="102" w:firstLine="12"/>
              <w:spacing w:before="69" w:line="231" w:lineRule="auto"/>
              <w:rPr/>
            </w:pPr>
            <w:r>
              <w:rPr>
                <w:spacing w:val="34"/>
              </w:rPr>
              <w:t>固体废物得</w:t>
            </w:r>
            <w:r>
              <w:rPr>
                <w:spacing w:val="2"/>
              </w:rPr>
              <w:t xml:space="preserve"> </w:t>
            </w:r>
            <w:r>
              <w:rPr>
                <w:spacing w:val="-3"/>
              </w:rPr>
              <w:t>到妥善处置</w:t>
            </w:r>
          </w:p>
        </w:tc>
        <w:tc>
          <w:tcPr>
            <w:tcW w:w="1555"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14"/>
              <w:spacing w:before="68" w:line="226" w:lineRule="auto"/>
              <w:rPr/>
            </w:pPr>
            <w:r>
              <w:rPr/>
              <w:t>/</w:t>
            </w:r>
          </w:p>
        </w:tc>
        <w:tc>
          <w:tcPr>
            <w:tcW w:w="1543" w:type="dxa"/>
            <w:vAlign w:val="top"/>
            <w:tcBorders>
              <w:right w:val="single" w:color="000000" w:sz="6"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17"/>
              <w:spacing w:before="68" w:line="226" w:lineRule="auto"/>
              <w:rPr/>
            </w:pPr>
            <w:r>
              <w:rPr/>
              <w:t>/</w:t>
            </w:r>
          </w:p>
        </w:tc>
      </w:tr>
      <w:tr>
        <w:trPr>
          <w:trHeight w:val="700" w:hRule="atLeast"/>
        </w:trPr>
        <w:tc>
          <w:tcPr>
            <w:tcW w:w="2224" w:type="dxa"/>
            <w:vAlign w:val="top"/>
            <w:tcBorders>
              <w:left w:val="single" w:color="000000" w:sz="6" w:space="0"/>
              <w:bottom w:val="single" w:color="000000" w:sz="6" w:space="0"/>
            </w:tcBorders>
          </w:tcPr>
          <w:p>
            <w:pPr>
              <w:pStyle w:val="TableText"/>
              <w:ind w:left="716"/>
              <w:spacing w:before="249" w:line="221" w:lineRule="auto"/>
              <w:rPr/>
            </w:pPr>
            <w:r>
              <w:rPr>
                <w:spacing w:val="-8"/>
              </w:rPr>
              <w:t>电磁环境</w:t>
            </w:r>
          </w:p>
        </w:tc>
        <w:tc>
          <w:tcPr>
            <w:tcW w:w="1510" w:type="dxa"/>
            <w:vAlign w:val="top"/>
            <w:tcBorders>
              <w:bottom w:val="single" w:color="000000" w:sz="6" w:space="0"/>
            </w:tcBorders>
          </w:tcPr>
          <w:p>
            <w:pPr>
              <w:pStyle w:val="TableText"/>
              <w:ind w:left="109"/>
              <w:spacing w:before="248" w:line="226" w:lineRule="auto"/>
              <w:rPr/>
            </w:pPr>
            <w:r>
              <w:rPr/>
              <w:t>/</w:t>
            </w:r>
          </w:p>
        </w:tc>
        <w:tc>
          <w:tcPr>
            <w:tcW w:w="1461" w:type="dxa"/>
            <w:vAlign w:val="top"/>
            <w:tcBorders>
              <w:bottom w:val="single" w:color="000000" w:sz="6" w:space="0"/>
            </w:tcBorders>
          </w:tcPr>
          <w:p>
            <w:pPr>
              <w:pStyle w:val="TableText"/>
              <w:ind w:left="111"/>
              <w:spacing w:before="248" w:line="226" w:lineRule="auto"/>
              <w:rPr/>
            </w:pPr>
            <w:r>
              <w:rPr/>
              <w:t>/</w:t>
            </w:r>
          </w:p>
        </w:tc>
        <w:tc>
          <w:tcPr>
            <w:tcW w:w="1555" w:type="dxa"/>
            <w:vAlign w:val="top"/>
            <w:tcBorders>
              <w:bottom w:val="single" w:color="000000" w:sz="6" w:space="0"/>
            </w:tcBorders>
          </w:tcPr>
          <w:p>
            <w:pPr>
              <w:pStyle w:val="TableText"/>
              <w:ind w:left="114"/>
              <w:spacing w:before="248" w:line="226" w:lineRule="auto"/>
              <w:rPr/>
            </w:pPr>
            <w:r>
              <w:rPr/>
              <w:t>/</w:t>
            </w:r>
          </w:p>
        </w:tc>
        <w:tc>
          <w:tcPr>
            <w:tcW w:w="1543" w:type="dxa"/>
            <w:vAlign w:val="top"/>
            <w:tcBorders>
              <w:bottom w:val="single" w:color="000000" w:sz="6" w:space="0"/>
              <w:right w:val="single" w:color="000000" w:sz="6" w:space="0"/>
            </w:tcBorders>
          </w:tcPr>
          <w:p>
            <w:pPr>
              <w:pStyle w:val="TableText"/>
              <w:ind w:left="117"/>
              <w:spacing w:before="248" w:line="226" w:lineRule="auto"/>
              <w:rPr/>
            </w:pPr>
            <w:r>
              <w:rPr/>
              <w:t>/</w:t>
            </w:r>
          </w:p>
        </w:tc>
      </w:tr>
    </w:tbl>
    <w:p>
      <w:pPr>
        <w:pStyle w:val="BodyText"/>
        <w:rPr/>
      </w:pPr>
      <w:r/>
    </w:p>
    <w:p>
      <w:pPr>
        <w:sectPr>
          <w:footerReference w:type="default" r:id="rId84"/>
          <w:pgSz w:w="11907" w:h="16839"/>
          <w:pgMar w:top="1431" w:right="1785" w:bottom="1179" w:left="1785" w:header="0" w:footer="919" w:gutter="0"/>
        </w:sectPr>
        <w:rPr/>
      </w:pPr>
    </w:p>
    <w:p>
      <w:pPr>
        <w:spacing w:line="91" w:lineRule="auto"/>
        <w:rPr>
          <w:rFonts w:ascii="Arial"/>
          <w:sz w:val="2"/>
        </w:rPr>
      </w:pPr>
      <w:r>
        <w:rPr>
          <w:rFonts w:ascii="Arial"/>
          <w:sz w:val="2"/>
        </w:rPr>
      </w:r>
    </w:p>
    <w:tbl>
      <w:tblPr>
        <w:tblStyle w:val="TableNormal"/>
        <w:tblW w:w="8293"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224"/>
        <w:gridCol w:w="1510"/>
        <w:gridCol w:w="1461"/>
        <w:gridCol w:w="1555"/>
        <w:gridCol w:w="1543"/>
      </w:tblGrid>
      <w:tr>
        <w:trPr>
          <w:trHeight w:val="4362" w:hRule="atLeast"/>
        </w:trPr>
        <w:tc>
          <w:tcPr>
            <w:tcW w:w="2224" w:type="dxa"/>
            <w:vAlign w:val="top"/>
            <w:tcBorders>
              <w:left w:val="single" w:color="000000" w:sz="6" w:space="0"/>
              <w:top w:val="single" w:color="000000" w:sz="6"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691"/>
              <w:spacing w:before="68" w:line="221" w:lineRule="auto"/>
              <w:rPr/>
            </w:pPr>
            <w:r>
              <w:rPr>
                <w:spacing w:val="-2"/>
              </w:rPr>
              <w:t>环境风险</w:t>
            </w:r>
          </w:p>
        </w:tc>
        <w:tc>
          <w:tcPr>
            <w:tcW w:w="1510" w:type="dxa"/>
            <w:vAlign w:val="top"/>
            <w:tcBorders>
              <w:top w:val="single" w:color="000000" w:sz="6" w:space="0"/>
            </w:tcBorders>
          </w:tcPr>
          <w:p>
            <w:pPr>
              <w:pStyle w:val="TableText"/>
              <w:ind w:left="109" w:right="105" w:firstLine="3"/>
              <w:spacing w:before="37" w:line="237" w:lineRule="auto"/>
              <w:jc w:val="both"/>
              <w:rPr/>
            </w:pPr>
            <w:r>
              <w:rPr>
                <w:spacing w:val="4"/>
              </w:rPr>
              <w:t>须对操作人员</w:t>
            </w:r>
            <w:r>
              <w:rPr/>
              <w:t xml:space="preserve"> </w:t>
            </w:r>
            <w:r>
              <w:rPr>
                <w:spacing w:val="4"/>
              </w:rPr>
              <w:t>定期进行安全 </w:t>
            </w:r>
            <w:r>
              <w:rPr>
                <w:spacing w:val="4"/>
              </w:rPr>
              <w:t>活动，提高职 </w:t>
            </w:r>
            <w:r>
              <w:rPr>
                <w:spacing w:val="-13"/>
              </w:rPr>
              <w:t>工</w:t>
            </w:r>
            <w:r>
              <w:rPr>
                <w:spacing w:val="-19"/>
              </w:rPr>
              <w:t xml:space="preserve"> </w:t>
            </w:r>
            <w:r>
              <w:rPr>
                <w:spacing w:val="-13"/>
              </w:rPr>
              <w:t>的</w:t>
            </w:r>
            <w:r>
              <w:rPr>
                <w:spacing w:val="-32"/>
              </w:rPr>
              <w:t xml:space="preserve"> </w:t>
            </w:r>
            <w:r>
              <w:rPr>
                <w:spacing w:val="-13"/>
              </w:rPr>
              <w:t>安</w:t>
            </w:r>
            <w:r>
              <w:rPr>
                <w:spacing w:val="-37"/>
              </w:rPr>
              <w:t xml:space="preserve"> </w:t>
            </w:r>
            <w:r>
              <w:rPr>
                <w:spacing w:val="-13"/>
              </w:rPr>
              <w:t>全</w:t>
            </w:r>
            <w:r>
              <w:rPr>
                <w:spacing w:val="-29"/>
              </w:rPr>
              <w:t xml:space="preserve"> </w:t>
            </w:r>
            <w:r>
              <w:rPr>
                <w:spacing w:val="-13"/>
              </w:rPr>
              <w:t>意</w:t>
            </w:r>
            <w:r>
              <w:rPr/>
              <w:t xml:space="preserve"> </w:t>
            </w:r>
            <w:r>
              <w:rPr>
                <w:spacing w:val="4"/>
              </w:rPr>
              <w:t>识，识别事故 </w:t>
            </w:r>
            <w:r>
              <w:rPr>
                <w:spacing w:val="4"/>
              </w:rPr>
              <w:t>发生前的异常 </w:t>
            </w:r>
            <w:r>
              <w:rPr>
                <w:spacing w:val="4"/>
              </w:rPr>
              <w:t>状态，并采取 </w:t>
            </w:r>
            <w:r>
              <w:rPr>
                <w:spacing w:val="-13"/>
              </w:rPr>
              <w:t>措施；</w:t>
            </w:r>
          </w:p>
          <w:p>
            <w:pPr>
              <w:pStyle w:val="TableText"/>
              <w:ind w:left="109" w:right="105" w:firstLine="1"/>
              <w:spacing w:before="19" w:line="235" w:lineRule="auto"/>
              <w:jc w:val="both"/>
              <w:rPr/>
            </w:pPr>
            <w:r>
              <w:rPr>
                <w:spacing w:val="4"/>
              </w:rPr>
              <w:t>制定应急操作</w:t>
            </w:r>
            <w:r>
              <w:rPr>
                <w:spacing w:val="3"/>
              </w:rPr>
              <w:t xml:space="preserve"> </w:t>
            </w:r>
            <w:r>
              <w:rPr>
                <w:spacing w:val="5"/>
              </w:rPr>
              <w:t>规程，在规程</w:t>
            </w:r>
            <w:r>
              <w:rPr/>
              <w:t xml:space="preserve"> </w:t>
            </w:r>
            <w:r>
              <w:rPr>
                <w:spacing w:val="5"/>
              </w:rPr>
              <w:t>中应说明发生</w:t>
            </w:r>
            <w:r>
              <w:rPr/>
              <w:t xml:space="preserve"> </w:t>
            </w:r>
            <w:r>
              <w:rPr>
                <w:spacing w:val="5"/>
              </w:rPr>
              <w:t>管道事故时应</w:t>
            </w:r>
            <w:r>
              <w:rPr/>
              <w:t xml:space="preserve"> </w:t>
            </w:r>
            <w:r>
              <w:rPr>
                <w:spacing w:val="5"/>
              </w:rPr>
              <w:t>采取的操作步</w:t>
            </w:r>
            <w:r>
              <w:rPr/>
              <w:t xml:space="preserve"> </w:t>
            </w:r>
            <w:r>
              <w:rPr>
                <w:spacing w:val="5"/>
              </w:rPr>
              <w:t>骤，规定检抢</w:t>
            </w:r>
            <w:r>
              <w:rPr/>
              <w:t xml:space="preserve"> </w:t>
            </w:r>
            <w:r>
              <w:rPr>
                <w:spacing w:val="5"/>
              </w:rPr>
              <w:t>修进度，限制</w:t>
            </w:r>
            <w:r>
              <w:rPr/>
              <w:t xml:space="preserve"> </w:t>
            </w:r>
            <w:r>
              <w:rPr>
                <w:spacing w:val="-1"/>
              </w:rPr>
              <w:t>事故的影响。</w:t>
            </w:r>
          </w:p>
        </w:tc>
        <w:tc>
          <w:tcPr>
            <w:tcW w:w="1461" w:type="dxa"/>
            <w:vAlign w:val="top"/>
            <w:tcBorders>
              <w:top w:val="single" w:color="000000" w:sz="6" w:space="0"/>
            </w:tcBorders>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13" w:right="102"/>
              <w:spacing w:before="68" w:line="230" w:lineRule="auto"/>
              <w:rPr/>
            </w:pPr>
            <w:r>
              <w:rPr>
                <w:spacing w:val="38"/>
              </w:rPr>
              <w:t>监督落实情</w:t>
            </w:r>
            <w:r>
              <w:rPr/>
              <w:t xml:space="preserve"> </w:t>
            </w:r>
            <w:r>
              <w:rPr/>
              <w:t>况</w:t>
            </w:r>
          </w:p>
        </w:tc>
        <w:tc>
          <w:tcPr>
            <w:tcW w:w="1555" w:type="dxa"/>
            <w:vAlign w:val="top"/>
            <w:tcBorders>
              <w:top w:val="single" w:color="000000" w:sz="6"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14"/>
              <w:spacing w:before="69" w:line="226" w:lineRule="auto"/>
              <w:rPr/>
            </w:pPr>
            <w:r>
              <w:rPr/>
              <w:t>/</w:t>
            </w:r>
          </w:p>
        </w:tc>
        <w:tc>
          <w:tcPr>
            <w:tcW w:w="1543" w:type="dxa"/>
            <w:vAlign w:val="top"/>
            <w:tcBorders>
              <w:right w:val="single" w:color="000000" w:sz="6" w:space="0"/>
              <w:top w:val="single" w:color="000000" w:sz="6"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17"/>
              <w:spacing w:before="69" w:line="226" w:lineRule="auto"/>
              <w:rPr/>
            </w:pPr>
            <w:r>
              <w:rPr/>
              <w:t>/</w:t>
            </w:r>
          </w:p>
        </w:tc>
      </w:tr>
      <w:tr>
        <w:trPr>
          <w:trHeight w:val="5990" w:hRule="atLeast"/>
        </w:trPr>
        <w:tc>
          <w:tcPr>
            <w:tcW w:w="2224" w:type="dxa"/>
            <w:vAlign w:val="top"/>
            <w:tcBorders>
              <w:left w:val="single" w:color="000000" w:sz="6"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691"/>
              <w:spacing w:before="69" w:line="221" w:lineRule="auto"/>
              <w:rPr/>
            </w:pPr>
            <w:r>
              <w:rPr>
                <w:spacing w:val="-2"/>
              </w:rPr>
              <w:t>环境监测</w:t>
            </w:r>
          </w:p>
        </w:tc>
        <w:tc>
          <w:tcPr>
            <w:tcW w:w="1510" w:type="dxa"/>
            <w:vAlign w:val="top"/>
          </w:tcPr>
          <w:p>
            <w:pPr>
              <w:pStyle w:val="TableText"/>
              <w:ind w:left="109" w:right="104" w:firstLine="5"/>
              <w:spacing w:before="39" w:line="236" w:lineRule="auto"/>
              <w:jc w:val="both"/>
              <w:rPr/>
            </w:pPr>
            <w:r>
              <w:rPr>
                <w:spacing w:val="4"/>
              </w:rPr>
              <w:t>典型管线敷设</w:t>
            </w:r>
            <w:r>
              <w:rPr/>
              <w:t xml:space="preserve"> </w:t>
            </w:r>
            <w:r>
              <w:rPr>
                <w:spacing w:val="5"/>
              </w:rPr>
              <w:t>地段周界上下</w:t>
            </w:r>
            <w:r>
              <w:rPr/>
              <w:t xml:space="preserve"> </w:t>
            </w:r>
            <w:r>
              <w:rPr>
                <w:spacing w:val="5"/>
              </w:rPr>
              <w:t>风向进行施工</w:t>
            </w:r>
            <w:r>
              <w:rPr/>
              <w:t xml:space="preserve"> </w:t>
            </w:r>
            <w:r>
              <w:rPr>
                <w:spacing w:val="5"/>
              </w:rPr>
              <w:t>扬尘监测，在</w:t>
            </w:r>
            <w:r>
              <w:rPr/>
              <w:t xml:space="preserve"> </w:t>
            </w:r>
            <w:r>
              <w:rPr>
                <w:spacing w:val="5"/>
              </w:rPr>
              <w:t>土建施工期间</w:t>
            </w:r>
            <w:r>
              <w:rPr/>
              <w:t xml:space="preserve"> </w:t>
            </w:r>
            <w:r>
              <w:rPr>
                <w:spacing w:val="-7"/>
              </w:rPr>
              <w:t>监测</w:t>
            </w:r>
            <w:r>
              <w:rPr>
                <w:spacing w:val="-27"/>
              </w:rPr>
              <w:t xml:space="preserve"> </w:t>
            </w:r>
            <w:r>
              <w:rPr>
                <w:rFonts w:ascii="Times New Roman" w:hAnsi="Times New Roman" w:eastAsia="Times New Roman" w:cs="Times New Roman"/>
                <w:spacing w:val="-7"/>
              </w:rPr>
              <w:t>1 </w:t>
            </w:r>
            <w:r>
              <w:rPr>
                <w:spacing w:val="-7"/>
              </w:rPr>
              <w:t>次；</w:t>
            </w:r>
          </w:p>
          <w:p>
            <w:pPr>
              <w:pStyle w:val="TableText"/>
              <w:ind w:left="109" w:right="104" w:firstLine="11"/>
              <w:spacing w:before="18" w:line="236" w:lineRule="auto"/>
              <w:jc w:val="both"/>
              <w:rPr/>
            </w:pPr>
            <w:r>
              <w:rPr>
                <w:spacing w:val="3"/>
              </w:rPr>
              <w:t>陆域管线敷设</w:t>
            </w:r>
            <w:r>
              <w:rPr/>
              <w:t xml:space="preserve"> </w:t>
            </w:r>
            <w:r>
              <w:rPr>
                <w:spacing w:val="5"/>
              </w:rPr>
              <w:t>地段周界进行</w:t>
            </w:r>
            <w:r>
              <w:rPr/>
              <w:t xml:space="preserve"> </w:t>
            </w:r>
            <w:r>
              <w:rPr>
                <w:spacing w:val="-11"/>
              </w:rPr>
              <w:t>施</w:t>
            </w:r>
            <w:r>
              <w:rPr>
                <w:spacing w:val="-33"/>
              </w:rPr>
              <w:t xml:space="preserve"> </w:t>
            </w:r>
            <w:r>
              <w:rPr>
                <w:spacing w:val="-11"/>
              </w:rPr>
              <w:t>工</w:t>
            </w:r>
            <w:r>
              <w:rPr>
                <w:spacing w:val="-27"/>
              </w:rPr>
              <w:t xml:space="preserve"> </w:t>
            </w:r>
            <w:r>
              <w:rPr>
                <w:spacing w:val="-11"/>
              </w:rPr>
              <w:t>噪</w:t>
            </w:r>
            <w:r>
              <w:rPr>
                <w:spacing w:val="-33"/>
              </w:rPr>
              <w:t xml:space="preserve"> </w:t>
            </w:r>
            <w:r>
              <w:rPr>
                <w:spacing w:val="-11"/>
              </w:rPr>
              <w:t>声</w:t>
            </w:r>
            <w:r>
              <w:rPr>
                <w:spacing w:val="-33"/>
              </w:rPr>
              <w:t xml:space="preserve"> </w:t>
            </w:r>
            <w:r>
              <w:rPr>
                <w:spacing w:val="-11"/>
              </w:rPr>
              <w:t>监</w:t>
            </w:r>
            <w:r>
              <w:rPr/>
              <w:t xml:space="preserve"> </w:t>
            </w:r>
            <w:r>
              <w:rPr>
                <w:spacing w:val="-13"/>
              </w:rPr>
              <w:t>测</w:t>
            </w:r>
            <w:r>
              <w:rPr>
                <w:spacing w:val="-17"/>
              </w:rPr>
              <w:t xml:space="preserve"> </w:t>
            </w:r>
            <w:r>
              <w:rPr>
                <w:spacing w:val="-13"/>
              </w:rPr>
              <w:t>，</w:t>
            </w:r>
            <w:r>
              <w:rPr>
                <w:spacing w:val="-36"/>
              </w:rPr>
              <w:t xml:space="preserve"> </w:t>
            </w:r>
            <w:r>
              <w:rPr>
                <w:spacing w:val="-13"/>
              </w:rPr>
              <w:t>每</w:t>
            </w:r>
            <w:r>
              <w:rPr>
                <w:spacing w:val="-32"/>
              </w:rPr>
              <w:t xml:space="preserve"> </w:t>
            </w:r>
            <w:r>
              <w:rPr>
                <w:spacing w:val="-13"/>
              </w:rPr>
              <w:t>月</w:t>
            </w:r>
            <w:r>
              <w:rPr>
                <w:spacing w:val="-31"/>
              </w:rPr>
              <w:t xml:space="preserve"> </w:t>
            </w:r>
            <w:r>
              <w:rPr>
                <w:spacing w:val="-13"/>
              </w:rPr>
              <w:t>一</w:t>
            </w:r>
            <w:r>
              <w:rPr/>
              <w:t xml:space="preserve"> </w:t>
            </w:r>
            <w:r>
              <w:rPr>
                <w:spacing w:val="-14"/>
              </w:rPr>
              <w:t>次；</w:t>
            </w:r>
          </w:p>
          <w:p>
            <w:pPr>
              <w:pStyle w:val="TableText"/>
              <w:ind w:left="108" w:right="104" w:firstLine="5"/>
              <w:spacing w:before="18" w:line="236" w:lineRule="auto"/>
              <w:jc w:val="both"/>
              <w:rPr/>
            </w:pPr>
            <w:r>
              <w:rPr>
                <w:spacing w:val="4"/>
              </w:rPr>
              <w:t>项目场地下游</w:t>
            </w:r>
            <w:r>
              <w:rPr/>
              <w:t xml:space="preserve"> </w:t>
            </w:r>
            <w:r>
              <w:rPr>
                <w:spacing w:val="5"/>
              </w:rPr>
              <w:t>进行地下水监</w:t>
            </w:r>
            <w:r>
              <w:rPr/>
              <w:t xml:space="preserve"> </w:t>
            </w:r>
            <w:r>
              <w:rPr>
                <w:spacing w:val="5"/>
              </w:rPr>
              <w:t>测，在土建施</w:t>
            </w:r>
            <w:r>
              <w:rPr/>
              <w:t xml:space="preserve"> </w:t>
            </w:r>
            <w:r>
              <w:rPr/>
              <w:t>工期间监测</w:t>
            </w:r>
            <w:r>
              <w:rPr>
                <w:spacing w:val="30"/>
              </w:rPr>
              <w:t xml:space="preserve"> </w:t>
            </w:r>
            <w:r>
              <w:rPr>
                <w:rFonts w:ascii="Times New Roman" w:hAnsi="Times New Roman" w:eastAsia="Times New Roman" w:cs="Times New Roman"/>
              </w:rPr>
              <w:t>1 </w:t>
            </w:r>
            <w:r>
              <w:rPr>
                <w:spacing w:val="-14"/>
              </w:rPr>
              <w:t>次；</w:t>
            </w:r>
          </w:p>
          <w:p>
            <w:pPr>
              <w:pStyle w:val="TableText"/>
              <w:ind w:left="109" w:right="105" w:firstLine="3"/>
              <w:spacing w:before="20" w:line="236" w:lineRule="auto"/>
              <w:jc w:val="both"/>
              <w:rPr/>
            </w:pPr>
            <w:r>
              <w:rPr>
                <w:spacing w:val="4"/>
              </w:rPr>
              <w:t>宝溪河道上下</w:t>
            </w:r>
            <w:r>
              <w:rPr>
                <w:spacing w:val="1"/>
              </w:rPr>
              <w:t xml:space="preserve"> </w:t>
            </w:r>
            <w:r>
              <w:rPr>
                <w:spacing w:val="5"/>
              </w:rPr>
              <w:t>游进行地表水</w:t>
            </w:r>
            <w:r>
              <w:rPr/>
              <w:t xml:space="preserve"> </w:t>
            </w:r>
            <w:r>
              <w:rPr>
                <w:spacing w:val="5"/>
              </w:rPr>
              <w:t>监测，在土建</w:t>
            </w:r>
            <w:r>
              <w:rPr/>
              <w:t xml:space="preserve"> </w:t>
            </w:r>
            <w:r>
              <w:rPr>
                <w:spacing w:val="5"/>
              </w:rPr>
              <w:t>施工期间监测</w:t>
            </w:r>
            <w:r>
              <w:rPr/>
              <w:t xml:space="preserve"> </w:t>
            </w:r>
            <w:r>
              <w:rPr>
                <w:rFonts w:ascii="Times New Roman" w:hAnsi="Times New Roman" w:eastAsia="Times New Roman" w:cs="Times New Roman"/>
                <w:spacing w:val="-13"/>
              </w:rPr>
              <w:t>1</w:t>
            </w:r>
            <w:r>
              <w:rPr>
                <w:rFonts w:ascii="Times New Roman" w:hAnsi="Times New Roman" w:eastAsia="Times New Roman" w:cs="Times New Roman"/>
                <w:spacing w:val="4"/>
              </w:rPr>
              <w:t xml:space="preserve"> </w:t>
            </w:r>
            <w:r>
              <w:rPr>
                <w:spacing w:val="-13"/>
              </w:rPr>
              <w:t>次；</w:t>
            </w:r>
          </w:p>
        </w:tc>
        <w:tc>
          <w:tcPr>
            <w:tcW w:w="1461" w:type="dxa"/>
            <w:vAlign w:val="top"/>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13" w:right="102"/>
              <w:spacing w:before="68" w:line="230" w:lineRule="auto"/>
              <w:rPr/>
            </w:pPr>
            <w:r>
              <w:rPr>
                <w:spacing w:val="38"/>
              </w:rPr>
              <w:t>监督落实情</w:t>
            </w:r>
            <w:r>
              <w:rPr/>
              <w:t xml:space="preserve"> </w:t>
            </w:r>
            <w:r>
              <w:rPr/>
              <w:t>况</w:t>
            </w:r>
          </w:p>
        </w:tc>
        <w:tc>
          <w:tcPr>
            <w:tcW w:w="1555"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14"/>
              <w:spacing w:before="68" w:line="226" w:lineRule="auto"/>
              <w:rPr/>
            </w:pPr>
            <w:r>
              <w:rPr/>
              <w:t>/</w:t>
            </w:r>
          </w:p>
        </w:tc>
        <w:tc>
          <w:tcPr>
            <w:tcW w:w="1543" w:type="dxa"/>
            <w:vAlign w:val="top"/>
            <w:tcBorders>
              <w:right w:val="single" w:color="000000" w:sz="6"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17"/>
              <w:spacing w:before="68" w:line="226" w:lineRule="auto"/>
              <w:rPr/>
            </w:pPr>
            <w:r>
              <w:rPr/>
              <w:t>/</w:t>
            </w:r>
          </w:p>
        </w:tc>
      </w:tr>
      <w:tr>
        <w:trPr>
          <w:trHeight w:val="698" w:hRule="atLeast"/>
        </w:trPr>
        <w:tc>
          <w:tcPr>
            <w:tcW w:w="2224" w:type="dxa"/>
            <w:vAlign w:val="top"/>
            <w:tcBorders>
              <w:left w:val="single" w:color="000000" w:sz="6" w:space="0"/>
              <w:bottom w:val="single" w:color="000000" w:sz="6" w:space="0"/>
            </w:tcBorders>
          </w:tcPr>
          <w:p>
            <w:pPr>
              <w:pStyle w:val="TableText"/>
              <w:ind w:left="901"/>
              <w:spacing w:before="248" w:line="221" w:lineRule="auto"/>
              <w:rPr/>
            </w:pPr>
            <w:r>
              <w:rPr>
                <w:spacing w:val="-2"/>
              </w:rPr>
              <w:t>其他</w:t>
            </w:r>
          </w:p>
        </w:tc>
        <w:tc>
          <w:tcPr>
            <w:tcW w:w="1510" w:type="dxa"/>
            <w:vAlign w:val="top"/>
            <w:tcBorders>
              <w:bottom w:val="single" w:color="000000" w:sz="6" w:space="0"/>
            </w:tcBorders>
          </w:tcPr>
          <w:p>
            <w:pPr>
              <w:pStyle w:val="TableText"/>
              <w:ind w:left="109"/>
              <w:spacing w:before="247" w:line="226" w:lineRule="auto"/>
              <w:rPr/>
            </w:pPr>
            <w:r>
              <w:rPr/>
              <w:t>/</w:t>
            </w:r>
          </w:p>
        </w:tc>
        <w:tc>
          <w:tcPr>
            <w:tcW w:w="1461" w:type="dxa"/>
            <w:vAlign w:val="top"/>
            <w:tcBorders>
              <w:bottom w:val="single" w:color="000000" w:sz="6" w:space="0"/>
            </w:tcBorders>
          </w:tcPr>
          <w:p>
            <w:pPr>
              <w:pStyle w:val="TableText"/>
              <w:ind w:left="111"/>
              <w:spacing w:before="247" w:line="226" w:lineRule="auto"/>
              <w:rPr/>
            </w:pPr>
            <w:r>
              <w:rPr/>
              <w:t>/</w:t>
            </w:r>
          </w:p>
        </w:tc>
        <w:tc>
          <w:tcPr>
            <w:tcW w:w="1555" w:type="dxa"/>
            <w:vAlign w:val="top"/>
            <w:tcBorders>
              <w:bottom w:val="single" w:color="000000" w:sz="6" w:space="0"/>
            </w:tcBorders>
          </w:tcPr>
          <w:p>
            <w:pPr>
              <w:pStyle w:val="TableText"/>
              <w:ind w:left="114"/>
              <w:spacing w:before="247" w:line="226" w:lineRule="auto"/>
              <w:rPr/>
            </w:pPr>
            <w:r>
              <w:rPr/>
              <w:t>/</w:t>
            </w:r>
          </w:p>
        </w:tc>
        <w:tc>
          <w:tcPr>
            <w:tcW w:w="1543" w:type="dxa"/>
            <w:vAlign w:val="top"/>
            <w:tcBorders>
              <w:bottom w:val="single" w:color="000000" w:sz="6" w:space="0"/>
              <w:right w:val="single" w:color="000000" w:sz="6" w:space="0"/>
            </w:tcBorders>
          </w:tcPr>
          <w:p>
            <w:pPr>
              <w:pStyle w:val="TableText"/>
              <w:ind w:left="117"/>
              <w:spacing w:before="247" w:line="226" w:lineRule="auto"/>
              <w:rPr/>
            </w:pPr>
            <w:r>
              <w:rPr/>
              <w:t>/</w:t>
            </w:r>
          </w:p>
        </w:tc>
      </w:tr>
    </w:tbl>
    <w:p>
      <w:pPr>
        <w:pStyle w:val="BodyText"/>
        <w:rPr/>
      </w:pPr>
      <w:r/>
    </w:p>
    <w:p>
      <w:pPr>
        <w:sectPr>
          <w:footerReference w:type="default" r:id="rId85"/>
          <w:pgSz w:w="11907" w:h="16839"/>
          <w:pgMar w:top="1431" w:right="1785" w:bottom="1179" w:left="1785" w:header="0" w:footer="919" w:gutter="0"/>
        </w:sectPr>
        <w:rPr/>
      </w:pPr>
    </w:p>
    <w:p>
      <w:pPr>
        <w:ind w:left="4064"/>
        <w:spacing w:before="60" w:line="223" w:lineRule="auto"/>
        <w:rPr>
          <w:rFonts w:ascii="SimHei" w:hAnsi="SimHei" w:eastAsia="SimHei" w:cs="SimHei"/>
          <w:sz w:val="30"/>
          <w:szCs w:val="30"/>
        </w:rPr>
      </w:pPr>
      <w:r>
        <w:rPr>
          <w:rFonts w:ascii="SimHei" w:hAnsi="SimHei" w:eastAsia="SimHei" w:cs="SimHei"/>
          <w:sz w:val="30"/>
          <w:szCs w:val="30"/>
          <w:spacing w:val="-2"/>
        </w:rPr>
        <w:t>七、结论</w:t>
      </w:r>
    </w:p>
    <w:p>
      <w:pPr>
        <w:spacing w:before="20"/>
        <w:rPr/>
      </w:pPr>
      <w:r/>
    </w:p>
    <w:tbl>
      <w:tblPr>
        <w:tblStyle w:val="TableNormal"/>
        <w:tblW w:w="9296" w:type="dxa"/>
        <w:tblInd w:w="7" w:type="dxa"/>
        <w:tblLayout w:type="fixed"/>
        <w:tblBorders>
          <w:left w:val="single" w:color="000000" w:sz="6" w:space="0"/>
          <w:bottom w:val="single" w:color="000000" w:sz="6" w:space="0"/>
          <w:right w:val="single" w:color="000000" w:sz="6" w:space="0"/>
          <w:top w:val="single" w:color="000000" w:sz="6" w:space="0"/>
        </w:tblBorders>
      </w:tblPr>
      <w:tblGrid>
        <w:gridCol w:w="9296"/>
      </w:tblGrid>
      <w:tr>
        <w:trPr>
          <w:trHeight w:val="12360" w:hRule="atLeast"/>
        </w:trPr>
        <w:tc>
          <w:tcPr>
            <w:tcW w:w="9296" w:type="dxa"/>
            <w:vAlign w:val="top"/>
          </w:tcPr>
          <w:p>
            <w:pPr>
              <w:pStyle w:val="TableText"/>
              <w:ind w:left="110" w:right="116" w:firstLine="480"/>
              <w:spacing w:before="41" w:line="350" w:lineRule="auto"/>
              <w:jc w:val="both"/>
              <w:rPr>
                <w:sz w:val="24"/>
                <w:szCs w:val="24"/>
              </w:rPr>
            </w:pPr>
            <w:r>
              <w:rPr>
                <w:sz w:val="24"/>
                <w:szCs w:val="24"/>
                <w:spacing w:val="12"/>
              </w:rPr>
              <w:t>福鼎市龙安及店下项目集中区综合提升改造项目综合污水排放管道工程（陆域</w:t>
            </w:r>
            <w:r>
              <w:rPr>
                <w:sz w:val="24"/>
                <w:szCs w:val="24"/>
                <w:spacing w:val="4"/>
              </w:rPr>
              <w:t xml:space="preserve"> </w:t>
            </w:r>
            <w:r>
              <w:rPr>
                <w:sz w:val="24"/>
                <w:szCs w:val="24"/>
                <w:spacing w:val="5"/>
              </w:rPr>
              <w:t>段）属于市政基础设施建设项目，项目建设对于</w:t>
            </w:r>
            <w:r>
              <w:rPr>
                <w:sz w:val="24"/>
                <w:szCs w:val="24"/>
                <w:spacing w:val="4"/>
              </w:rPr>
              <w:t>改善海域环境质量，改善区域市政基</w:t>
            </w:r>
            <w:r>
              <w:rPr>
                <w:sz w:val="24"/>
                <w:szCs w:val="24"/>
              </w:rPr>
              <w:t xml:space="preserve"> </w:t>
            </w:r>
            <w:r>
              <w:rPr>
                <w:sz w:val="24"/>
                <w:szCs w:val="24"/>
                <w:spacing w:val="-3"/>
              </w:rPr>
              <w:t>础设施条件方面具有积极意义。</w:t>
            </w:r>
          </w:p>
          <w:p>
            <w:pPr>
              <w:pStyle w:val="TableText"/>
              <w:ind w:left="110" w:right="111" w:firstLine="481"/>
              <w:spacing w:before="34" w:line="354" w:lineRule="auto"/>
              <w:jc w:val="both"/>
              <w:rPr>
                <w:sz w:val="24"/>
                <w:szCs w:val="24"/>
              </w:rPr>
            </w:pPr>
            <w:r>
              <w:rPr>
                <w:sz w:val="24"/>
                <w:szCs w:val="24"/>
                <w:spacing w:val="5"/>
              </w:rPr>
              <w:t>本项目在建设过程中将会对沿线环境产生不同程度影响，但在严格落</w:t>
            </w:r>
            <w:r>
              <w:rPr>
                <w:sz w:val="24"/>
                <w:szCs w:val="24"/>
                <w:spacing w:val="4"/>
              </w:rPr>
              <w:t>实本报告提</w:t>
            </w:r>
            <w:r>
              <w:rPr>
                <w:sz w:val="24"/>
                <w:szCs w:val="24"/>
              </w:rPr>
              <w:t xml:space="preserve"> </w:t>
            </w:r>
            <w:r>
              <w:rPr>
                <w:sz w:val="24"/>
                <w:szCs w:val="24"/>
                <w:spacing w:val="12"/>
              </w:rPr>
              <w:t>出的各项环保措施、风险防范措施后，项目建设</w:t>
            </w:r>
            <w:r>
              <w:rPr>
                <w:sz w:val="24"/>
                <w:szCs w:val="24"/>
                <w:spacing w:val="11"/>
              </w:rPr>
              <w:t>对环境的污染可得到有效防治和减</w:t>
            </w:r>
            <w:r>
              <w:rPr>
                <w:sz w:val="24"/>
                <w:szCs w:val="24"/>
              </w:rPr>
              <w:t xml:space="preserve"> </w:t>
            </w:r>
            <w:r>
              <w:rPr>
                <w:sz w:val="24"/>
                <w:szCs w:val="24"/>
                <w:spacing w:val="5"/>
              </w:rPr>
              <w:t>缓，使工程建设对沿线环境影响降低到最小程度</w:t>
            </w:r>
            <w:r>
              <w:rPr>
                <w:sz w:val="24"/>
                <w:szCs w:val="24"/>
                <w:spacing w:val="4"/>
              </w:rPr>
              <w:t>，环境风险可防控。在认真落实国家</w:t>
            </w:r>
            <w:r>
              <w:rPr>
                <w:sz w:val="24"/>
                <w:szCs w:val="24"/>
              </w:rPr>
              <w:t xml:space="preserve"> </w:t>
            </w:r>
            <w:r>
              <w:rPr>
                <w:sz w:val="24"/>
                <w:szCs w:val="24"/>
                <w:spacing w:val="5"/>
              </w:rPr>
              <w:t>和地方相应环保法规、政策，严格执行环保“三</w:t>
            </w:r>
            <w:r>
              <w:rPr>
                <w:sz w:val="24"/>
                <w:szCs w:val="24"/>
                <w:spacing w:val="4"/>
              </w:rPr>
              <w:t>同时”制度的前提下，从环境保护角</w:t>
            </w:r>
            <w:r>
              <w:rPr>
                <w:sz w:val="24"/>
                <w:szCs w:val="24"/>
              </w:rPr>
              <w:t xml:space="preserve"> </w:t>
            </w:r>
            <w:r>
              <w:rPr>
                <w:sz w:val="24"/>
                <w:szCs w:val="24"/>
                <w:spacing w:val="-3"/>
              </w:rPr>
              <w:t>度考虑，本项目建设是可行的。</w:t>
            </w:r>
          </w:p>
        </w:tc>
      </w:tr>
    </w:tbl>
    <w:p>
      <w:pPr>
        <w:pStyle w:val="BodyText"/>
        <w:rPr/>
      </w:pPr>
      <w:r/>
    </w:p>
    <w:p>
      <w:pPr>
        <w:sectPr>
          <w:footerReference w:type="default" r:id="rId86"/>
          <w:pgSz w:w="11907" w:h="16839"/>
          <w:pgMar w:top="1425" w:right="1295" w:bottom="1178" w:left="1298" w:header="0" w:footer="919" w:gutter="0"/>
        </w:sectPr>
        <w:rPr/>
      </w:pPr>
    </w:p>
    <w:p>
      <w:pPr>
        <w:pStyle w:val="BodyText"/>
        <w:spacing w:line="265" w:lineRule="auto"/>
        <w:rPr/>
      </w:pPr>
      <w:r/>
    </w:p>
    <w:p>
      <w:pPr>
        <w:pStyle w:val="BodyText"/>
        <w:spacing w:line="265" w:lineRule="auto"/>
        <w:rPr/>
      </w:pPr>
      <w:r/>
    </w:p>
    <w:p>
      <w:pPr>
        <w:pStyle w:val="BodyText"/>
        <w:spacing w:line="266" w:lineRule="auto"/>
        <w:rPr/>
      </w:pPr>
      <w:r/>
    </w:p>
    <w:p>
      <w:pPr>
        <w:pStyle w:val="BodyText"/>
        <w:spacing w:line="266" w:lineRule="auto"/>
        <w:rPr/>
      </w:pPr>
      <w:r/>
    </w:p>
    <w:p>
      <w:pPr>
        <w:ind w:left="1652" w:right="194" w:hanging="1450"/>
        <w:spacing w:before="117" w:line="346" w:lineRule="auto"/>
        <w:rPr>
          <w:rFonts w:ascii="SimSun" w:hAnsi="SimSun" w:eastAsia="SimSun" w:cs="SimSun"/>
          <w:sz w:val="36"/>
          <w:szCs w:val="36"/>
        </w:rPr>
      </w:pPr>
      <w:r>
        <w:rPr>
          <w:rFonts w:ascii="SimSun" w:hAnsi="SimSun" w:eastAsia="SimSun" w:cs="SimSun"/>
          <w:sz w:val="36"/>
          <w:szCs w:val="36"/>
          <w:b/>
          <w:bCs/>
          <w:spacing w:val="-3"/>
        </w:rPr>
        <w:t>福鼎市龙安及店下项目集中区综合提升改造项目综</w:t>
      </w:r>
      <w:r>
        <w:rPr>
          <w:rFonts w:ascii="SimSun" w:hAnsi="SimSun" w:eastAsia="SimSun" w:cs="SimSun"/>
          <w:sz w:val="36"/>
          <w:szCs w:val="36"/>
        </w:rPr>
        <w:t xml:space="preserve"> </w:t>
      </w:r>
      <w:r>
        <w:rPr>
          <w:rFonts w:ascii="SimSun" w:hAnsi="SimSun" w:eastAsia="SimSun" w:cs="SimSun"/>
          <w:sz w:val="36"/>
          <w:szCs w:val="36"/>
          <w:b/>
          <w:bCs/>
          <w:spacing w:val="-4"/>
        </w:rPr>
        <w:t>合污水排放管道工程（陆域段）</w:t>
      </w:r>
    </w:p>
    <w:p>
      <w:pPr>
        <w:pStyle w:val="BodyText"/>
        <w:spacing w:line="274" w:lineRule="auto"/>
        <w:rPr/>
      </w:pPr>
      <w:r/>
    </w:p>
    <w:p>
      <w:pPr>
        <w:pStyle w:val="BodyText"/>
        <w:spacing w:line="274" w:lineRule="auto"/>
        <w:rPr/>
      </w:pPr>
      <w:r/>
    </w:p>
    <w:p>
      <w:pPr>
        <w:pStyle w:val="BodyText"/>
        <w:spacing w:line="275" w:lineRule="auto"/>
        <w:rPr/>
      </w:pPr>
      <w:r/>
    </w:p>
    <w:p>
      <w:pPr>
        <w:ind w:left="2506"/>
        <w:spacing w:before="179" w:line="221" w:lineRule="auto"/>
        <w:outlineLvl w:val="0"/>
        <w:rPr>
          <w:rFonts w:ascii="SimSun" w:hAnsi="SimSun" w:eastAsia="SimSun" w:cs="SimSun"/>
          <w:sz w:val="55"/>
          <w:szCs w:val="55"/>
        </w:rPr>
      </w:pPr>
      <w:r>
        <w:rPr>
          <w:rFonts w:ascii="SimSun" w:hAnsi="SimSun" w:eastAsia="SimSun" w:cs="SimSun"/>
          <w:sz w:val="55"/>
          <w:szCs w:val="55"/>
          <w:b/>
          <w:bCs/>
        </w:rPr>
        <w:t>生态专项评价</w:t>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pStyle w:val="BodyText"/>
        <w:spacing w:line="249" w:lineRule="auto"/>
        <w:rPr/>
      </w:pPr>
      <w:r/>
    </w:p>
    <w:p>
      <w:pPr>
        <w:ind w:left="3235"/>
        <w:spacing w:before="117" w:line="220" w:lineRule="auto"/>
        <w:rPr>
          <w:rFonts w:ascii="SimSun" w:hAnsi="SimSun" w:eastAsia="SimSun" w:cs="SimSun"/>
          <w:sz w:val="36"/>
          <w:szCs w:val="36"/>
        </w:rPr>
      </w:pPr>
      <w:r>
        <w:rPr>
          <w:rFonts w:ascii="SimSun" w:hAnsi="SimSun" w:eastAsia="SimSun" w:cs="SimSun"/>
          <w:sz w:val="36"/>
          <w:szCs w:val="36"/>
          <w:b/>
          <w:bCs/>
          <w:spacing w:val="-12"/>
        </w:rPr>
        <w:t>2024</w:t>
      </w:r>
      <w:r>
        <w:rPr>
          <w:rFonts w:ascii="SimSun" w:hAnsi="SimSun" w:eastAsia="SimSun" w:cs="SimSun"/>
          <w:sz w:val="36"/>
          <w:szCs w:val="36"/>
          <w:spacing w:val="-67"/>
        </w:rPr>
        <w:t xml:space="preserve"> </w:t>
      </w:r>
      <w:r>
        <w:rPr>
          <w:rFonts w:ascii="SimSun" w:hAnsi="SimSun" w:eastAsia="SimSun" w:cs="SimSun"/>
          <w:sz w:val="36"/>
          <w:szCs w:val="36"/>
          <w:b/>
          <w:bCs/>
          <w:spacing w:val="-12"/>
        </w:rPr>
        <w:t>年</w:t>
      </w:r>
      <w:r>
        <w:rPr>
          <w:rFonts w:ascii="SimSun" w:hAnsi="SimSun" w:eastAsia="SimSun" w:cs="SimSun"/>
          <w:sz w:val="36"/>
          <w:szCs w:val="36"/>
          <w:spacing w:val="-65"/>
        </w:rPr>
        <w:t xml:space="preserve"> </w:t>
      </w:r>
      <w:r>
        <w:rPr>
          <w:rFonts w:ascii="SimSun" w:hAnsi="SimSun" w:eastAsia="SimSun" w:cs="SimSun"/>
          <w:sz w:val="36"/>
          <w:szCs w:val="36"/>
          <w:b/>
          <w:bCs/>
          <w:spacing w:val="-12"/>
        </w:rPr>
        <w:t>5</w:t>
      </w:r>
      <w:r>
        <w:rPr>
          <w:rFonts w:ascii="SimSun" w:hAnsi="SimSun" w:eastAsia="SimSun" w:cs="SimSun"/>
          <w:sz w:val="36"/>
          <w:szCs w:val="36"/>
          <w:spacing w:val="-66"/>
        </w:rPr>
        <w:t xml:space="preserve"> </w:t>
      </w:r>
      <w:r>
        <w:rPr>
          <w:rFonts w:ascii="SimSun" w:hAnsi="SimSun" w:eastAsia="SimSun" w:cs="SimSun"/>
          <w:sz w:val="36"/>
          <w:szCs w:val="36"/>
          <w:b/>
          <w:bCs/>
          <w:spacing w:val="-12"/>
        </w:rPr>
        <w:t>月</w:t>
      </w:r>
    </w:p>
    <w:p>
      <w:pPr>
        <w:spacing w:line="220" w:lineRule="auto"/>
        <w:sectPr>
          <w:footerReference w:type="default" r:id="rId87"/>
          <w:pgSz w:w="11907" w:h="16839"/>
          <w:pgMar w:top="1431" w:right="1785" w:bottom="1179" w:left="1785" w:header="0" w:footer="919" w:gutter="0"/>
        </w:sectPr>
        <w:rPr>
          <w:rFonts w:ascii="SimSun" w:hAnsi="SimSun" w:eastAsia="SimSun" w:cs="SimSun"/>
          <w:sz w:val="36"/>
          <w:szCs w:val="36"/>
        </w:rPr>
      </w:pPr>
    </w:p>
    <w:p>
      <w:pPr>
        <w:pStyle w:val="BodyText"/>
        <w:spacing w:line="275" w:lineRule="auto"/>
        <w:rPr/>
      </w:pPr>
      <w:r/>
    </w:p>
    <w:p>
      <w:pPr>
        <w:ind w:left="43"/>
        <w:spacing w:before="140" w:line="222" w:lineRule="auto"/>
        <w:outlineLvl w:val="1"/>
        <w:rPr>
          <w:rFonts w:ascii="SimSun" w:hAnsi="SimSun" w:eastAsia="SimSun" w:cs="SimSun"/>
          <w:sz w:val="43"/>
          <w:szCs w:val="43"/>
        </w:rPr>
      </w:pPr>
      <w:r>
        <w:rPr>
          <w:rFonts w:ascii="Times New Roman" w:hAnsi="Times New Roman" w:eastAsia="Times New Roman" w:cs="Times New Roman"/>
          <w:sz w:val="43"/>
          <w:szCs w:val="43"/>
          <w:b/>
          <w:bCs/>
          <w:spacing w:val="2"/>
        </w:rPr>
        <w:t>1 </w:t>
      </w:r>
      <w:r>
        <w:rPr>
          <w:rFonts w:ascii="SimSun" w:hAnsi="SimSun" w:eastAsia="SimSun" w:cs="SimSun"/>
          <w:sz w:val="43"/>
          <w:szCs w:val="43"/>
          <w:b/>
          <w:bCs/>
          <w:spacing w:val="2"/>
        </w:rPr>
        <w:t>评价等级判定</w:t>
      </w:r>
    </w:p>
    <w:p>
      <w:pPr>
        <w:pStyle w:val="BodyText"/>
        <w:spacing w:line="272" w:lineRule="auto"/>
        <w:rPr/>
      </w:pPr>
      <w:r/>
    </w:p>
    <w:p>
      <w:pPr>
        <w:pStyle w:val="BodyText"/>
        <w:spacing w:line="272" w:lineRule="auto"/>
        <w:rPr/>
      </w:pPr>
      <w:r/>
    </w:p>
    <w:p>
      <w:pPr>
        <w:ind w:left="35"/>
        <w:spacing w:before="101" w:line="224"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3"/>
        </w:rPr>
        <w:t>1.1 </w:t>
      </w:r>
      <w:r>
        <w:rPr>
          <w:rFonts w:ascii="SimSun" w:hAnsi="SimSun" w:eastAsia="SimSun" w:cs="SimSun"/>
          <w:sz w:val="31"/>
          <w:szCs w:val="31"/>
          <w:b/>
          <w:bCs/>
          <w:spacing w:val="3"/>
        </w:rPr>
        <w:t>评价等级</w:t>
      </w:r>
    </w:p>
    <w:p>
      <w:pPr>
        <w:pStyle w:val="BodyText"/>
        <w:spacing w:line="416" w:lineRule="auto"/>
        <w:rPr/>
      </w:pPr>
      <w:r/>
    </w:p>
    <w:p>
      <w:pPr>
        <w:ind w:left="22" w:right="11" w:firstLine="481"/>
        <w:spacing w:before="78" w:line="354" w:lineRule="auto"/>
        <w:rPr>
          <w:rFonts w:ascii="SimSun" w:hAnsi="SimSun" w:eastAsia="SimSun" w:cs="SimSun"/>
          <w:sz w:val="24"/>
          <w:szCs w:val="24"/>
        </w:rPr>
      </w:pPr>
      <w:r>
        <w:rPr>
          <w:rFonts w:ascii="SimSun" w:hAnsi="SimSun" w:eastAsia="SimSun" w:cs="SimSun"/>
          <w:sz w:val="24"/>
          <w:szCs w:val="24"/>
          <w:spacing w:val="-2"/>
        </w:rPr>
        <w:t>本项目管道长度为</w:t>
      </w:r>
      <w:r>
        <w:rPr>
          <w:rFonts w:ascii="SimSun" w:hAnsi="SimSun" w:eastAsia="SimSun" w:cs="SimSun"/>
          <w:sz w:val="24"/>
          <w:szCs w:val="24"/>
          <w:spacing w:val="-28"/>
        </w:rPr>
        <w:t xml:space="preserve"> </w:t>
      </w:r>
      <w:r>
        <w:rPr>
          <w:rFonts w:ascii="Times New Roman" w:hAnsi="Times New Roman" w:eastAsia="Times New Roman" w:cs="Times New Roman"/>
          <w:sz w:val="24"/>
          <w:szCs w:val="24"/>
          <w:spacing w:val="-2"/>
        </w:rPr>
        <w:t>8603</w:t>
      </w:r>
      <w:r>
        <w:rPr>
          <w:rFonts w:ascii="Times New Roman" w:hAnsi="Times New Roman" w:eastAsia="Times New Roman" w:cs="Times New Roman"/>
          <w:sz w:val="24"/>
          <w:szCs w:val="24"/>
          <w:spacing w:val="-12"/>
        </w:rPr>
        <w:t xml:space="preserve"> </w:t>
      </w:r>
      <w:r>
        <w:rPr>
          <w:rFonts w:ascii="Times New Roman" w:hAnsi="Times New Roman" w:eastAsia="Times New Roman" w:cs="Times New Roman"/>
          <w:sz w:val="24"/>
          <w:szCs w:val="24"/>
          <w:spacing w:val="-2"/>
        </w:rPr>
        <w:t>km</w:t>
      </w:r>
      <w:r>
        <w:rPr>
          <w:rFonts w:ascii="SimSun" w:hAnsi="SimSun" w:eastAsia="SimSun" w:cs="SimSun"/>
          <w:sz w:val="24"/>
          <w:szCs w:val="24"/>
          <w:spacing w:val="-2"/>
        </w:rPr>
        <w:t>，其中新建隧洞工程</w:t>
      </w:r>
      <w:r>
        <w:rPr>
          <w:rFonts w:ascii="SimSun" w:hAnsi="SimSun" w:eastAsia="SimSun" w:cs="SimSun"/>
          <w:sz w:val="24"/>
          <w:szCs w:val="24"/>
          <w:spacing w:val="-42"/>
        </w:rPr>
        <w:t xml:space="preserve"> </w:t>
      </w:r>
      <w:r>
        <w:rPr>
          <w:rFonts w:ascii="Times New Roman" w:hAnsi="Times New Roman" w:eastAsia="Times New Roman" w:cs="Times New Roman"/>
          <w:sz w:val="24"/>
          <w:szCs w:val="24"/>
          <w:spacing w:val="-2"/>
        </w:rPr>
        <w:t>7180</w:t>
      </w:r>
      <w:r>
        <w:rPr>
          <w:rFonts w:ascii="Times New Roman" w:hAnsi="Times New Roman" w:eastAsia="Times New Roman" w:cs="Times New Roman"/>
          <w:sz w:val="24"/>
          <w:szCs w:val="24"/>
          <w:spacing w:val="-12"/>
        </w:rPr>
        <w:t xml:space="preserve"> </w:t>
      </w:r>
      <w:r>
        <w:rPr>
          <w:rFonts w:ascii="Times New Roman" w:hAnsi="Times New Roman" w:eastAsia="Times New Roman" w:cs="Times New Roman"/>
          <w:sz w:val="24"/>
          <w:szCs w:val="24"/>
          <w:spacing w:val="-2"/>
        </w:rPr>
        <w:t>m(</w:t>
      </w:r>
      <w:r>
        <w:rPr>
          <w:rFonts w:ascii="SimSun" w:hAnsi="SimSun" w:eastAsia="SimSun" w:cs="SimSun"/>
          <w:sz w:val="24"/>
          <w:szCs w:val="24"/>
          <w:spacing w:val="-2"/>
        </w:rPr>
        <w:t>不含开挖段</w:t>
      </w:r>
      <w:r>
        <w:rPr>
          <w:rFonts w:ascii="Times New Roman" w:hAnsi="Times New Roman" w:eastAsia="Times New Roman" w:cs="Times New Roman"/>
          <w:sz w:val="24"/>
          <w:szCs w:val="24"/>
          <w:spacing w:val="-2"/>
        </w:rPr>
        <w:t>)</w:t>
      </w:r>
      <w:r>
        <w:rPr>
          <w:rFonts w:ascii="SimSun" w:hAnsi="SimSun" w:eastAsia="SimSun" w:cs="SimSun"/>
          <w:sz w:val="24"/>
          <w:szCs w:val="24"/>
          <w:spacing w:val="-2"/>
        </w:rPr>
        <w:t>，施工</w:t>
      </w:r>
      <w:r>
        <w:rPr>
          <w:rFonts w:ascii="SimSun" w:hAnsi="SimSun" w:eastAsia="SimSun" w:cs="SimSun"/>
          <w:sz w:val="24"/>
          <w:szCs w:val="24"/>
        </w:rPr>
        <w:t xml:space="preserve"> </w:t>
      </w:r>
      <w:r>
        <w:rPr>
          <w:rFonts w:ascii="SimSun" w:hAnsi="SimSun" w:eastAsia="SimSun" w:cs="SimSun"/>
          <w:sz w:val="24"/>
          <w:szCs w:val="24"/>
          <w:spacing w:val="-1"/>
        </w:rPr>
        <w:t>临时占地</w:t>
      </w:r>
      <w:r>
        <w:rPr>
          <w:rFonts w:ascii="SimSun" w:hAnsi="SimSun" w:eastAsia="SimSun" w:cs="SimSun"/>
          <w:sz w:val="24"/>
          <w:szCs w:val="24"/>
          <w:spacing w:val="-49"/>
        </w:rPr>
        <w:t xml:space="preserve"> </w:t>
      </w:r>
      <w:r>
        <w:rPr>
          <w:rFonts w:ascii="Times New Roman" w:hAnsi="Times New Roman" w:eastAsia="Times New Roman" w:cs="Times New Roman"/>
          <w:sz w:val="24"/>
          <w:szCs w:val="24"/>
          <w:spacing w:val="-1"/>
        </w:rPr>
        <w:t>6100 m</w:t>
      </w:r>
      <w:r>
        <w:rPr>
          <w:rFonts w:ascii="Times New Roman" w:hAnsi="Times New Roman" w:eastAsia="Times New Roman" w:cs="Times New Roman"/>
          <w:sz w:val="16"/>
          <w:szCs w:val="16"/>
          <w:spacing w:val="-1"/>
          <w:position w:val="9"/>
        </w:rPr>
        <w:t>2</w:t>
      </w:r>
      <w:r>
        <w:rPr>
          <w:rFonts w:ascii="SimSun" w:hAnsi="SimSun" w:eastAsia="SimSun" w:cs="SimSun"/>
          <w:sz w:val="24"/>
          <w:szCs w:val="24"/>
          <w:spacing w:val="-1"/>
        </w:rPr>
        <w:t>。本项目管线不涉及国</w:t>
      </w:r>
      <w:r>
        <w:rPr>
          <w:rFonts w:ascii="SimSun" w:hAnsi="SimSun" w:eastAsia="SimSun" w:cs="SimSun"/>
          <w:sz w:val="24"/>
          <w:szCs w:val="24"/>
          <w:spacing w:val="-2"/>
        </w:rPr>
        <w:t>家公园、自然保护区、世界自然遗产、</w:t>
      </w:r>
      <w:r>
        <w:rPr>
          <w:rFonts w:ascii="SimSun" w:hAnsi="SimSun" w:eastAsia="SimSun" w:cs="SimSun"/>
          <w:sz w:val="24"/>
          <w:szCs w:val="24"/>
        </w:rPr>
        <w:t xml:space="preserve"> </w:t>
      </w:r>
      <w:r>
        <w:rPr>
          <w:rFonts w:ascii="SimSun" w:hAnsi="SimSun" w:eastAsia="SimSun" w:cs="SimSun"/>
          <w:sz w:val="24"/>
          <w:szCs w:val="24"/>
          <w:spacing w:val="4"/>
        </w:rPr>
        <w:t>重要生境、自然公园，但是部分管道穿越生态保护红线和永久基本农田。管道</w:t>
      </w:r>
      <w:r>
        <w:rPr>
          <w:rFonts w:ascii="SimSun" w:hAnsi="SimSun" w:eastAsia="SimSun" w:cs="SimSun"/>
          <w:sz w:val="24"/>
          <w:szCs w:val="24"/>
          <w:spacing w:val="3"/>
        </w:rPr>
        <w:t xml:space="preserve"> </w:t>
      </w:r>
      <w:r>
        <w:rPr>
          <w:rFonts w:ascii="SimSun" w:hAnsi="SimSun" w:eastAsia="SimSun" w:cs="SimSun"/>
          <w:sz w:val="24"/>
          <w:szCs w:val="24"/>
          <w:spacing w:val="4"/>
        </w:rPr>
        <w:t>采用地下埋管铺设，工程临时占用林地、耕地，在管道开挖过程会对地表植被</w:t>
      </w:r>
      <w:r>
        <w:rPr>
          <w:rFonts w:ascii="SimSun" w:hAnsi="SimSun" w:eastAsia="SimSun" w:cs="SimSun"/>
          <w:sz w:val="24"/>
          <w:szCs w:val="24"/>
          <w:spacing w:val="3"/>
        </w:rPr>
        <w:t xml:space="preserve"> </w:t>
      </w:r>
      <w:r>
        <w:rPr>
          <w:rFonts w:ascii="SimSun" w:hAnsi="SimSun" w:eastAsia="SimSun" w:cs="SimSun"/>
          <w:sz w:val="24"/>
          <w:szCs w:val="24"/>
          <w:spacing w:val="4"/>
        </w:rPr>
        <w:t>产生扰动，在管道铺设后即可恢复植被或耕作。依据《环境影响评价技术导则</w:t>
      </w:r>
      <w:r>
        <w:rPr>
          <w:rFonts w:ascii="SimSun" w:hAnsi="SimSun" w:eastAsia="SimSun" w:cs="SimSun"/>
          <w:sz w:val="24"/>
          <w:szCs w:val="24"/>
          <w:spacing w:val="3"/>
        </w:rPr>
        <w:t xml:space="preserve"> </w:t>
      </w:r>
      <w:r>
        <w:rPr>
          <w:rFonts w:ascii="SimSun" w:hAnsi="SimSun" w:eastAsia="SimSun" w:cs="SimSun"/>
          <w:sz w:val="24"/>
          <w:szCs w:val="24"/>
        </w:rPr>
        <w:t>生态影响》（</w:t>
      </w:r>
      <w:r>
        <w:rPr>
          <w:rFonts w:ascii="Times New Roman" w:hAnsi="Times New Roman" w:eastAsia="Times New Roman" w:cs="Times New Roman"/>
          <w:sz w:val="24"/>
          <w:szCs w:val="24"/>
        </w:rPr>
        <w:t>HJ19-2022</w:t>
      </w:r>
      <w:r>
        <w:rPr>
          <w:rFonts w:ascii="SimSun" w:hAnsi="SimSun" w:eastAsia="SimSun" w:cs="SimSun"/>
          <w:sz w:val="24"/>
          <w:szCs w:val="24"/>
          <w:spacing w:val="9"/>
        </w:rPr>
        <w:t>），</w:t>
      </w:r>
      <w:r>
        <w:rPr>
          <w:rFonts w:ascii="SimSun" w:hAnsi="SimSun" w:eastAsia="SimSun" w:cs="SimSun"/>
          <w:sz w:val="24"/>
          <w:szCs w:val="24"/>
        </w:rPr>
        <w:t>“涉及生态保护红线时，评价等级不低于二级”， </w:t>
      </w:r>
      <w:r>
        <w:rPr>
          <w:rFonts w:ascii="SimSun" w:hAnsi="SimSun" w:eastAsia="SimSun" w:cs="SimSun"/>
          <w:sz w:val="24"/>
          <w:szCs w:val="24"/>
          <w:spacing w:val="-3"/>
        </w:rPr>
        <w:t>因此本项目生态评价等级确定为二级。</w:t>
      </w:r>
    </w:p>
    <w:p>
      <w:pPr>
        <w:ind w:left="35"/>
        <w:spacing w:before="315" w:line="224"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3"/>
        </w:rPr>
        <w:t>1.2 </w:t>
      </w:r>
      <w:r>
        <w:rPr>
          <w:rFonts w:ascii="SimSun" w:hAnsi="SimSun" w:eastAsia="SimSun" w:cs="SimSun"/>
          <w:sz w:val="31"/>
          <w:szCs w:val="31"/>
          <w:b/>
          <w:bCs/>
          <w:spacing w:val="3"/>
        </w:rPr>
        <w:t>评价范围</w:t>
      </w:r>
    </w:p>
    <w:p>
      <w:pPr>
        <w:pStyle w:val="BodyText"/>
        <w:spacing w:line="417" w:lineRule="auto"/>
        <w:rPr/>
      </w:pPr>
      <w:r/>
    </w:p>
    <w:p>
      <w:pPr>
        <w:ind w:left="23" w:right="13" w:firstLine="479"/>
        <w:spacing w:before="78" w:line="357" w:lineRule="auto"/>
        <w:rPr>
          <w:rFonts w:ascii="SimSun" w:hAnsi="SimSun" w:eastAsia="SimSun" w:cs="SimSun"/>
          <w:sz w:val="24"/>
          <w:szCs w:val="24"/>
        </w:rPr>
      </w:pPr>
      <w:r>
        <w:rPr>
          <w:rFonts w:ascii="SimSun" w:hAnsi="SimSun" w:eastAsia="SimSun" w:cs="SimSun"/>
          <w:sz w:val="24"/>
          <w:szCs w:val="24"/>
        </w:rPr>
        <w:t>根据《环境影响评价技术导则</w:t>
      </w:r>
      <w:r>
        <w:rPr>
          <w:rFonts w:ascii="Times New Roman" w:hAnsi="Times New Roman" w:eastAsia="Times New Roman" w:cs="Times New Roman"/>
          <w:sz w:val="24"/>
          <w:szCs w:val="24"/>
        </w:rPr>
        <w:t>—</w:t>
      </w:r>
      <w:r>
        <w:rPr>
          <w:rFonts w:ascii="SimSun" w:hAnsi="SimSun" w:eastAsia="SimSun" w:cs="SimSun"/>
          <w:sz w:val="24"/>
          <w:szCs w:val="24"/>
        </w:rPr>
        <w:t>生态影响》（</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1"/>
        </w:rPr>
        <w:t>19-2022</w:t>
      </w:r>
      <w:r>
        <w:rPr>
          <w:rFonts w:ascii="SimSun" w:hAnsi="SimSun" w:eastAsia="SimSun" w:cs="SimSun"/>
          <w:sz w:val="24"/>
          <w:szCs w:val="24"/>
          <w:spacing w:val="18"/>
        </w:rPr>
        <w:t>），</w:t>
      </w:r>
      <w:r>
        <w:rPr>
          <w:rFonts w:ascii="SimSun" w:hAnsi="SimSun" w:eastAsia="SimSun" w:cs="SimSun"/>
          <w:sz w:val="24"/>
          <w:szCs w:val="24"/>
          <w:spacing w:val="-1"/>
        </w:rPr>
        <w:t>本项目污水排</w:t>
      </w:r>
      <w:r>
        <w:rPr>
          <w:rFonts w:ascii="SimSun" w:hAnsi="SimSun" w:eastAsia="SimSun" w:cs="SimSun"/>
          <w:sz w:val="24"/>
          <w:szCs w:val="24"/>
          <w:spacing w:val="1"/>
        </w:rPr>
        <w:t xml:space="preserve"> </w:t>
      </w:r>
      <w:r>
        <w:rPr>
          <w:rFonts w:ascii="SimSun" w:hAnsi="SimSun" w:eastAsia="SimSun" w:cs="SimSun"/>
          <w:sz w:val="24"/>
          <w:szCs w:val="24"/>
          <w:spacing w:val="-1"/>
        </w:rPr>
        <w:t>放管道铺设为线性工程，穿越生态敏感区时，以</w:t>
      </w:r>
      <w:r>
        <w:rPr>
          <w:rFonts w:ascii="SimSun" w:hAnsi="SimSun" w:eastAsia="SimSun" w:cs="SimSun"/>
          <w:sz w:val="24"/>
          <w:szCs w:val="24"/>
          <w:spacing w:val="-2"/>
        </w:rPr>
        <w:t>线路穿越段向两端外延 </w:t>
      </w:r>
      <w:r>
        <w:rPr>
          <w:rFonts w:ascii="Times New Roman" w:hAnsi="Times New Roman" w:eastAsia="Times New Roman" w:cs="Times New Roman"/>
          <w:sz w:val="24"/>
          <w:szCs w:val="24"/>
          <w:spacing w:val="-2"/>
        </w:rPr>
        <w:t>1</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2"/>
        </w:rPr>
        <w:t>km</w:t>
      </w:r>
      <w:r>
        <w:rPr>
          <w:rFonts w:ascii="Times New Roman" w:hAnsi="Times New Roman" w:eastAsia="Times New Roman" w:cs="Times New Roman"/>
          <w:sz w:val="24"/>
          <w:szCs w:val="24"/>
          <w:spacing w:val="-33"/>
        </w:rPr>
        <w:t xml:space="preserve"> </w:t>
      </w:r>
      <w:r>
        <w:rPr>
          <w:rFonts w:ascii="SimSun" w:hAnsi="SimSun" w:eastAsia="SimSun" w:cs="SimSun"/>
          <w:sz w:val="24"/>
          <w:szCs w:val="24"/>
          <w:spacing w:val="-2"/>
        </w:rPr>
        <w:t>、</w:t>
      </w:r>
      <w:r>
        <w:rPr>
          <w:rFonts w:ascii="SimSun" w:hAnsi="SimSun" w:eastAsia="SimSun" w:cs="SimSun"/>
          <w:sz w:val="24"/>
          <w:szCs w:val="24"/>
        </w:rPr>
        <w:t xml:space="preserve"> </w:t>
      </w:r>
      <w:r>
        <w:rPr>
          <w:rFonts w:ascii="SimSun" w:hAnsi="SimSun" w:eastAsia="SimSun" w:cs="SimSun"/>
          <w:sz w:val="24"/>
          <w:szCs w:val="24"/>
          <w:spacing w:val="-1"/>
        </w:rPr>
        <w:t>线路中心线向两侧外延</w:t>
      </w:r>
      <w:r>
        <w:rPr>
          <w:rFonts w:ascii="SimSun" w:hAnsi="SimSun" w:eastAsia="SimSun" w:cs="SimSun"/>
          <w:sz w:val="24"/>
          <w:szCs w:val="24"/>
          <w:spacing w:val="-32"/>
        </w:rPr>
        <w:t xml:space="preserve"> </w:t>
      </w:r>
      <w:r>
        <w:rPr>
          <w:rFonts w:ascii="Times New Roman" w:hAnsi="Times New Roman" w:eastAsia="Times New Roman" w:cs="Times New Roman"/>
          <w:sz w:val="24"/>
          <w:szCs w:val="24"/>
          <w:spacing w:val="-1"/>
        </w:rPr>
        <w:t>1</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1"/>
        </w:rPr>
        <w:t>km </w:t>
      </w:r>
      <w:r>
        <w:rPr>
          <w:rFonts w:ascii="SimSun" w:hAnsi="SimSun" w:eastAsia="SimSun" w:cs="SimSun"/>
          <w:sz w:val="24"/>
          <w:szCs w:val="24"/>
          <w:spacing w:val="-1"/>
        </w:rPr>
        <w:t>为参考评价范</w:t>
      </w:r>
      <w:r>
        <w:rPr>
          <w:rFonts w:ascii="SimSun" w:hAnsi="SimSun" w:eastAsia="SimSun" w:cs="SimSun"/>
          <w:sz w:val="24"/>
          <w:szCs w:val="24"/>
          <w:spacing w:val="-2"/>
        </w:rPr>
        <w:t>围，穿越非生态敏感区时，以线路中</w:t>
      </w:r>
      <w:r>
        <w:rPr>
          <w:rFonts w:ascii="SimSun" w:hAnsi="SimSun" w:eastAsia="SimSun" w:cs="SimSun"/>
          <w:sz w:val="24"/>
          <w:szCs w:val="24"/>
        </w:rPr>
        <w:t xml:space="preserve"> </w:t>
      </w:r>
      <w:r>
        <w:rPr>
          <w:rFonts w:ascii="SimSun" w:hAnsi="SimSun" w:eastAsia="SimSun" w:cs="SimSun"/>
          <w:sz w:val="24"/>
          <w:szCs w:val="24"/>
          <w:spacing w:val="4"/>
        </w:rPr>
        <w:t>心线向两侧外延 </w:t>
      </w:r>
      <w:r>
        <w:rPr>
          <w:rFonts w:ascii="Times New Roman" w:hAnsi="Times New Roman" w:eastAsia="Times New Roman" w:cs="Times New Roman"/>
          <w:sz w:val="24"/>
          <w:szCs w:val="24"/>
          <w:spacing w:val="4"/>
        </w:rPr>
        <w:t>300</w:t>
      </w:r>
      <w:r>
        <w:rPr>
          <w:rFonts w:ascii="Times New Roman" w:hAnsi="Times New Roman" w:eastAsia="Times New Roman" w:cs="Times New Roman"/>
          <w:sz w:val="24"/>
          <w:szCs w:val="24"/>
          <w:spacing w:val="48"/>
        </w:rPr>
        <w:t xml:space="preserve"> </w:t>
      </w:r>
      <w:r>
        <w:rPr>
          <w:rFonts w:ascii="Times New Roman" w:hAnsi="Times New Roman" w:eastAsia="Times New Roman" w:cs="Times New Roman"/>
          <w:sz w:val="24"/>
          <w:szCs w:val="24"/>
          <w:spacing w:val="4"/>
        </w:rPr>
        <w:t>m  </w:t>
      </w:r>
      <w:r>
        <w:rPr>
          <w:rFonts w:ascii="SimSun" w:hAnsi="SimSun" w:eastAsia="SimSun" w:cs="SimSun"/>
          <w:sz w:val="24"/>
          <w:szCs w:val="24"/>
          <w:spacing w:val="4"/>
        </w:rPr>
        <w:t>为参考评价范围。生态评价范围如图</w:t>
      </w:r>
      <w:r>
        <w:rPr>
          <w:rFonts w:ascii="SimSun" w:hAnsi="SimSun" w:eastAsia="SimSun" w:cs="SimSun"/>
          <w:sz w:val="24"/>
          <w:szCs w:val="24"/>
          <w:spacing w:val="34"/>
        </w:rPr>
        <w:t xml:space="preserve"> </w:t>
      </w:r>
      <w:r>
        <w:rPr>
          <w:rFonts w:ascii="Times New Roman" w:hAnsi="Times New Roman" w:eastAsia="Times New Roman" w:cs="Times New Roman"/>
          <w:sz w:val="24"/>
          <w:szCs w:val="24"/>
          <w:spacing w:val="4"/>
        </w:rPr>
        <w:t>1.2-1</w:t>
      </w:r>
      <w:r>
        <w:rPr>
          <w:rFonts w:ascii="Times New Roman" w:hAnsi="Times New Roman" w:eastAsia="Times New Roman" w:cs="Times New Roman"/>
          <w:sz w:val="24"/>
          <w:szCs w:val="24"/>
          <w:spacing w:val="50"/>
        </w:rPr>
        <w:t xml:space="preserve"> </w:t>
      </w:r>
      <w:r>
        <w:rPr>
          <w:rFonts w:ascii="SimSun" w:hAnsi="SimSun" w:eastAsia="SimSun" w:cs="SimSun"/>
          <w:sz w:val="24"/>
          <w:szCs w:val="24"/>
          <w:spacing w:val="4"/>
        </w:rPr>
        <w:t>所示，共</w:t>
      </w:r>
      <w:r>
        <w:rPr>
          <w:rFonts w:ascii="SimSun" w:hAnsi="SimSun" w:eastAsia="SimSun" w:cs="SimSun"/>
          <w:sz w:val="24"/>
          <w:szCs w:val="24"/>
        </w:rPr>
        <w:t xml:space="preserve"> </w:t>
      </w:r>
      <w:r>
        <w:rPr>
          <w:rFonts w:ascii="Times New Roman" w:hAnsi="Times New Roman" w:eastAsia="Times New Roman" w:cs="Times New Roman"/>
          <w:sz w:val="24"/>
          <w:szCs w:val="24"/>
          <w:spacing w:val="-3"/>
        </w:rPr>
        <w:t>1116.3 hm</w:t>
      </w:r>
      <w:r>
        <w:rPr>
          <w:rFonts w:ascii="Times New Roman" w:hAnsi="Times New Roman" w:eastAsia="Times New Roman" w:cs="Times New Roman"/>
          <w:sz w:val="16"/>
          <w:szCs w:val="16"/>
          <w:spacing w:val="-3"/>
          <w:position w:val="8"/>
        </w:rPr>
        <w:t>2</w:t>
      </w:r>
      <w:r>
        <w:rPr>
          <w:rFonts w:ascii="SimSun" w:hAnsi="SimSun" w:eastAsia="SimSun" w:cs="SimSun"/>
          <w:sz w:val="24"/>
          <w:szCs w:val="24"/>
          <w:spacing w:val="-3"/>
        </w:rPr>
        <w:t>。</w:t>
      </w:r>
    </w:p>
    <w:p>
      <w:pPr>
        <w:pStyle w:val="BodyText"/>
        <w:spacing w:line="349" w:lineRule="auto"/>
        <w:rPr/>
      </w:pPr>
      <w:r/>
    </w:p>
    <w:p>
      <w:pPr>
        <w:ind w:left="3058"/>
        <w:spacing w:before="69" w:line="219" w:lineRule="auto"/>
        <w:rPr>
          <w:rFonts w:ascii="SimSun" w:hAnsi="SimSun" w:eastAsia="SimSun" w:cs="SimSun"/>
          <w:sz w:val="21"/>
          <w:szCs w:val="21"/>
        </w:rPr>
      </w:pPr>
      <w:r>
        <w:rPr>
          <w:rFonts w:ascii="SimSun" w:hAnsi="SimSun" w:eastAsia="SimSun" w:cs="SimSun"/>
          <w:sz w:val="21"/>
          <w:szCs w:val="21"/>
          <w:spacing w:val="-4"/>
        </w:rPr>
        <w:t>图</w:t>
      </w:r>
      <w:r>
        <w:rPr>
          <w:rFonts w:ascii="SimSun" w:hAnsi="SimSun" w:eastAsia="SimSun" w:cs="SimSun"/>
          <w:sz w:val="21"/>
          <w:szCs w:val="21"/>
          <w:spacing w:val="-20"/>
        </w:rPr>
        <w:t xml:space="preserve"> </w:t>
      </w:r>
      <w:r>
        <w:rPr>
          <w:rFonts w:ascii="Times New Roman" w:hAnsi="Times New Roman" w:eastAsia="Times New Roman" w:cs="Times New Roman"/>
          <w:sz w:val="21"/>
          <w:szCs w:val="21"/>
          <w:spacing w:val="-4"/>
        </w:rPr>
        <w:t>1.2-1  </w:t>
      </w:r>
      <w:r>
        <w:rPr>
          <w:rFonts w:ascii="SimSun" w:hAnsi="SimSun" w:eastAsia="SimSun" w:cs="SimSun"/>
          <w:sz w:val="21"/>
          <w:szCs w:val="21"/>
          <w:spacing w:val="-4"/>
        </w:rPr>
        <w:t>生态评价范围图</w:t>
      </w:r>
    </w:p>
    <w:p>
      <w:pPr>
        <w:ind w:left="35"/>
        <w:spacing w:before="300" w:line="226"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4"/>
        </w:rPr>
        <w:t>1.3 </w:t>
      </w:r>
      <w:r>
        <w:rPr>
          <w:rFonts w:ascii="SimSun" w:hAnsi="SimSun" w:eastAsia="SimSun" w:cs="SimSun"/>
          <w:sz w:val="31"/>
          <w:szCs w:val="31"/>
          <w:b/>
          <w:bCs/>
          <w:spacing w:val="4"/>
        </w:rPr>
        <w:t>环境影响识别</w:t>
      </w:r>
    </w:p>
    <w:p>
      <w:pPr>
        <w:pStyle w:val="BodyText"/>
        <w:spacing w:line="412" w:lineRule="auto"/>
        <w:rPr/>
      </w:pPr>
      <w:r/>
    </w:p>
    <w:p>
      <w:pPr>
        <w:ind w:left="505"/>
        <w:spacing w:before="78" w:line="220" w:lineRule="auto"/>
        <w:rPr>
          <w:rFonts w:ascii="SimSun" w:hAnsi="SimSun" w:eastAsia="SimSun" w:cs="SimSun"/>
          <w:sz w:val="24"/>
          <w:szCs w:val="24"/>
        </w:rPr>
      </w:pPr>
      <w:r>
        <w:rPr>
          <w:rFonts w:ascii="SimSun" w:hAnsi="SimSun" w:eastAsia="SimSun" w:cs="SimSun"/>
          <w:sz w:val="24"/>
          <w:szCs w:val="24"/>
          <w:spacing w:val="-3"/>
        </w:rPr>
        <w:t>生态环境影响识别见表</w:t>
      </w:r>
      <w:r>
        <w:rPr>
          <w:rFonts w:ascii="SimSun" w:hAnsi="SimSun" w:eastAsia="SimSun" w:cs="SimSun"/>
          <w:sz w:val="24"/>
          <w:szCs w:val="24"/>
          <w:spacing w:val="-25"/>
        </w:rPr>
        <w:t xml:space="preserve"> </w:t>
      </w:r>
      <w:r>
        <w:rPr>
          <w:rFonts w:ascii="Times New Roman" w:hAnsi="Times New Roman" w:eastAsia="Times New Roman" w:cs="Times New Roman"/>
          <w:sz w:val="24"/>
          <w:szCs w:val="24"/>
          <w:spacing w:val="-3"/>
        </w:rPr>
        <w:t>1.3-1</w:t>
      </w:r>
      <w:r>
        <w:rPr>
          <w:rFonts w:ascii="SimSun" w:hAnsi="SimSun" w:eastAsia="SimSun" w:cs="SimSun"/>
          <w:sz w:val="24"/>
          <w:szCs w:val="24"/>
          <w:spacing w:val="-3"/>
        </w:rPr>
        <w:t>。</w:t>
      </w:r>
    </w:p>
    <w:p>
      <w:pPr>
        <w:pStyle w:val="BodyText"/>
        <w:spacing w:line="258" w:lineRule="auto"/>
        <w:rPr/>
      </w:pPr>
      <w:r/>
    </w:p>
    <w:p>
      <w:pPr>
        <w:pStyle w:val="BodyText"/>
        <w:spacing w:line="259" w:lineRule="auto"/>
        <w:rPr/>
      </w:pPr>
      <w:r/>
    </w:p>
    <w:p>
      <w:pPr>
        <w:ind w:left="2957"/>
        <w:spacing w:before="69" w:line="212" w:lineRule="auto"/>
        <w:rPr>
          <w:rFonts w:ascii="SimSun" w:hAnsi="SimSun" w:eastAsia="SimSun" w:cs="SimSun"/>
          <w:sz w:val="21"/>
          <w:szCs w:val="21"/>
        </w:rPr>
      </w:pPr>
      <w:r>
        <w:rPr>
          <w:rFonts w:ascii="SimSun" w:hAnsi="SimSun" w:eastAsia="SimSun" w:cs="SimSun"/>
          <w:sz w:val="21"/>
          <w:szCs w:val="21"/>
          <w:spacing w:val="-2"/>
        </w:rPr>
        <w:t>表</w:t>
      </w:r>
      <w:r>
        <w:rPr>
          <w:rFonts w:ascii="SimSun" w:hAnsi="SimSun" w:eastAsia="SimSun" w:cs="SimSun"/>
          <w:sz w:val="21"/>
          <w:szCs w:val="21"/>
          <w:spacing w:val="-27"/>
        </w:rPr>
        <w:t xml:space="preserve"> </w:t>
      </w:r>
      <w:r>
        <w:rPr>
          <w:rFonts w:ascii="Times New Roman" w:hAnsi="Times New Roman" w:eastAsia="Times New Roman" w:cs="Times New Roman"/>
          <w:sz w:val="21"/>
          <w:szCs w:val="21"/>
          <w:spacing w:val="-2"/>
        </w:rPr>
        <w:t>1.3-1 </w:t>
      </w:r>
      <w:r>
        <w:rPr>
          <w:rFonts w:ascii="SimSun" w:hAnsi="SimSun" w:eastAsia="SimSun" w:cs="SimSun"/>
          <w:sz w:val="21"/>
          <w:szCs w:val="21"/>
          <w:spacing w:val="-2"/>
        </w:rPr>
        <w:t>生态环境影响识别</w:t>
      </w:r>
    </w:p>
    <w:tbl>
      <w:tblPr>
        <w:tblStyle w:val="TableNormal"/>
        <w:tblW w:w="8308"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19"/>
        <w:gridCol w:w="1675"/>
        <w:gridCol w:w="2333"/>
        <w:gridCol w:w="865"/>
        <w:gridCol w:w="459"/>
        <w:gridCol w:w="1207"/>
        <w:gridCol w:w="786"/>
        <w:gridCol w:w="464"/>
      </w:tblGrid>
      <w:tr>
        <w:trPr>
          <w:trHeight w:val="276" w:hRule="atLeast"/>
        </w:trPr>
        <w:tc>
          <w:tcPr>
            <w:tcW w:w="519" w:type="dxa"/>
            <w:vAlign w:val="top"/>
            <w:vMerge w:val="restart"/>
            <w:tcBorders>
              <w:bottom w:val="nil"/>
              <w:top w:val="single" w:color="000000" w:sz="10" w:space="0"/>
              <w:left w:val="nil"/>
            </w:tcBorders>
          </w:tcPr>
          <w:p>
            <w:pPr>
              <w:spacing w:line="241" w:lineRule="auto"/>
              <w:rPr>
                <w:rFonts w:ascii="Arial"/>
                <w:sz w:val="21"/>
              </w:rPr>
            </w:pPr>
            <w:r/>
          </w:p>
          <w:p>
            <w:pPr>
              <w:pStyle w:val="TableText"/>
              <w:ind w:left="60"/>
              <w:spacing w:before="69" w:line="223" w:lineRule="auto"/>
              <w:rPr/>
            </w:pPr>
            <w:r>
              <w:rPr>
                <w:b/>
                <w:bCs/>
                <w:spacing w:val="-5"/>
              </w:rPr>
              <w:t>受影</w:t>
            </w:r>
          </w:p>
          <w:p>
            <w:pPr>
              <w:pStyle w:val="TableText"/>
              <w:ind w:left="67"/>
              <w:spacing w:before="20" w:line="222" w:lineRule="auto"/>
              <w:rPr/>
            </w:pPr>
            <w:r>
              <w:rPr>
                <w:b/>
                <w:bCs/>
                <w:spacing w:val="-7"/>
              </w:rPr>
              <w:t>响对</w:t>
            </w:r>
          </w:p>
          <w:p>
            <w:pPr>
              <w:pStyle w:val="TableText"/>
              <w:ind w:left="169"/>
              <w:spacing w:before="18" w:line="221" w:lineRule="auto"/>
              <w:rPr/>
            </w:pPr>
            <w:r>
              <w:rPr>
                <w:b/>
                <w:bCs/>
                <w:spacing w:val="-3"/>
              </w:rPr>
              <w:t>象</w:t>
            </w:r>
          </w:p>
        </w:tc>
        <w:tc>
          <w:tcPr>
            <w:tcW w:w="1675" w:type="dxa"/>
            <w:vAlign w:val="top"/>
            <w:vMerge w:val="restart"/>
            <w:tcBorders>
              <w:bottom w:val="nil"/>
              <w:top w:val="single" w:color="000000" w:sz="10" w:space="0"/>
            </w:tcBorders>
          </w:tcPr>
          <w:p>
            <w:pPr>
              <w:spacing w:line="257" w:lineRule="auto"/>
              <w:rPr>
                <w:rFonts w:ascii="Arial"/>
                <w:sz w:val="21"/>
              </w:rPr>
            </w:pPr>
            <w:r/>
          </w:p>
          <w:p>
            <w:pPr>
              <w:spacing w:line="257" w:lineRule="auto"/>
              <w:rPr>
                <w:rFonts w:ascii="Arial"/>
                <w:sz w:val="21"/>
              </w:rPr>
            </w:pPr>
            <w:r/>
          </w:p>
          <w:p>
            <w:pPr>
              <w:pStyle w:val="TableText"/>
              <w:ind w:left="417"/>
              <w:spacing w:before="68" w:line="219" w:lineRule="auto"/>
              <w:rPr/>
            </w:pPr>
            <w:r>
              <w:rPr>
                <w:b/>
                <w:bCs/>
                <w:spacing w:val="-3"/>
              </w:rPr>
              <w:t>评价因子</w:t>
            </w:r>
          </w:p>
        </w:tc>
        <w:tc>
          <w:tcPr>
            <w:tcW w:w="3657" w:type="dxa"/>
            <w:vAlign w:val="top"/>
            <w:gridSpan w:val="3"/>
            <w:tcBorders>
              <w:top w:val="single" w:color="000000" w:sz="10" w:space="0"/>
              <w:right w:val="single" w:color="000000" w:sz="4" w:space="0"/>
            </w:tcBorders>
          </w:tcPr>
          <w:p>
            <w:pPr>
              <w:pStyle w:val="TableText"/>
              <w:ind w:left="1515"/>
              <w:spacing w:before="36" w:line="202" w:lineRule="auto"/>
              <w:rPr/>
            </w:pPr>
            <w:r>
              <w:rPr>
                <w:b/>
                <w:bCs/>
                <w:spacing w:val="-4"/>
              </w:rPr>
              <w:t>施工期</w:t>
            </w:r>
          </w:p>
        </w:tc>
        <w:tc>
          <w:tcPr>
            <w:tcW w:w="2457" w:type="dxa"/>
            <w:vAlign w:val="top"/>
            <w:gridSpan w:val="3"/>
            <w:tcBorders>
              <w:top w:val="single" w:color="000000" w:sz="10" w:space="0"/>
              <w:left w:val="single" w:color="000000" w:sz="4" w:space="0"/>
              <w:right w:val="nil"/>
            </w:tcBorders>
          </w:tcPr>
          <w:p>
            <w:pPr>
              <w:pStyle w:val="TableText"/>
              <w:ind w:left="921"/>
              <w:spacing w:before="36" w:line="202" w:lineRule="auto"/>
              <w:rPr/>
            </w:pPr>
            <w:r>
              <w:rPr>
                <w:b/>
                <w:bCs/>
                <w:spacing w:val="-5"/>
              </w:rPr>
              <w:t>营运期</w:t>
            </w:r>
          </w:p>
        </w:tc>
      </w:tr>
      <w:tr>
        <w:trPr>
          <w:trHeight w:val="1101" w:hRule="atLeast"/>
        </w:trPr>
        <w:tc>
          <w:tcPr>
            <w:tcW w:w="519" w:type="dxa"/>
            <w:vAlign w:val="top"/>
            <w:vMerge w:val="continue"/>
            <w:tcBorders>
              <w:bottom w:val="single" w:color="000000" w:sz="10" w:space="0"/>
              <w:top w:val="nil"/>
              <w:left w:val="nil"/>
            </w:tcBorders>
          </w:tcPr>
          <w:p>
            <w:pPr>
              <w:rPr>
                <w:rFonts w:ascii="Arial"/>
                <w:sz w:val="21"/>
              </w:rPr>
            </w:pPr>
            <w:r/>
          </w:p>
        </w:tc>
        <w:tc>
          <w:tcPr>
            <w:tcW w:w="1675" w:type="dxa"/>
            <w:vAlign w:val="top"/>
            <w:vMerge w:val="continue"/>
            <w:tcBorders>
              <w:bottom w:val="single" w:color="000000" w:sz="10" w:space="0"/>
              <w:top w:val="nil"/>
            </w:tcBorders>
          </w:tcPr>
          <w:p>
            <w:pPr>
              <w:rPr>
                <w:rFonts w:ascii="Arial"/>
                <w:sz w:val="21"/>
              </w:rPr>
            </w:pPr>
            <w:r/>
          </w:p>
        </w:tc>
        <w:tc>
          <w:tcPr>
            <w:tcW w:w="2333" w:type="dxa"/>
            <w:vAlign w:val="top"/>
            <w:tcBorders>
              <w:bottom w:val="single" w:color="000000" w:sz="10" w:space="0"/>
            </w:tcBorders>
          </w:tcPr>
          <w:p>
            <w:pPr>
              <w:spacing w:line="375" w:lineRule="auto"/>
              <w:rPr>
                <w:rFonts w:ascii="Arial"/>
                <w:sz w:val="21"/>
              </w:rPr>
            </w:pPr>
            <w:r/>
          </w:p>
          <w:p>
            <w:pPr>
              <w:pStyle w:val="TableText"/>
              <w:ind w:left="226"/>
              <w:spacing w:before="68" w:line="220" w:lineRule="auto"/>
              <w:rPr/>
            </w:pPr>
            <w:r>
              <w:rPr>
                <w:b/>
                <w:bCs/>
                <w:spacing w:val="-3"/>
              </w:rPr>
              <w:t>工程内容及影响方式</w:t>
            </w:r>
          </w:p>
        </w:tc>
        <w:tc>
          <w:tcPr>
            <w:tcW w:w="865" w:type="dxa"/>
            <w:vAlign w:val="top"/>
            <w:tcBorders>
              <w:bottom w:val="single" w:color="000000" w:sz="10" w:space="0"/>
            </w:tcBorders>
          </w:tcPr>
          <w:p>
            <w:pPr>
              <w:pStyle w:val="TableText"/>
              <w:ind w:left="338" w:right="108" w:hanging="212"/>
              <w:spacing w:before="309" w:line="231" w:lineRule="auto"/>
              <w:rPr/>
            </w:pPr>
            <w:r>
              <w:rPr>
                <w:b/>
                <w:bCs/>
                <w:spacing w:val="-4"/>
              </w:rPr>
              <w:t>影响性</w:t>
            </w:r>
            <w:r>
              <w:rPr/>
              <w:t xml:space="preserve"> </w:t>
            </w:r>
            <w:r>
              <w:rPr>
                <w:b/>
                <w:bCs/>
                <w:spacing w:val="-3"/>
              </w:rPr>
              <w:t>质</w:t>
            </w:r>
          </w:p>
        </w:tc>
        <w:tc>
          <w:tcPr>
            <w:tcW w:w="459" w:type="dxa"/>
            <w:vAlign w:val="top"/>
            <w:textDirection w:val="tbRlV"/>
            <w:tcBorders>
              <w:bottom w:val="single" w:color="000000" w:sz="10" w:space="0"/>
              <w:right w:val="single" w:color="000000" w:sz="4" w:space="0"/>
            </w:tcBorders>
          </w:tcPr>
          <w:p>
            <w:pPr>
              <w:pStyle w:val="TableText"/>
              <w:ind w:left="38"/>
              <w:spacing w:before="118" w:line="210" w:lineRule="auto"/>
              <w:rPr/>
            </w:pPr>
            <w:r>
              <w:rPr>
                <w:b/>
                <w:bCs/>
                <w:spacing w:val="44"/>
              </w:rPr>
              <w:t>影响程度</w:t>
            </w:r>
          </w:p>
        </w:tc>
        <w:tc>
          <w:tcPr>
            <w:tcW w:w="1207" w:type="dxa"/>
            <w:vAlign w:val="top"/>
            <w:tcBorders>
              <w:bottom w:val="single" w:color="000000" w:sz="10" w:space="0"/>
              <w:left w:val="single" w:color="000000" w:sz="4" w:space="0"/>
            </w:tcBorders>
          </w:tcPr>
          <w:p>
            <w:pPr>
              <w:rPr>
                <w:rFonts w:ascii="Arial"/>
                <w:sz w:val="21"/>
              </w:rPr>
            </w:pPr>
            <w:r/>
          </w:p>
          <w:p>
            <w:pPr>
              <w:pStyle w:val="TableText"/>
              <w:ind w:left="187" w:right="69" w:hanging="103"/>
              <w:spacing w:before="68" w:line="230" w:lineRule="auto"/>
              <w:rPr/>
            </w:pPr>
            <w:r>
              <w:rPr>
                <w:b/>
                <w:bCs/>
                <w:spacing w:val="-4"/>
              </w:rPr>
              <w:t>工程内容及</w:t>
            </w:r>
            <w:r>
              <w:rPr>
                <w:spacing w:val="3"/>
              </w:rPr>
              <w:t xml:space="preserve"> </w:t>
            </w:r>
            <w:r>
              <w:rPr>
                <w:b/>
                <w:bCs/>
                <w:spacing w:val="-3"/>
              </w:rPr>
              <w:t>影响方式</w:t>
            </w:r>
          </w:p>
        </w:tc>
        <w:tc>
          <w:tcPr>
            <w:tcW w:w="786" w:type="dxa"/>
            <w:vAlign w:val="top"/>
            <w:tcBorders>
              <w:bottom w:val="single" w:color="000000" w:sz="10" w:space="0"/>
            </w:tcBorders>
          </w:tcPr>
          <w:p>
            <w:pPr>
              <w:pStyle w:val="TableText"/>
              <w:ind w:left="301" w:right="66" w:hanging="212"/>
              <w:spacing w:before="309" w:line="231" w:lineRule="auto"/>
              <w:rPr/>
            </w:pPr>
            <w:r>
              <w:rPr>
                <w:b/>
                <w:bCs/>
                <w:spacing w:val="-4"/>
              </w:rPr>
              <w:t>影响性</w:t>
            </w:r>
            <w:r>
              <w:rPr/>
              <w:t xml:space="preserve"> </w:t>
            </w:r>
            <w:r>
              <w:rPr>
                <w:b/>
                <w:bCs/>
                <w:spacing w:val="-3"/>
              </w:rPr>
              <w:t>质</w:t>
            </w:r>
          </w:p>
        </w:tc>
        <w:tc>
          <w:tcPr>
            <w:tcW w:w="464" w:type="dxa"/>
            <w:vAlign w:val="top"/>
            <w:textDirection w:val="tbRlV"/>
            <w:tcBorders>
              <w:bottom w:val="single" w:color="000000" w:sz="10" w:space="0"/>
              <w:right w:val="nil"/>
            </w:tcBorders>
          </w:tcPr>
          <w:p>
            <w:pPr>
              <w:pStyle w:val="TableText"/>
              <w:ind w:left="38"/>
              <w:spacing w:before="125" w:line="210" w:lineRule="auto"/>
              <w:rPr/>
            </w:pPr>
            <w:r>
              <w:rPr>
                <w:b/>
                <w:bCs/>
                <w:spacing w:val="44"/>
              </w:rPr>
              <w:t>影响程度</w:t>
            </w:r>
          </w:p>
        </w:tc>
      </w:tr>
    </w:tbl>
    <w:p>
      <w:pPr>
        <w:pStyle w:val="BodyText"/>
        <w:rPr/>
      </w:pPr>
      <w:r/>
    </w:p>
    <w:p>
      <w:pPr>
        <w:sectPr>
          <w:footerReference w:type="default" r:id="rId88"/>
          <w:pgSz w:w="11907" w:h="16839"/>
          <w:pgMar w:top="1431" w:right="1785" w:bottom="1178" w:left="1785" w:header="0" w:footer="919" w:gutter="0"/>
        </w:sectPr>
        <w:rPr/>
      </w:pPr>
    </w:p>
    <w:p>
      <w:pPr>
        <w:spacing w:line="91" w:lineRule="auto"/>
        <w:rPr>
          <w:rFonts w:ascii="Arial"/>
          <w:sz w:val="2"/>
        </w:rPr>
      </w:pPr>
      <w:r>
        <w:rPr>
          <w:rFonts w:ascii="Arial"/>
          <w:sz w:val="2"/>
        </w:rPr>
      </w:r>
    </w:p>
    <w:tbl>
      <w:tblPr>
        <w:tblStyle w:val="TableNormal"/>
        <w:tblW w:w="8322"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2"/>
        <w:gridCol w:w="1673"/>
        <w:gridCol w:w="2340"/>
        <w:gridCol w:w="864"/>
        <w:gridCol w:w="454"/>
        <w:gridCol w:w="1215"/>
        <w:gridCol w:w="785"/>
        <w:gridCol w:w="459"/>
      </w:tblGrid>
      <w:tr>
        <w:trPr>
          <w:trHeight w:val="1094" w:hRule="atLeast"/>
        </w:trPr>
        <w:tc>
          <w:tcPr>
            <w:tcW w:w="532" w:type="dxa"/>
            <w:vAlign w:val="top"/>
            <w:tcBorders>
              <w:left w:val="nil"/>
              <w:top w:val="single" w:color="000000" w:sz="10" w:space="0"/>
            </w:tcBorders>
          </w:tcPr>
          <w:p>
            <w:pPr>
              <w:spacing w:line="374" w:lineRule="auto"/>
              <w:rPr>
                <w:rFonts w:ascii="Arial"/>
                <w:sz w:val="21"/>
              </w:rPr>
            </w:pPr>
            <w:r/>
          </w:p>
          <w:p>
            <w:pPr>
              <w:pStyle w:val="TableText"/>
              <w:ind w:left="73"/>
              <w:spacing w:before="68" w:line="221" w:lineRule="auto"/>
              <w:rPr/>
            </w:pPr>
            <w:r>
              <w:rPr>
                <w:spacing w:val="-2"/>
              </w:rPr>
              <w:t>物种</w:t>
            </w:r>
          </w:p>
        </w:tc>
        <w:tc>
          <w:tcPr>
            <w:tcW w:w="1673" w:type="dxa"/>
            <w:vAlign w:val="top"/>
            <w:tcBorders>
              <w:top w:val="single" w:color="000000" w:sz="10" w:space="0"/>
            </w:tcBorders>
          </w:tcPr>
          <w:p>
            <w:pPr>
              <w:pStyle w:val="TableText"/>
              <w:ind w:left="107"/>
              <w:spacing w:before="170" w:line="220" w:lineRule="auto"/>
              <w:rPr/>
            </w:pPr>
            <w:r>
              <w:rPr>
                <w:spacing w:val="-2"/>
              </w:rPr>
              <w:t>分布范围、种群</w:t>
            </w:r>
          </w:p>
          <w:p>
            <w:pPr>
              <w:pStyle w:val="TableText"/>
              <w:ind w:left="212"/>
              <w:spacing w:before="23" w:line="221" w:lineRule="auto"/>
              <w:rPr/>
            </w:pPr>
            <w:r>
              <w:rPr>
                <w:spacing w:val="-2"/>
              </w:rPr>
              <w:t>数量、群落结</w:t>
            </w:r>
          </w:p>
          <w:p>
            <w:pPr>
              <w:pStyle w:val="TableText"/>
              <w:ind w:left="318"/>
              <w:spacing w:before="19" w:line="221" w:lineRule="auto"/>
              <w:rPr/>
            </w:pPr>
            <w:r>
              <w:rPr>
                <w:spacing w:val="-2"/>
              </w:rPr>
              <w:t>构、行为等</w:t>
            </w:r>
          </w:p>
        </w:tc>
        <w:tc>
          <w:tcPr>
            <w:tcW w:w="2340" w:type="dxa"/>
            <w:vAlign w:val="top"/>
            <w:tcBorders>
              <w:top w:val="single" w:color="000000" w:sz="10" w:space="0"/>
            </w:tcBorders>
          </w:tcPr>
          <w:p>
            <w:pPr>
              <w:pStyle w:val="TableText"/>
              <w:ind w:left="126"/>
              <w:spacing w:before="36" w:line="220" w:lineRule="auto"/>
              <w:rPr/>
            </w:pPr>
            <w:r>
              <w:rPr>
                <w:spacing w:val="-1"/>
              </w:rPr>
              <w:t>施工机械、人为活动噪</w:t>
            </w:r>
          </w:p>
          <w:p>
            <w:pPr>
              <w:pStyle w:val="TableText"/>
              <w:ind w:left="131"/>
              <w:spacing w:before="20" w:line="220" w:lineRule="auto"/>
              <w:rPr/>
            </w:pPr>
            <w:r>
              <w:rPr>
                <w:spacing w:val="-1"/>
              </w:rPr>
              <w:t>声会惊吓、干扰野生动</w:t>
            </w:r>
          </w:p>
          <w:p>
            <w:pPr>
              <w:pStyle w:val="TableText"/>
              <w:ind w:left="126"/>
              <w:spacing w:before="20" w:line="221" w:lineRule="auto"/>
              <w:rPr/>
            </w:pPr>
            <w:r>
              <w:rPr>
                <w:spacing w:val="-1"/>
              </w:rPr>
              <w:t>物，土地占用将造成植</w:t>
            </w:r>
          </w:p>
          <w:p>
            <w:pPr>
              <w:pStyle w:val="TableText"/>
              <w:ind w:left="338"/>
              <w:spacing w:before="22" w:line="204" w:lineRule="auto"/>
              <w:rPr/>
            </w:pPr>
            <w:r>
              <w:rPr>
                <w:spacing w:val="-1"/>
              </w:rPr>
              <w:t>物损失，直接影响</w:t>
            </w:r>
          </w:p>
        </w:tc>
        <w:tc>
          <w:tcPr>
            <w:tcW w:w="864" w:type="dxa"/>
            <w:vAlign w:val="top"/>
            <w:tcBorders>
              <w:top w:val="single" w:color="000000" w:sz="10" w:space="0"/>
            </w:tcBorders>
          </w:tcPr>
          <w:p>
            <w:pPr>
              <w:pStyle w:val="TableText"/>
              <w:ind w:left="343" w:right="111" w:hanging="219"/>
              <w:spacing w:before="308" w:line="231" w:lineRule="auto"/>
              <w:rPr/>
            </w:pPr>
            <w:r>
              <w:rPr>
                <w:spacing w:val="-3"/>
              </w:rPr>
              <w:t>短期影</w:t>
            </w:r>
            <w:r>
              <w:rPr/>
              <w:t xml:space="preserve"> </w:t>
            </w:r>
            <w:r>
              <w:rPr/>
              <w:t>响</w:t>
            </w:r>
          </w:p>
        </w:tc>
        <w:tc>
          <w:tcPr>
            <w:tcW w:w="454" w:type="dxa"/>
            <w:vAlign w:val="top"/>
            <w:tcBorders>
              <w:top w:val="single" w:color="000000" w:sz="10" w:space="0"/>
              <w:right w:val="single" w:color="000000" w:sz="4" w:space="0"/>
            </w:tcBorders>
          </w:tcPr>
          <w:p>
            <w:pPr>
              <w:spacing w:line="373" w:lineRule="auto"/>
              <w:rPr>
                <w:rFonts w:ascii="Arial"/>
                <w:sz w:val="21"/>
              </w:rPr>
            </w:pPr>
            <w:r/>
          </w:p>
          <w:p>
            <w:pPr>
              <w:pStyle w:val="TableText"/>
              <w:ind w:left="130"/>
              <w:spacing w:before="69" w:line="222" w:lineRule="auto"/>
              <w:rPr/>
            </w:pPr>
            <w:r>
              <w:rPr/>
              <w:t>弱</w:t>
            </w:r>
          </w:p>
        </w:tc>
        <w:tc>
          <w:tcPr>
            <w:tcW w:w="1215" w:type="dxa"/>
            <w:vAlign w:val="top"/>
            <w:tcBorders>
              <w:top w:val="single" w:color="000000" w:sz="10" w:space="0"/>
              <w:left w:val="single" w:color="000000" w:sz="4" w:space="0"/>
            </w:tcBorders>
          </w:tcPr>
          <w:p>
            <w:pPr>
              <w:pStyle w:val="TableText"/>
              <w:ind w:left="86" w:right="75" w:firstLine="1"/>
              <w:spacing w:before="37" w:line="232" w:lineRule="auto"/>
              <w:rPr/>
            </w:pPr>
            <w:r>
              <w:rPr>
                <w:spacing w:val="-8"/>
              </w:rPr>
              <w:t>车辆噪声、</w:t>
            </w:r>
            <w:r>
              <w:rPr>
                <w:spacing w:val="1"/>
              </w:rPr>
              <w:t xml:space="preserve"> </w:t>
            </w:r>
            <w:r>
              <w:rPr>
                <w:spacing w:val="-1"/>
              </w:rPr>
              <w:t>尾气会对野</w:t>
            </w:r>
            <w:r>
              <w:rPr/>
              <w:t xml:space="preserve"> </w:t>
            </w:r>
            <w:r>
              <w:rPr>
                <w:spacing w:val="-1"/>
              </w:rPr>
              <w:t>生动物产生</w:t>
            </w:r>
          </w:p>
          <w:p>
            <w:pPr>
              <w:pStyle w:val="TableText"/>
              <w:ind w:left="193"/>
              <w:spacing w:before="22" w:line="204" w:lineRule="auto"/>
              <w:rPr/>
            </w:pPr>
            <w:r>
              <w:rPr>
                <w:spacing w:val="-2"/>
              </w:rPr>
              <w:t>直接影响</w:t>
            </w:r>
          </w:p>
        </w:tc>
        <w:tc>
          <w:tcPr>
            <w:tcW w:w="785" w:type="dxa"/>
            <w:vAlign w:val="top"/>
            <w:tcBorders>
              <w:top w:val="single" w:color="000000" w:sz="10" w:space="0"/>
            </w:tcBorders>
          </w:tcPr>
          <w:p>
            <w:pPr>
              <w:pStyle w:val="TableText"/>
              <w:ind w:left="305" w:right="70" w:hanging="219"/>
              <w:spacing w:before="308" w:line="231" w:lineRule="auto"/>
              <w:rPr/>
            </w:pPr>
            <w:r>
              <w:rPr>
                <w:spacing w:val="-3"/>
              </w:rPr>
              <w:t>短期影</w:t>
            </w:r>
            <w:r>
              <w:rPr/>
              <w:t xml:space="preserve"> </w:t>
            </w:r>
            <w:r>
              <w:rPr/>
              <w:t>响</w:t>
            </w:r>
          </w:p>
        </w:tc>
        <w:tc>
          <w:tcPr>
            <w:tcW w:w="459" w:type="dxa"/>
            <w:vAlign w:val="top"/>
            <w:tcBorders>
              <w:right w:val="nil"/>
              <w:top w:val="single" w:color="000000" w:sz="10" w:space="0"/>
            </w:tcBorders>
          </w:tcPr>
          <w:p>
            <w:pPr>
              <w:spacing w:line="374" w:lineRule="auto"/>
              <w:rPr>
                <w:rFonts w:ascii="Arial"/>
                <w:sz w:val="21"/>
              </w:rPr>
            </w:pPr>
            <w:r/>
          </w:p>
          <w:p>
            <w:pPr>
              <w:pStyle w:val="TableText"/>
              <w:ind w:left="130"/>
              <w:spacing w:before="68" w:line="221" w:lineRule="auto"/>
              <w:rPr/>
            </w:pPr>
            <w:r>
              <w:rPr/>
              <w:t>无</w:t>
            </w:r>
          </w:p>
        </w:tc>
      </w:tr>
      <w:tr>
        <w:trPr>
          <w:trHeight w:val="549" w:hRule="atLeast"/>
        </w:trPr>
        <w:tc>
          <w:tcPr>
            <w:tcW w:w="532" w:type="dxa"/>
            <w:vAlign w:val="top"/>
            <w:tcBorders>
              <w:left w:val="nil"/>
            </w:tcBorders>
          </w:tcPr>
          <w:p>
            <w:pPr>
              <w:pStyle w:val="TableText"/>
              <w:ind w:left="74"/>
              <w:spacing w:before="171" w:line="221" w:lineRule="auto"/>
              <w:rPr/>
            </w:pPr>
            <w:r>
              <w:rPr>
                <w:spacing w:val="-2"/>
              </w:rPr>
              <w:t>生境</w:t>
            </w:r>
          </w:p>
        </w:tc>
        <w:tc>
          <w:tcPr>
            <w:tcW w:w="1673" w:type="dxa"/>
            <w:vAlign w:val="top"/>
          </w:tcPr>
          <w:p>
            <w:pPr>
              <w:pStyle w:val="TableText"/>
              <w:ind w:left="210" w:right="203" w:firstLine="1"/>
              <w:spacing w:before="36" w:line="221" w:lineRule="auto"/>
              <w:rPr/>
            </w:pPr>
            <w:r>
              <w:rPr>
                <w:spacing w:val="-2"/>
              </w:rPr>
              <w:t>生境面积、质</w:t>
            </w:r>
            <w:r>
              <w:rPr>
                <w:spacing w:val="3"/>
              </w:rPr>
              <w:t xml:space="preserve"> </w:t>
            </w:r>
            <w:r>
              <w:rPr>
                <w:spacing w:val="-1"/>
              </w:rPr>
              <w:t>量、连通性等</w:t>
            </w:r>
          </w:p>
        </w:tc>
        <w:tc>
          <w:tcPr>
            <w:tcW w:w="2340" w:type="dxa"/>
            <w:vAlign w:val="top"/>
          </w:tcPr>
          <w:p>
            <w:pPr>
              <w:pStyle w:val="TableText"/>
              <w:ind w:left="338" w:right="113" w:hanging="211"/>
              <w:spacing w:before="36" w:line="221" w:lineRule="auto"/>
              <w:rPr/>
            </w:pPr>
            <w:r>
              <w:rPr>
                <w:spacing w:val="-1"/>
              </w:rPr>
              <w:t>土地临时占用将造成生</w:t>
            </w:r>
            <w:r>
              <w:rPr>
                <w:spacing w:val="2"/>
              </w:rPr>
              <w:t xml:space="preserve"> </w:t>
            </w:r>
            <w:r>
              <w:rPr>
                <w:spacing w:val="-1"/>
              </w:rPr>
              <w:t>境损失，直接影响</w:t>
            </w:r>
          </w:p>
        </w:tc>
        <w:tc>
          <w:tcPr>
            <w:tcW w:w="864" w:type="dxa"/>
            <w:vAlign w:val="top"/>
          </w:tcPr>
          <w:p>
            <w:pPr>
              <w:pStyle w:val="TableText"/>
              <w:ind w:left="343" w:right="111" w:hanging="219"/>
              <w:spacing w:before="36" w:line="221" w:lineRule="auto"/>
              <w:rPr/>
            </w:pPr>
            <w:r>
              <w:rPr>
                <w:spacing w:val="-3"/>
              </w:rPr>
              <w:t>短期影</w:t>
            </w:r>
            <w:r>
              <w:rPr/>
              <w:t xml:space="preserve"> </w:t>
            </w:r>
            <w:r>
              <w:rPr/>
              <w:t>响</w:t>
            </w:r>
          </w:p>
        </w:tc>
        <w:tc>
          <w:tcPr>
            <w:tcW w:w="454" w:type="dxa"/>
            <w:vAlign w:val="top"/>
            <w:tcBorders>
              <w:right w:val="single" w:color="000000" w:sz="4" w:space="0"/>
            </w:tcBorders>
          </w:tcPr>
          <w:p>
            <w:pPr>
              <w:pStyle w:val="TableText"/>
              <w:ind w:left="130"/>
              <w:spacing w:before="170" w:line="222" w:lineRule="auto"/>
              <w:rPr/>
            </w:pPr>
            <w:r>
              <w:rPr/>
              <w:t>弱</w:t>
            </w:r>
          </w:p>
        </w:tc>
        <w:tc>
          <w:tcPr>
            <w:tcW w:w="1215" w:type="dxa"/>
            <w:vAlign w:val="top"/>
            <w:tcBorders>
              <w:left w:val="single" w:color="000000" w:sz="4" w:space="0"/>
            </w:tcBorders>
          </w:tcPr>
          <w:p>
            <w:pPr>
              <w:pStyle w:val="TableText"/>
              <w:ind w:left="298"/>
              <w:spacing w:before="170" w:line="222" w:lineRule="auto"/>
              <w:rPr/>
            </w:pPr>
            <w:r>
              <w:rPr>
                <w:spacing w:val="-2"/>
              </w:rPr>
              <w:t>不涉及</w:t>
            </w:r>
          </w:p>
        </w:tc>
        <w:tc>
          <w:tcPr>
            <w:tcW w:w="785" w:type="dxa"/>
            <w:vAlign w:val="top"/>
          </w:tcPr>
          <w:p>
            <w:pPr>
              <w:pStyle w:val="TableText"/>
              <w:ind w:left="87"/>
              <w:spacing w:before="170" w:line="222" w:lineRule="auto"/>
              <w:rPr/>
            </w:pPr>
            <w:r>
              <w:rPr>
                <w:spacing w:val="-2"/>
              </w:rPr>
              <w:t>不涉及</w:t>
            </w:r>
          </w:p>
        </w:tc>
        <w:tc>
          <w:tcPr>
            <w:tcW w:w="459" w:type="dxa"/>
            <w:vAlign w:val="top"/>
            <w:tcBorders>
              <w:right w:val="nil"/>
            </w:tcBorders>
          </w:tcPr>
          <w:p>
            <w:pPr>
              <w:pStyle w:val="TableText"/>
              <w:ind w:left="130"/>
              <w:spacing w:before="171" w:line="221" w:lineRule="auto"/>
              <w:rPr/>
            </w:pPr>
            <w:r>
              <w:rPr/>
              <w:t>无</w:t>
            </w:r>
          </w:p>
        </w:tc>
      </w:tr>
      <w:tr>
        <w:trPr>
          <w:trHeight w:val="547" w:hRule="atLeast"/>
        </w:trPr>
        <w:tc>
          <w:tcPr>
            <w:tcW w:w="532" w:type="dxa"/>
            <w:vAlign w:val="top"/>
            <w:tcBorders>
              <w:left w:val="nil"/>
            </w:tcBorders>
          </w:tcPr>
          <w:p>
            <w:pPr>
              <w:pStyle w:val="TableText"/>
              <w:ind w:left="73" w:right="42" w:firstLine="1"/>
              <w:spacing w:before="36" w:line="220" w:lineRule="auto"/>
              <w:rPr/>
            </w:pPr>
            <w:r>
              <w:rPr>
                <w:spacing w:val="-4"/>
              </w:rPr>
              <w:t>生物</w:t>
            </w:r>
            <w:r>
              <w:rPr/>
              <w:t xml:space="preserve"> </w:t>
            </w:r>
            <w:r>
              <w:rPr>
                <w:spacing w:val="-3"/>
              </w:rPr>
              <w:t>群落</w:t>
            </w:r>
          </w:p>
        </w:tc>
        <w:tc>
          <w:tcPr>
            <w:tcW w:w="1673" w:type="dxa"/>
            <w:vAlign w:val="top"/>
          </w:tcPr>
          <w:p>
            <w:pPr>
              <w:pStyle w:val="TableText"/>
              <w:ind w:left="529" w:right="97" w:hanging="425"/>
              <w:spacing w:before="36" w:line="220" w:lineRule="auto"/>
              <w:rPr/>
            </w:pPr>
            <w:r>
              <w:rPr>
                <w:spacing w:val="-1"/>
              </w:rPr>
              <w:t>物种组成、群落</w:t>
            </w:r>
            <w:r>
              <w:rPr>
                <w:spacing w:val="1"/>
              </w:rPr>
              <w:t xml:space="preserve"> </w:t>
            </w:r>
            <w:r>
              <w:rPr>
                <w:spacing w:val="-3"/>
              </w:rPr>
              <w:t>结构等</w:t>
            </w:r>
          </w:p>
        </w:tc>
        <w:tc>
          <w:tcPr>
            <w:tcW w:w="2340" w:type="dxa"/>
            <w:vAlign w:val="top"/>
          </w:tcPr>
          <w:p>
            <w:pPr>
              <w:pStyle w:val="TableText"/>
              <w:ind w:left="1082" w:right="113" w:hanging="955"/>
              <w:spacing w:before="36" w:line="220" w:lineRule="auto"/>
              <w:rPr/>
            </w:pPr>
            <w:r>
              <w:rPr>
                <w:spacing w:val="-1"/>
              </w:rPr>
              <w:t>土地临时占用，间接影</w:t>
            </w:r>
            <w:r>
              <w:rPr>
                <w:spacing w:val="2"/>
              </w:rPr>
              <w:t xml:space="preserve"> </w:t>
            </w:r>
            <w:r>
              <w:rPr/>
              <w:t>响</w:t>
            </w:r>
          </w:p>
        </w:tc>
        <w:tc>
          <w:tcPr>
            <w:tcW w:w="864" w:type="dxa"/>
            <w:vAlign w:val="top"/>
          </w:tcPr>
          <w:p>
            <w:pPr>
              <w:pStyle w:val="TableText"/>
              <w:ind w:left="343" w:right="111" w:hanging="219"/>
              <w:spacing w:before="36" w:line="220" w:lineRule="auto"/>
              <w:rPr/>
            </w:pPr>
            <w:r>
              <w:rPr>
                <w:spacing w:val="-3"/>
              </w:rPr>
              <w:t>短期影</w:t>
            </w:r>
            <w:r>
              <w:rPr/>
              <w:t xml:space="preserve"> </w:t>
            </w:r>
            <w:r>
              <w:rPr/>
              <w:t>响</w:t>
            </w:r>
          </w:p>
        </w:tc>
        <w:tc>
          <w:tcPr>
            <w:tcW w:w="454" w:type="dxa"/>
            <w:vAlign w:val="top"/>
            <w:tcBorders>
              <w:right w:val="single" w:color="000000" w:sz="4" w:space="0"/>
            </w:tcBorders>
          </w:tcPr>
          <w:p>
            <w:pPr>
              <w:pStyle w:val="TableText"/>
              <w:ind w:left="130"/>
              <w:spacing w:before="171" w:line="222" w:lineRule="auto"/>
              <w:rPr/>
            </w:pPr>
            <w:r>
              <w:rPr/>
              <w:t>弱</w:t>
            </w:r>
          </w:p>
        </w:tc>
        <w:tc>
          <w:tcPr>
            <w:tcW w:w="1215" w:type="dxa"/>
            <w:vAlign w:val="top"/>
            <w:tcBorders>
              <w:left w:val="single" w:color="000000" w:sz="4" w:space="0"/>
            </w:tcBorders>
          </w:tcPr>
          <w:p>
            <w:pPr>
              <w:pStyle w:val="TableText"/>
              <w:ind w:left="298"/>
              <w:spacing w:before="171" w:line="222" w:lineRule="auto"/>
              <w:rPr/>
            </w:pPr>
            <w:r>
              <w:rPr>
                <w:spacing w:val="-2"/>
              </w:rPr>
              <w:t>不涉及</w:t>
            </w:r>
          </w:p>
        </w:tc>
        <w:tc>
          <w:tcPr>
            <w:tcW w:w="785" w:type="dxa"/>
            <w:vAlign w:val="top"/>
          </w:tcPr>
          <w:p>
            <w:pPr>
              <w:pStyle w:val="TableText"/>
              <w:ind w:left="87"/>
              <w:spacing w:before="171" w:line="222" w:lineRule="auto"/>
              <w:rPr/>
            </w:pPr>
            <w:r>
              <w:rPr>
                <w:spacing w:val="-2"/>
              </w:rPr>
              <w:t>不涉及</w:t>
            </w:r>
          </w:p>
        </w:tc>
        <w:tc>
          <w:tcPr>
            <w:tcW w:w="459" w:type="dxa"/>
            <w:vAlign w:val="top"/>
            <w:tcBorders>
              <w:right w:val="nil"/>
            </w:tcBorders>
          </w:tcPr>
          <w:p>
            <w:pPr>
              <w:pStyle w:val="TableText"/>
              <w:ind w:left="130"/>
              <w:spacing w:before="171" w:line="221" w:lineRule="auto"/>
              <w:rPr/>
            </w:pPr>
            <w:r>
              <w:rPr/>
              <w:t>无</w:t>
            </w:r>
          </w:p>
        </w:tc>
      </w:tr>
      <w:tr>
        <w:trPr>
          <w:trHeight w:val="817" w:hRule="atLeast"/>
        </w:trPr>
        <w:tc>
          <w:tcPr>
            <w:tcW w:w="532" w:type="dxa"/>
            <w:vAlign w:val="top"/>
            <w:tcBorders>
              <w:left w:val="nil"/>
            </w:tcBorders>
          </w:tcPr>
          <w:p>
            <w:pPr>
              <w:pStyle w:val="TableText"/>
              <w:ind w:left="76" w:right="42" w:hanging="2"/>
              <w:spacing w:before="176" w:line="230" w:lineRule="auto"/>
              <w:rPr/>
            </w:pPr>
            <w:r>
              <w:rPr>
                <w:spacing w:val="-4"/>
              </w:rPr>
              <w:t>生态</w:t>
            </w:r>
            <w:r>
              <w:rPr/>
              <w:t xml:space="preserve"> </w:t>
            </w:r>
            <w:r>
              <w:rPr>
                <w:spacing w:val="-6"/>
              </w:rPr>
              <w:t>系统</w:t>
            </w:r>
          </w:p>
        </w:tc>
        <w:tc>
          <w:tcPr>
            <w:tcW w:w="1673" w:type="dxa"/>
            <w:vAlign w:val="top"/>
          </w:tcPr>
          <w:p>
            <w:pPr>
              <w:pStyle w:val="TableText"/>
              <w:ind w:left="104" w:right="97"/>
              <w:spacing w:before="39" w:line="225" w:lineRule="auto"/>
              <w:rPr/>
            </w:pPr>
            <w:r>
              <w:rPr>
                <w:spacing w:val="-3"/>
              </w:rPr>
              <w:t>植被覆盖度、生</w:t>
            </w:r>
            <w:r>
              <w:rPr>
                <w:spacing w:val="4"/>
              </w:rPr>
              <w:t xml:space="preserve"> </w:t>
            </w:r>
            <w:r>
              <w:rPr>
                <w:spacing w:val="-6"/>
              </w:rPr>
              <w:t>产力、生物量、</w:t>
            </w:r>
            <w:r>
              <w:rPr>
                <w:spacing w:val="5"/>
              </w:rPr>
              <w:t xml:space="preserve"> </w:t>
            </w:r>
            <w:r>
              <w:rPr>
                <w:spacing w:val="-1"/>
              </w:rPr>
              <w:t>生态系统功能等</w:t>
            </w:r>
          </w:p>
        </w:tc>
        <w:tc>
          <w:tcPr>
            <w:tcW w:w="2340" w:type="dxa"/>
            <w:vAlign w:val="top"/>
          </w:tcPr>
          <w:p>
            <w:pPr>
              <w:pStyle w:val="TableText"/>
              <w:ind w:left="126" w:right="113"/>
              <w:spacing w:before="39" w:line="225" w:lineRule="auto"/>
              <w:rPr/>
            </w:pPr>
            <w:r>
              <w:rPr>
                <w:spacing w:val="-1"/>
              </w:rPr>
              <w:t>土地临时占用将造成植</w:t>
            </w:r>
            <w:r>
              <w:rPr>
                <w:spacing w:val="2"/>
              </w:rPr>
              <w:t xml:space="preserve"> </w:t>
            </w:r>
            <w:r>
              <w:rPr>
                <w:spacing w:val="-1"/>
              </w:rPr>
              <w:t>被的覆盖度、生产力、</w:t>
            </w:r>
            <w:r>
              <w:rPr>
                <w:spacing w:val="3"/>
              </w:rPr>
              <w:t xml:space="preserve"> </w:t>
            </w:r>
            <w:r>
              <w:rPr>
                <w:spacing w:val="-1"/>
              </w:rPr>
              <w:t>生物量损失，间接影响</w:t>
            </w:r>
          </w:p>
        </w:tc>
        <w:tc>
          <w:tcPr>
            <w:tcW w:w="864" w:type="dxa"/>
            <w:vAlign w:val="top"/>
          </w:tcPr>
          <w:p>
            <w:pPr>
              <w:pStyle w:val="TableText"/>
              <w:ind w:left="343" w:right="111" w:hanging="219"/>
              <w:spacing w:before="176" w:line="231" w:lineRule="auto"/>
              <w:rPr/>
            </w:pPr>
            <w:r>
              <w:rPr>
                <w:spacing w:val="-3"/>
              </w:rPr>
              <w:t>短期影</w:t>
            </w:r>
            <w:r>
              <w:rPr/>
              <w:t xml:space="preserve"> </w:t>
            </w:r>
            <w:r>
              <w:rPr/>
              <w:t>响</w:t>
            </w:r>
          </w:p>
        </w:tc>
        <w:tc>
          <w:tcPr>
            <w:tcW w:w="454" w:type="dxa"/>
            <w:vAlign w:val="top"/>
            <w:tcBorders>
              <w:right w:val="single" w:color="000000" w:sz="4" w:space="0"/>
            </w:tcBorders>
          </w:tcPr>
          <w:p>
            <w:pPr>
              <w:rPr>
                <w:rFonts w:ascii="Arial"/>
                <w:sz w:val="21"/>
              </w:rPr>
            </w:pPr>
            <w:r/>
          </w:p>
          <w:p>
            <w:pPr>
              <w:pStyle w:val="TableText"/>
              <w:ind w:left="130"/>
              <w:spacing w:before="69" w:line="222" w:lineRule="auto"/>
              <w:rPr/>
            </w:pPr>
            <w:r>
              <w:rPr/>
              <w:t>弱</w:t>
            </w:r>
          </w:p>
        </w:tc>
        <w:tc>
          <w:tcPr>
            <w:tcW w:w="1215" w:type="dxa"/>
            <w:vAlign w:val="top"/>
            <w:tcBorders>
              <w:left w:val="single" w:color="000000" w:sz="4" w:space="0"/>
            </w:tcBorders>
          </w:tcPr>
          <w:p>
            <w:pPr>
              <w:rPr>
                <w:rFonts w:ascii="Arial"/>
                <w:sz w:val="21"/>
              </w:rPr>
            </w:pPr>
            <w:r/>
          </w:p>
          <w:p>
            <w:pPr>
              <w:pStyle w:val="TableText"/>
              <w:ind w:left="298"/>
              <w:spacing w:before="69" w:line="222" w:lineRule="auto"/>
              <w:rPr/>
            </w:pPr>
            <w:r>
              <w:rPr>
                <w:spacing w:val="-2"/>
              </w:rPr>
              <w:t>不涉及</w:t>
            </w:r>
          </w:p>
        </w:tc>
        <w:tc>
          <w:tcPr>
            <w:tcW w:w="785" w:type="dxa"/>
            <w:vAlign w:val="top"/>
          </w:tcPr>
          <w:p>
            <w:pPr>
              <w:rPr>
                <w:rFonts w:ascii="Arial"/>
                <w:sz w:val="21"/>
              </w:rPr>
            </w:pPr>
            <w:r/>
          </w:p>
          <w:p>
            <w:pPr>
              <w:pStyle w:val="TableText"/>
              <w:ind w:left="87"/>
              <w:spacing w:before="69" w:line="222" w:lineRule="auto"/>
              <w:rPr/>
            </w:pPr>
            <w:r>
              <w:rPr>
                <w:spacing w:val="-2"/>
              </w:rPr>
              <w:t>不涉及</w:t>
            </w:r>
          </w:p>
        </w:tc>
        <w:tc>
          <w:tcPr>
            <w:tcW w:w="459" w:type="dxa"/>
            <w:vAlign w:val="top"/>
            <w:tcBorders>
              <w:right w:val="nil"/>
            </w:tcBorders>
          </w:tcPr>
          <w:p>
            <w:pPr>
              <w:spacing w:line="241" w:lineRule="auto"/>
              <w:rPr>
                <w:rFonts w:ascii="Arial"/>
                <w:sz w:val="21"/>
              </w:rPr>
            </w:pPr>
            <w:r/>
          </w:p>
          <w:p>
            <w:pPr>
              <w:pStyle w:val="TableText"/>
              <w:ind w:left="130"/>
              <w:spacing w:before="68" w:line="221" w:lineRule="auto"/>
              <w:rPr/>
            </w:pPr>
            <w:r>
              <w:rPr/>
              <w:t>无</w:t>
            </w:r>
          </w:p>
        </w:tc>
      </w:tr>
      <w:tr>
        <w:trPr>
          <w:trHeight w:val="820" w:hRule="atLeast"/>
        </w:trPr>
        <w:tc>
          <w:tcPr>
            <w:tcW w:w="532" w:type="dxa"/>
            <w:vAlign w:val="top"/>
            <w:tcBorders>
              <w:left w:val="nil"/>
            </w:tcBorders>
          </w:tcPr>
          <w:p>
            <w:pPr>
              <w:pStyle w:val="TableText"/>
              <w:ind w:left="82" w:right="42" w:hanging="8"/>
              <w:spacing w:before="42" w:line="225" w:lineRule="auto"/>
              <w:jc w:val="both"/>
              <w:rPr/>
            </w:pPr>
            <w:r>
              <w:rPr>
                <w:spacing w:val="-4"/>
              </w:rPr>
              <w:t>生物</w:t>
            </w:r>
            <w:r>
              <w:rPr/>
              <w:t xml:space="preserve"> </w:t>
            </w:r>
            <w:r>
              <w:rPr>
                <w:spacing w:val="-8"/>
              </w:rPr>
              <w:t>多样</w:t>
            </w:r>
            <w:r>
              <w:rPr/>
              <w:t xml:space="preserve"> </w:t>
            </w:r>
            <w:r>
              <w:rPr>
                <w:spacing w:val="33"/>
                <w:w w:val="125"/>
              </w:rPr>
              <w:t>性</w:t>
            </w:r>
          </w:p>
        </w:tc>
        <w:tc>
          <w:tcPr>
            <w:tcW w:w="1673" w:type="dxa"/>
            <w:vAlign w:val="top"/>
          </w:tcPr>
          <w:p>
            <w:pPr>
              <w:pStyle w:val="TableText"/>
              <w:ind w:left="108" w:right="97" w:hanging="4"/>
              <w:spacing w:before="178" w:line="231" w:lineRule="auto"/>
              <w:rPr/>
            </w:pPr>
            <w:r>
              <w:rPr>
                <w:spacing w:val="-3"/>
              </w:rPr>
              <w:t>物种丰富度、均</w:t>
            </w:r>
            <w:r>
              <w:rPr>
                <w:spacing w:val="1"/>
              </w:rPr>
              <w:t xml:space="preserve"> </w:t>
            </w:r>
            <w:r>
              <w:rPr>
                <w:spacing w:val="-2"/>
              </w:rPr>
              <w:t>匀度、优势度等</w:t>
            </w:r>
          </w:p>
        </w:tc>
        <w:tc>
          <w:tcPr>
            <w:tcW w:w="2340" w:type="dxa"/>
            <w:vAlign w:val="top"/>
          </w:tcPr>
          <w:p>
            <w:pPr>
              <w:pStyle w:val="TableText"/>
              <w:ind w:left="126" w:right="113"/>
              <w:spacing w:before="42" w:line="225" w:lineRule="auto"/>
              <w:jc w:val="both"/>
              <w:rPr/>
            </w:pPr>
            <w:r>
              <w:rPr>
                <w:spacing w:val="-1"/>
              </w:rPr>
              <w:t>土地临时占用将造成占</w:t>
            </w:r>
            <w:r>
              <w:rPr>
                <w:spacing w:val="2"/>
              </w:rPr>
              <w:t xml:space="preserve"> </w:t>
            </w:r>
            <w:r>
              <w:rPr>
                <w:spacing w:val="-1"/>
              </w:rPr>
              <w:t>地范围内的植被生物多</w:t>
            </w:r>
            <w:r>
              <w:rPr>
                <w:spacing w:val="3"/>
              </w:rPr>
              <w:t xml:space="preserve"> </w:t>
            </w:r>
            <w:r>
              <w:rPr>
                <w:spacing w:val="11"/>
              </w:rPr>
              <w:t>样性损失，间接影响</w:t>
            </w:r>
          </w:p>
        </w:tc>
        <w:tc>
          <w:tcPr>
            <w:tcW w:w="864" w:type="dxa"/>
            <w:vAlign w:val="top"/>
          </w:tcPr>
          <w:p>
            <w:pPr>
              <w:pStyle w:val="TableText"/>
              <w:ind w:left="343" w:right="111" w:hanging="219"/>
              <w:spacing w:before="180" w:line="232" w:lineRule="auto"/>
              <w:rPr/>
            </w:pPr>
            <w:r>
              <w:rPr>
                <w:spacing w:val="-3"/>
              </w:rPr>
              <w:t>短期影</w:t>
            </w:r>
            <w:r>
              <w:rPr/>
              <w:t xml:space="preserve"> </w:t>
            </w:r>
            <w:r>
              <w:rPr/>
              <w:t>响</w:t>
            </w:r>
          </w:p>
        </w:tc>
        <w:tc>
          <w:tcPr>
            <w:tcW w:w="454" w:type="dxa"/>
            <w:vAlign w:val="top"/>
            <w:tcBorders>
              <w:right w:val="single" w:color="000000" w:sz="4" w:space="0"/>
            </w:tcBorders>
          </w:tcPr>
          <w:p>
            <w:pPr>
              <w:spacing w:line="246" w:lineRule="auto"/>
              <w:rPr>
                <w:rFonts w:ascii="Arial"/>
                <w:sz w:val="21"/>
              </w:rPr>
            </w:pPr>
            <w:r/>
          </w:p>
          <w:p>
            <w:pPr>
              <w:pStyle w:val="TableText"/>
              <w:ind w:left="130"/>
              <w:spacing w:before="69" w:line="222" w:lineRule="auto"/>
              <w:rPr/>
            </w:pPr>
            <w:r>
              <w:rPr/>
              <w:t>弱</w:t>
            </w:r>
          </w:p>
        </w:tc>
        <w:tc>
          <w:tcPr>
            <w:tcW w:w="1215" w:type="dxa"/>
            <w:vAlign w:val="top"/>
            <w:tcBorders>
              <w:left w:val="single" w:color="000000" w:sz="4" w:space="0"/>
            </w:tcBorders>
          </w:tcPr>
          <w:p>
            <w:pPr>
              <w:spacing w:line="246" w:lineRule="auto"/>
              <w:rPr>
                <w:rFonts w:ascii="Arial"/>
                <w:sz w:val="21"/>
              </w:rPr>
            </w:pPr>
            <w:r/>
          </w:p>
          <w:p>
            <w:pPr>
              <w:pStyle w:val="TableText"/>
              <w:ind w:left="298"/>
              <w:spacing w:before="69" w:line="222" w:lineRule="auto"/>
              <w:rPr/>
            </w:pPr>
            <w:r>
              <w:rPr>
                <w:spacing w:val="-2"/>
              </w:rPr>
              <w:t>不涉及</w:t>
            </w:r>
          </w:p>
        </w:tc>
        <w:tc>
          <w:tcPr>
            <w:tcW w:w="785" w:type="dxa"/>
            <w:vAlign w:val="top"/>
          </w:tcPr>
          <w:p>
            <w:pPr>
              <w:spacing w:line="246" w:lineRule="auto"/>
              <w:rPr>
                <w:rFonts w:ascii="Arial"/>
                <w:sz w:val="21"/>
              </w:rPr>
            </w:pPr>
            <w:r/>
          </w:p>
          <w:p>
            <w:pPr>
              <w:pStyle w:val="TableText"/>
              <w:ind w:left="87"/>
              <w:spacing w:before="69" w:line="222" w:lineRule="auto"/>
              <w:rPr/>
            </w:pPr>
            <w:r>
              <w:rPr>
                <w:spacing w:val="-2"/>
              </w:rPr>
              <w:t>不涉及</w:t>
            </w:r>
          </w:p>
        </w:tc>
        <w:tc>
          <w:tcPr>
            <w:tcW w:w="459" w:type="dxa"/>
            <w:vAlign w:val="top"/>
            <w:tcBorders>
              <w:right w:val="nil"/>
            </w:tcBorders>
          </w:tcPr>
          <w:p>
            <w:pPr>
              <w:spacing w:line="247" w:lineRule="auto"/>
              <w:rPr>
                <w:rFonts w:ascii="Arial"/>
                <w:sz w:val="21"/>
              </w:rPr>
            </w:pPr>
            <w:r/>
          </w:p>
          <w:p>
            <w:pPr>
              <w:pStyle w:val="TableText"/>
              <w:ind w:left="130"/>
              <w:spacing w:before="68" w:line="221" w:lineRule="auto"/>
              <w:rPr/>
            </w:pPr>
            <w:r>
              <w:rPr/>
              <w:t>无</w:t>
            </w:r>
          </w:p>
        </w:tc>
      </w:tr>
      <w:tr>
        <w:trPr>
          <w:trHeight w:val="817" w:hRule="atLeast"/>
        </w:trPr>
        <w:tc>
          <w:tcPr>
            <w:tcW w:w="532" w:type="dxa"/>
            <w:vAlign w:val="top"/>
            <w:tcBorders>
              <w:left w:val="nil"/>
            </w:tcBorders>
          </w:tcPr>
          <w:p>
            <w:pPr>
              <w:pStyle w:val="TableText"/>
              <w:ind w:left="74"/>
              <w:spacing w:before="46" w:line="226" w:lineRule="auto"/>
              <w:rPr/>
            </w:pPr>
            <w:r>
              <w:rPr>
                <w:spacing w:val="-2"/>
              </w:rPr>
              <w:t>生态</w:t>
            </w:r>
          </w:p>
          <w:p>
            <w:pPr>
              <w:pStyle w:val="TableText"/>
              <w:ind w:left="73"/>
              <w:spacing w:before="14" w:line="221" w:lineRule="auto"/>
              <w:rPr/>
            </w:pPr>
            <w:r>
              <w:rPr>
                <w:spacing w:val="-2"/>
              </w:rPr>
              <w:t>敏感</w:t>
            </w:r>
          </w:p>
          <w:p>
            <w:pPr>
              <w:pStyle w:val="TableText"/>
              <w:ind w:left="191"/>
              <w:spacing w:before="22" w:line="190" w:lineRule="auto"/>
              <w:rPr/>
            </w:pPr>
            <w:r>
              <w:rPr/>
              <w:t>区</w:t>
            </w:r>
          </w:p>
        </w:tc>
        <w:tc>
          <w:tcPr>
            <w:tcW w:w="1673" w:type="dxa"/>
            <w:vAlign w:val="top"/>
          </w:tcPr>
          <w:p>
            <w:pPr>
              <w:pStyle w:val="TableText"/>
              <w:ind w:left="317" w:right="128" w:hanging="211"/>
              <w:spacing w:before="184" w:line="229" w:lineRule="auto"/>
              <w:rPr/>
            </w:pPr>
            <w:r>
              <w:rPr>
                <w:spacing w:val="-6"/>
              </w:rPr>
              <w:t>主要保护对象、</w:t>
            </w:r>
            <w:r>
              <w:rPr>
                <w:spacing w:val="3"/>
              </w:rPr>
              <w:t xml:space="preserve"> </w:t>
            </w:r>
            <w:r>
              <w:rPr>
                <w:spacing w:val="-2"/>
              </w:rPr>
              <w:t>生态功能等</w:t>
            </w:r>
          </w:p>
        </w:tc>
        <w:tc>
          <w:tcPr>
            <w:tcW w:w="2340" w:type="dxa"/>
            <w:vAlign w:val="top"/>
          </w:tcPr>
          <w:p>
            <w:pPr>
              <w:pStyle w:val="TableText"/>
              <w:ind w:left="758" w:right="113" w:hanging="632"/>
              <w:spacing w:before="183" w:line="230" w:lineRule="auto"/>
              <w:rPr/>
            </w:pPr>
            <w:r>
              <w:rPr>
                <w:spacing w:val="-1"/>
              </w:rPr>
              <w:t>基本农田保护区、生态</w:t>
            </w:r>
            <w:r>
              <w:rPr>
                <w:spacing w:val="3"/>
              </w:rPr>
              <w:t xml:space="preserve"> </w:t>
            </w:r>
            <w:r>
              <w:rPr>
                <w:spacing w:val="-2"/>
              </w:rPr>
              <w:t>保护红线</w:t>
            </w:r>
          </w:p>
        </w:tc>
        <w:tc>
          <w:tcPr>
            <w:tcW w:w="864" w:type="dxa"/>
            <w:vAlign w:val="top"/>
          </w:tcPr>
          <w:p>
            <w:pPr>
              <w:pStyle w:val="TableText"/>
              <w:ind w:left="343" w:right="111" w:hanging="219"/>
              <w:spacing w:before="184" w:line="231" w:lineRule="auto"/>
              <w:rPr/>
            </w:pPr>
            <w:r>
              <w:rPr>
                <w:spacing w:val="-3"/>
              </w:rPr>
              <w:t>短期影</w:t>
            </w:r>
            <w:r>
              <w:rPr/>
              <w:t xml:space="preserve"> </w:t>
            </w:r>
            <w:r>
              <w:rPr/>
              <w:t>响</w:t>
            </w:r>
          </w:p>
        </w:tc>
        <w:tc>
          <w:tcPr>
            <w:tcW w:w="454" w:type="dxa"/>
            <w:vAlign w:val="top"/>
            <w:tcBorders>
              <w:right w:val="single" w:color="000000" w:sz="4" w:space="0"/>
            </w:tcBorders>
          </w:tcPr>
          <w:p>
            <w:pPr>
              <w:spacing w:line="248" w:lineRule="auto"/>
              <w:rPr>
                <w:rFonts w:ascii="Arial"/>
                <w:sz w:val="21"/>
              </w:rPr>
            </w:pPr>
            <w:r/>
          </w:p>
          <w:p>
            <w:pPr>
              <w:pStyle w:val="TableText"/>
              <w:ind w:left="130"/>
              <w:spacing w:before="68" w:line="222" w:lineRule="auto"/>
              <w:rPr/>
            </w:pPr>
            <w:r>
              <w:rPr/>
              <w:t>弱</w:t>
            </w:r>
          </w:p>
        </w:tc>
        <w:tc>
          <w:tcPr>
            <w:tcW w:w="1215" w:type="dxa"/>
            <w:vAlign w:val="top"/>
            <w:tcBorders>
              <w:left w:val="single" w:color="000000" w:sz="4" w:space="0"/>
            </w:tcBorders>
          </w:tcPr>
          <w:p>
            <w:pPr>
              <w:spacing w:line="248" w:lineRule="auto"/>
              <w:rPr>
                <w:rFonts w:ascii="Arial"/>
                <w:sz w:val="21"/>
              </w:rPr>
            </w:pPr>
            <w:r/>
          </w:p>
          <w:p>
            <w:pPr>
              <w:pStyle w:val="TableText"/>
              <w:ind w:left="298"/>
              <w:spacing w:before="68" w:line="222" w:lineRule="auto"/>
              <w:rPr/>
            </w:pPr>
            <w:r>
              <w:rPr>
                <w:spacing w:val="-2"/>
              </w:rPr>
              <w:t>不涉及</w:t>
            </w:r>
          </w:p>
        </w:tc>
        <w:tc>
          <w:tcPr>
            <w:tcW w:w="785" w:type="dxa"/>
            <w:vAlign w:val="top"/>
          </w:tcPr>
          <w:p>
            <w:pPr>
              <w:spacing w:line="248" w:lineRule="auto"/>
              <w:rPr>
                <w:rFonts w:ascii="Arial"/>
                <w:sz w:val="21"/>
              </w:rPr>
            </w:pPr>
            <w:r/>
          </w:p>
          <w:p>
            <w:pPr>
              <w:pStyle w:val="TableText"/>
              <w:ind w:left="87"/>
              <w:spacing w:before="68" w:line="222" w:lineRule="auto"/>
              <w:rPr/>
            </w:pPr>
            <w:r>
              <w:rPr>
                <w:spacing w:val="-2"/>
              </w:rPr>
              <w:t>不涉及</w:t>
            </w:r>
          </w:p>
        </w:tc>
        <w:tc>
          <w:tcPr>
            <w:tcW w:w="459" w:type="dxa"/>
            <w:vAlign w:val="top"/>
            <w:tcBorders>
              <w:right w:val="nil"/>
            </w:tcBorders>
          </w:tcPr>
          <w:p>
            <w:pPr>
              <w:spacing w:line="248" w:lineRule="auto"/>
              <w:rPr>
                <w:rFonts w:ascii="Arial"/>
                <w:sz w:val="21"/>
              </w:rPr>
            </w:pPr>
            <w:r/>
          </w:p>
          <w:p>
            <w:pPr>
              <w:pStyle w:val="TableText"/>
              <w:ind w:left="130"/>
              <w:spacing w:before="68" w:line="221" w:lineRule="auto"/>
              <w:rPr/>
            </w:pPr>
            <w:r>
              <w:rPr/>
              <w:t>无</w:t>
            </w:r>
          </w:p>
        </w:tc>
      </w:tr>
      <w:tr>
        <w:trPr>
          <w:trHeight w:val="549" w:hRule="atLeast"/>
        </w:trPr>
        <w:tc>
          <w:tcPr>
            <w:tcW w:w="532" w:type="dxa"/>
            <w:vAlign w:val="top"/>
            <w:tcBorders>
              <w:left w:val="nil"/>
            </w:tcBorders>
          </w:tcPr>
          <w:p>
            <w:pPr>
              <w:pStyle w:val="TableText"/>
              <w:ind w:left="76" w:right="42" w:firstLine="31"/>
              <w:spacing w:before="52" w:line="214" w:lineRule="auto"/>
              <w:rPr/>
            </w:pPr>
            <w:r>
              <w:rPr>
                <w:spacing w:val="-21"/>
              </w:rPr>
              <w:t>自然</w:t>
            </w:r>
            <w:r>
              <w:rPr/>
              <w:t xml:space="preserve"> </w:t>
            </w:r>
            <w:r>
              <w:rPr>
                <w:spacing w:val="-5"/>
              </w:rPr>
              <w:t>景观</w:t>
            </w:r>
          </w:p>
        </w:tc>
        <w:tc>
          <w:tcPr>
            <w:tcW w:w="1673" w:type="dxa"/>
            <w:vAlign w:val="top"/>
          </w:tcPr>
          <w:p>
            <w:pPr>
              <w:pStyle w:val="TableText"/>
              <w:ind w:left="525" w:right="108" w:hanging="417"/>
              <w:spacing w:before="52" w:line="214" w:lineRule="auto"/>
              <w:rPr/>
            </w:pPr>
            <w:r>
              <w:rPr>
                <w:spacing w:val="-3"/>
              </w:rPr>
              <w:t>景观多样性、完</w:t>
            </w:r>
            <w:r>
              <w:rPr>
                <w:spacing w:val="1"/>
              </w:rPr>
              <w:t xml:space="preserve"> </w:t>
            </w:r>
            <w:r>
              <w:rPr>
                <w:spacing w:val="-2"/>
              </w:rPr>
              <w:t>整性等</w:t>
            </w:r>
          </w:p>
        </w:tc>
        <w:tc>
          <w:tcPr>
            <w:tcW w:w="2340" w:type="dxa"/>
            <w:vAlign w:val="top"/>
          </w:tcPr>
          <w:p>
            <w:pPr>
              <w:pStyle w:val="TableText"/>
              <w:ind w:left="1082" w:right="113" w:hanging="955"/>
              <w:spacing w:before="52" w:line="214" w:lineRule="auto"/>
              <w:rPr/>
            </w:pPr>
            <w:r>
              <w:rPr>
                <w:spacing w:val="-1"/>
              </w:rPr>
              <w:t>土地临时占用，间接影</w:t>
            </w:r>
            <w:r>
              <w:rPr>
                <w:spacing w:val="2"/>
              </w:rPr>
              <w:t xml:space="preserve"> </w:t>
            </w:r>
            <w:r>
              <w:rPr/>
              <w:t>响</w:t>
            </w:r>
          </w:p>
        </w:tc>
        <w:tc>
          <w:tcPr>
            <w:tcW w:w="864" w:type="dxa"/>
            <w:vAlign w:val="top"/>
          </w:tcPr>
          <w:p>
            <w:pPr>
              <w:pStyle w:val="TableText"/>
              <w:ind w:left="343" w:right="111" w:hanging="219"/>
              <w:spacing w:before="52" w:line="214" w:lineRule="auto"/>
              <w:rPr/>
            </w:pPr>
            <w:r>
              <w:rPr>
                <w:spacing w:val="-3"/>
              </w:rPr>
              <w:t>短期影</w:t>
            </w:r>
            <w:r>
              <w:rPr/>
              <w:t xml:space="preserve"> </w:t>
            </w:r>
            <w:r>
              <w:rPr/>
              <w:t>响</w:t>
            </w:r>
          </w:p>
        </w:tc>
        <w:tc>
          <w:tcPr>
            <w:tcW w:w="454" w:type="dxa"/>
            <w:vAlign w:val="top"/>
            <w:tcBorders>
              <w:right w:val="single" w:color="000000" w:sz="4" w:space="0"/>
            </w:tcBorders>
          </w:tcPr>
          <w:p>
            <w:pPr>
              <w:pStyle w:val="TableText"/>
              <w:ind w:left="130"/>
              <w:spacing w:before="186" w:line="222" w:lineRule="auto"/>
              <w:rPr/>
            </w:pPr>
            <w:r>
              <w:rPr/>
              <w:t>弱</w:t>
            </w:r>
          </w:p>
        </w:tc>
        <w:tc>
          <w:tcPr>
            <w:tcW w:w="1215" w:type="dxa"/>
            <w:vAlign w:val="top"/>
            <w:tcBorders>
              <w:left w:val="single" w:color="000000" w:sz="4" w:space="0"/>
            </w:tcBorders>
          </w:tcPr>
          <w:p>
            <w:pPr>
              <w:pStyle w:val="TableText"/>
              <w:ind w:left="298"/>
              <w:spacing w:before="186" w:line="222" w:lineRule="auto"/>
              <w:rPr/>
            </w:pPr>
            <w:r>
              <w:rPr>
                <w:spacing w:val="-2"/>
              </w:rPr>
              <w:t>不涉及</w:t>
            </w:r>
          </w:p>
        </w:tc>
        <w:tc>
          <w:tcPr>
            <w:tcW w:w="785" w:type="dxa"/>
            <w:vAlign w:val="top"/>
          </w:tcPr>
          <w:p>
            <w:pPr>
              <w:pStyle w:val="TableText"/>
              <w:ind w:left="87"/>
              <w:spacing w:before="186" w:line="222" w:lineRule="auto"/>
              <w:rPr/>
            </w:pPr>
            <w:r>
              <w:rPr>
                <w:spacing w:val="-2"/>
              </w:rPr>
              <w:t>不涉及</w:t>
            </w:r>
          </w:p>
        </w:tc>
        <w:tc>
          <w:tcPr>
            <w:tcW w:w="459" w:type="dxa"/>
            <w:vAlign w:val="top"/>
            <w:tcBorders>
              <w:right w:val="nil"/>
            </w:tcBorders>
          </w:tcPr>
          <w:p>
            <w:pPr>
              <w:pStyle w:val="TableText"/>
              <w:ind w:left="130"/>
              <w:spacing w:before="187" w:line="221" w:lineRule="auto"/>
              <w:rPr/>
            </w:pPr>
            <w:r>
              <w:rPr/>
              <w:t>无</w:t>
            </w:r>
          </w:p>
        </w:tc>
      </w:tr>
      <w:tr>
        <w:trPr>
          <w:trHeight w:val="571" w:hRule="atLeast"/>
        </w:trPr>
        <w:tc>
          <w:tcPr>
            <w:tcW w:w="532" w:type="dxa"/>
            <w:vAlign w:val="top"/>
            <w:tcBorders>
              <w:left w:val="nil"/>
              <w:bottom w:val="single" w:color="000000" w:sz="10" w:space="0"/>
            </w:tcBorders>
          </w:tcPr>
          <w:p>
            <w:pPr>
              <w:pStyle w:val="TableText"/>
              <w:ind w:left="72" w:right="42" w:firstLine="35"/>
              <w:spacing w:before="53" w:line="223" w:lineRule="auto"/>
              <w:rPr/>
            </w:pPr>
            <w:r>
              <w:rPr>
                <w:spacing w:val="-21"/>
              </w:rPr>
              <w:t>自然</w:t>
            </w:r>
            <w:r>
              <w:rPr/>
              <w:t xml:space="preserve"> </w:t>
            </w:r>
            <w:r>
              <w:rPr>
                <w:spacing w:val="-3"/>
              </w:rPr>
              <w:t>遗迹</w:t>
            </w:r>
          </w:p>
        </w:tc>
        <w:tc>
          <w:tcPr>
            <w:tcW w:w="1673" w:type="dxa"/>
            <w:vAlign w:val="top"/>
            <w:tcBorders>
              <w:bottom w:val="single" w:color="000000" w:sz="10" w:space="0"/>
            </w:tcBorders>
          </w:tcPr>
          <w:p>
            <w:pPr>
              <w:pStyle w:val="TableText"/>
              <w:ind w:left="525" w:right="108" w:hanging="421"/>
              <w:spacing w:before="53" w:line="223" w:lineRule="auto"/>
              <w:rPr/>
            </w:pPr>
            <w:r>
              <w:rPr>
                <w:spacing w:val="-3"/>
              </w:rPr>
              <w:t>遗迹多样性、完</w:t>
            </w:r>
            <w:r>
              <w:rPr>
                <w:spacing w:val="5"/>
              </w:rPr>
              <w:t xml:space="preserve"> </w:t>
            </w:r>
            <w:r>
              <w:rPr>
                <w:spacing w:val="-2"/>
              </w:rPr>
              <w:t>整性等</w:t>
            </w:r>
          </w:p>
        </w:tc>
        <w:tc>
          <w:tcPr>
            <w:tcW w:w="2340" w:type="dxa"/>
            <w:vAlign w:val="top"/>
            <w:tcBorders>
              <w:bottom w:val="single" w:color="000000" w:sz="10" w:space="0"/>
            </w:tcBorders>
          </w:tcPr>
          <w:p>
            <w:pPr>
              <w:pStyle w:val="TableText"/>
              <w:ind w:left="864"/>
              <w:spacing w:before="187" w:line="222" w:lineRule="auto"/>
              <w:rPr/>
            </w:pPr>
            <w:r>
              <w:rPr>
                <w:spacing w:val="-2"/>
              </w:rPr>
              <w:t>不涉及</w:t>
            </w:r>
          </w:p>
        </w:tc>
        <w:tc>
          <w:tcPr>
            <w:tcW w:w="864" w:type="dxa"/>
            <w:vAlign w:val="top"/>
            <w:tcBorders>
              <w:bottom w:val="single" w:color="000000" w:sz="10" w:space="0"/>
            </w:tcBorders>
          </w:tcPr>
          <w:p>
            <w:pPr>
              <w:pStyle w:val="TableText"/>
              <w:ind w:left="125"/>
              <w:spacing w:before="187" w:line="222" w:lineRule="auto"/>
              <w:rPr/>
            </w:pPr>
            <w:r>
              <w:rPr>
                <w:spacing w:val="-2"/>
              </w:rPr>
              <w:t>不涉及</w:t>
            </w:r>
          </w:p>
        </w:tc>
        <w:tc>
          <w:tcPr>
            <w:tcW w:w="454" w:type="dxa"/>
            <w:vAlign w:val="top"/>
            <w:tcBorders>
              <w:bottom w:val="single" w:color="000000" w:sz="10" w:space="0"/>
              <w:right w:val="single" w:color="000000" w:sz="4" w:space="0"/>
            </w:tcBorders>
          </w:tcPr>
          <w:p>
            <w:pPr>
              <w:pStyle w:val="TableText"/>
              <w:ind w:left="128"/>
              <w:spacing w:before="187" w:line="221" w:lineRule="auto"/>
              <w:rPr/>
            </w:pPr>
            <w:r>
              <w:rPr/>
              <w:t>无</w:t>
            </w:r>
          </w:p>
        </w:tc>
        <w:tc>
          <w:tcPr>
            <w:tcW w:w="1215" w:type="dxa"/>
            <w:vAlign w:val="top"/>
            <w:tcBorders>
              <w:bottom w:val="single" w:color="000000" w:sz="10" w:space="0"/>
              <w:left w:val="single" w:color="000000" w:sz="4" w:space="0"/>
            </w:tcBorders>
          </w:tcPr>
          <w:p>
            <w:pPr>
              <w:pStyle w:val="TableText"/>
              <w:ind w:left="298"/>
              <w:spacing w:before="187" w:line="222" w:lineRule="auto"/>
              <w:rPr/>
            </w:pPr>
            <w:r>
              <w:rPr>
                <w:spacing w:val="-2"/>
              </w:rPr>
              <w:t>不涉及</w:t>
            </w:r>
          </w:p>
        </w:tc>
        <w:tc>
          <w:tcPr>
            <w:tcW w:w="785" w:type="dxa"/>
            <w:vAlign w:val="top"/>
            <w:tcBorders>
              <w:bottom w:val="single" w:color="000000" w:sz="10" w:space="0"/>
            </w:tcBorders>
          </w:tcPr>
          <w:p>
            <w:pPr>
              <w:pStyle w:val="TableText"/>
              <w:ind w:left="87"/>
              <w:spacing w:before="187" w:line="222" w:lineRule="auto"/>
              <w:rPr/>
            </w:pPr>
            <w:r>
              <w:rPr>
                <w:spacing w:val="-2"/>
              </w:rPr>
              <w:t>不涉及</w:t>
            </w:r>
          </w:p>
        </w:tc>
        <w:tc>
          <w:tcPr>
            <w:tcW w:w="459" w:type="dxa"/>
            <w:vAlign w:val="top"/>
            <w:tcBorders>
              <w:right w:val="nil"/>
              <w:bottom w:val="single" w:color="000000" w:sz="10" w:space="0"/>
            </w:tcBorders>
          </w:tcPr>
          <w:p>
            <w:pPr>
              <w:pStyle w:val="TableText"/>
              <w:ind w:left="130"/>
              <w:spacing w:before="187" w:line="221" w:lineRule="auto"/>
              <w:rPr/>
            </w:pPr>
            <w:r>
              <w:rPr/>
              <w:t>无</w:t>
            </w:r>
          </w:p>
        </w:tc>
      </w:tr>
    </w:tbl>
    <w:p>
      <w:pPr>
        <w:pStyle w:val="BodyText"/>
        <w:rPr/>
      </w:pPr>
      <w:r/>
    </w:p>
    <w:p>
      <w:pPr>
        <w:sectPr>
          <w:footerReference w:type="default" r:id="rId89"/>
          <w:pgSz w:w="11907" w:h="16839"/>
          <w:pgMar w:top="1431" w:right="1785" w:bottom="1179" w:left="1785" w:header="0" w:footer="919" w:gutter="0"/>
        </w:sectPr>
        <w:rPr/>
      </w:pPr>
    </w:p>
    <w:p>
      <w:pPr>
        <w:pStyle w:val="BodyText"/>
        <w:spacing w:line="321" w:lineRule="auto"/>
        <w:rPr/>
      </w:pPr>
      <w:r/>
    </w:p>
    <w:p>
      <w:pPr>
        <w:pStyle w:val="BodyText"/>
        <w:spacing w:line="321" w:lineRule="auto"/>
        <w:rPr/>
      </w:pPr>
      <w:r/>
    </w:p>
    <w:p>
      <w:pPr>
        <w:ind w:left="39"/>
        <w:spacing w:before="139" w:line="223" w:lineRule="auto"/>
        <w:outlineLvl w:val="1"/>
        <w:rPr>
          <w:rFonts w:ascii="SimSun" w:hAnsi="SimSun" w:eastAsia="SimSun" w:cs="SimSun"/>
          <w:sz w:val="43"/>
          <w:szCs w:val="43"/>
        </w:rPr>
      </w:pPr>
      <w:r>
        <w:rPr>
          <w:rFonts w:ascii="Times New Roman" w:hAnsi="Times New Roman" w:eastAsia="Times New Roman" w:cs="Times New Roman"/>
          <w:sz w:val="43"/>
          <w:szCs w:val="43"/>
          <w:b/>
          <w:bCs/>
          <w:spacing w:val="-1"/>
        </w:rPr>
        <w:t>2</w:t>
      </w:r>
      <w:r>
        <w:rPr>
          <w:rFonts w:ascii="Times New Roman" w:hAnsi="Times New Roman" w:eastAsia="Times New Roman" w:cs="Times New Roman"/>
          <w:sz w:val="43"/>
          <w:szCs w:val="43"/>
          <w:b/>
          <w:bCs/>
          <w:spacing w:val="44"/>
        </w:rPr>
        <w:t xml:space="preserve"> </w:t>
      </w:r>
      <w:r>
        <w:rPr>
          <w:rFonts w:ascii="SimSun" w:hAnsi="SimSun" w:eastAsia="SimSun" w:cs="SimSun"/>
          <w:sz w:val="43"/>
          <w:szCs w:val="43"/>
          <w:b/>
          <w:bCs/>
          <w:spacing w:val="-1"/>
        </w:rPr>
        <w:t>陆域生态现状</w:t>
      </w:r>
    </w:p>
    <w:p>
      <w:pPr>
        <w:pStyle w:val="BodyText"/>
        <w:spacing w:line="389" w:lineRule="auto"/>
        <w:rPr/>
      </w:pPr>
      <w:r/>
    </w:p>
    <w:p>
      <w:pPr>
        <w:ind w:left="36"/>
        <w:spacing w:before="100" w:line="225"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5"/>
        </w:rPr>
        <w:t>2.1 </w:t>
      </w:r>
      <w:r>
        <w:rPr>
          <w:rFonts w:ascii="SimSun" w:hAnsi="SimSun" w:eastAsia="SimSun" w:cs="SimSun"/>
          <w:sz w:val="31"/>
          <w:szCs w:val="31"/>
          <w:b/>
          <w:bCs/>
          <w:spacing w:val="5"/>
        </w:rPr>
        <w:t>土地利用现状</w:t>
      </w:r>
    </w:p>
    <w:p>
      <w:pPr>
        <w:pStyle w:val="BodyText"/>
        <w:spacing w:line="309" w:lineRule="auto"/>
        <w:rPr/>
      </w:pPr>
      <w:r/>
    </w:p>
    <w:p>
      <w:pPr>
        <w:ind w:left="41" w:right="29" w:firstLine="478"/>
        <w:spacing w:before="78" w:line="335" w:lineRule="auto"/>
        <w:rPr>
          <w:rFonts w:ascii="SimSun" w:hAnsi="SimSun" w:eastAsia="SimSun" w:cs="SimSun"/>
          <w:sz w:val="24"/>
          <w:szCs w:val="24"/>
        </w:rPr>
      </w:pPr>
      <w:r>
        <w:rPr>
          <w:rFonts w:ascii="SimSun" w:hAnsi="SimSun" w:eastAsia="SimSun" w:cs="SimSun"/>
          <w:sz w:val="24"/>
          <w:szCs w:val="24"/>
          <w:spacing w:val="-2"/>
        </w:rPr>
        <w:t>本项目生态评价范围总面积约</w:t>
      </w:r>
      <w:r>
        <w:rPr>
          <w:rFonts w:ascii="SimSun" w:hAnsi="SimSun" w:eastAsia="SimSun" w:cs="SimSun"/>
          <w:sz w:val="24"/>
          <w:szCs w:val="24"/>
          <w:spacing w:val="-61"/>
        </w:rPr>
        <w:t xml:space="preserve"> </w:t>
      </w:r>
      <w:r>
        <w:rPr>
          <w:rFonts w:ascii="Times New Roman" w:hAnsi="Times New Roman" w:eastAsia="Times New Roman" w:cs="Times New Roman"/>
          <w:sz w:val="24"/>
          <w:szCs w:val="24"/>
          <w:spacing w:val="-2"/>
        </w:rPr>
        <w:t>1116.3</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2"/>
        </w:rPr>
        <w:t>hm</w:t>
      </w:r>
      <w:r>
        <w:rPr>
          <w:rFonts w:ascii="Times New Roman" w:hAnsi="Times New Roman" w:eastAsia="Times New Roman" w:cs="Times New Roman"/>
          <w:sz w:val="16"/>
          <w:szCs w:val="16"/>
          <w:spacing w:val="-2"/>
          <w:position w:val="9"/>
        </w:rPr>
        <w:t>2</w:t>
      </w:r>
      <w:r>
        <w:rPr>
          <w:rFonts w:ascii="Times New Roman" w:hAnsi="Times New Roman" w:eastAsia="Times New Roman" w:cs="Times New Roman"/>
          <w:sz w:val="16"/>
          <w:szCs w:val="16"/>
          <w:spacing w:val="-10"/>
          <w:position w:val="9"/>
        </w:rPr>
        <w:t xml:space="preserve"> </w:t>
      </w:r>
      <w:r>
        <w:rPr>
          <w:rFonts w:ascii="SimSun" w:hAnsi="SimSun" w:eastAsia="SimSun" w:cs="SimSun"/>
          <w:sz w:val="24"/>
          <w:szCs w:val="24"/>
          <w:spacing w:val="-2"/>
        </w:rPr>
        <w:t>，评</w:t>
      </w:r>
      <w:r>
        <w:rPr>
          <w:rFonts w:ascii="SimSun" w:hAnsi="SimSun" w:eastAsia="SimSun" w:cs="SimSun"/>
          <w:sz w:val="24"/>
          <w:szCs w:val="24"/>
          <w:spacing w:val="-3"/>
        </w:rPr>
        <w:t>价范围内农林用地所占的比例</w:t>
      </w:r>
      <w:r>
        <w:rPr>
          <w:rFonts w:ascii="SimSun" w:hAnsi="SimSun" w:eastAsia="SimSun" w:cs="SimSun"/>
          <w:sz w:val="24"/>
          <w:szCs w:val="24"/>
        </w:rPr>
        <w:t xml:space="preserve"> </w:t>
      </w:r>
      <w:r>
        <w:rPr>
          <w:rFonts w:ascii="SimSun" w:hAnsi="SimSun" w:eastAsia="SimSun" w:cs="SimSun"/>
          <w:sz w:val="24"/>
          <w:szCs w:val="24"/>
          <w:spacing w:val="-3"/>
        </w:rPr>
        <w:t>最大；其他土地利用类型占用比例较少。</w:t>
      </w:r>
    </w:p>
    <w:p>
      <w:pPr>
        <w:ind w:left="519"/>
        <w:spacing w:before="64" w:line="218" w:lineRule="auto"/>
        <w:rPr>
          <w:rFonts w:ascii="SimSun" w:hAnsi="SimSun" w:eastAsia="SimSun" w:cs="SimSun"/>
          <w:sz w:val="24"/>
          <w:szCs w:val="24"/>
        </w:rPr>
      </w:pPr>
      <w:r>
        <w:rPr>
          <w:rFonts w:ascii="SimSun" w:hAnsi="SimSun" w:eastAsia="SimSun" w:cs="SimSun"/>
          <w:sz w:val="24"/>
          <w:szCs w:val="24"/>
          <w:spacing w:val="-1"/>
        </w:rPr>
        <w:t>本项目生态评价区范围内的土地利用情况见下图</w:t>
      </w:r>
      <w:r>
        <w:rPr>
          <w:rFonts w:ascii="SimSun" w:hAnsi="SimSun" w:eastAsia="SimSun" w:cs="SimSun"/>
          <w:sz w:val="24"/>
          <w:szCs w:val="24"/>
          <w:spacing w:val="-44"/>
        </w:rPr>
        <w:t xml:space="preserve"> </w:t>
      </w:r>
      <w:r>
        <w:rPr>
          <w:rFonts w:ascii="Times New Roman" w:hAnsi="Times New Roman" w:eastAsia="Times New Roman" w:cs="Times New Roman"/>
          <w:sz w:val="24"/>
          <w:szCs w:val="24"/>
          <w:spacing w:val="-1"/>
        </w:rPr>
        <w:t>2.1-1</w:t>
      </w:r>
      <w:r>
        <w:rPr>
          <w:rFonts w:ascii="SimSun" w:hAnsi="SimSun" w:eastAsia="SimSun" w:cs="SimSun"/>
          <w:sz w:val="24"/>
          <w:szCs w:val="24"/>
          <w:spacing w:val="-1"/>
        </w:rPr>
        <w:t>。</w:t>
      </w:r>
    </w:p>
    <w:p>
      <w:pPr>
        <w:spacing w:line="218" w:lineRule="auto"/>
        <w:sectPr>
          <w:headerReference w:type="default" r:id="rId90"/>
          <w:footerReference w:type="default" r:id="rId91"/>
          <w:pgSz w:w="11907" w:h="16839"/>
          <w:pgMar w:top="1089" w:right="1768" w:bottom="400" w:left="1771" w:header="1075" w:footer="0" w:gutter="0"/>
        </w:sectPr>
        <w:rPr>
          <w:rFonts w:ascii="SimSun" w:hAnsi="SimSun" w:eastAsia="SimSun" w:cs="SimSun"/>
          <w:sz w:val="24"/>
          <w:szCs w:val="24"/>
        </w:rPr>
      </w:pPr>
    </w:p>
    <w:p>
      <w:pPr>
        <w:pStyle w:val="BodyText"/>
        <w:spacing w:line="293" w:lineRule="auto"/>
        <w:rPr/>
      </w:pPr>
      <w:r/>
    </w:p>
    <w:p>
      <w:pPr>
        <w:pStyle w:val="BodyText"/>
        <w:spacing w:line="293" w:lineRule="auto"/>
        <w:rPr/>
      </w:pPr>
      <w:r/>
    </w:p>
    <w:p>
      <w:pPr>
        <w:pStyle w:val="BodyText"/>
        <w:spacing w:line="294" w:lineRule="auto"/>
        <w:rPr/>
      </w:pPr>
      <w:r/>
    </w:p>
    <w:p>
      <w:pPr>
        <w:ind w:left="3312"/>
        <w:spacing w:before="68" w:line="221" w:lineRule="auto"/>
        <w:rPr>
          <w:rFonts w:ascii="SimSun" w:hAnsi="SimSun" w:eastAsia="SimSun" w:cs="SimSun"/>
          <w:sz w:val="21"/>
          <w:szCs w:val="21"/>
        </w:rPr>
      </w:pPr>
      <w:r>
        <w:rPr>
          <w:rFonts w:ascii="SimSun" w:hAnsi="SimSun" w:eastAsia="SimSun" w:cs="SimSun"/>
          <w:sz w:val="21"/>
          <w:szCs w:val="21"/>
          <w:spacing w:val="-3"/>
        </w:rPr>
        <w:t>图</w:t>
      </w:r>
      <w:r>
        <w:rPr>
          <w:rFonts w:ascii="SimSun" w:hAnsi="SimSun" w:eastAsia="SimSun" w:cs="SimSun"/>
          <w:sz w:val="21"/>
          <w:szCs w:val="21"/>
          <w:spacing w:val="-35"/>
        </w:rPr>
        <w:t xml:space="preserve"> </w:t>
      </w:r>
      <w:r>
        <w:rPr>
          <w:rFonts w:ascii="Times New Roman" w:hAnsi="Times New Roman" w:eastAsia="Times New Roman" w:cs="Times New Roman"/>
          <w:sz w:val="21"/>
          <w:szCs w:val="21"/>
          <w:spacing w:val="-3"/>
        </w:rPr>
        <w:t>2.1-1  </w:t>
      </w:r>
      <w:r>
        <w:rPr>
          <w:rFonts w:ascii="SimSun" w:hAnsi="SimSun" w:eastAsia="SimSun" w:cs="SimSun"/>
          <w:sz w:val="21"/>
          <w:szCs w:val="21"/>
          <w:spacing w:val="-3"/>
        </w:rPr>
        <w:t>土地利用现状图</w:t>
      </w:r>
    </w:p>
    <w:p>
      <w:pPr>
        <w:pStyle w:val="BodyText"/>
        <w:spacing w:line="319" w:lineRule="auto"/>
        <w:rPr/>
      </w:pPr>
      <w:r/>
    </w:p>
    <w:p>
      <w:pPr>
        <w:ind w:left="36"/>
        <w:spacing w:before="100" w:line="225"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5"/>
        </w:rPr>
        <w:t>2.2 </w:t>
      </w:r>
      <w:r>
        <w:rPr>
          <w:rFonts w:ascii="SimSun" w:hAnsi="SimSun" w:eastAsia="SimSun" w:cs="SimSun"/>
          <w:sz w:val="31"/>
          <w:szCs w:val="31"/>
          <w:b/>
          <w:bCs/>
          <w:spacing w:val="5"/>
        </w:rPr>
        <w:t>植被资源现状</w:t>
      </w:r>
    </w:p>
    <w:p>
      <w:pPr>
        <w:pStyle w:val="BodyText"/>
        <w:spacing w:line="310" w:lineRule="auto"/>
        <w:rPr/>
      </w:pPr>
      <w:r/>
    </w:p>
    <w:p>
      <w:pPr>
        <w:ind w:left="524"/>
        <w:spacing w:before="78" w:line="219"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1</w:t>
      </w:r>
      <w:r>
        <w:rPr>
          <w:rFonts w:ascii="SimSun" w:hAnsi="SimSun" w:eastAsia="SimSun" w:cs="SimSun"/>
          <w:sz w:val="24"/>
          <w:szCs w:val="24"/>
          <w:spacing w:val="-3"/>
        </w:rPr>
        <w:t>）植被类型分布</w:t>
      </w:r>
    </w:p>
    <w:p>
      <w:pPr>
        <w:ind w:left="38" w:right="27" w:firstLine="479"/>
        <w:spacing w:before="179" w:line="351" w:lineRule="auto"/>
        <w:jc w:val="both"/>
        <w:rPr>
          <w:rFonts w:ascii="SimSun" w:hAnsi="SimSun" w:eastAsia="SimSun" w:cs="SimSun"/>
          <w:sz w:val="24"/>
          <w:szCs w:val="24"/>
        </w:rPr>
      </w:pPr>
      <w:r>
        <w:rPr>
          <w:rFonts w:ascii="SimSun" w:hAnsi="SimSun" w:eastAsia="SimSun" w:cs="SimSun"/>
          <w:sz w:val="24"/>
          <w:szCs w:val="24"/>
          <w:spacing w:val="4"/>
        </w:rPr>
        <w:t>根据调查结果来看，现有植被为人工营造或自然次生植被，主要包括农田</w:t>
      </w:r>
      <w:r>
        <w:rPr>
          <w:rFonts w:ascii="SimSun" w:hAnsi="SimSun" w:eastAsia="SimSun" w:cs="SimSun"/>
          <w:sz w:val="24"/>
          <w:szCs w:val="24"/>
          <w:spacing w:val="11"/>
        </w:rPr>
        <w:t xml:space="preserve"> </w:t>
      </w:r>
      <w:r>
        <w:rPr>
          <w:rFonts w:ascii="SimSun" w:hAnsi="SimSun" w:eastAsia="SimSun" w:cs="SimSun"/>
          <w:sz w:val="24"/>
          <w:szCs w:val="24"/>
          <w:spacing w:val="4"/>
        </w:rPr>
        <w:t>植被、林地植被、草地植被和园地植被，植物群落结构较为简单，生物多样性</w:t>
      </w:r>
      <w:r>
        <w:rPr>
          <w:rFonts w:ascii="SimSun" w:hAnsi="SimSun" w:eastAsia="SimSun" w:cs="SimSun"/>
          <w:sz w:val="24"/>
          <w:szCs w:val="24"/>
          <w:spacing w:val="2"/>
        </w:rPr>
        <w:t xml:space="preserve"> </w:t>
      </w:r>
      <w:r>
        <w:rPr>
          <w:rFonts w:ascii="SimSun" w:hAnsi="SimSun" w:eastAsia="SimSun" w:cs="SimSun"/>
          <w:sz w:val="24"/>
          <w:szCs w:val="24"/>
          <w:spacing w:val="-8"/>
        </w:rPr>
        <w:t>相对较低。</w:t>
      </w:r>
    </w:p>
    <w:p>
      <w:pPr>
        <w:ind w:left="59" w:right="41" w:firstLine="459"/>
        <w:spacing w:before="35" w:line="345" w:lineRule="auto"/>
        <w:rPr>
          <w:rFonts w:ascii="SimSun" w:hAnsi="SimSun" w:eastAsia="SimSun" w:cs="SimSun"/>
          <w:sz w:val="24"/>
          <w:szCs w:val="24"/>
        </w:rPr>
      </w:pPr>
      <w:r>
        <w:rPr>
          <w:rFonts w:ascii="SimSun" w:hAnsi="SimSun" w:eastAsia="SimSun" w:cs="SimSun"/>
          <w:sz w:val="24"/>
          <w:szCs w:val="24"/>
          <w:spacing w:val="4"/>
        </w:rPr>
        <w:t>本项目评价范围内的主要植被为乔木林，其次是竹林。本项目生</w:t>
      </w:r>
      <w:r>
        <w:rPr>
          <w:rFonts w:ascii="SimSun" w:hAnsi="SimSun" w:eastAsia="SimSun" w:cs="SimSun"/>
          <w:sz w:val="24"/>
          <w:szCs w:val="24"/>
          <w:spacing w:val="3"/>
        </w:rPr>
        <w:t>态评价范</w:t>
      </w:r>
      <w:r>
        <w:rPr>
          <w:rFonts w:ascii="SimSun" w:hAnsi="SimSun" w:eastAsia="SimSun" w:cs="SimSun"/>
          <w:sz w:val="24"/>
          <w:szCs w:val="24"/>
        </w:rPr>
        <w:t xml:space="preserve"> </w:t>
      </w:r>
      <w:r>
        <w:rPr>
          <w:rFonts w:ascii="SimSun" w:hAnsi="SimSun" w:eastAsia="SimSun" w:cs="SimSun"/>
          <w:sz w:val="24"/>
          <w:szCs w:val="24"/>
          <w:spacing w:val="-3"/>
        </w:rPr>
        <w:t>围内的植被类型见图</w:t>
      </w:r>
      <w:r>
        <w:rPr>
          <w:rFonts w:ascii="SimSun" w:hAnsi="SimSun" w:eastAsia="SimSun" w:cs="SimSun"/>
          <w:sz w:val="24"/>
          <w:szCs w:val="24"/>
          <w:spacing w:val="-48"/>
        </w:rPr>
        <w:t xml:space="preserve"> </w:t>
      </w:r>
      <w:r>
        <w:rPr>
          <w:rFonts w:ascii="Times New Roman" w:hAnsi="Times New Roman" w:eastAsia="Times New Roman" w:cs="Times New Roman"/>
          <w:sz w:val="24"/>
          <w:szCs w:val="24"/>
          <w:spacing w:val="-3"/>
        </w:rPr>
        <w:t>2.2-1</w:t>
      </w:r>
      <w:r>
        <w:rPr>
          <w:rFonts w:ascii="SimSun" w:hAnsi="SimSun" w:eastAsia="SimSun" w:cs="SimSun"/>
          <w:sz w:val="24"/>
          <w:szCs w:val="24"/>
          <w:spacing w:val="-3"/>
        </w:rPr>
        <w:t>。</w:t>
      </w:r>
    </w:p>
    <w:p>
      <w:pPr>
        <w:spacing w:line="345" w:lineRule="auto"/>
        <w:sectPr>
          <w:pgSz w:w="11907" w:h="16839"/>
          <w:pgMar w:top="1089" w:right="1768" w:bottom="400" w:left="1771" w:header="1075" w:footer="0" w:gutter="0"/>
        </w:sectPr>
        <w:rPr>
          <w:rFonts w:ascii="SimSun" w:hAnsi="SimSun" w:eastAsia="SimSun" w:cs="SimSun"/>
          <w:sz w:val="24"/>
          <w:szCs w:val="24"/>
        </w:rPr>
      </w:pPr>
    </w:p>
    <w:p>
      <w:pPr>
        <w:pStyle w:val="BodyText"/>
        <w:spacing w:line="274" w:lineRule="auto"/>
        <w:rPr/>
      </w:pPr>
      <w:r/>
    </w:p>
    <w:p>
      <w:pPr>
        <w:pStyle w:val="BodyText"/>
        <w:spacing w:line="274" w:lineRule="auto"/>
        <w:rPr/>
      </w:pPr>
      <w:r/>
    </w:p>
    <w:p>
      <w:pPr>
        <w:pStyle w:val="BodyText"/>
        <w:spacing w:line="274" w:lineRule="auto"/>
        <w:rPr/>
      </w:pPr>
      <w:r/>
    </w:p>
    <w:p>
      <w:pPr>
        <w:pStyle w:val="BodyText"/>
        <w:spacing w:line="274" w:lineRule="auto"/>
        <w:rPr/>
      </w:pPr>
      <w:r/>
    </w:p>
    <w:p>
      <w:pPr>
        <w:ind w:left="6140"/>
        <w:spacing w:before="69" w:line="220" w:lineRule="auto"/>
        <w:rPr>
          <w:rFonts w:ascii="SimSun" w:hAnsi="SimSun" w:eastAsia="SimSun" w:cs="SimSun"/>
          <w:sz w:val="21"/>
          <w:szCs w:val="21"/>
        </w:rPr>
      </w:pPr>
      <w:r>
        <w:rPr>
          <w:rFonts w:ascii="SimSun" w:hAnsi="SimSun" w:eastAsia="SimSun" w:cs="SimSun"/>
          <w:sz w:val="21"/>
          <w:szCs w:val="21"/>
          <w:spacing w:val="-3"/>
        </w:rPr>
        <w:t>图</w:t>
      </w:r>
      <w:r>
        <w:rPr>
          <w:rFonts w:ascii="SimSun" w:hAnsi="SimSun" w:eastAsia="SimSun" w:cs="SimSun"/>
          <w:sz w:val="21"/>
          <w:szCs w:val="21"/>
          <w:spacing w:val="-35"/>
        </w:rPr>
        <w:t xml:space="preserve"> </w:t>
      </w:r>
      <w:r>
        <w:rPr>
          <w:rFonts w:ascii="Times New Roman" w:hAnsi="Times New Roman" w:eastAsia="Times New Roman" w:cs="Times New Roman"/>
          <w:sz w:val="21"/>
          <w:szCs w:val="21"/>
          <w:spacing w:val="-3"/>
        </w:rPr>
        <w:t>2.2-1  </w:t>
      </w:r>
      <w:r>
        <w:rPr>
          <w:rFonts w:ascii="SimSun" w:hAnsi="SimSun" w:eastAsia="SimSun" w:cs="SimSun"/>
          <w:sz w:val="21"/>
          <w:szCs w:val="21"/>
          <w:spacing w:val="-3"/>
        </w:rPr>
        <w:t>植被类型分布图</w:t>
      </w:r>
    </w:p>
    <w:p>
      <w:pPr>
        <w:spacing w:line="220" w:lineRule="auto"/>
        <w:sectPr>
          <w:headerReference w:type="default" r:id="rId92"/>
          <w:pgSz w:w="16839" w:h="11907"/>
          <w:pgMar w:top="1090" w:right="1409" w:bottom="400" w:left="1411" w:header="1075" w:footer="0" w:gutter="0"/>
        </w:sectPr>
        <w:rPr>
          <w:rFonts w:ascii="SimSun" w:hAnsi="SimSun" w:eastAsia="SimSun" w:cs="SimSun"/>
          <w:sz w:val="21"/>
          <w:szCs w:val="21"/>
        </w:rPr>
      </w:pPr>
    </w:p>
    <w:p>
      <w:pPr>
        <w:pStyle w:val="BodyText"/>
        <w:spacing w:line="306" w:lineRule="auto"/>
        <w:rPr/>
      </w:pPr>
      <w:r/>
    </w:p>
    <w:p>
      <w:pPr>
        <w:ind w:left="524"/>
        <w:spacing w:before="78" w:line="220" w:lineRule="auto"/>
        <w:rPr>
          <w:rFonts w:ascii="SimSun" w:hAnsi="SimSun" w:eastAsia="SimSun" w:cs="SimSun"/>
          <w:sz w:val="24"/>
          <w:szCs w:val="24"/>
        </w:rPr>
      </w:pPr>
      <w:r>
        <w:rPr>
          <w:rFonts w:ascii="SimSun" w:hAnsi="SimSun" w:eastAsia="SimSun" w:cs="SimSun"/>
          <w:sz w:val="24"/>
          <w:szCs w:val="24"/>
          <w:spacing w:val="-4"/>
        </w:rPr>
        <w:t>（</w:t>
      </w:r>
      <w:r>
        <w:rPr>
          <w:rFonts w:ascii="Times New Roman" w:hAnsi="Times New Roman" w:eastAsia="Times New Roman" w:cs="Times New Roman"/>
          <w:sz w:val="24"/>
          <w:szCs w:val="24"/>
          <w:spacing w:val="-4"/>
        </w:rPr>
        <w:t>2</w:t>
      </w:r>
      <w:r>
        <w:rPr>
          <w:rFonts w:ascii="SimSun" w:hAnsi="SimSun" w:eastAsia="SimSun" w:cs="SimSun"/>
          <w:sz w:val="24"/>
          <w:szCs w:val="24"/>
          <w:spacing w:val="-4"/>
        </w:rPr>
        <w:t>）样方调查</w:t>
      </w:r>
    </w:p>
    <w:p>
      <w:pPr>
        <w:ind w:left="30" w:firstLine="489"/>
        <w:spacing w:before="180" w:line="355" w:lineRule="auto"/>
        <w:tabs>
          <w:tab w:val="left" w:pos="8535"/>
        </w:tabs>
        <w:jc w:val="both"/>
        <w:rPr>
          <w:rFonts w:ascii="SimSun" w:hAnsi="SimSun" w:eastAsia="SimSun" w:cs="SimSun"/>
          <w:sz w:val="24"/>
          <w:szCs w:val="24"/>
        </w:rPr>
      </w:pPr>
      <w:r>
        <w:rPr>
          <w:rFonts w:ascii="SimSun" w:hAnsi="SimSun" w:eastAsia="SimSun" w:cs="SimSun"/>
          <w:sz w:val="24"/>
          <w:szCs w:val="24"/>
          <w:spacing w:val="4"/>
        </w:rPr>
        <w:t>现状植被大多为次生植被或人工植被。周边的森林群落主要有乔木林和竹</w:t>
      </w:r>
      <w:r>
        <w:rPr>
          <w:rFonts w:ascii="SimSun" w:hAnsi="SimSun" w:eastAsia="SimSun" w:cs="SimSun"/>
          <w:sz w:val="24"/>
          <w:szCs w:val="24"/>
          <w:spacing w:val="5"/>
        </w:rPr>
        <w:t xml:space="preserve">  </w:t>
      </w:r>
      <w:r>
        <w:rPr>
          <w:rFonts w:ascii="SimSun" w:hAnsi="SimSun" w:eastAsia="SimSun" w:cs="SimSun"/>
          <w:sz w:val="24"/>
          <w:szCs w:val="24"/>
          <w:spacing w:val="-1"/>
        </w:rPr>
        <w:t>林群落等植被类型。</w:t>
      </w:r>
      <w:r>
        <w:rPr>
          <w:rFonts w:ascii="Times New Roman" w:hAnsi="Times New Roman" w:eastAsia="Times New Roman" w:cs="Times New Roman"/>
          <w:sz w:val="24"/>
          <w:szCs w:val="24"/>
          <w:spacing w:val="-1"/>
        </w:rPr>
        <w:t>2024</w:t>
      </w:r>
      <w:r>
        <w:rPr>
          <w:rFonts w:ascii="Times New Roman" w:hAnsi="Times New Roman" w:eastAsia="Times New Roman" w:cs="Times New Roman"/>
          <w:sz w:val="24"/>
          <w:szCs w:val="24"/>
          <w:spacing w:val="32"/>
        </w:rPr>
        <w:t xml:space="preserve"> </w:t>
      </w:r>
      <w:r>
        <w:rPr>
          <w:rFonts w:ascii="SimSun" w:hAnsi="SimSun" w:eastAsia="SimSun" w:cs="SimSun"/>
          <w:sz w:val="24"/>
          <w:szCs w:val="24"/>
          <w:spacing w:val="-1"/>
        </w:rPr>
        <w:t>年 </w:t>
      </w:r>
      <w:r>
        <w:rPr>
          <w:rFonts w:ascii="Times New Roman" w:hAnsi="Times New Roman" w:eastAsia="Times New Roman" w:cs="Times New Roman"/>
          <w:sz w:val="24"/>
          <w:szCs w:val="24"/>
          <w:spacing w:val="-1"/>
        </w:rPr>
        <w:t>3</w:t>
      </w:r>
      <w:r>
        <w:rPr>
          <w:rFonts w:ascii="Times New Roman" w:hAnsi="Times New Roman" w:eastAsia="Times New Roman" w:cs="Times New Roman"/>
          <w:sz w:val="24"/>
          <w:szCs w:val="24"/>
          <w:spacing w:val="37"/>
        </w:rPr>
        <w:t xml:space="preserve"> </w:t>
      </w:r>
      <w:r>
        <w:rPr>
          <w:rFonts w:ascii="SimSun" w:hAnsi="SimSun" w:eastAsia="SimSun" w:cs="SimSun"/>
          <w:sz w:val="24"/>
          <w:szCs w:val="24"/>
          <w:spacing w:val="-1"/>
        </w:rPr>
        <w:t>月对项目所在地实地踏查，依</w:t>
      </w:r>
      <w:r>
        <w:rPr>
          <w:rFonts w:ascii="SimSun" w:hAnsi="SimSun" w:eastAsia="SimSun" w:cs="SimSun"/>
          <w:sz w:val="24"/>
          <w:szCs w:val="24"/>
          <w:spacing w:val="-2"/>
        </w:rPr>
        <w:t>照不同的植被类型</w:t>
      </w:r>
      <w:r>
        <w:rPr>
          <w:rFonts w:ascii="SimSun" w:hAnsi="SimSun" w:eastAsia="SimSun" w:cs="SimSun"/>
          <w:sz w:val="24"/>
          <w:szCs w:val="24"/>
        </w:rPr>
        <w:t xml:space="preserve">  </w:t>
      </w:r>
      <w:r>
        <w:rPr>
          <w:rFonts w:ascii="SimSun" w:hAnsi="SimSun" w:eastAsia="SimSun" w:cs="SimSun"/>
          <w:sz w:val="24"/>
          <w:szCs w:val="24"/>
          <w:spacing w:val="4"/>
        </w:rPr>
        <w:t>和群落特征，结合项目占地区的类型，来确定典型的群落样地，在评价区设置  </w:t>
      </w:r>
      <w:r>
        <w:rPr>
          <w:rFonts w:ascii="SimSun" w:hAnsi="SimSun" w:eastAsia="SimSun" w:cs="SimSun"/>
          <w:sz w:val="24"/>
          <w:szCs w:val="24"/>
          <w:spacing w:val="-2"/>
        </w:rPr>
        <w:t>有代表性的样地。每个样地设置 </w:t>
      </w:r>
      <w:r>
        <w:rPr>
          <w:rFonts w:ascii="Times New Roman" w:hAnsi="Times New Roman" w:eastAsia="Times New Roman" w:cs="Times New Roman"/>
          <w:sz w:val="24"/>
          <w:szCs w:val="24"/>
          <w:spacing w:val="-2"/>
        </w:rPr>
        <w:t>4</w:t>
      </w:r>
      <w:r>
        <w:rPr>
          <w:rFonts w:ascii="Times New Roman" w:hAnsi="Times New Roman" w:eastAsia="Times New Roman" w:cs="Times New Roman"/>
          <w:sz w:val="24"/>
          <w:szCs w:val="24"/>
          <w:spacing w:val="41"/>
        </w:rPr>
        <w:t xml:space="preserve"> </w:t>
      </w:r>
      <w:r>
        <w:rPr>
          <w:rFonts w:ascii="SimSun" w:hAnsi="SimSun" w:eastAsia="SimSun" w:cs="SimSun"/>
          <w:sz w:val="24"/>
          <w:szCs w:val="24"/>
          <w:spacing w:val="-2"/>
        </w:rPr>
        <w:t>个样方，针、阔叶植被样方面积设置 </w:t>
      </w:r>
      <w:r>
        <w:rPr>
          <w:rFonts w:ascii="Times New Roman" w:hAnsi="Times New Roman" w:eastAsia="Times New Roman" w:cs="Times New Roman"/>
          <w:sz w:val="24"/>
          <w:szCs w:val="24"/>
          <w:spacing w:val="-2"/>
        </w:rPr>
        <w:t>10</w:t>
      </w:r>
      <w:r>
        <w:rPr>
          <w:rFonts w:ascii="SimSun" w:hAnsi="SimSun" w:eastAsia="SimSun" w:cs="SimSun"/>
          <w:sz w:val="24"/>
          <w:szCs w:val="24"/>
          <w:spacing w:val="-2"/>
        </w:rPr>
        <w:t>×</w:t>
      </w:r>
      <w:r>
        <w:rPr>
          <w:rFonts w:ascii="Times New Roman" w:hAnsi="Times New Roman" w:eastAsia="Times New Roman" w:cs="Times New Roman"/>
          <w:sz w:val="24"/>
          <w:szCs w:val="24"/>
          <w:spacing w:val="-2"/>
        </w:rPr>
        <w:t>10</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9"/>
        </w:rPr>
        <w:t>2</w:t>
      </w:r>
      <w:r>
        <w:rPr>
          <w:rFonts w:ascii="Times New Roman" w:hAnsi="Times New Roman" w:eastAsia="Times New Roman" w:cs="Times New Roman"/>
          <w:sz w:val="16"/>
          <w:szCs w:val="16"/>
          <w:spacing w:val="3"/>
          <w:position w:val="9"/>
        </w:rPr>
        <w:t xml:space="preserve"> </w:t>
      </w:r>
      <w:r>
        <w:rPr>
          <w:rFonts w:ascii="SimSun" w:hAnsi="SimSun" w:eastAsia="SimSun" w:cs="SimSun"/>
          <w:sz w:val="24"/>
          <w:szCs w:val="24"/>
          <w:spacing w:val="1"/>
        </w:rPr>
        <w:t>，样方内乔木层记下样方内的每一株乔木的名称（种名、注出学名）、树高、</w:t>
      </w:r>
      <w:r>
        <w:rPr>
          <w:rFonts w:ascii="SimSun" w:hAnsi="SimSun" w:eastAsia="SimSun" w:cs="SimSun"/>
          <w:sz w:val="24"/>
          <w:szCs w:val="24"/>
        </w:rPr>
        <w:t xml:space="preserve"> </w:t>
      </w:r>
      <w:r>
        <w:rPr>
          <w:rFonts w:ascii="SimSun" w:hAnsi="SimSun" w:eastAsia="SimSun" w:cs="SimSun"/>
          <w:sz w:val="24"/>
          <w:szCs w:val="24"/>
          <w:spacing w:val="4"/>
        </w:rPr>
        <w:t>胸径、冠幅（盖度）等指标，灌木层和草本层记述植物的名称（种名、注出学  </w:t>
      </w:r>
      <w:r>
        <w:rPr>
          <w:rFonts w:ascii="SimSun" w:hAnsi="SimSun" w:eastAsia="SimSun" w:cs="SimSun"/>
          <w:sz w:val="24"/>
          <w:szCs w:val="24"/>
          <w:spacing w:val="-5"/>
        </w:rPr>
        <w:t>名）、盖度等指标，利用 </w:t>
      </w:r>
      <w:r>
        <w:rPr>
          <w:rFonts w:ascii="Times New Roman" w:hAnsi="Times New Roman" w:eastAsia="Times New Roman" w:cs="Times New Roman"/>
          <w:sz w:val="24"/>
          <w:szCs w:val="24"/>
          <w:spacing w:val="-5"/>
        </w:rPr>
        <w:t>GPS </w:t>
      </w:r>
      <w:r>
        <w:rPr>
          <w:rFonts w:ascii="SimSun" w:hAnsi="SimSun" w:eastAsia="SimSun" w:cs="SimSun"/>
          <w:sz w:val="24"/>
          <w:szCs w:val="24"/>
          <w:spacing w:val="-5"/>
        </w:rPr>
        <w:t>确定样方位置。草本层样方面积</w:t>
      </w:r>
      <w:r>
        <w:rPr>
          <w:rFonts w:ascii="SimSun" w:hAnsi="SimSun" w:eastAsia="SimSun" w:cs="SimSun"/>
          <w:sz w:val="24"/>
          <w:szCs w:val="24"/>
          <w:spacing w:val="-6"/>
        </w:rPr>
        <w:t>设置</w:t>
      </w:r>
      <w:r>
        <w:rPr>
          <w:rFonts w:ascii="SimSun" w:hAnsi="SimSun" w:eastAsia="SimSun" w:cs="SimSun"/>
          <w:sz w:val="24"/>
          <w:szCs w:val="24"/>
          <w:spacing w:val="-40"/>
        </w:rPr>
        <w:t xml:space="preserve"> </w:t>
      </w:r>
      <w:r>
        <w:rPr>
          <w:rFonts w:ascii="Times New Roman" w:hAnsi="Times New Roman" w:eastAsia="Times New Roman" w:cs="Times New Roman"/>
          <w:sz w:val="24"/>
          <w:szCs w:val="24"/>
          <w:spacing w:val="-6"/>
        </w:rPr>
        <w:t>5</w:t>
      </w:r>
      <w:r>
        <w:rPr>
          <w:rFonts w:ascii="SimSun" w:hAnsi="SimSun" w:eastAsia="SimSun" w:cs="SimSun"/>
          <w:sz w:val="24"/>
          <w:szCs w:val="24"/>
          <w:spacing w:val="-6"/>
        </w:rPr>
        <w:t>×</w:t>
      </w:r>
      <w:r>
        <w:rPr>
          <w:rFonts w:ascii="Times New Roman" w:hAnsi="Times New Roman" w:eastAsia="Times New Roman" w:cs="Times New Roman"/>
          <w:sz w:val="24"/>
          <w:szCs w:val="24"/>
          <w:spacing w:val="-6"/>
        </w:rPr>
        <w:t>5</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6"/>
        </w:rPr>
        <w:t>m</w:t>
      </w:r>
      <w:r>
        <w:rPr>
          <w:rFonts w:ascii="Times New Roman" w:hAnsi="Times New Roman" w:eastAsia="Times New Roman" w:cs="Times New Roman"/>
          <w:sz w:val="16"/>
          <w:szCs w:val="16"/>
          <w:spacing w:val="-6"/>
          <w:position w:val="9"/>
        </w:rPr>
        <w:t>2</w:t>
      </w:r>
      <w:r>
        <w:rPr>
          <w:rFonts w:ascii="SimSun" w:hAnsi="SimSun" w:eastAsia="SimSun" w:cs="SimSun"/>
          <w:sz w:val="24"/>
          <w:szCs w:val="24"/>
          <w:spacing w:val="-6"/>
        </w:rPr>
        <w:t>，记</w:t>
      </w:r>
      <w:r>
        <w:rPr>
          <w:rFonts w:ascii="SimSun" w:hAnsi="SimSun" w:eastAsia="SimSun" w:cs="SimSun"/>
          <w:sz w:val="24"/>
          <w:szCs w:val="24"/>
        </w:rPr>
        <w:tab/>
      </w:r>
      <w:r>
        <w:rPr>
          <w:rFonts w:ascii="SimSun" w:hAnsi="SimSun" w:eastAsia="SimSun" w:cs="SimSun"/>
          <w:sz w:val="24"/>
          <w:szCs w:val="24"/>
        </w:rPr>
        <w:t xml:space="preserve"> </w:t>
      </w:r>
      <w:r>
        <w:rPr>
          <w:rFonts w:ascii="SimSun" w:hAnsi="SimSun" w:eastAsia="SimSun" w:cs="SimSun"/>
          <w:sz w:val="24"/>
          <w:szCs w:val="24"/>
          <w:spacing w:val="-6"/>
        </w:rPr>
        <w:t>述植物的名称（种名、注出学名）、盖度等指标，利用 </w:t>
      </w:r>
      <w:r>
        <w:rPr>
          <w:rFonts w:ascii="Times New Roman" w:hAnsi="Times New Roman" w:eastAsia="Times New Roman" w:cs="Times New Roman"/>
          <w:sz w:val="24"/>
          <w:szCs w:val="24"/>
          <w:spacing w:val="-6"/>
        </w:rPr>
        <w:t>GPS </w:t>
      </w:r>
      <w:r>
        <w:rPr>
          <w:rFonts w:ascii="SimSun" w:hAnsi="SimSun" w:eastAsia="SimSun" w:cs="SimSun"/>
          <w:sz w:val="24"/>
          <w:szCs w:val="24"/>
          <w:spacing w:val="-6"/>
        </w:rPr>
        <w:t>确定</w:t>
      </w:r>
      <w:r>
        <w:rPr>
          <w:rFonts w:ascii="SimSun" w:hAnsi="SimSun" w:eastAsia="SimSun" w:cs="SimSun"/>
          <w:sz w:val="24"/>
          <w:szCs w:val="24"/>
          <w:spacing w:val="-7"/>
        </w:rPr>
        <w:t>样方位置。</w:t>
      </w:r>
    </w:p>
    <w:p>
      <w:pPr>
        <w:ind w:left="517"/>
        <w:spacing w:before="38" w:line="220" w:lineRule="auto"/>
        <w:rPr>
          <w:rFonts w:ascii="SimSun" w:hAnsi="SimSun" w:eastAsia="SimSun" w:cs="SimSun"/>
          <w:sz w:val="21"/>
          <w:szCs w:val="21"/>
        </w:rPr>
      </w:pPr>
      <w:r>
        <w:rPr>
          <w:rFonts w:ascii="SimSun" w:hAnsi="SimSun" w:eastAsia="SimSun" w:cs="SimSun"/>
          <w:sz w:val="21"/>
          <w:szCs w:val="21"/>
        </w:rPr>
        <w:t>本次调查共样地点位见表</w:t>
      </w:r>
      <w:r>
        <w:rPr>
          <w:rFonts w:ascii="SimSun" w:hAnsi="SimSun" w:eastAsia="SimSun" w:cs="SimSun"/>
          <w:sz w:val="21"/>
          <w:szCs w:val="21"/>
          <w:spacing w:val="-50"/>
        </w:rPr>
        <w:t xml:space="preserve"> </w:t>
      </w:r>
      <w:r>
        <w:rPr>
          <w:rFonts w:ascii="Times New Roman" w:hAnsi="Times New Roman" w:eastAsia="Times New Roman" w:cs="Times New Roman"/>
          <w:sz w:val="21"/>
          <w:szCs w:val="21"/>
        </w:rPr>
        <w:t>2.2-1</w:t>
      </w:r>
      <w:r>
        <w:rPr>
          <w:rFonts w:ascii="SimSun" w:hAnsi="SimSun" w:eastAsia="SimSun" w:cs="SimSun"/>
          <w:sz w:val="21"/>
          <w:szCs w:val="21"/>
        </w:rPr>
        <w:t>，调查点位见图</w:t>
      </w:r>
      <w:r>
        <w:rPr>
          <w:rFonts w:ascii="SimSun" w:hAnsi="SimSun" w:eastAsia="SimSun" w:cs="SimSun"/>
          <w:sz w:val="21"/>
          <w:szCs w:val="21"/>
          <w:spacing w:val="-50"/>
        </w:rPr>
        <w:t xml:space="preserve"> </w:t>
      </w:r>
      <w:r>
        <w:rPr>
          <w:rFonts w:ascii="Times New Roman" w:hAnsi="Times New Roman" w:eastAsia="Times New Roman" w:cs="Times New Roman"/>
          <w:sz w:val="21"/>
          <w:szCs w:val="21"/>
        </w:rPr>
        <w:t>2.</w:t>
      </w:r>
      <w:r>
        <w:rPr>
          <w:rFonts w:ascii="Times New Roman" w:hAnsi="Times New Roman" w:eastAsia="Times New Roman" w:cs="Times New Roman"/>
          <w:sz w:val="21"/>
          <w:szCs w:val="21"/>
          <w:spacing w:val="-1"/>
        </w:rPr>
        <w:t>2-3</w:t>
      </w:r>
      <w:r>
        <w:rPr>
          <w:rFonts w:ascii="SimSun" w:hAnsi="SimSun" w:eastAsia="SimSun" w:cs="SimSun"/>
          <w:sz w:val="21"/>
          <w:szCs w:val="21"/>
          <w:spacing w:val="-1"/>
        </w:rPr>
        <w:t>，植被现状图见图</w:t>
      </w:r>
      <w:r>
        <w:rPr>
          <w:rFonts w:ascii="SimSun" w:hAnsi="SimSun" w:eastAsia="SimSun" w:cs="SimSun"/>
          <w:sz w:val="21"/>
          <w:szCs w:val="21"/>
          <w:spacing w:val="-48"/>
        </w:rPr>
        <w:t xml:space="preserve"> </w:t>
      </w:r>
      <w:r>
        <w:rPr>
          <w:rFonts w:ascii="Times New Roman" w:hAnsi="Times New Roman" w:eastAsia="Times New Roman" w:cs="Times New Roman"/>
          <w:sz w:val="21"/>
          <w:szCs w:val="21"/>
          <w:spacing w:val="-1"/>
        </w:rPr>
        <w:t>2.2-2</w:t>
      </w:r>
      <w:r>
        <w:rPr>
          <w:rFonts w:ascii="SimSun" w:hAnsi="SimSun" w:eastAsia="SimSun" w:cs="SimSun"/>
          <w:sz w:val="21"/>
          <w:szCs w:val="21"/>
          <w:spacing w:val="-1"/>
        </w:rPr>
        <w:t>。</w:t>
      </w:r>
    </w:p>
    <w:p>
      <w:pPr>
        <w:pStyle w:val="BodyText"/>
        <w:spacing w:line="449" w:lineRule="auto"/>
        <w:rPr/>
      </w:pPr>
      <w:r/>
    </w:p>
    <w:p>
      <w:pPr>
        <w:ind w:left="2451"/>
        <w:spacing w:before="68" w:line="212" w:lineRule="auto"/>
        <w:rPr>
          <w:rFonts w:ascii="SimSun" w:hAnsi="SimSun" w:eastAsia="SimSun" w:cs="SimSun"/>
          <w:sz w:val="21"/>
          <w:szCs w:val="21"/>
        </w:rPr>
      </w:pPr>
      <w:r>
        <w:rPr>
          <w:rFonts w:ascii="SimSun" w:hAnsi="SimSun" w:eastAsia="SimSun" w:cs="SimSun"/>
          <w:sz w:val="21"/>
          <w:szCs w:val="21"/>
          <w:spacing w:val="-1"/>
        </w:rPr>
        <w:t>表</w:t>
      </w:r>
      <w:r>
        <w:rPr>
          <w:rFonts w:ascii="SimSun" w:hAnsi="SimSun" w:eastAsia="SimSun" w:cs="SimSun"/>
          <w:sz w:val="21"/>
          <w:szCs w:val="21"/>
          <w:spacing w:val="-34"/>
        </w:rPr>
        <w:t xml:space="preserve"> </w:t>
      </w:r>
      <w:r>
        <w:rPr>
          <w:rFonts w:ascii="Times New Roman" w:hAnsi="Times New Roman" w:eastAsia="Times New Roman" w:cs="Times New Roman"/>
          <w:sz w:val="21"/>
          <w:szCs w:val="21"/>
          <w:spacing w:val="-1"/>
        </w:rPr>
        <w:t>2.2-1  </w:t>
      </w:r>
      <w:r>
        <w:rPr>
          <w:rFonts w:ascii="SimSun" w:hAnsi="SimSun" w:eastAsia="SimSun" w:cs="SimSun"/>
          <w:sz w:val="21"/>
          <w:szCs w:val="21"/>
          <w:spacing w:val="-1"/>
        </w:rPr>
        <w:t>典型的植物群落代表性样地设置点</w:t>
      </w:r>
    </w:p>
    <w:tbl>
      <w:tblPr>
        <w:tblStyle w:val="TableNormal"/>
        <w:tblW w:w="8092" w:type="dxa"/>
        <w:tblInd w:w="12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14"/>
        <w:gridCol w:w="1316"/>
        <w:gridCol w:w="2177"/>
        <w:gridCol w:w="2269"/>
        <w:gridCol w:w="797"/>
        <w:gridCol w:w="619"/>
      </w:tblGrid>
      <w:tr>
        <w:trPr>
          <w:trHeight w:val="281" w:hRule="atLeast"/>
        </w:trPr>
        <w:tc>
          <w:tcPr>
            <w:tcW w:w="914" w:type="dxa"/>
            <w:vAlign w:val="top"/>
            <w:vMerge w:val="restart"/>
            <w:tcBorders>
              <w:left w:val="nil"/>
              <w:top w:val="single" w:color="000000" w:sz="10" w:space="0"/>
              <w:bottom w:val="nil"/>
            </w:tcBorders>
          </w:tcPr>
          <w:p>
            <w:pPr>
              <w:pStyle w:val="TableText"/>
              <w:ind w:left="261"/>
              <w:spacing w:before="187" w:line="222" w:lineRule="auto"/>
              <w:rPr/>
            </w:pPr>
            <w:r>
              <w:rPr>
                <w:spacing w:val="-2"/>
              </w:rPr>
              <w:t>序号</w:t>
            </w:r>
          </w:p>
        </w:tc>
        <w:tc>
          <w:tcPr>
            <w:tcW w:w="1316" w:type="dxa"/>
            <w:vAlign w:val="top"/>
            <w:vMerge w:val="restart"/>
            <w:tcBorders>
              <w:top w:val="single" w:color="000000" w:sz="10" w:space="0"/>
              <w:bottom w:val="nil"/>
            </w:tcBorders>
          </w:tcPr>
          <w:p>
            <w:pPr>
              <w:pStyle w:val="TableText"/>
              <w:ind w:left="244"/>
              <w:spacing w:before="186" w:line="221" w:lineRule="auto"/>
              <w:rPr/>
            </w:pPr>
            <w:r>
              <w:rPr>
                <w:spacing w:val="-2"/>
              </w:rPr>
              <w:t>植被类型</w:t>
            </w:r>
          </w:p>
        </w:tc>
        <w:tc>
          <w:tcPr>
            <w:tcW w:w="4446" w:type="dxa"/>
            <w:vAlign w:val="top"/>
            <w:gridSpan w:val="2"/>
            <w:tcBorders>
              <w:top w:val="single" w:color="000000" w:sz="10" w:space="0"/>
            </w:tcBorders>
          </w:tcPr>
          <w:p>
            <w:pPr>
              <w:pStyle w:val="TableText"/>
              <w:ind w:left="1807"/>
              <w:spacing w:before="35" w:line="207" w:lineRule="auto"/>
              <w:rPr/>
            </w:pPr>
            <w:r>
              <w:rPr>
                <w:rFonts w:ascii="Times New Roman" w:hAnsi="Times New Roman" w:eastAsia="Times New Roman" w:cs="Times New Roman"/>
                <w:spacing w:val="-2"/>
              </w:rPr>
              <w:t>GPS </w:t>
            </w:r>
            <w:r>
              <w:rPr>
                <w:spacing w:val="-2"/>
              </w:rPr>
              <w:t>坐标</w:t>
            </w:r>
          </w:p>
        </w:tc>
        <w:tc>
          <w:tcPr>
            <w:tcW w:w="797" w:type="dxa"/>
            <w:vAlign w:val="top"/>
            <w:vMerge w:val="restart"/>
            <w:tcBorders>
              <w:top w:val="single" w:color="000000" w:sz="10" w:space="0"/>
              <w:bottom w:val="nil"/>
            </w:tcBorders>
          </w:tcPr>
          <w:p>
            <w:pPr>
              <w:pStyle w:val="TableText"/>
              <w:ind w:left="196"/>
              <w:spacing w:before="187" w:line="221" w:lineRule="auto"/>
              <w:rPr/>
            </w:pPr>
            <w:r>
              <w:rPr>
                <w:spacing w:val="-2"/>
              </w:rPr>
              <w:t>海拔</w:t>
            </w:r>
          </w:p>
        </w:tc>
        <w:tc>
          <w:tcPr>
            <w:tcW w:w="619" w:type="dxa"/>
            <w:vAlign w:val="top"/>
            <w:vMerge w:val="restart"/>
            <w:textDirection w:val="tbRlV"/>
            <w:tcBorders>
              <w:top w:val="single" w:color="000000" w:sz="10" w:space="0"/>
              <w:bottom w:val="nil"/>
            </w:tcBorders>
          </w:tcPr>
          <w:p>
            <w:pPr>
              <w:pStyle w:val="TableText"/>
              <w:ind w:left="50"/>
              <w:spacing w:before="201" w:line="210" w:lineRule="auto"/>
              <w:rPr/>
            </w:pPr>
            <w:r>
              <w:rPr>
                <w:spacing w:val="1"/>
              </w:rPr>
              <w:t>坡</w:t>
            </w:r>
            <w:r>
              <w:rPr>
                <w:spacing w:val="-43"/>
              </w:rPr>
              <w:t xml:space="preserve"> </w:t>
            </w:r>
            <w:r>
              <w:rPr>
                <w:spacing w:val="1"/>
              </w:rPr>
              <w:t>度</w:t>
            </w:r>
          </w:p>
        </w:tc>
      </w:tr>
      <w:tr>
        <w:trPr>
          <w:trHeight w:val="297" w:hRule="atLeast"/>
        </w:trPr>
        <w:tc>
          <w:tcPr>
            <w:tcW w:w="914" w:type="dxa"/>
            <w:vAlign w:val="top"/>
            <w:vMerge w:val="continue"/>
            <w:tcBorders>
              <w:left w:val="nil"/>
              <w:top w:val="nil"/>
            </w:tcBorders>
          </w:tcPr>
          <w:p>
            <w:pPr>
              <w:rPr>
                <w:rFonts w:ascii="Arial"/>
                <w:sz w:val="21"/>
              </w:rPr>
            </w:pPr>
            <w:r/>
          </w:p>
        </w:tc>
        <w:tc>
          <w:tcPr>
            <w:tcW w:w="1316" w:type="dxa"/>
            <w:vAlign w:val="top"/>
            <w:vMerge w:val="continue"/>
            <w:tcBorders>
              <w:top w:val="nil"/>
            </w:tcBorders>
          </w:tcPr>
          <w:p>
            <w:pPr>
              <w:rPr>
                <w:rFonts w:ascii="Arial"/>
                <w:sz w:val="21"/>
              </w:rPr>
            </w:pPr>
            <w:r/>
          </w:p>
        </w:tc>
        <w:tc>
          <w:tcPr>
            <w:tcW w:w="2177" w:type="dxa"/>
            <w:vAlign w:val="top"/>
          </w:tcPr>
          <w:p>
            <w:pPr>
              <w:pStyle w:val="TableText"/>
              <w:ind w:left="888"/>
              <w:spacing w:before="52" w:line="206" w:lineRule="auto"/>
              <w:rPr/>
            </w:pPr>
            <w:r>
              <w:rPr>
                <w:spacing w:val="-2"/>
              </w:rPr>
              <w:t>经度</w:t>
            </w:r>
          </w:p>
        </w:tc>
        <w:tc>
          <w:tcPr>
            <w:tcW w:w="2269" w:type="dxa"/>
            <w:vAlign w:val="top"/>
          </w:tcPr>
          <w:p>
            <w:pPr>
              <w:pStyle w:val="TableText"/>
              <w:ind w:left="933"/>
              <w:spacing w:before="52" w:line="206" w:lineRule="auto"/>
              <w:rPr/>
            </w:pPr>
            <w:r>
              <w:rPr>
                <w:spacing w:val="-2"/>
              </w:rPr>
              <w:t>纬度</w:t>
            </w:r>
          </w:p>
        </w:tc>
        <w:tc>
          <w:tcPr>
            <w:tcW w:w="797" w:type="dxa"/>
            <w:vAlign w:val="top"/>
            <w:vMerge w:val="continue"/>
            <w:tcBorders>
              <w:top w:val="nil"/>
            </w:tcBorders>
          </w:tcPr>
          <w:p>
            <w:pPr>
              <w:rPr>
                <w:rFonts w:ascii="Arial"/>
                <w:sz w:val="21"/>
              </w:rPr>
            </w:pPr>
            <w:r/>
          </w:p>
        </w:tc>
        <w:tc>
          <w:tcPr>
            <w:tcW w:w="619" w:type="dxa"/>
            <w:vAlign w:val="top"/>
            <w:vMerge w:val="continue"/>
            <w:textDirection w:val="tbRlV"/>
            <w:tcBorders>
              <w:top w:val="nil"/>
            </w:tcBorders>
          </w:tcPr>
          <w:p>
            <w:pPr>
              <w:rPr>
                <w:rFonts w:ascii="Arial"/>
                <w:sz w:val="21"/>
              </w:rPr>
            </w:pPr>
            <w:r/>
          </w:p>
        </w:tc>
      </w:tr>
      <w:tr>
        <w:trPr>
          <w:trHeight w:val="277" w:hRule="atLeast"/>
        </w:trPr>
        <w:tc>
          <w:tcPr>
            <w:tcW w:w="914" w:type="dxa"/>
            <w:vAlign w:val="top"/>
            <w:tcBorders>
              <w:left w:val="nil"/>
            </w:tcBorders>
          </w:tcPr>
          <w:p>
            <w:pPr>
              <w:ind w:left="435"/>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316" w:type="dxa"/>
            <w:vAlign w:val="top"/>
          </w:tcPr>
          <w:p>
            <w:pPr>
              <w:pStyle w:val="TableText"/>
              <w:ind w:left="348"/>
              <w:spacing w:before="33" w:line="205" w:lineRule="auto"/>
              <w:rPr/>
            </w:pPr>
            <w:r>
              <w:rPr>
                <w:spacing w:val="-2"/>
              </w:rPr>
              <w:t>矢竹林</w:t>
            </w:r>
          </w:p>
        </w:tc>
        <w:tc>
          <w:tcPr>
            <w:tcW w:w="2177" w:type="dxa"/>
            <w:vAlign w:val="top"/>
          </w:tcPr>
          <w:p>
            <w:pPr>
              <w:rPr>
                <w:rFonts w:ascii="Arial"/>
                <w:sz w:val="21"/>
              </w:rPr>
            </w:pPr>
            <w:r/>
          </w:p>
        </w:tc>
        <w:tc>
          <w:tcPr>
            <w:tcW w:w="2269" w:type="dxa"/>
            <w:vAlign w:val="top"/>
          </w:tcPr>
          <w:p>
            <w:pPr>
              <w:rPr>
                <w:rFonts w:ascii="Arial"/>
                <w:sz w:val="21"/>
              </w:rPr>
            </w:pPr>
            <w:r/>
          </w:p>
        </w:tc>
        <w:tc>
          <w:tcPr>
            <w:tcW w:w="797" w:type="dxa"/>
            <w:vAlign w:val="top"/>
          </w:tcPr>
          <w:p>
            <w:pPr>
              <w:rPr>
                <w:rFonts w:ascii="Arial"/>
                <w:sz w:val="21"/>
              </w:rPr>
            </w:pPr>
            <w:r/>
          </w:p>
        </w:tc>
        <w:tc>
          <w:tcPr>
            <w:tcW w:w="619" w:type="dxa"/>
            <w:vAlign w:val="top"/>
          </w:tcPr>
          <w:p>
            <w:pPr>
              <w:rPr>
                <w:rFonts w:ascii="Arial"/>
                <w:sz w:val="21"/>
              </w:rPr>
            </w:pPr>
            <w:r/>
          </w:p>
        </w:tc>
      </w:tr>
      <w:tr>
        <w:trPr>
          <w:trHeight w:val="277" w:hRule="atLeast"/>
        </w:trPr>
        <w:tc>
          <w:tcPr>
            <w:tcW w:w="914" w:type="dxa"/>
            <w:vAlign w:val="top"/>
            <w:tcBorders>
              <w:left w:val="nil"/>
            </w:tcBorders>
          </w:tcPr>
          <w:p>
            <w:pPr>
              <w:ind w:left="414"/>
              <w:spacing w:before="69"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316" w:type="dxa"/>
            <w:vAlign w:val="top"/>
          </w:tcPr>
          <w:p>
            <w:pPr>
              <w:pStyle w:val="TableText"/>
              <w:ind w:left="242"/>
              <w:spacing w:before="32" w:line="206" w:lineRule="auto"/>
              <w:rPr/>
            </w:pPr>
            <w:r>
              <w:rPr>
                <w:spacing w:val="-1"/>
              </w:rPr>
              <w:t>蚊母树林</w:t>
            </w:r>
          </w:p>
        </w:tc>
        <w:tc>
          <w:tcPr>
            <w:tcW w:w="2177" w:type="dxa"/>
            <w:vAlign w:val="top"/>
          </w:tcPr>
          <w:p>
            <w:pPr>
              <w:rPr>
                <w:rFonts w:ascii="Arial"/>
                <w:sz w:val="21"/>
              </w:rPr>
            </w:pPr>
            <w:r/>
          </w:p>
        </w:tc>
        <w:tc>
          <w:tcPr>
            <w:tcW w:w="2269" w:type="dxa"/>
            <w:vAlign w:val="top"/>
          </w:tcPr>
          <w:p>
            <w:pPr>
              <w:rPr>
                <w:rFonts w:ascii="Arial"/>
                <w:sz w:val="21"/>
              </w:rPr>
            </w:pPr>
            <w:r/>
          </w:p>
        </w:tc>
        <w:tc>
          <w:tcPr>
            <w:tcW w:w="797" w:type="dxa"/>
            <w:vAlign w:val="top"/>
          </w:tcPr>
          <w:p>
            <w:pPr>
              <w:rPr>
                <w:rFonts w:ascii="Arial"/>
                <w:sz w:val="21"/>
              </w:rPr>
            </w:pPr>
            <w:r/>
          </w:p>
        </w:tc>
        <w:tc>
          <w:tcPr>
            <w:tcW w:w="619" w:type="dxa"/>
            <w:vAlign w:val="top"/>
          </w:tcPr>
          <w:p>
            <w:pPr>
              <w:rPr>
                <w:rFonts w:ascii="Arial"/>
                <w:sz w:val="21"/>
              </w:rPr>
            </w:pPr>
            <w:r/>
          </w:p>
        </w:tc>
      </w:tr>
      <w:tr>
        <w:trPr>
          <w:trHeight w:val="275" w:hRule="atLeast"/>
        </w:trPr>
        <w:tc>
          <w:tcPr>
            <w:tcW w:w="914" w:type="dxa"/>
            <w:vAlign w:val="top"/>
            <w:tcBorders>
              <w:left w:val="nil"/>
            </w:tcBorders>
          </w:tcPr>
          <w:p>
            <w:pPr>
              <w:ind w:left="418"/>
              <w:spacing w:before="70"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16" w:type="dxa"/>
            <w:vAlign w:val="top"/>
          </w:tcPr>
          <w:p>
            <w:pPr>
              <w:pStyle w:val="TableText"/>
              <w:ind w:left="346"/>
              <w:spacing w:before="34" w:line="203" w:lineRule="auto"/>
              <w:rPr/>
            </w:pPr>
            <w:r>
              <w:rPr>
                <w:spacing w:val="-1"/>
              </w:rPr>
              <w:t>桉树林</w:t>
            </w:r>
          </w:p>
        </w:tc>
        <w:tc>
          <w:tcPr>
            <w:tcW w:w="2177" w:type="dxa"/>
            <w:vAlign w:val="top"/>
          </w:tcPr>
          <w:p>
            <w:pPr>
              <w:rPr>
                <w:rFonts w:ascii="Arial"/>
                <w:sz w:val="21"/>
              </w:rPr>
            </w:pPr>
            <w:r/>
          </w:p>
        </w:tc>
        <w:tc>
          <w:tcPr>
            <w:tcW w:w="2269" w:type="dxa"/>
            <w:vAlign w:val="top"/>
          </w:tcPr>
          <w:p>
            <w:pPr>
              <w:rPr>
                <w:rFonts w:ascii="Arial"/>
                <w:sz w:val="21"/>
              </w:rPr>
            </w:pPr>
            <w:r/>
          </w:p>
        </w:tc>
        <w:tc>
          <w:tcPr>
            <w:tcW w:w="797" w:type="dxa"/>
            <w:vAlign w:val="top"/>
          </w:tcPr>
          <w:p>
            <w:pPr>
              <w:rPr>
                <w:rFonts w:ascii="Arial"/>
                <w:sz w:val="21"/>
              </w:rPr>
            </w:pPr>
            <w:r/>
          </w:p>
        </w:tc>
        <w:tc>
          <w:tcPr>
            <w:tcW w:w="619" w:type="dxa"/>
            <w:vAlign w:val="top"/>
          </w:tcPr>
          <w:p>
            <w:pPr>
              <w:rPr>
                <w:rFonts w:ascii="Arial"/>
                <w:sz w:val="21"/>
              </w:rPr>
            </w:pPr>
            <w:r/>
          </w:p>
        </w:tc>
      </w:tr>
      <w:tr>
        <w:trPr>
          <w:trHeight w:val="282" w:hRule="atLeast"/>
        </w:trPr>
        <w:tc>
          <w:tcPr>
            <w:tcW w:w="914" w:type="dxa"/>
            <w:vAlign w:val="top"/>
            <w:tcBorders>
              <w:left w:val="nil"/>
            </w:tcBorders>
          </w:tcPr>
          <w:p>
            <w:pPr>
              <w:ind w:left="413"/>
              <w:spacing w:before="7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316" w:type="dxa"/>
            <w:vAlign w:val="top"/>
          </w:tcPr>
          <w:p>
            <w:pPr>
              <w:pStyle w:val="TableText"/>
              <w:ind w:left="346"/>
              <w:spacing w:before="34" w:line="209" w:lineRule="auto"/>
              <w:rPr/>
            </w:pPr>
            <w:r>
              <w:rPr>
                <w:spacing w:val="-2"/>
              </w:rPr>
              <w:t>樟树林</w:t>
            </w:r>
          </w:p>
        </w:tc>
        <w:tc>
          <w:tcPr>
            <w:tcW w:w="2177" w:type="dxa"/>
            <w:vAlign w:val="top"/>
          </w:tcPr>
          <w:p>
            <w:pPr>
              <w:rPr>
                <w:rFonts w:ascii="Arial"/>
                <w:sz w:val="21"/>
              </w:rPr>
            </w:pPr>
            <w:r/>
          </w:p>
        </w:tc>
        <w:tc>
          <w:tcPr>
            <w:tcW w:w="2269" w:type="dxa"/>
            <w:vAlign w:val="top"/>
          </w:tcPr>
          <w:p>
            <w:pPr>
              <w:rPr>
                <w:rFonts w:ascii="Arial"/>
                <w:sz w:val="21"/>
              </w:rPr>
            </w:pPr>
            <w:r/>
          </w:p>
        </w:tc>
        <w:tc>
          <w:tcPr>
            <w:tcW w:w="797" w:type="dxa"/>
            <w:vAlign w:val="top"/>
          </w:tcPr>
          <w:p>
            <w:pPr>
              <w:rPr>
                <w:rFonts w:ascii="Arial"/>
                <w:sz w:val="21"/>
              </w:rPr>
            </w:pPr>
            <w:r/>
          </w:p>
        </w:tc>
        <w:tc>
          <w:tcPr>
            <w:tcW w:w="619" w:type="dxa"/>
            <w:vAlign w:val="top"/>
          </w:tcPr>
          <w:p>
            <w:pPr>
              <w:rPr>
                <w:rFonts w:ascii="Arial"/>
                <w:sz w:val="21"/>
              </w:rPr>
            </w:pPr>
            <w:r/>
          </w:p>
        </w:tc>
      </w:tr>
    </w:tbl>
    <w:p>
      <w:pPr>
        <w:spacing w:before="174"/>
        <w:rPr/>
      </w:pPr>
      <w:r/>
    </w:p>
    <w:tbl>
      <w:tblPr>
        <w:tblStyle w:val="TableNormal"/>
        <w:tblW w:w="8214" w:type="dxa"/>
        <w:tblInd w:w="1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162"/>
        <w:gridCol w:w="4052"/>
      </w:tblGrid>
      <w:tr>
        <w:trPr>
          <w:trHeight w:val="2623" w:hRule="atLeast"/>
        </w:trPr>
        <w:tc>
          <w:tcPr>
            <w:tcW w:w="4162" w:type="dxa"/>
            <w:vAlign w:val="top"/>
            <w:tcBorders>
              <w:left w:val="nil"/>
              <w:top w:val="single" w:color="000000" w:sz="10" w:space="0"/>
            </w:tcBorders>
          </w:tcPr>
          <w:p>
            <w:pPr>
              <w:rPr>
                <w:rFonts w:ascii="Arial"/>
                <w:sz w:val="21"/>
              </w:rPr>
            </w:pPr>
            <w:r/>
          </w:p>
        </w:tc>
        <w:tc>
          <w:tcPr>
            <w:tcW w:w="4052" w:type="dxa"/>
            <w:vAlign w:val="top"/>
            <w:tcBorders>
              <w:right w:val="nil"/>
              <w:top w:val="single" w:color="000000" w:sz="10" w:space="0"/>
            </w:tcBorders>
          </w:tcPr>
          <w:p>
            <w:pPr>
              <w:rPr>
                <w:rFonts w:ascii="Arial"/>
                <w:sz w:val="21"/>
              </w:rPr>
            </w:pPr>
            <w:r/>
          </w:p>
        </w:tc>
      </w:tr>
      <w:tr>
        <w:trPr>
          <w:trHeight w:val="278" w:hRule="atLeast"/>
        </w:trPr>
        <w:tc>
          <w:tcPr>
            <w:tcW w:w="4162" w:type="dxa"/>
            <w:vAlign w:val="top"/>
            <w:tcBorders>
              <w:left w:val="nil"/>
            </w:tcBorders>
          </w:tcPr>
          <w:p>
            <w:pPr>
              <w:pStyle w:val="TableText"/>
              <w:ind w:left="1781"/>
              <w:spacing w:before="33" w:line="206" w:lineRule="auto"/>
              <w:rPr/>
            </w:pPr>
            <w:r>
              <w:rPr>
                <w:spacing w:val="-3"/>
              </w:rPr>
              <w:t>矢竹林</w:t>
            </w:r>
          </w:p>
        </w:tc>
        <w:tc>
          <w:tcPr>
            <w:tcW w:w="4052" w:type="dxa"/>
            <w:vAlign w:val="top"/>
            <w:tcBorders>
              <w:right w:val="nil"/>
            </w:tcBorders>
          </w:tcPr>
          <w:p>
            <w:pPr>
              <w:pStyle w:val="TableText"/>
              <w:ind w:left="1609"/>
              <w:spacing w:before="33" w:line="206" w:lineRule="auto"/>
              <w:rPr/>
            </w:pPr>
            <w:r>
              <w:rPr>
                <w:spacing w:val="-1"/>
              </w:rPr>
              <w:t>蚊母树林</w:t>
            </w:r>
          </w:p>
        </w:tc>
      </w:tr>
      <w:tr>
        <w:trPr>
          <w:trHeight w:val="246" w:hRule="atLeast"/>
        </w:trPr>
        <w:tc>
          <w:tcPr>
            <w:tcW w:w="4162" w:type="dxa"/>
            <w:vAlign w:val="top"/>
            <w:tcBorders>
              <w:left w:val="nil"/>
            </w:tcBorders>
          </w:tcPr>
          <w:p>
            <w:pPr>
              <w:spacing w:line="236" w:lineRule="exact"/>
              <w:rPr>
                <w:rFonts w:ascii="Arial"/>
                <w:sz w:val="20"/>
              </w:rPr>
            </w:pPr>
            <w:r/>
          </w:p>
        </w:tc>
        <w:tc>
          <w:tcPr>
            <w:tcW w:w="4052" w:type="dxa"/>
            <w:vAlign w:val="top"/>
            <w:tcBorders>
              <w:right w:val="nil"/>
            </w:tcBorders>
          </w:tcPr>
          <w:p>
            <w:pPr>
              <w:spacing w:line="236" w:lineRule="exact"/>
              <w:rPr>
                <w:rFonts w:ascii="Arial"/>
                <w:sz w:val="20"/>
              </w:rPr>
            </w:pPr>
            <w:r/>
          </w:p>
        </w:tc>
      </w:tr>
      <w:tr>
        <w:trPr>
          <w:trHeight w:val="283" w:hRule="atLeast"/>
        </w:trPr>
        <w:tc>
          <w:tcPr>
            <w:tcW w:w="4162" w:type="dxa"/>
            <w:vAlign w:val="top"/>
            <w:tcBorders>
              <w:left w:val="nil"/>
            </w:tcBorders>
          </w:tcPr>
          <w:p>
            <w:pPr>
              <w:pStyle w:val="TableText"/>
              <w:ind w:left="1779"/>
              <w:spacing w:before="35" w:line="209" w:lineRule="auto"/>
              <w:rPr/>
            </w:pPr>
            <w:r>
              <w:rPr>
                <w:spacing w:val="-2"/>
              </w:rPr>
              <w:t>桉树林</w:t>
            </w:r>
          </w:p>
        </w:tc>
        <w:tc>
          <w:tcPr>
            <w:tcW w:w="4052" w:type="dxa"/>
            <w:vAlign w:val="top"/>
            <w:tcBorders>
              <w:right w:val="nil"/>
            </w:tcBorders>
          </w:tcPr>
          <w:p>
            <w:pPr>
              <w:pStyle w:val="TableText"/>
              <w:ind w:left="1713"/>
              <w:spacing w:before="35" w:line="209" w:lineRule="auto"/>
              <w:rPr/>
            </w:pPr>
            <w:r>
              <w:rPr>
                <w:spacing w:val="-2"/>
              </w:rPr>
              <w:t>樟树林</w:t>
            </w:r>
          </w:p>
        </w:tc>
      </w:tr>
    </w:tbl>
    <w:p>
      <w:pPr>
        <w:ind w:left="3523"/>
        <w:spacing w:before="29" w:line="221" w:lineRule="auto"/>
        <w:rPr>
          <w:rFonts w:ascii="SimSun" w:hAnsi="SimSun" w:eastAsia="SimSun" w:cs="SimSun"/>
          <w:sz w:val="21"/>
          <w:szCs w:val="21"/>
        </w:rPr>
      </w:pPr>
      <w:r>
        <w:rPr>
          <w:rFonts w:ascii="SimSun" w:hAnsi="SimSun" w:eastAsia="SimSun" w:cs="SimSun"/>
          <w:sz w:val="21"/>
          <w:szCs w:val="21"/>
          <w:spacing w:val="-3"/>
        </w:rPr>
        <w:t>图</w:t>
      </w:r>
      <w:r>
        <w:rPr>
          <w:rFonts w:ascii="SimSun" w:hAnsi="SimSun" w:eastAsia="SimSun" w:cs="SimSun"/>
          <w:sz w:val="21"/>
          <w:szCs w:val="21"/>
          <w:spacing w:val="-41"/>
        </w:rPr>
        <w:t xml:space="preserve"> </w:t>
      </w:r>
      <w:r>
        <w:rPr>
          <w:rFonts w:ascii="Times New Roman" w:hAnsi="Times New Roman" w:eastAsia="Times New Roman" w:cs="Times New Roman"/>
          <w:sz w:val="21"/>
          <w:szCs w:val="21"/>
          <w:spacing w:val="-3"/>
        </w:rPr>
        <w:t>2.2-2  </w:t>
      </w:r>
      <w:r>
        <w:rPr>
          <w:rFonts w:ascii="SimSun" w:hAnsi="SimSun" w:eastAsia="SimSun" w:cs="SimSun"/>
          <w:sz w:val="21"/>
          <w:szCs w:val="21"/>
          <w:spacing w:val="-3"/>
        </w:rPr>
        <w:t>植被现状图</w:t>
      </w:r>
    </w:p>
    <w:p>
      <w:pPr>
        <w:ind w:left="4333"/>
        <w:spacing w:before="263" w:line="222" w:lineRule="auto"/>
        <w:rPr>
          <w:rFonts w:ascii="SimSun" w:hAnsi="SimSun" w:eastAsia="SimSun" w:cs="SimSun"/>
          <w:sz w:val="21"/>
          <w:szCs w:val="21"/>
        </w:rPr>
      </w:pPr>
      <w:r>
        <w:rPr>
          <w:rFonts w:ascii="SimSun" w:hAnsi="SimSun" w:eastAsia="SimSun" w:cs="SimSun"/>
          <w:sz w:val="21"/>
          <w:szCs w:val="21"/>
        </w:rPr>
        <w:t>略</w:t>
      </w:r>
    </w:p>
    <w:p>
      <w:pPr>
        <w:ind w:left="3103"/>
        <w:spacing w:before="18" w:line="220" w:lineRule="auto"/>
        <w:rPr>
          <w:rFonts w:ascii="SimSun" w:hAnsi="SimSun" w:eastAsia="SimSun" w:cs="SimSun"/>
          <w:sz w:val="21"/>
          <w:szCs w:val="21"/>
        </w:rPr>
      </w:pPr>
      <w:r>
        <w:rPr>
          <w:rFonts w:ascii="SimSun" w:hAnsi="SimSun" w:eastAsia="SimSun" w:cs="SimSun"/>
          <w:sz w:val="21"/>
          <w:szCs w:val="21"/>
          <w:spacing w:val="-2"/>
        </w:rPr>
        <w:t>图</w:t>
      </w:r>
      <w:r>
        <w:rPr>
          <w:rFonts w:ascii="SimSun" w:hAnsi="SimSun" w:eastAsia="SimSun" w:cs="SimSun"/>
          <w:sz w:val="21"/>
          <w:szCs w:val="21"/>
          <w:spacing w:val="-46"/>
        </w:rPr>
        <w:t xml:space="preserve"> </w:t>
      </w:r>
      <w:r>
        <w:rPr>
          <w:rFonts w:ascii="Times New Roman" w:hAnsi="Times New Roman" w:eastAsia="Times New Roman" w:cs="Times New Roman"/>
          <w:sz w:val="21"/>
          <w:szCs w:val="21"/>
          <w:spacing w:val="-2"/>
        </w:rPr>
        <w:t>2.2-3  </w:t>
      </w:r>
      <w:r>
        <w:rPr>
          <w:rFonts w:ascii="SimSun" w:hAnsi="SimSun" w:eastAsia="SimSun" w:cs="SimSun"/>
          <w:sz w:val="21"/>
          <w:szCs w:val="21"/>
          <w:spacing w:val="-2"/>
        </w:rPr>
        <w:t>植被调查样方布置图</w:t>
      </w:r>
    </w:p>
    <w:p>
      <w:pPr>
        <w:ind w:left="517"/>
        <w:spacing w:before="31" w:line="212" w:lineRule="auto"/>
        <w:rPr>
          <w:rFonts w:ascii="SimSun" w:hAnsi="SimSun" w:eastAsia="SimSun" w:cs="SimSun"/>
          <w:sz w:val="24"/>
          <w:szCs w:val="24"/>
        </w:rPr>
      </w:pPr>
      <w:r>
        <w:rPr>
          <w:rFonts w:ascii="SimSun" w:hAnsi="SimSun" w:eastAsia="SimSun" w:cs="SimSun"/>
          <w:sz w:val="24"/>
          <w:szCs w:val="24"/>
        </w:rPr>
        <w:t>①矢竹林（</w:t>
      </w:r>
      <w:r>
        <w:rPr>
          <w:rFonts w:ascii="Times New Roman" w:hAnsi="Times New Roman" w:eastAsia="Times New Roman" w:cs="Times New Roman"/>
          <w:sz w:val="24"/>
          <w:szCs w:val="24"/>
          <w:i/>
          <w:iCs/>
        </w:rPr>
        <w:t>Pseudosasa</w:t>
      </w:r>
      <w:r>
        <w:rPr>
          <w:rFonts w:ascii="Times New Roman" w:hAnsi="Times New Roman" w:eastAsia="Times New Roman" w:cs="Times New Roman"/>
          <w:sz w:val="24"/>
          <w:szCs w:val="24"/>
          <w:i/>
          <w:iCs/>
          <w:spacing w:val="-30"/>
        </w:rPr>
        <w:t xml:space="preserve"> </w:t>
      </w:r>
      <w:r>
        <w:rPr>
          <w:rFonts w:ascii="Times New Roman" w:hAnsi="Times New Roman" w:eastAsia="Times New Roman" w:cs="Times New Roman"/>
          <w:sz w:val="24"/>
          <w:szCs w:val="24"/>
          <w:i/>
          <w:iCs/>
        </w:rPr>
        <w:t>japonica (Siebold &amp; Zucc. ex Steud.)</w:t>
      </w:r>
      <w:r>
        <w:rPr>
          <w:rFonts w:ascii="Times New Roman" w:hAnsi="Times New Roman" w:eastAsia="Times New Roman" w:cs="Times New Roman"/>
          <w:sz w:val="24"/>
          <w:szCs w:val="24"/>
          <w:i/>
          <w:iCs/>
          <w:spacing w:val="-14"/>
        </w:rPr>
        <w:t xml:space="preserve"> </w:t>
      </w:r>
      <w:r>
        <w:rPr>
          <w:rFonts w:ascii="Times New Roman" w:hAnsi="Times New Roman" w:eastAsia="Times New Roman" w:cs="Times New Roman"/>
          <w:sz w:val="24"/>
          <w:szCs w:val="24"/>
          <w:i/>
          <w:iCs/>
        </w:rPr>
        <w:t>Makino ex</w:t>
      </w:r>
      <w:r>
        <w:rPr>
          <w:rFonts w:ascii="Times New Roman" w:hAnsi="Times New Roman" w:eastAsia="Times New Roman" w:cs="Times New Roman"/>
          <w:sz w:val="24"/>
          <w:szCs w:val="24"/>
          <w:i/>
          <w:iCs/>
          <w:spacing w:val="-11"/>
        </w:rPr>
        <w:t xml:space="preserve"> </w:t>
      </w:r>
      <w:r>
        <w:rPr>
          <w:rFonts w:ascii="Times New Roman" w:hAnsi="Times New Roman" w:eastAsia="Times New Roman" w:cs="Times New Roman"/>
          <w:sz w:val="24"/>
          <w:szCs w:val="24"/>
          <w:i/>
          <w:iCs/>
        </w:rPr>
        <w:t>Nakai</w:t>
      </w:r>
      <w:r>
        <w:rPr>
          <w:rFonts w:ascii="SimSun" w:hAnsi="SimSun" w:eastAsia="SimSun" w:cs="SimSun"/>
          <w:sz w:val="24"/>
          <w:szCs w:val="24"/>
        </w:rPr>
        <w:t>）</w:t>
      </w:r>
    </w:p>
    <w:p>
      <w:pPr>
        <w:ind w:left="39" w:right="202" w:firstLine="480"/>
        <w:spacing w:before="189" w:line="356" w:lineRule="auto"/>
        <w:rPr>
          <w:rFonts w:ascii="SimSun" w:hAnsi="SimSun" w:eastAsia="SimSun" w:cs="SimSun"/>
          <w:sz w:val="24"/>
          <w:szCs w:val="24"/>
        </w:rPr>
      </w:pPr>
      <w:r>
        <w:rPr>
          <w:rFonts w:ascii="SimSun" w:hAnsi="SimSun" w:eastAsia="SimSun" w:cs="SimSun"/>
          <w:sz w:val="24"/>
          <w:szCs w:val="24"/>
          <w:spacing w:val="3"/>
        </w:rPr>
        <w:t>矢竹是禾本科矢竹属植物，其杆环直立无刺</w:t>
      </w:r>
      <w:r>
        <w:rPr>
          <w:rFonts w:ascii="SimSun" w:hAnsi="SimSun" w:eastAsia="SimSun" w:cs="SimSun"/>
          <w:sz w:val="24"/>
          <w:szCs w:val="24"/>
          <w:spacing w:val="2"/>
        </w:rPr>
        <w:t>，颜色为绿色，在杆的上部，</w:t>
      </w:r>
      <w:r>
        <w:rPr>
          <w:rFonts w:ascii="SimSun" w:hAnsi="SimSun" w:eastAsia="SimSun" w:cs="SimSun"/>
          <w:sz w:val="24"/>
          <w:szCs w:val="24"/>
        </w:rPr>
        <w:t xml:space="preserve"> </w:t>
      </w:r>
      <w:r>
        <w:rPr>
          <w:rFonts w:ascii="SimSun" w:hAnsi="SimSun" w:eastAsia="SimSun" w:cs="SimSun"/>
          <w:sz w:val="24"/>
          <w:szCs w:val="24"/>
          <w:spacing w:val="4"/>
        </w:rPr>
        <w:t>分枝向上生长，叶片为长披针叶形。矢竹性喜温暖、湿润、向阳之地，适</w:t>
      </w:r>
      <w:r>
        <w:rPr>
          <w:rFonts w:ascii="SimSun" w:hAnsi="SimSun" w:eastAsia="SimSun" w:cs="SimSun"/>
          <w:sz w:val="24"/>
          <w:szCs w:val="24"/>
          <w:spacing w:val="3"/>
        </w:rPr>
        <w:t>宜生</w:t>
      </w:r>
      <w:r>
        <w:rPr>
          <w:rFonts w:ascii="SimSun" w:hAnsi="SimSun" w:eastAsia="SimSun" w:cs="SimSun"/>
          <w:sz w:val="24"/>
          <w:szCs w:val="24"/>
        </w:rPr>
        <w:t xml:space="preserve"> </w:t>
      </w:r>
      <w:r>
        <w:rPr>
          <w:rFonts w:ascii="SimSun" w:hAnsi="SimSun" w:eastAsia="SimSun" w:cs="SimSun"/>
          <w:sz w:val="24"/>
          <w:szCs w:val="24"/>
          <w:spacing w:val="2"/>
        </w:rPr>
        <w:t>长在温度</w:t>
      </w:r>
      <w:r>
        <w:rPr>
          <w:rFonts w:ascii="SimSun" w:hAnsi="SimSun" w:eastAsia="SimSun" w:cs="SimSun"/>
          <w:sz w:val="24"/>
          <w:szCs w:val="24"/>
          <w:spacing w:val="-48"/>
        </w:rPr>
        <w:t xml:space="preserve"> </w:t>
      </w:r>
      <w:r>
        <w:rPr>
          <w:rFonts w:ascii="Times New Roman" w:hAnsi="Times New Roman" w:eastAsia="Times New Roman" w:cs="Times New Roman"/>
          <w:sz w:val="24"/>
          <w:szCs w:val="24"/>
          <w:spacing w:val="2"/>
        </w:rPr>
        <w:t>15~28</w:t>
      </w:r>
      <w:r>
        <w:rPr>
          <w:rFonts w:ascii="SimSun" w:hAnsi="SimSun" w:eastAsia="SimSun" w:cs="SimSun"/>
          <w:sz w:val="24"/>
          <w:szCs w:val="24"/>
          <w:spacing w:val="2"/>
        </w:rPr>
        <w:t>℃,日照</w:t>
      </w:r>
      <w:r>
        <w:rPr>
          <w:rFonts w:ascii="SimSun" w:hAnsi="SimSun" w:eastAsia="SimSun" w:cs="SimSun"/>
          <w:sz w:val="24"/>
          <w:szCs w:val="24"/>
          <w:spacing w:val="-68"/>
        </w:rPr>
        <w:t xml:space="preserve"> </w:t>
      </w:r>
      <w:r>
        <w:rPr>
          <w:rFonts w:ascii="Times New Roman" w:hAnsi="Times New Roman" w:eastAsia="Times New Roman" w:cs="Times New Roman"/>
          <w:sz w:val="24"/>
          <w:szCs w:val="24"/>
          <w:spacing w:val="2"/>
        </w:rPr>
        <w:t>70%~100%</w:t>
      </w:r>
      <w:r>
        <w:rPr>
          <w:rFonts w:ascii="SimSun" w:hAnsi="SimSun" w:eastAsia="SimSun" w:cs="SimSun"/>
          <w:sz w:val="24"/>
          <w:szCs w:val="24"/>
          <w:spacing w:val="2"/>
        </w:rPr>
        <w:t>的地区。在高温的环境中</w:t>
      </w:r>
      <w:r>
        <w:rPr>
          <w:rFonts w:ascii="SimSun" w:hAnsi="SimSun" w:eastAsia="SimSun" w:cs="SimSun"/>
          <w:sz w:val="24"/>
          <w:szCs w:val="24"/>
          <w:spacing w:val="1"/>
        </w:rPr>
        <w:t>会出现生长迟缓或</w:t>
      </w:r>
    </w:p>
    <w:p>
      <w:pPr>
        <w:spacing w:line="356" w:lineRule="auto"/>
        <w:sectPr>
          <w:headerReference w:type="default" r:id="rId93"/>
          <w:pgSz w:w="11907" w:h="16839"/>
          <w:pgMar w:top="1089" w:right="1596" w:bottom="400" w:left="1771" w:header="1075" w:footer="0" w:gutter="0"/>
        </w:sectPr>
        <w:rPr>
          <w:rFonts w:ascii="SimSun" w:hAnsi="SimSun" w:eastAsia="SimSun" w:cs="SimSun"/>
          <w:sz w:val="24"/>
          <w:szCs w:val="24"/>
        </w:rPr>
      </w:pPr>
    </w:p>
    <w:p>
      <w:pPr>
        <w:pStyle w:val="BodyText"/>
        <w:spacing w:line="307" w:lineRule="auto"/>
        <w:rPr/>
      </w:pPr>
      <w:r/>
    </w:p>
    <w:p>
      <w:pPr>
        <w:ind w:left="49" w:right="237" w:firstLine="4"/>
        <w:spacing w:before="78" w:line="346" w:lineRule="auto"/>
        <w:rPr>
          <w:rFonts w:ascii="SimSun" w:hAnsi="SimSun" w:eastAsia="SimSun" w:cs="SimSun"/>
          <w:sz w:val="24"/>
          <w:szCs w:val="24"/>
        </w:rPr>
      </w:pPr>
      <w:r>
        <w:rPr>
          <w:rFonts w:ascii="SimSun" w:hAnsi="SimSun" w:eastAsia="SimSun" w:cs="SimSun"/>
          <w:sz w:val="24"/>
          <w:szCs w:val="24"/>
          <w:spacing w:val="2"/>
        </w:rPr>
        <w:t>不良的现象。在评价区分布有呈点状或斑块状分布的矢竹林，面积大都较小，</w:t>
      </w:r>
      <w:r>
        <w:rPr>
          <w:rFonts w:ascii="SimSun" w:hAnsi="SimSun" w:eastAsia="SimSun" w:cs="SimSun"/>
          <w:sz w:val="24"/>
          <w:szCs w:val="24"/>
          <w:spacing w:val="6"/>
        </w:rPr>
        <w:t xml:space="preserve"> </w:t>
      </w:r>
      <w:r>
        <w:rPr>
          <w:rFonts w:ascii="SimSun" w:hAnsi="SimSun" w:eastAsia="SimSun" w:cs="SimSun"/>
          <w:sz w:val="24"/>
          <w:szCs w:val="24"/>
          <w:spacing w:val="-2"/>
        </w:rPr>
        <w:t>在部分区段有分布有矢竹和其他乔木植物组成的混交林。</w:t>
      </w:r>
    </w:p>
    <w:p>
      <w:pPr>
        <w:ind w:left="14" w:right="176" w:firstLine="514"/>
        <w:spacing w:before="29" w:line="354" w:lineRule="auto"/>
        <w:rPr>
          <w:rFonts w:ascii="SimSun" w:hAnsi="SimSun" w:eastAsia="SimSun" w:cs="SimSun"/>
          <w:sz w:val="24"/>
          <w:szCs w:val="24"/>
        </w:rPr>
      </w:pPr>
      <w:r>
        <w:rPr>
          <w:rFonts w:ascii="SimSun" w:hAnsi="SimSun" w:eastAsia="SimSun" w:cs="SimSun"/>
          <w:sz w:val="24"/>
          <w:szCs w:val="24"/>
          <w:spacing w:val="23"/>
        </w:rPr>
        <w:t>在调查样方中，总盖度达 </w:t>
      </w:r>
      <w:r>
        <w:rPr>
          <w:rFonts w:ascii="Times New Roman" w:hAnsi="Times New Roman" w:eastAsia="Times New Roman" w:cs="Times New Roman"/>
          <w:sz w:val="24"/>
          <w:szCs w:val="24"/>
          <w:spacing w:val="23"/>
        </w:rPr>
        <w:t>85%</w:t>
      </w:r>
      <w:r>
        <w:rPr>
          <w:rFonts w:ascii="SimSun" w:hAnsi="SimSun" w:eastAsia="SimSun" w:cs="SimSun"/>
          <w:sz w:val="24"/>
          <w:szCs w:val="24"/>
          <w:spacing w:val="23"/>
        </w:rPr>
        <w:t>。乔木层的优势种为粗糠柴（</w:t>
      </w:r>
      <w:r>
        <w:rPr>
          <w:rFonts w:ascii="Times New Roman" w:hAnsi="Times New Roman" w:eastAsia="Times New Roman" w:cs="Times New Roman"/>
          <w:sz w:val="24"/>
          <w:szCs w:val="24"/>
          <w:i/>
          <w:iCs/>
        </w:rPr>
        <w:t>Mallotus</w:t>
      </w:r>
      <w:r>
        <w:rPr>
          <w:rFonts w:ascii="Times New Roman" w:hAnsi="Times New Roman" w:eastAsia="Times New Roman" w:cs="Times New Roman"/>
          <w:sz w:val="24"/>
          <w:szCs w:val="24"/>
          <w:i/>
          <w:iCs/>
          <w:spacing w:val="2"/>
        </w:rPr>
        <w:t xml:space="preserve"> </w:t>
      </w:r>
      <w:r>
        <w:rPr>
          <w:rFonts w:ascii="Times New Roman" w:hAnsi="Times New Roman" w:eastAsia="Times New Roman" w:cs="Times New Roman"/>
          <w:sz w:val="24"/>
          <w:szCs w:val="24"/>
          <w:i/>
          <w:iCs/>
          <w:spacing w:val="-1"/>
        </w:rPr>
        <w:t>philippensis</w:t>
      </w:r>
      <w:r>
        <w:rPr>
          <w:rFonts w:ascii="Times New Roman" w:hAnsi="Times New Roman" w:eastAsia="Times New Roman" w:cs="Times New Roman"/>
          <w:sz w:val="24"/>
          <w:szCs w:val="24"/>
          <w:i/>
          <w:iCs/>
          <w:spacing w:val="46"/>
        </w:rPr>
        <w:t xml:space="preserve"> </w:t>
      </w:r>
      <w:r>
        <w:rPr>
          <w:rFonts w:ascii="Times New Roman" w:hAnsi="Times New Roman" w:eastAsia="Times New Roman" w:cs="Times New Roman"/>
          <w:sz w:val="24"/>
          <w:szCs w:val="24"/>
          <w:i/>
          <w:iCs/>
          <w:spacing w:val="-1"/>
        </w:rPr>
        <w:t>(Lamarck)</w:t>
      </w:r>
      <w:r>
        <w:rPr>
          <w:rFonts w:ascii="Times New Roman" w:hAnsi="Times New Roman" w:eastAsia="Times New Roman" w:cs="Times New Roman"/>
          <w:sz w:val="24"/>
          <w:szCs w:val="24"/>
          <w:i/>
          <w:iCs/>
          <w:spacing w:val="20"/>
          <w:w w:val="101"/>
        </w:rPr>
        <w:t xml:space="preserve"> </w:t>
      </w:r>
      <w:r>
        <w:rPr>
          <w:rFonts w:ascii="Times New Roman" w:hAnsi="Times New Roman" w:eastAsia="Times New Roman" w:cs="Times New Roman"/>
          <w:sz w:val="24"/>
          <w:szCs w:val="24"/>
          <w:i/>
          <w:iCs/>
          <w:spacing w:val="-1"/>
        </w:rPr>
        <w:t>Müll</w:t>
      </w:r>
      <w:r>
        <w:rPr>
          <w:rFonts w:ascii="Times New Roman" w:hAnsi="Times New Roman" w:eastAsia="Times New Roman" w:cs="Times New Roman"/>
          <w:sz w:val="24"/>
          <w:szCs w:val="24"/>
          <w:i/>
          <w:iCs/>
          <w:spacing w:val="-2"/>
        </w:rPr>
        <w:t>. Arg.</w:t>
      </w:r>
      <w:r>
        <w:rPr>
          <w:rFonts w:ascii="SimSun" w:hAnsi="SimSun" w:eastAsia="SimSun" w:cs="SimSun"/>
          <w:sz w:val="24"/>
          <w:szCs w:val="24"/>
          <w:spacing w:val="-61"/>
          <w:w w:val="97"/>
        </w:rPr>
        <w:t>），</w:t>
      </w:r>
      <w:r>
        <w:rPr>
          <w:rFonts w:ascii="SimSun" w:hAnsi="SimSun" w:eastAsia="SimSun" w:cs="SimSun"/>
          <w:sz w:val="24"/>
          <w:szCs w:val="24"/>
          <w:spacing w:val="-2"/>
        </w:rPr>
        <w:t>分布有 </w:t>
      </w:r>
      <w:r>
        <w:rPr>
          <w:rFonts w:ascii="Times New Roman" w:hAnsi="Times New Roman" w:eastAsia="Times New Roman" w:cs="Times New Roman"/>
          <w:sz w:val="24"/>
          <w:szCs w:val="24"/>
          <w:spacing w:val="-2"/>
        </w:rPr>
        <w:t>1 </w:t>
      </w:r>
      <w:r>
        <w:rPr>
          <w:rFonts w:ascii="SimSun" w:hAnsi="SimSun" w:eastAsia="SimSun" w:cs="SimSun"/>
          <w:sz w:val="24"/>
          <w:szCs w:val="24"/>
          <w:spacing w:val="-2"/>
        </w:rPr>
        <w:t>棵，高度为</w:t>
      </w:r>
      <w:r>
        <w:rPr>
          <w:rFonts w:ascii="SimSun" w:hAnsi="SimSun" w:eastAsia="SimSun" w:cs="SimSun"/>
          <w:sz w:val="24"/>
          <w:szCs w:val="24"/>
          <w:spacing w:val="-56"/>
        </w:rPr>
        <w:t xml:space="preserve"> </w:t>
      </w:r>
      <w:r>
        <w:rPr>
          <w:rFonts w:ascii="Times New Roman" w:hAnsi="Times New Roman" w:eastAsia="Times New Roman" w:cs="Times New Roman"/>
          <w:sz w:val="24"/>
          <w:szCs w:val="24"/>
          <w:spacing w:val="-2"/>
        </w:rPr>
        <w:t>4</w:t>
      </w:r>
      <w:r>
        <w:rPr>
          <w:rFonts w:ascii="Times New Roman" w:hAnsi="Times New Roman" w:eastAsia="Times New Roman" w:cs="Times New Roman"/>
          <w:sz w:val="24"/>
          <w:szCs w:val="24"/>
          <w:spacing w:val="28"/>
        </w:rPr>
        <w:t xml:space="preserve"> </w:t>
      </w:r>
      <w:r>
        <w:rPr>
          <w:rFonts w:ascii="Times New Roman" w:hAnsi="Times New Roman" w:eastAsia="Times New Roman" w:cs="Times New Roman"/>
          <w:sz w:val="24"/>
          <w:szCs w:val="24"/>
          <w:spacing w:val="-2"/>
        </w:rPr>
        <w:t>m</w:t>
      </w:r>
      <w:r>
        <w:rPr>
          <w:rFonts w:ascii="SimSun" w:hAnsi="SimSun" w:eastAsia="SimSun" w:cs="SimSun"/>
          <w:sz w:val="24"/>
          <w:szCs w:val="24"/>
          <w:spacing w:val="-2"/>
        </w:rPr>
        <w:t>，胸径为</w:t>
      </w:r>
      <w:r>
        <w:rPr>
          <w:rFonts w:ascii="SimSun" w:hAnsi="SimSun" w:eastAsia="SimSun" w:cs="SimSun"/>
          <w:sz w:val="24"/>
          <w:szCs w:val="24"/>
          <w:spacing w:val="-44"/>
        </w:rPr>
        <w:t xml:space="preserve"> </w:t>
      </w:r>
      <w:r>
        <w:rPr>
          <w:rFonts w:ascii="Times New Roman" w:hAnsi="Times New Roman" w:eastAsia="Times New Roman" w:cs="Times New Roman"/>
          <w:sz w:val="24"/>
          <w:szCs w:val="24"/>
          <w:spacing w:val="-2"/>
        </w:rPr>
        <w:t>4</w:t>
      </w:r>
      <w:r>
        <w:rPr>
          <w:rFonts w:ascii="Times New Roman" w:hAnsi="Times New Roman" w:eastAsia="Times New Roman" w:cs="Times New Roman"/>
          <w:sz w:val="24"/>
          <w:szCs w:val="24"/>
          <w:spacing w:val="34"/>
          <w:w w:val="101"/>
        </w:rPr>
        <w:t xml:space="preserve"> </w:t>
      </w:r>
      <w:r>
        <w:rPr>
          <w:rFonts w:ascii="Times New Roman" w:hAnsi="Times New Roman" w:eastAsia="Times New Roman" w:cs="Times New Roman"/>
          <w:sz w:val="24"/>
          <w:szCs w:val="24"/>
          <w:spacing w:val="-2"/>
        </w:rPr>
        <w:t>cm</w:t>
      </w:r>
      <w:r>
        <w:rPr>
          <w:rFonts w:ascii="SimSun" w:hAnsi="SimSun" w:eastAsia="SimSun" w:cs="SimSun"/>
          <w:sz w:val="24"/>
          <w:szCs w:val="24"/>
          <w:spacing w:val="-2"/>
        </w:rPr>
        <w:t>，冠</w:t>
      </w:r>
      <w:r>
        <w:rPr>
          <w:rFonts w:ascii="SimSun" w:hAnsi="SimSun" w:eastAsia="SimSun" w:cs="SimSun"/>
          <w:sz w:val="24"/>
          <w:szCs w:val="24"/>
        </w:rPr>
        <w:t xml:space="preserve"> </w:t>
      </w:r>
      <w:r>
        <w:rPr>
          <w:rFonts w:ascii="SimSun" w:hAnsi="SimSun" w:eastAsia="SimSun" w:cs="SimSun"/>
          <w:sz w:val="24"/>
          <w:szCs w:val="24"/>
          <w:spacing w:val="13"/>
        </w:rPr>
        <w:t>幅长为 </w:t>
      </w:r>
      <w:r>
        <w:rPr>
          <w:rFonts w:ascii="Times New Roman" w:hAnsi="Times New Roman" w:eastAsia="Times New Roman" w:cs="Times New Roman"/>
          <w:sz w:val="24"/>
          <w:szCs w:val="24"/>
          <w:spacing w:val="13"/>
        </w:rPr>
        <w:t>2.5  m</w:t>
      </w:r>
      <w:r>
        <w:rPr>
          <w:rFonts w:ascii="SimSun" w:hAnsi="SimSun" w:eastAsia="SimSun" w:cs="SimSun"/>
          <w:sz w:val="24"/>
          <w:szCs w:val="24"/>
          <w:spacing w:val="13"/>
        </w:rPr>
        <w:t>。灌木层的优势种为何首乌（</w:t>
      </w:r>
      <w:r>
        <w:rPr>
          <w:rFonts w:ascii="Times New Roman" w:hAnsi="Times New Roman" w:eastAsia="Times New Roman" w:cs="Times New Roman"/>
          <w:sz w:val="24"/>
          <w:szCs w:val="24"/>
          <w:i/>
          <w:iCs/>
        </w:rPr>
        <w:t>Pleuropterus</w:t>
      </w:r>
      <w:r>
        <w:rPr>
          <w:rFonts w:ascii="Times New Roman" w:hAnsi="Times New Roman" w:eastAsia="Times New Roman" w:cs="Times New Roman"/>
          <w:sz w:val="24"/>
          <w:szCs w:val="24"/>
          <w:i/>
          <w:iCs/>
          <w:spacing w:val="13"/>
        </w:rPr>
        <w:t xml:space="preserve">  </w:t>
      </w:r>
      <w:r>
        <w:rPr>
          <w:rFonts w:ascii="Times New Roman" w:hAnsi="Times New Roman" w:eastAsia="Times New Roman" w:cs="Times New Roman"/>
          <w:sz w:val="24"/>
          <w:szCs w:val="24"/>
          <w:i/>
          <w:iCs/>
        </w:rPr>
        <w:t>multiflorus</w:t>
      </w:r>
      <w:r>
        <w:rPr>
          <w:rFonts w:ascii="Times New Roman" w:hAnsi="Times New Roman" w:eastAsia="Times New Roman" w:cs="Times New Roman"/>
          <w:sz w:val="24"/>
          <w:szCs w:val="24"/>
          <w:i/>
          <w:iCs/>
          <w:spacing w:val="12"/>
        </w:rPr>
        <w:t xml:space="preserve">  (</w:t>
      </w:r>
      <w:r>
        <w:rPr>
          <w:rFonts w:ascii="Times New Roman" w:hAnsi="Times New Roman" w:eastAsia="Times New Roman" w:cs="Times New Roman"/>
          <w:sz w:val="24"/>
          <w:szCs w:val="24"/>
          <w:i/>
          <w:iCs/>
        </w:rPr>
        <w:t>Thunb</w:t>
      </w:r>
      <w:r>
        <w:rPr>
          <w:rFonts w:ascii="Times New Roman" w:hAnsi="Times New Roman" w:eastAsia="Times New Roman" w:cs="Times New Roman"/>
          <w:sz w:val="24"/>
          <w:szCs w:val="24"/>
          <w:i/>
          <w:iCs/>
          <w:spacing w:val="12"/>
        </w:rPr>
        <w:t>.)</w:t>
      </w:r>
      <w:r>
        <w:rPr>
          <w:rFonts w:ascii="Times New Roman" w:hAnsi="Times New Roman" w:eastAsia="Times New Roman" w:cs="Times New Roman"/>
          <w:sz w:val="24"/>
          <w:szCs w:val="24"/>
          <w:i/>
          <w:iCs/>
        </w:rPr>
        <w:t xml:space="preserve"> </w:t>
      </w:r>
      <w:r>
        <w:rPr>
          <w:rFonts w:ascii="Times New Roman" w:hAnsi="Times New Roman" w:eastAsia="Times New Roman" w:cs="Times New Roman"/>
          <w:sz w:val="24"/>
          <w:szCs w:val="24"/>
          <w:i/>
          <w:iCs/>
        </w:rPr>
        <w:t>Nakai</w:t>
      </w:r>
      <w:r>
        <w:rPr>
          <w:rFonts w:ascii="SimSun" w:hAnsi="SimSun" w:eastAsia="SimSun" w:cs="SimSun"/>
          <w:sz w:val="24"/>
          <w:szCs w:val="24"/>
          <w:spacing w:val="-62"/>
        </w:rPr>
        <w:t>），</w:t>
      </w:r>
      <w:r>
        <w:rPr>
          <w:rFonts w:ascii="SimSun" w:hAnsi="SimSun" w:eastAsia="SimSun" w:cs="SimSun"/>
          <w:sz w:val="24"/>
          <w:szCs w:val="24"/>
          <w:spacing w:val="-56"/>
        </w:rPr>
        <w:t xml:space="preserve"> </w:t>
      </w:r>
      <w:r>
        <w:rPr>
          <w:rFonts w:ascii="SimSun" w:hAnsi="SimSun" w:eastAsia="SimSun" w:cs="SimSun"/>
          <w:sz w:val="24"/>
          <w:szCs w:val="24"/>
          <w:spacing w:val="9"/>
        </w:rPr>
        <w:t>长</w:t>
      </w:r>
      <w:r>
        <w:rPr>
          <w:rFonts w:ascii="SimSun" w:hAnsi="SimSun" w:eastAsia="SimSun" w:cs="SimSun"/>
          <w:sz w:val="24"/>
          <w:szCs w:val="24"/>
          <w:spacing w:val="43"/>
        </w:rPr>
        <w:t xml:space="preserve"> </w:t>
      </w:r>
      <w:r>
        <w:rPr>
          <w:rFonts w:ascii="Times New Roman" w:hAnsi="Times New Roman" w:eastAsia="Times New Roman" w:cs="Times New Roman"/>
          <w:sz w:val="24"/>
          <w:szCs w:val="24"/>
          <w:spacing w:val="9"/>
        </w:rPr>
        <w:t>1~2</w:t>
      </w:r>
      <w:r>
        <w:rPr>
          <w:rFonts w:ascii="Times New Roman" w:hAnsi="Times New Roman" w:eastAsia="Times New Roman" w:cs="Times New Roman"/>
          <w:sz w:val="24"/>
          <w:szCs w:val="24"/>
          <w:spacing w:val="47"/>
        </w:rPr>
        <w:t xml:space="preserve"> </w:t>
      </w:r>
      <w:r>
        <w:rPr>
          <w:rFonts w:ascii="Times New Roman" w:hAnsi="Times New Roman" w:eastAsia="Times New Roman" w:cs="Times New Roman"/>
          <w:sz w:val="24"/>
          <w:szCs w:val="24"/>
          <w:spacing w:val="9"/>
        </w:rPr>
        <w:t>m</w:t>
      </w:r>
      <w:r>
        <w:rPr>
          <w:rFonts w:ascii="SimSun" w:hAnsi="SimSun" w:eastAsia="SimSun" w:cs="SimSun"/>
          <w:sz w:val="24"/>
          <w:szCs w:val="24"/>
          <w:spacing w:val="9"/>
        </w:rPr>
        <w:t>，盖度为</w:t>
      </w:r>
      <w:r>
        <w:rPr>
          <w:rFonts w:ascii="SimSun" w:hAnsi="SimSun" w:eastAsia="SimSun" w:cs="SimSun"/>
          <w:sz w:val="24"/>
          <w:szCs w:val="24"/>
          <w:spacing w:val="38"/>
        </w:rPr>
        <w:t xml:space="preserve"> </w:t>
      </w:r>
      <w:r>
        <w:rPr>
          <w:rFonts w:ascii="Times New Roman" w:hAnsi="Times New Roman" w:eastAsia="Times New Roman" w:cs="Times New Roman"/>
          <w:sz w:val="24"/>
          <w:szCs w:val="24"/>
          <w:spacing w:val="9"/>
        </w:rPr>
        <w:t>5%</w:t>
      </w:r>
      <w:r>
        <w:rPr>
          <w:rFonts w:ascii="SimSun" w:hAnsi="SimSun" w:eastAsia="SimSun" w:cs="SimSun"/>
          <w:sz w:val="24"/>
          <w:szCs w:val="24"/>
          <w:spacing w:val="9"/>
        </w:rPr>
        <w:t>，另外还分布有亚洲络石（</w:t>
      </w:r>
      <w:r>
        <w:rPr>
          <w:rFonts w:ascii="Times New Roman" w:hAnsi="Times New Roman" w:eastAsia="Times New Roman" w:cs="Times New Roman"/>
          <w:sz w:val="24"/>
          <w:szCs w:val="24"/>
          <w:i/>
          <w:iCs/>
        </w:rPr>
        <w:t>Trachelospermum </w:t>
      </w:r>
      <w:r>
        <w:rPr>
          <w:rFonts w:ascii="Times New Roman" w:hAnsi="Times New Roman" w:eastAsia="Times New Roman" w:cs="Times New Roman"/>
          <w:sz w:val="24"/>
          <w:szCs w:val="24"/>
          <w:i/>
          <w:iCs/>
          <w:spacing w:val="-2"/>
        </w:rPr>
        <w:t>asiaticum</w:t>
      </w:r>
      <w:r>
        <w:rPr>
          <w:rFonts w:ascii="Times New Roman" w:hAnsi="Times New Roman" w:eastAsia="Times New Roman" w:cs="Times New Roman"/>
          <w:sz w:val="24"/>
          <w:szCs w:val="24"/>
          <w:i/>
          <w:iCs/>
          <w:spacing w:val="41"/>
        </w:rPr>
        <w:t xml:space="preserve"> </w:t>
      </w:r>
      <w:r>
        <w:rPr>
          <w:rFonts w:ascii="Times New Roman" w:hAnsi="Times New Roman" w:eastAsia="Times New Roman" w:cs="Times New Roman"/>
          <w:sz w:val="24"/>
          <w:szCs w:val="24"/>
          <w:i/>
          <w:iCs/>
          <w:spacing w:val="-2"/>
        </w:rPr>
        <w:t>(Siebold</w:t>
      </w:r>
      <w:r>
        <w:rPr>
          <w:rFonts w:ascii="Times New Roman" w:hAnsi="Times New Roman" w:eastAsia="Times New Roman" w:cs="Times New Roman"/>
          <w:sz w:val="24"/>
          <w:szCs w:val="24"/>
          <w:i/>
          <w:iCs/>
          <w:spacing w:val="18"/>
          <w:w w:val="101"/>
        </w:rPr>
        <w:t xml:space="preserve"> </w:t>
      </w:r>
      <w:r>
        <w:rPr>
          <w:rFonts w:ascii="Times New Roman" w:hAnsi="Times New Roman" w:eastAsia="Times New Roman" w:cs="Times New Roman"/>
          <w:sz w:val="24"/>
          <w:szCs w:val="24"/>
          <w:i/>
          <w:iCs/>
          <w:spacing w:val="-2"/>
        </w:rPr>
        <w:t>&amp;</w:t>
      </w:r>
      <w:r>
        <w:rPr>
          <w:rFonts w:ascii="Times New Roman" w:hAnsi="Times New Roman" w:eastAsia="Times New Roman" w:cs="Times New Roman"/>
          <w:sz w:val="24"/>
          <w:szCs w:val="24"/>
          <w:i/>
          <w:iCs/>
          <w:spacing w:val="14"/>
        </w:rPr>
        <w:t xml:space="preserve"> </w:t>
      </w:r>
      <w:r>
        <w:rPr>
          <w:rFonts w:ascii="Times New Roman" w:hAnsi="Times New Roman" w:eastAsia="Times New Roman" w:cs="Times New Roman"/>
          <w:sz w:val="24"/>
          <w:szCs w:val="24"/>
          <w:i/>
          <w:iCs/>
          <w:spacing w:val="-2"/>
        </w:rPr>
        <w:t>Zucc.) Nakai</w:t>
      </w:r>
      <w:r>
        <w:rPr>
          <w:rFonts w:ascii="SimSun" w:hAnsi="SimSun" w:eastAsia="SimSun" w:cs="SimSun"/>
          <w:sz w:val="24"/>
          <w:szCs w:val="24"/>
          <w:spacing w:val="-2"/>
        </w:rPr>
        <w:t>）、雀梅藤（</w:t>
      </w:r>
      <w:r>
        <w:rPr>
          <w:rFonts w:ascii="Times New Roman" w:hAnsi="Times New Roman" w:eastAsia="Times New Roman" w:cs="Times New Roman"/>
          <w:sz w:val="24"/>
          <w:szCs w:val="24"/>
          <w:i/>
          <w:iCs/>
          <w:spacing w:val="-2"/>
        </w:rPr>
        <w:t>Sageretia</w:t>
      </w:r>
      <w:r>
        <w:rPr>
          <w:rFonts w:ascii="Times New Roman" w:hAnsi="Times New Roman" w:eastAsia="Times New Roman" w:cs="Times New Roman"/>
          <w:sz w:val="24"/>
          <w:szCs w:val="24"/>
          <w:i/>
          <w:iCs/>
          <w:spacing w:val="26"/>
          <w:w w:val="101"/>
        </w:rPr>
        <w:t xml:space="preserve"> </w:t>
      </w:r>
      <w:r>
        <w:rPr>
          <w:rFonts w:ascii="Times New Roman" w:hAnsi="Times New Roman" w:eastAsia="Times New Roman" w:cs="Times New Roman"/>
          <w:sz w:val="24"/>
          <w:szCs w:val="24"/>
          <w:i/>
          <w:iCs/>
          <w:spacing w:val="-2"/>
        </w:rPr>
        <w:t>thea</w:t>
      </w:r>
      <w:r>
        <w:rPr>
          <w:rFonts w:ascii="Times New Roman" w:hAnsi="Times New Roman" w:eastAsia="Times New Roman" w:cs="Times New Roman"/>
          <w:sz w:val="24"/>
          <w:szCs w:val="24"/>
          <w:i/>
          <w:iCs/>
          <w:spacing w:val="32"/>
          <w:w w:val="101"/>
        </w:rPr>
        <w:t xml:space="preserve"> </w:t>
      </w:r>
      <w:r>
        <w:rPr>
          <w:rFonts w:ascii="Times New Roman" w:hAnsi="Times New Roman" w:eastAsia="Times New Roman" w:cs="Times New Roman"/>
          <w:sz w:val="24"/>
          <w:szCs w:val="24"/>
          <w:i/>
          <w:iCs/>
          <w:spacing w:val="-2"/>
        </w:rPr>
        <w:t>(Osbeck) Johnst.</w:t>
      </w:r>
      <w:r>
        <w:rPr>
          <w:rFonts w:ascii="SimSun" w:hAnsi="SimSun" w:eastAsia="SimSun" w:cs="SimSun"/>
          <w:sz w:val="24"/>
          <w:szCs w:val="24"/>
          <w:spacing w:val="-2"/>
        </w:rPr>
        <w:t>）等</w:t>
      </w:r>
      <w:r>
        <w:rPr>
          <w:rFonts w:ascii="SimSun" w:hAnsi="SimSun" w:eastAsia="SimSun" w:cs="SimSun"/>
          <w:sz w:val="24"/>
          <w:szCs w:val="24"/>
        </w:rPr>
        <w:t xml:space="preserve"> </w:t>
      </w:r>
      <w:r>
        <w:rPr>
          <w:rFonts w:ascii="SimSun" w:hAnsi="SimSun" w:eastAsia="SimSun" w:cs="SimSun"/>
          <w:sz w:val="24"/>
          <w:szCs w:val="24"/>
        </w:rPr>
        <w:t>植物。草本层的优势种为矢竹和酢浆草，矢竹数量</w:t>
      </w:r>
      <w:r>
        <w:rPr>
          <w:rFonts w:ascii="SimSun" w:hAnsi="SimSun" w:eastAsia="SimSun" w:cs="SimSun"/>
          <w:sz w:val="24"/>
          <w:szCs w:val="24"/>
          <w:spacing w:val="-1"/>
        </w:rPr>
        <w:t>有</w:t>
      </w:r>
      <w:r>
        <w:rPr>
          <w:rFonts w:ascii="SimSun" w:hAnsi="SimSun" w:eastAsia="SimSun" w:cs="SimSun"/>
          <w:sz w:val="24"/>
          <w:szCs w:val="24"/>
          <w:spacing w:val="-32"/>
        </w:rPr>
        <w:t xml:space="preserve"> </w:t>
      </w:r>
      <w:r>
        <w:rPr>
          <w:rFonts w:ascii="Times New Roman" w:hAnsi="Times New Roman" w:eastAsia="Times New Roman" w:cs="Times New Roman"/>
          <w:sz w:val="24"/>
          <w:szCs w:val="24"/>
          <w:spacing w:val="-1"/>
        </w:rPr>
        <w:t>26 </w:t>
      </w:r>
      <w:r>
        <w:rPr>
          <w:rFonts w:ascii="SimSun" w:hAnsi="SimSun" w:eastAsia="SimSun" w:cs="SimSun"/>
          <w:sz w:val="24"/>
          <w:szCs w:val="24"/>
          <w:spacing w:val="-1"/>
        </w:rPr>
        <w:t>株，平均高度为</w:t>
      </w:r>
      <w:r>
        <w:rPr>
          <w:rFonts w:ascii="SimSun" w:hAnsi="SimSun" w:eastAsia="SimSun" w:cs="SimSun"/>
          <w:sz w:val="24"/>
          <w:szCs w:val="24"/>
          <w:spacing w:val="-30"/>
        </w:rPr>
        <w:t xml:space="preserve"> </w:t>
      </w:r>
      <w:r>
        <w:rPr>
          <w:rFonts w:ascii="Times New Roman" w:hAnsi="Times New Roman" w:eastAsia="Times New Roman" w:cs="Times New Roman"/>
          <w:sz w:val="24"/>
          <w:szCs w:val="24"/>
          <w:spacing w:val="-1"/>
        </w:rPr>
        <w:t>7</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24"/>
          <w:szCs w:val="24"/>
          <w:spacing w:val="-30"/>
        </w:rPr>
        <w:t xml:space="preserve"> </w:t>
      </w:r>
      <w:r>
        <w:rPr>
          <w:rFonts w:ascii="SimSun" w:hAnsi="SimSun" w:eastAsia="SimSun" w:cs="SimSun"/>
          <w:sz w:val="24"/>
          <w:szCs w:val="24"/>
          <w:spacing w:val="-1"/>
        </w:rPr>
        <w:t>，</w:t>
      </w:r>
      <w:r>
        <w:rPr>
          <w:rFonts w:ascii="SimSun" w:hAnsi="SimSun" w:eastAsia="SimSun" w:cs="SimSun"/>
          <w:sz w:val="24"/>
          <w:szCs w:val="24"/>
        </w:rPr>
        <w:t xml:space="preserve"> </w:t>
      </w:r>
      <w:r>
        <w:rPr>
          <w:rFonts w:ascii="SimSun" w:hAnsi="SimSun" w:eastAsia="SimSun" w:cs="SimSun"/>
          <w:sz w:val="24"/>
          <w:szCs w:val="24"/>
          <w:spacing w:val="2"/>
        </w:rPr>
        <w:t>平均胸径为</w:t>
      </w:r>
      <w:r>
        <w:rPr>
          <w:rFonts w:ascii="SimSun" w:hAnsi="SimSun" w:eastAsia="SimSun" w:cs="SimSun"/>
          <w:sz w:val="24"/>
          <w:szCs w:val="24"/>
          <w:spacing w:val="-43"/>
        </w:rPr>
        <w:t xml:space="preserve"> </w:t>
      </w:r>
      <w:r>
        <w:rPr>
          <w:rFonts w:ascii="Times New Roman" w:hAnsi="Times New Roman" w:eastAsia="Times New Roman" w:cs="Times New Roman"/>
          <w:sz w:val="24"/>
          <w:szCs w:val="24"/>
          <w:spacing w:val="2"/>
        </w:rPr>
        <w:t>8 </w:t>
      </w:r>
      <w:r>
        <w:rPr>
          <w:rFonts w:ascii="Times New Roman" w:hAnsi="Times New Roman" w:eastAsia="Times New Roman" w:cs="Times New Roman"/>
          <w:sz w:val="24"/>
          <w:szCs w:val="24"/>
        </w:rPr>
        <w:t>cm</w:t>
      </w:r>
      <w:r>
        <w:rPr>
          <w:rFonts w:ascii="SimSun" w:hAnsi="SimSun" w:eastAsia="SimSun" w:cs="SimSun"/>
          <w:sz w:val="24"/>
          <w:szCs w:val="24"/>
          <w:spacing w:val="2"/>
        </w:rPr>
        <w:t>。酢浆草（</w:t>
      </w:r>
      <w:r>
        <w:rPr>
          <w:rFonts w:ascii="Times New Roman" w:hAnsi="Times New Roman" w:eastAsia="Times New Roman" w:cs="Times New Roman"/>
          <w:sz w:val="24"/>
          <w:szCs w:val="24"/>
          <w:i/>
          <w:iCs/>
        </w:rPr>
        <w:t>Oxaliscorniculata</w:t>
      </w:r>
      <w:r>
        <w:rPr>
          <w:rFonts w:ascii="Times New Roman" w:hAnsi="Times New Roman" w:eastAsia="Times New Roman" w:cs="Times New Roman"/>
          <w:sz w:val="24"/>
          <w:szCs w:val="24"/>
          <w:i/>
          <w:iCs/>
          <w:spacing w:val="2"/>
        </w:rPr>
        <w:t xml:space="preserve"> </w:t>
      </w:r>
      <w:r>
        <w:rPr>
          <w:rFonts w:ascii="Times New Roman" w:hAnsi="Times New Roman" w:eastAsia="Times New Roman" w:cs="Times New Roman"/>
          <w:sz w:val="24"/>
          <w:szCs w:val="24"/>
          <w:i/>
          <w:iCs/>
        </w:rPr>
        <w:t>L</w:t>
      </w:r>
      <w:r>
        <w:rPr>
          <w:rFonts w:ascii="Times New Roman" w:hAnsi="Times New Roman" w:eastAsia="Times New Roman" w:cs="Times New Roman"/>
          <w:sz w:val="24"/>
          <w:szCs w:val="24"/>
          <w:i/>
          <w:iCs/>
          <w:spacing w:val="2"/>
        </w:rPr>
        <w:t>.</w:t>
      </w:r>
      <w:r>
        <w:rPr>
          <w:rFonts w:ascii="SimSun" w:hAnsi="SimSun" w:eastAsia="SimSun" w:cs="SimSun"/>
          <w:sz w:val="24"/>
          <w:szCs w:val="24"/>
          <w:spacing w:val="2"/>
        </w:rPr>
        <w:t>）植株高度在</w:t>
      </w:r>
      <w:r>
        <w:rPr>
          <w:rFonts w:ascii="SimSun" w:hAnsi="SimSun" w:eastAsia="SimSun" w:cs="SimSun"/>
          <w:sz w:val="24"/>
          <w:szCs w:val="24"/>
          <w:spacing w:val="-35"/>
        </w:rPr>
        <w:t xml:space="preserve"> </w:t>
      </w:r>
      <w:r>
        <w:rPr>
          <w:rFonts w:ascii="Times New Roman" w:hAnsi="Times New Roman" w:eastAsia="Times New Roman" w:cs="Times New Roman"/>
          <w:sz w:val="24"/>
          <w:szCs w:val="24"/>
          <w:spacing w:val="2"/>
        </w:rPr>
        <w:t>5~10 </w:t>
      </w:r>
      <w:r>
        <w:rPr>
          <w:rFonts w:ascii="Times New Roman" w:hAnsi="Times New Roman" w:eastAsia="Times New Roman" w:cs="Times New Roman"/>
          <w:sz w:val="24"/>
          <w:szCs w:val="24"/>
        </w:rPr>
        <w:t>cm</w:t>
      </w:r>
      <w:r>
        <w:rPr>
          <w:rFonts w:ascii="SimSun" w:hAnsi="SimSun" w:eastAsia="SimSun" w:cs="SimSun"/>
          <w:sz w:val="24"/>
          <w:szCs w:val="24"/>
          <w:spacing w:val="2"/>
        </w:rPr>
        <w:t>，盖度为</w:t>
      </w:r>
      <w:r>
        <w:rPr>
          <w:rFonts w:ascii="SimSun" w:hAnsi="SimSun" w:eastAsia="SimSun" w:cs="SimSun"/>
          <w:sz w:val="24"/>
          <w:szCs w:val="24"/>
        </w:rPr>
        <w:t xml:space="preserve"> </w:t>
      </w:r>
      <w:r>
        <w:rPr>
          <w:rFonts w:ascii="Times New Roman" w:hAnsi="Times New Roman" w:eastAsia="Times New Roman" w:cs="Times New Roman"/>
          <w:sz w:val="24"/>
          <w:szCs w:val="24"/>
          <w:spacing w:val="1"/>
        </w:rPr>
        <w:t>30%</w:t>
      </w:r>
      <w:r>
        <w:rPr>
          <w:rFonts w:ascii="SimSun" w:hAnsi="SimSun" w:eastAsia="SimSun" w:cs="SimSun"/>
          <w:sz w:val="24"/>
          <w:szCs w:val="24"/>
          <w:spacing w:val="1"/>
        </w:rPr>
        <w:t>。草木层主要分布的植物还有碎米荠（</w:t>
      </w:r>
      <w:r>
        <w:rPr>
          <w:rFonts w:ascii="Times New Roman" w:hAnsi="Times New Roman" w:eastAsia="Times New Roman" w:cs="Times New Roman"/>
          <w:sz w:val="24"/>
          <w:szCs w:val="24"/>
          <w:i/>
          <w:iCs/>
        </w:rPr>
        <w:t>Cardamine</w:t>
      </w:r>
      <w:r>
        <w:rPr>
          <w:rFonts w:ascii="Times New Roman" w:hAnsi="Times New Roman" w:eastAsia="Times New Roman" w:cs="Times New Roman"/>
          <w:sz w:val="24"/>
          <w:szCs w:val="24"/>
          <w:i/>
          <w:iCs/>
          <w:spacing w:val="39"/>
          <w:w w:val="101"/>
        </w:rPr>
        <w:t xml:space="preserve"> </w:t>
      </w:r>
      <w:r>
        <w:rPr>
          <w:rFonts w:ascii="Times New Roman" w:hAnsi="Times New Roman" w:eastAsia="Times New Roman" w:cs="Times New Roman"/>
          <w:sz w:val="24"/>
          <w:szCs w:val="24"/>
          <w:i/>
          <w:iCs/>
        </w:rPr>
        <w:t>occulta</w:t>
      </w:r>
      <w:r>
        <w:rPr>
          <w:rFonts w:ascii="Times New Roman" w:hAnsi="Times New Roman" w:eastAsia="Times New Roman" w:cs="Times New Roman"/>
          <w:sz w:val="24"/>
          <w:szCs w:val="24"/>
          <w:i/>
          <w:iCs/>
          <w:spacing w:val="27"/>
        </w:rPr>
        <w:t xml:space="preserve"> </w:t>
      </w:r>
      <w:r>
        <w:rPr>
          <w:rFonts w:ascii="Times New Roman" w:hAnsi="Times New Roman" w:eastAsia="Times New Roman" w:cs="Times New Roman"/>
          <w:sz w:val="24"/>
          <w:szCs w:val="24"/>
          <w:i/>
          <w:iCs/>
        </w:rPr>
        <w:t>Hornem.</w:t>
      </w:r>
      <w:r>
        <w:rPr>
          <w:rFonts w:ascii="SimSun" w:hAnsi="SimSun" w:eastAsia="SimSun" w:cs="SimSun"/>
          <w:sz w:val="24"/>
          <w:szCs w:val="24"/>
        </w:rPr>
        <w:t>）、鹅肠 </w:t>
      </w:r>
      <w:r>
        <w:rPr>
          <w:rFonts w:ascii="SimSun" w:hAnsi="SimSun" w:eastAsia="SimSun" w:cs="SimSun"/>
          <w:sz w:val="24"/>
          <w:szCs w:val="24"/>
          <w:spacing w:val="-1"/>
        </w:rPr>
        <w:t>草（</w:t>
      </w:r>
      <w:r>
        <w:rPr>
          <w:rFonts w:ascii="Times New Roman" w:hAnsi="Times New Roman" w:eastAsia="Times New Roman" w:cs="Times New Roman"/>
          <w:sz w:val="24"/>
          <w:szCs w:val="24"/>
          <w:i/>
          <w:iCs/>
          <w:spacing w:val="-1"/>
        </w:rPr>
        <w:t>Stellaria aquatica</w:t>
      </w:r>
      <w:r>
        <w:rPr>
          <w:rFonts w:ascii="Times New Roman" w:hAnsi="Times New Roman" w:eastAsia="Times New Roman" w:cs="Times New Roman"/>
          <w:sz w:val="24"/>
          <w:szCs w:val="24"/>
          <w:i/>
          <w:iCs/>
          <w:spacing w:val="32"/>
          <w:w w:val="101"/>
        </w:rPr>
        <w:t xml:space="preserve"> </w:t>
      </w:r>
      <w:r>
        <w:rPr>
          <w:rFonts w:ascii="Times New Roman" w:hAnsi="Times New Roman" w:eastAsia="Times New Roman" w:cs="Times New Roman"/>
          <w:sz w:val="24"/>
          <w:szCs w:val="24"/>
          <w:i/>
          <w:iCs/>
          <w:spacing w:val="-1"/>
        </w:rPr>
        <w:t>(L.) Scop.</w:t>
      </w:r>
      <w:r>
        <w:rPr>
          <w:rFonts w:ascii="SimSun" w:hAnsi="SimSun" w:eastAsia="SimSun" w:cs="SimSun"/>
          <w:sz w:val="24"/>
          <w:szCs w:val="24"/>
          <w:spacing w:val="-1"/>
        </w:rPr>
        <w:t>）等植物。</w:t>
      </w:r>
    </w:p>
    <w:p>
      <w:pPr>
        <w:ind w:left="528"/>
        <w:spacing w:before="65" w:line="212" w:lineRule="auto"/>
        <w:rPr>
          <w:rFonts w:ascii="SimSun" w:hAnsi="SimSun" w:eastAsia="SimSun" w:cs="SimSun"/>
          <w:sz w:val="24"/>
          <w:szCs w:val="24"/>
        </w:rPr>
      </w:pPr>
      <w:r>
        <w:rPr>
          <w:rFonts w:ascii="SimSun" w:hAnsi="SimSun" w:eastAsia="SimSun" w:cs="SimSun"/>
          <w:sz w:val="24"/>
          <w:szCs w:val="24"/>
          <w:spacing w:val="4"/>
        </w:rPr>
        <w:t>②蚊母树林（</w:t>
      </w:r>
      <w:r>
        <w:rPr>
          <w:rFonts w:ascii="Times New Roman" w:hAnsi="Times New Roman" w:eastAsia="Times New Roman" w:cs="Times New Roman"/>
          <w:sz w:val="24"/>
          <w:szCs w:val="24"/>
        </w:rPr>
        <w:t>Distyliumracemosum</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rPr>
        <w:t>Siebold</w:t>
      </w:r>
      <w:r>
        <w:rPr>
          <w:rFonts w:ascii="Times New Roman" w:hAnsi="Times New Roman" w:eastAsia="Times New Roman" w:cs="Times New Roman"/>
          <w:sz w:val="24"/>
          <w:szCs w:val="24"/>
          <w:spacing w:val="4"/>
        </w:rPr>
        <w:t xml:space="preserve"> &amp; </w:t>
      </w:r>
      <w:r>
        <w:rPr>
          <w:rFonts w:ascii="Times New Roman" w:hAnsi="Times New Roman" w:eastAsia="Times New Roman" w:cs="Times New Roman"/>
          <w:sz w:val="24"/>
          <w:szCs w:val="24"/>
        </w:rPr>
        <w:t>Zucc</w:t>
      </w:r>
      <w:r>
        <w:rPr>
          <w:rFonts w:ascii="Times New Roman" w:hAnsi="Times New Roman" w:eastAsia="Times New Roman" w:cs="Times New Roman"/>
          <w:sz w:val="24"/>
          <w:szCs w:val="24"/>
          <w:spacing w:val="4"/>
        </w:rPr>
        <w:t>.</w:t>
      </w:r>
      <w:r>
        <w:rPr>
          <w:rFonts w:ascii="SimSun" w:hAnsi="SimSun" w:eastAsia="SimSun" w:cs="SimSun"/>
          <w:sz w:val="24"/>
          <w:szCs w:val="24"/>
          <w:spacing w:val="4"/>
        </w:rPr>
        <w:t>）</w:t>
      </w:r>
    </w:p>
    <w:p>
      <w:pPr>
        <w:ind w:left="50" w:right="176" w:firstLine="478"/>
        <w:spacing w:before="190" w:line="354" w:lineRule="auto"/>
        <w:rPr>
          <w:rFonts w:ascii="SimSun" w:hAnsi="SimSun" w:eastAsia="SimSun" w:cs="SimSun"/>
          <w:sz w:val="24"/>
          <w:szCs w:val="24"/>
        </w:rPr>
      </w:pPr>
      <w:r>
        <w:rPr>
          <w:rFonts w:ascii="SimSun" w:hAnsi="SimSun" w:eastAsia="SimSun" w:cs="SimSun"/>
          <w:sz w:val="24"/>
          <w:szCs w:val="24"/>
          <w:spacing w:val="4"/>
        </w:rPr>
        <w:t>蚊母树是是金缕梅科、蚊母树属常绿灌木或中乔木，嫩枝有鳞垢，叶片革</w:t>
      </w:r>
      <w:r>
        <w:rPr>
          <w:rFonts w:ascii="SimSun" w:hAnsi="SimSun" w:eastAsia="SimSun" w:cs="SimSun"/>
          <w:sz w:val="24"/>
          <w:szCs w:val="24"/>
          <w:spacing w:val="11"/>
        </w:rPr>
        <w:t xml:space="preserve"> </w:t>
      </w:r>
      <w:r>
        <w:rPr>
          <w:rFonts w:ascii="SimSun" w:hAnsi="SimSun" w:eastAsia="SimSun" w:cs="SimSun"/>
          <w:sz w:val="24"/>
          <w:szCs w:val="24"/>
          <w:spacing w:val="4"/>
        </w:rPr>
        <w:t>质，椭圆形或倒卵状椭圆形，叶柄略有鳞垢。托叶细小，早落。分布于中国福</w:t>
      </w:r>
      <w:r>
        <w:rPr>
          <w:rFonts w:ascii="SimSun" w:hAnsi="SimSun" w:eastAsia="SimSun" w:cs="SimSun"/>
          <w:sz w:val="24"/>
          <w:szCs w:val="24"/>
          <w:spacing w:val="2"/>
        </w:rPr>
        <w:t xml:space="preserve"> </w:t>
      </w:r>
      <w:r>
        <w:rPr>
          <w:rFonts w:ascii="SimSun" w:hAnsi="SimSun" w:eastAsia="SimSun" w:cs="SimSun"/>
          <w:sz w:val="24"/>
          <w:szCs w:val="24"/>
          <w:spacing w:val="4"/>
        </w:rPr>
        <w:t>建、浙江、台湾、广东。对土壤要求不严，酸性、中性土壤均能适应，而以排</w:t>
      </w:r>
      <w:r>
        <w:rPr>
          <w:rFonts w:ascii="SimSun" w:hAnsi="SimSun" w:eastAsia="SimSun" w:cs="SimSun"/>
          <w:sz w:val="24"/>
          <w:szCs w:val="24"/>
          <w:spacing w:val="2"/>
        </w:rPr>
        <w:t xml:space="preserve"> </w:t>
      </w:r>
      <w:r>
        <w:rPr>
          <w:rFonts w:ascii="SimSun" w:hAnsi="SimSun" w:eastAsia="SimSun" w:cs="SimSun"/>
          <w:sz w:val="24"/>
          <w:szCs w:val="24"/>
          <w:spacing w:val="4"/>
        </w:rPr>
        <w:t>水良好而肥沃、湿润土壤为最好。萌芽、发枝力强，耐修剪。在评价区分布呈</w:t>
      </w:r>
      <w:r>
        <w:rPr>
          <w:rFonts w:ascii="SimSun" w:hAnsi="SimSun" w:eastAsia="SimSun" w:cs="SimSun"/>
          <w:sz w:val="24"/>
          <w:szCs w:val="24"/>
          <w:spacing w:val="2"/>
        </w:rPr>
        <w:t xml:space="preserve"> </w:t>
      </w:r>
      <w:r>
        <w:rPr>
          <w:rFonts w:ascii="SimSun" w:hAnsi="SimSun" w:eastAsia="SimSun" w:cs="SimSun"/>
          <w:sz w:val="24"/>
          <w:szCs w:val="24"/>
          <w:spacing w:val="-7"/>
        </w:rPr>
        <w:t>斑块状分布。</w:t>
      </w:r>
    </w:p>
    <w:p>
      <w:pPr>
        <w:ind w:right="175" w:firstLine="529"/>
        <w:spacing w:before="36" w:line="352" w:lineRule="auto"/>
        <w:jc w:val="both"/>
        <w:rPr>
          <w:rFonts w:ascii="SimSun" w:hAnsi="SimSun" w:eastAsia="SimSun" w:cs="SimSun"/>
          <w:sz w:val="24"/>
          <w:szCs w:val="24"/>
        </w:rPr>
      </w:pPr>
      <w:r>
        <w:rPr>
          <w:rFonts w:ascii="SimSun" w:hAnsi="SimSun" w:eastAsia="SimSun" w:cs="SimSun"/>
          <w:sz w:val="24"/>
          <w:szCs w:val="24"/>
          <w:spacing w:val="-3"/>
        </w:rPr>
        <w:t>在调查样方中，总盖度为 </w:t>
      </w:r>
      <w:r>
        <w:rPr>
          <w:rFonts w:ascii="Times New Roman" w:hAnsi="Times New Roman" w:eastAsia="Times New Roman" w:cs="Times New Roman"/>
          <w:sz w:val="24"/>
          <w:szCs w:val="24"/>
          <w:spacing w:val="-3"/>
        </w:rPr>
        <w:t>80%</w:t>
      </w:r>
      <w:r>
        <w:rPr>
          <w:rFonts w:ascii="Times New Roman" w:hAnsi="Times New Roman" w:eastAsia="Times New Roman" w:cs="Times New Roman"/>
          <w:sz w:val="24"/>
          <w:szCs w:val="24"/>
          <w:spacing w:val="-13"/>
        </w:rPr>
        <w:t xml:space="preserve"> </w:t>
      </w:r>
      <w:r>
        <w:rPr>
          <w:rFonts w:ascii="SimSun" w:hAnsi="SimSun" w:eastAsia="SimSun" w:cs="SimSun"/>
          <w:sz w:val="24"/>
          <w:szCs w:val="24"/>
          <w:spacing w:val="-3"/>
        </w:rPr>
        <w:t>。乔木层的优势种为蚊母树，样方内共有 </w:t>
      </w:r>
      <w:r>
        <w:rPr>
          <w:rFonts w:ascii="Times New Roman" w:hAnsi="Times New Roman" w:eastAsia="Times New Roman" w:cs="Times New Roman"/>
          <w:sz w:val="24"/>
          <w:szCs w:val="24"/>
          <w:spacing w:val="-3"/>
        </w:rPr>
        <w:t>36</w:t>
      </w:r>
      <w:r>
        <w:rPr>
          <w:rFonts w:ascii="Times New Roman" w:hAnsi="Times New Roman" w:eastAsia="Times New Roman" w:cs="Times New Roman"/>
          <w:sz w:val="24"/>
          <w:szCs w:val="24"/>
        </w:rPr>
        <w:t xml:space="preserve"> </w:t>
      </w:r>
      <w:r>
        <w:rPr>
          <w:rFonts w:ascii="SimSun" w:hAnsi="SimSun" w:eastAsia="SimSun" w:cs="SimSun"/>
          <w:sz w:val="24"/>
          <w:szCs w:val="24"/>
          <w:spacing w:val="-3"/>
        </w:rPr>
        <w:t>棵，</w:t>
      </w:r>
      <w:r>
        <w:rPr>
          <w:rFonts w:ascii="SimSun" w:hAnsi="SimSun" w:eastAsia="SimSun" w:cs="SimSun"/>
          <w:sz w:val="24"/>
          <w:szCs w:val="24"/>
          <w:spacing w:val="-63"/>
        </w:rPr>
        <w:t xml:space="preserve"> </w:t>
      </w:r>
      <w:r>
        <w:rPr>
          <w:rFonts w:ascii="SimSun" w:hAnsi="SimSun" w:eastAsia="SimSun" w:cs="SimSun"/>
          <w:sz w:val="24"/>
          <w:szCs w:val="24"/>
          <w:spacing w:val="-3"/>
        </w:rPr>
        <w:t>高度为</w:t>
      </w:r>
      <w:r>
        <w:rPr>
          <w:rFonts w:ascii="SimSun" w:hAnsi="SimSun" w:eastAsia="SimSun" w:cs="SimSun"/>
          <w:sz w:val="24"/>
          <w:szCs w:val="24"/>
          <w:spacing w:val="-27"/>
        </w:rPr>
        <w:t xml:space="preserve"> </w:t>
      </w:r>
      <w:r>
        <w:rPr>
          <w:rFonts w:ascii="Times New Roman" w:hAnsi="Times New Roman" w:eastAsia="Times New Roman" w:cs="Times New Roman"/>
          <w:sz w:val="24"/>
          <w:szCs w:val="24"/>
          <w:spacing w:val="-3"/>
        </w:rPr>
        <w:t>7~8</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31"/>
        </w:rPr>
        <w:t xml:space="preserve"> </w:t>
      </w:r>
      <w:r>
        <w:rPr>
          <w:rFonts w:ascii="SimSun" w:hAnsi="SimSun" w:eastAsia="SimSun" w:cs="SimSun"/>
          <w:sz w:val="24"/>
          <w:szCs w:val="24"/>
          <w:spacing w:val="-3"/>
        </w:rPr>
        <w:t>，平均胸径为</w:t>
      </w:r>
      <w:r>
        <w:rPr>
          <w:rFonts w:ascii="SimSun" w:hAnsi="SimSun" w:eastAsia="SimSun" w:cs="SimSun"/>
          <w:sz w:val="24"/>
          <w:szCs w:val="24"/>
          <w:spacing w:val="-31"/>
        </w:rPr>
        <w:t xml:space="preserve"> </w:t>
      </w:r>
      <w:r>
        <w:rPr>
          <w:rFonts w:ascii="Times New Roman" w:hAnsi="Times New Roman" w:eastAsia="Times New Roman" w:cs="Times New Roman"/>
          <w:sz w:val="24"/>
          <w:szCs w:val="24"/>
          <w:spacing w:val="-3"/>
        </w:rPr>
        <w:t>26</w:t>
      </w:r>
      <w:r>
        <w:rPr>
          <w:rFonts w:ascii="Times New Roman" w:hAnsi="Times New Roman" w:eastAsia="Times New Roman" w:cs="Times New Roman"/>
          <w:sz w:val="24"/>
          <w:szCs w:val="24"/>
          <w:spacing w:val="40"/>
          <w:w w:val="101"/>
        </w:rPr>
        <w:t xml:space="preserve"> </w:t>
      </w:r>
      <w:r>
        <w:rPr>
          <w:rFonts w:ascii="Times New Roman" w:hAnsi="Times New Roman" w:eastAsia="Times New Roman" w:cs="Times New Roman"/>
          <w:sz w:val="24"/>
          <w:szCs w:val="24"/>
          <w:spacing w:val="-3"/>
        </w:rPr>
        <w:t>cm</w:t>
      </w:r>
      <w:r>
        <w:rPr>
          <w:rFonts w:ascii="SimSun" w:hAnsi="SimSun" w:eastAsia="SimSun" w:cs="SimSun"/>
          <w:sz w:val="24"/>
          <w:szCs w:val="24"/>
          <w:spacing w:val="-3"/>
        </w:rPr>
        <w:t>。另外还分布有粗糠柴 </w:t>
      </w:r>
      <w:r>
        <w:rPr>
          <w:rFonts w:ascii="Times New Roman" w:hAnsi="Times New Roman" w:eastAsia="Times New Roman" w:cs="Times New Roman"/>
          <w:sz w:val="24"/>
          <w:szCs w:val="24"/>
          <w:spacing w:val="-3"/>
        </w:rPr>
        <w:t>1</w:t>
      </w:r>
      <w:r>
        <w:rPr>
          <w:rFonts w:ascii="Times New Roman" w:hAnsi="Times New Roman" w:eastAsia="Times New Roman" w:cs="Times New Roman"/>
          <w:sz w:val="24"/>
          <w:szCs w:val="24"/>
          <w:spacing w:val="-4"/>
        </w:rPr>
        <w:t>6</w:t>
      </w:r>
      <w:r>
        <w:rPr>
          <w:rFonts w:ascii="Times New Roman" w:hAnsi="Times New Roman" w:eastAsia="Times New Roman" w:cs="Times New Roman"/>
          <w:sz w:val="24"/>
          <w:szCs w:val="24"/>
          <w:spacing w:val="17"/>
          <w:w w:val="101"/>
        </w:rPr>
        <w:t xml:space="preserve"> </w:t>
      </w:r>
      <w:r>
        <w:rPr>
          <w:rFonts w:ascii="SimSun" w:hAnsi="SimSun" w:eastAsia="SimSun" w:cs="SimSun"/>
          <w:sz w:val="24"/>
          <w:szCs w:val="24"/>
          <w:spacing w:val="-4"/>
        </w:rPr>
        <w:t>棵，平均胸径</w:t>
      </w:r>
      <w:r>
        <w:rPr>
          <w:rFonts w:ascii="SimSun" w:hAnsi="SimSun" w:eastAsia="SimSun" w:cs="SimSun"/>
          <w:sz w:val="24"/>
          <w:szCs w:val="24"/>
        </w:rPr>
        <w:t xml:space="preserve"> </w:t>
      </w:r>
      <w:r>
        <w:rPr>
          <w:rFonts w:ascii="SimSun" w:hAnsi="SimSun" w:eastAsia="SimSun" w:cs="SimSun"/>
          <w:sz w:val="24"/>
          <w:szCs w:val="24"/>
          <w:spacing w:val="-2"/>
        </w:rPr>
        <w:t>为</w:t>
      </w:r>
      <w:r>
        <w:rPr>
          <w:rFonts w:ascii="SimSun" w:hAnsi="SimSun" w:eastAsia="SimSun" w:cs="SimSun"/>
          <w:sz w:val="24"/>
          <w:szCs w:val="24"/>
          <w:spacing w:val="-11"/>
        </w:rPr>
        <w:t xml:space="preserve"> </w:t>
      </w:r>
      <w:r>
        <w:rPr>
          <w:rFonts w:ascii="Times New Roman" w:hAnsi="Times New Roman" w:eastAsia="Times New Roman" w:cs="Times New Roman"/>
          <w:sz w:val="24"/>
          <w:szCs w:val="24"/>
          <w:spacing w:val="-2"/>
        </w:rPr>
        <w:t>1</w:t>
      </w:r>
      <w:r>
        <w:rPr>
          <w:rFonts w:ascii="Times New Roman" w:hAnsi="Times New Roman" w:eastAsia="Times New Roman" w:cs="Times New Roman"/>
          <w:sz w:val="24"/>
          <w:szCs w:val="24"/>
          <w:spacing w:val="39"/>
          <w:w w:val="101"/>
        </w:rPr>
        <w:t xml:space="preserve"> </w:t>
      </w:r>
      <w:r>
        <w:rPr>
          <w:rFonts w:ascii="Times New Roman" w:hAnsi="Times New Roman" w:eastAsia="Times New Roman" w:cs="Times New Roman"/>
          <w:sz w:val="24"/>
          <w:szCs w:val="24"/>
          <w:spacing w:val="-2"/>
        </w:rPr>
        <w:t>cm</w:t>
      </w:r>
      <w:r>
        <w:rPr>
          <w:rFonts w:ascii="SimSun" w:hAnsi="SimSun" w:eastAsia="SimSun" w:cs="SimSun"/>
          <w:sz w:val="24"/>
          <w:szCs w:val="24"/>
          <w:spacing w:val="-2"/>
        </w:rPr>
        <w:t>，平均高度为 </w:t>
      </w:r>
      <w:r>
        <w:rPr>
          <w:rFonts w:ascii="Times New Roman" w:hAnsi="Times New Roman" w:eastAsia="Times New Roman" w:cs="Times New Roman"/>
          <w:sz w:val="24"/>
          <w:szCs w:val="24"/>
          <w:spacing w:val="-2"/>
        </w:rPr>
        <w:t>1.6</w:t>
      </w:r>
      <w:r>
        <w:rPr>
          <w:rFonts w:ascii="Times New Roman" w:hAnsi="Times New Roman" w:eastAsia="Times New Roman" w:cs="Times New Roman"/>
          <w:sz w:val="24"/>
          <w:szCs w:val="24"/>
          <w:spacing w:val="32"/>
          <w:w w:val="101"/>
        </w:rPr>
        <w:t xml:space="preserve"> </w:t>
      </w:r>
      <w:r>
        <w:rPr>
          <w:rFonts w:ascii="Times New Roman" w:hAnsi="Times New Roman" w:eastAsia="Times New Roman" w:cs="Times New Roman"/>
          <w:sz w:val="24"/>
          <w:szCs w:val="24"/>
          <w:spacing w:val="-2"/>
        </w:rPr>
        <w:t>m</w:t>
      </w:r>
      <w:r>
        <w:rPr>
          <w:rFonts w:ascii="SimSun" w:hAnsi="SimSun" w:eastAsia="SimSun" w:cs="SimSun"/>
          <w:sz w:val="24"/>
          <w:szCs w:val="24"/>
          <w:spacing w:val="-2"/>
        </w:rPr>
        <w:t>。灌木层的优势种为亚洲络石，数量约有</w:t>
      </w:r>
      <w:r>
        <w:rPr>
          <w:rFonts w:ascii="SimSun" w:hAnsi="SimSun" w:eastAsia="SimSun" w:cs="SimSun"/>
          <w:sz w:val="24"/>
          <w:szCs w:val="24"/>
          <w:spacing w:val="-38"/>
        </w:rPr>
        <w:t xml:space="preserve"> </w:t>
      </w:r>
      <w:r>
        <w:rPr>
          <w:rFonts w:ascii="Times New Roman" w:hAnsi="Times New Roman" w:eastAsia="Times New Roman" w:cs="Times New Roman"/>
          <w:sz w:val="24"/>
          <w:szCs w:val="24"/>
          <w:spacing w:val="-2"/>
        </w:rPr>
        <w:t>50 </w:t>
      </w:r>
      <w:r>
        <w:rPr>
          <w:rFonts w:ascii="SimSun" w:hAnsi="SimSun" w:eastAsia="SimSun" w:cs="SimSun"/>
          <w:sz w:val="24"/>
          <w:szCs w:val="24"/>
          <w:spacing w:val="-2"/>
        </w:rPr>
        <w:t>株，平</w:t>
      </w:r>
      <w:r>
        <w:rPr>
          <w:rFonts w:ascii="SimSun" w:hAnsi="SimSun" w:eastAsia="SimSun" w:cs="SimSun"/>
          <w:sz w:val="24"/>
          <w:szCs w:val="24"/>
        </w:rPr>
        <w:t xml:space="preserve"> </w:t>
      </w:r>
      <w:r>
        <w:rPr>
          <w:rFonts w:ascii="SimSun" w:hAnsi="SimSun" w:eastAsia="SimSun" w:cs="SimSun"/>
          <w:sz w:val="24"/>
          <w:szCs w:val="24"/>
        </w:rPr>
        <w:t>均高 </w:t>
      </w:r>
      <w:r>
        <w:rPr>
          <w:rFonts w:ascii="Times New Roman" w:hAnsi="Times New Roman" w:eastAsia="Times New Roman" w:cs="Times New Roman"/>
          <w:sz w:val="24"/>
          <w:szCs w:val="24"/>
        </w:rPr>
        <w:t>10</w:t>
      </w:r>
      <w:r>
        <w:rPr>
          <w:rFonts w:ascii="Times New Roman" w:hAnsi="Times New Roman" w:eastAsia="Times New Roman" w:cs="Times New Roman"/>
          <w:sz w:val="24"/>
          <w:szCs w:val="24"/>
          <w:spacing w:val="39"/>
          <w:w w:val="101"/>
        </w:rPr>
        <w:t xml:space="preserve"> </w:t>
      </w:r>
      <w:r>
        <w:rPr>
          <w:rFonts w:ascii="Times New Roman" w:hAnsi="Times New Roman" w:eastAsia="Times New Roman" w:cs="Times New Roman"/>
          <w:sz w:val="24"/>
          <w:szCs w:val="24"/>
        </w:rPr>
        <w:t>cm</w:t>
      </w:r>
      <w:r>
        <w:rPr>
          <w:rFonts w:ascii="SimSun" w:hAnsi="SimSun" w:eastAsia="SimSun" w:cs="SimSun"/>
          <w:sz w:val="24"/>
          <w:szCs w:val="24"/>
        </w:rPr>
        <w:t>，另外还分布有野蔷薇（</w:t>
      </w:r>
      <w:r>
        <w:rPr>
          <w:rFonts w:ascii="Times New Roman" w:hAnsi="Times New Roman" w:eastAsia="Times New Roman" w:cs="Times New Roman"/>
          <w:sz w:val="24"/>
          <w:szCs w:val="24"/>
          <w:i/>
          <w:iCs/>
        </w:rPr>
        <w:t>Rosa</w:t>
      </w:r>
      <w:r>
        <w:rPr>
          <w:rFonts w:ascii="Times New Roman" w:hAnsi="Times New Roman" w:eastAsia="Times New Roman" w:cs="Times New Roman"/>
          <w:sz w:val="24"/>
          <w:szCs w:val="24"/>
          <w:i/>
          <w:iCs/>
          <w:spacing w:val="35"/>
        </w:rPr>
        <w:t xml:space="preserve"> </w:t>
      </w:r>
      <w:r>
        <w:rPr>
          <w:rFonts w:ascii="Times New Roman" w:hAnsi="Times New Roman" w:eastAsia="Times New Roman" w:cs="Times New Roman"/>
          <w:sz w:val="24"/>
          <w:szCs w:val="24"/>
          <w:i/>
          <w:iCs/>
        </w:rPr>
        <w:t>multiflora </w:t>
      </w:r>
      <w:r>
        <w:rPr>
          <w:rFonts w:ascii="Times New Roman" w:hAnsi="Times New Roman" w:eastAsia="Times New Roman" w:cs="Times New Roman"/>
          <w:sz w:val="24"/>
          <w:szCs w:val="24"/>
          <w:i/>
          <w:iCs/>
          <w:spacing w:val="-1"/>
        </w:rPr>
        <w:t xml:space="preserve"> Thunb.</w:t>
      </w:r>
      <w:r>
        <w:rPr>
          <w:rFonts w:ascii="SimSun" w:hAnsi="SimSun" w:eastAsia="SimSun" w:cs="SimSun"/>
          <w:sz w:val="24"/>
          <w:szCs w:val="24"/>
          <w:spacing w:val="-1"/>
        </w:rPr>
        <w:t>）等。草本层的优势</w:t>
      </w:r>
      <w:r>
        <w:rPr>
          <w:rFonts w:ascii="SimSun" w:hAnsi="SimSun" w:eastAsia="SimSun" w:cs="SimSun"/>
          <w:sz w:val="24"/>
          <w:szCs w:val="24"/>
        </w:rPr>
        <w:t xml:space="preserve"> </w:t>
      </w:r>
      <w:r>
        <w:rPr>
          <w:rFonts w:ascii="SimSun" w:hAnsi="SimSun" w:eastAsia="SimSun" w:cs="SimSun"/>
          <w:sz w:val="24"/>
          <w:szCs w:val="24"/>
          <w:spacing w:val="-1"/>
        </w:rPr>
        <w:t>种为矢竹，数量有</w:t>
      </w:r>
      <w:r>
        <w:rPr>
          <w:rFonts w:ascii="SimSun" w:hAnsi="SimSun" w:eastAsia="SimSun" w:cs="SimSun"/>
          <w:sz w:val="24"/>
          <w:szCs w:val="24"/>
          <w:spacing w:val="-28"/>
        </w:rPr>
        <w:t xml:space="preserve"> </w:t>
      </w:r>
      <w:r>
        <w:rPr>
          <w:rFonts w:ascii="Times New Roman" w:hAnsi="Times New Roman" w:eastAsia="Times New Roman" w:cs="Times New Roman"/>
          <w:sz w:val="24"/>
          <w:szCs w:val="24"/>
          <w:spacing w:val="-1"/>
        </w:rPr>
        <w:t>26</w:t>
      </w:r>
      <w:r>
        <w:rPr>
          <w:rFonts w:ascii="Times New Roman" w:hAnsi="Times New Roman" w:eastAsia="Times New Roman" w:cs="Times New Roman"/>
          <w:sz w:val="24"/>
          <w:szCs w:val="24"/>
          <w:spacing w:val="17"/>
          <w:w w:val="101"/>
        </w:rPr>
        <w:t xml:space="preserve"> </w:t>
      </w:r>
      <w:r>
        <w:rPr>
          <w:rFonts w:ascii="SimSun" w:hAnsi="SimSun" w:eastAsia="SimSun" w:cs="SimSun"/>
          <w:sz w:val="24"/>
          <w:szCs w:val="24"/>
          <w:spacing w:val="-1"/>
        </w:rPr>
        <w:t>棵，平均高度为 </w:t>
      </w:r>
      <w:r>
        <w:rPr>
          <w:rFonts w:ascii="Times New Roman" w:hAnsi="Times New Roman" w:eastAsia="Times New Roman" w:cs="Times New Roman"/>
          <w:sz w:val="24"/>
          <w:szCs w:val="24"/>
          <w:spacing w:val="-1"/>
        </w:rPr>
        <w:t>1.8</w:t>
      </w:r>
      <w:r>
        <w:rPr>
          <w:rFonts w:ascii="Times New Roman" w:hAnsi="Times New Roman" w:eastAsia="Times New Roman" w:cs="Times New Roman"/>
          <w:sz w:val="24"/>
          <w:szCs w:val="24"/>
          <w:spacing w:val="32"/>
          <w:w w:val="101"/>
        </w:rPr>
        <w:t xml:space="preserve"> </w:t>
      </w:r>
      <w:r>
        <w:rPr>
          <w:rFonts w:ascii="Times New Roman" w:hAnsi="Times New Roman" w:eastAsia="Times New Roman" w:cs="Times New Roman"/>
          <w:sz w:val="24"/>
          <w:szCs w:val="24"/>
          <w:spacing w:val="-1"/>
        </w:rPr>
        <w:t>m</w:t>
      </w:r>
      <w:r>
        <w:rPr>
          <w:rFonts w:ascii="SimSun" w:hAnsi="SimSun" w:eastAsia="SimSun" w:cs="SimSun"/>
          <w:sz w:val="24"/>
          <w:szCs w:val="24"/>
          <w:spacing w:val="-1"/>
        </w:rPr>
        <w:t>，平</w:t>
      </w:r>
      <w:r>
        <w:rPr>
          <w:rFonts w:ascii="SimSun" w:hAnsi="SimSun" w:eastAsia="SimSun" w:cs="SimSun"/>
          <w:sz w:val="24"/>
          <w:szCs w:val="24"/>
          <w:spacing w:val="-2"/>
        </w:rPr>
        <w:t>均胸径为 </w:t>
      </w:r>
      <w:r>
        <w:rPr>
          <w:rFonts w:ascii="Times New Roman" w:hAnsi="Times New Roman" w:eastAsia="Times New Roman" w:cs="Times New Roman"/>
          <w:sz w:val="24"/>
          <w:szCs w:val="24"/>
          <w:spacing w:val="-2"/>
        </w:rPr>
        <w:t>0.5</w:t>
      </w:r>
      <w:r>
        <w:rPr>
          <w:rFonts w:ascii="Times New Roman" w:hAnsi="Times New Roman" w:eastAsia="Times New Roman" w:cs="Times New Roman"/>
          <w:sz w:val="24"/>
          <w:szCs w:val="24"/>
          <w:spacing w:val="39"/>
        </w:rPr>
        <w:t xml:space="preserve"> </w:t>
      </w:r>
      <w:r>
        <w:rPr>
          <w:rFonts w:ascii="Times New Roman" w:hAnsi="Times New Roman" w:eastAsia="Times New Roman" w:cs="Times New Roman"/>
          <w:sz w:val="24"/>
          <w:szCs w:val="24"/>
          <w:spacing w:val="-2"/>
        </w:rPr>
        <w:t>cm</w:t>
      </w:r>
      <w:r>
        <w:rPr>
          <w:rFonts w:ascii="SimSun" w:hAnsi="SimSun" w:eastAsia="SimSun" w:cs="SimSun"/>
          <w:sz w:val="24"/>
          <w:szCs w:val="24"/>
          <w:spacing w:val="-2"/>
        </w:rPr>
        <w:t>，另外还分布</w:t>
      </w:r>
      <w:r>
        <w:rPr>
          <w:rFonts w:ascii="SimSun" w:hAnsi="SimSun" w:eastAsia="SimSun" w:cs="SimSun"/>
          <w:sz w:val="24"/>
          <w:szCs w:val="24"/>
        </w:rPr>
        <w:t xml:space="preserve"> </w:t>
      </w:r>
      <w:r>
        <w:rPr>
          <w:rFonts w:ascii="SimSun" w:hAnsi="SimSun" w:eastAsia="SimSun" w:cs="SimSun"/>
          <w:sz w:val="24"/>
          <w:szCs w:val="24"/>
          <w:spacing w:val="-2"/>
        </w:rPr>
        <w:t>有</w:t>
      </w:r>
      <w:r>
        <w:rPr>
          <w:rFonts w:ascii="SimSun" w:hAnsi="SimSun" w:eastAsia="SimSun" w:cs="SimSun"/>
          <w:sz w:val="24"/>
          <w:szCs w:val="24"/>
          <w:spacing w:val="-37"/>
        </w:rPr>
        <w:t xml:space="preserve"> </w:t>
      </w:r>
      <w:r>
        <w:rPr>
          <w:rFonts w:ascii="SimSun" w:hAnsi="SimSun" w:eastAsia="SimSun" w:cs="SimSun"/>
          <w:sz w:val="24"/>
          <w:szCs w:val="24"/>
          <w:spacing w:val="-2"/>
        </w:rPr>
        <w:t>阔</w:t>
      </w:r>
      <w:r>
        <w:rPr>
          <w:rFonts w:ascii="SimSun" w:hAnsi="SimSun" w:eastAsia="SimSun" w:cs="SimSun"/>
          <w:sz w:val="24"/>
          <w:szCs w:val="24"/>
          <w:spacing w:val="-40"/>
        </w:rPr>
        <w:t xml:space="preserve"> </w:t>
      </w:r>
      <w:r>
        <w:rPr>
          <w:rFonts w:ascii="SimSun" w:hAnsi="SimSun" w:eastAsia="SimSun" w:cs="SimSun"/>
          <w:sz w:val="24"/>
          <w:szCs w:val="24"/>
          <w:spacing w:val="-2"/>
        </w:rPr>
        <w:t>叶</w:t>
      </w:r>
      <w:r>
        <w:rPr>
          <w:rFonts w:ascii="SimSun" w:hAnsi="SimSun" w:eastAsia="SimSun" w:cs="SimSun"/>
          <w:sz w:val="24"/>
          <w:szCs w:val="24"/>
          <w:spacing w:val="-52"/>
        </w:rPr>
        <w:t xml:space="preserve"> </w:t>
      </w:r>
      <w:r>
        <w:rPr>
          <w:rFonts w:ascii="SimSun" w:hAnsi="SimSun" w:eastAsia="SimSun" w:cs="SimSun"/>
          <w:sz w:val="24"/>
          <w:szCs w:val="24"/>
          <w:spacing w:val="-2"/>
        </w:rPr>
        <w:t>箬</w:t>
      </w:r>
      <w:r>
        <w:rPr>
          <w:rFonts w:ascii="SimSun" w:hAnsi="SimSun" w:eastAsia="SimSun" w:cs="SimSun"/>
          <w:sz w:val="24"/>
          <w:szCs w:val="24"/>
          <w:spacing w:val="-56"/>
        </w:rPr>
        <w:t xml:space="preserve"> </w:t>
      </w:r>
      <w:r>
        <w:rPr>
          <w:rFonts w:ascii="SimSun" w:hAnsi="SimSun" w:eastAsia="SimSun" w:cs="SimSun"/>
          <w:sz w:val="24"/>
          <w:szCs w:val="24"/>
          <w:spacing w:val="-2"/>
        </w:rPr>
        <w:t>竹</w:t>
      </w:r>
      <w:r>
        <w:rPr>
          <w:rFonts w:ascii="SimSun" w:hAnsi="SimSun" w:eastAsia="SimSun" w:cs="SimSun"/>
          <w:sz w:val="24"/>
          <w:szCs w:val="24"/>
          <w:spacing w:val="-65"/>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i/>
          <w:iCs/>
          <w:spacing w:val="-2"/>
        </w:rPr>
        <w:t>Indocalamus</w:t>
      </w:r>
      <w:r>
        <w:rPr>
          <w:rFonts w:ascii="Times New Roman" w:hAnsi="Times New Roman" w:eastAsia="Times New Roman" w:cs="Times New Roman"/>
          <w:sz w:val="24"/>
          <w:szCs w:val="24"/>
          <w:i/>
          <w:iCs/>
          <w:spacing w:val="15"/>
          <w:w w:val="101"/>
        </w:rPr>
        <w:t xml:space="preserve">  </w:t>
      </w:r>
      <w:r>
        <w:rPr>
          <w:rFonts w:ascii="Times New Roman" w:hAnsi="Times New Roman" w:eastAsia="Times New Roman" w:cs="Times New Roman"/>
          <w:sz w:val="24"/>
          <w:szCs w:val="24"/>
          <w:i/>
          <w:iCs/>
          <w:spacing w:val="-2"/>
        </w:rPr>
        <w:t>latifolius</w:t>
      </w:r>
      <w:r>
        <w:rPr>
          <w:rFonts w:ascii="Times New Roman" w:hAnsi="Times New Roman" w:eastAsia="Times New Roman" w:cs="Times New Roman"/>
          <w:sz w:val="24"/>
          <w:szCs w:val="24"/>
          <w:i/>
          <w:iCs/>
          <w:spacing w:val="19"/>
        </w:rPr>
        <w:t xml:space="preserve">  </w:t>
      </w:r>
      <w:r>
        <w:rPr>
          <w:rFonts w:ascii="Times New Roman" w:hAnsi="Times New Roman" w:eastAsia="Times New Roman" w:cs="Times New Roman"/>
          <w:sz w:val="24"/>
          <w:szCs w:val="24"/>
          <w:i/>
          <w:iCs/>
          <w:spacing w:val="-2"/>
        </w:rPr>
        <w:t>(Keng)</w:t>
      </w:r>
      <w:r>
        <w:rPr>
          <w:rFonts w:ascii="Times New Roman" w:hAnsi="Times New Roman" w:eastAsia="Times New Roman" w:cs="Times New Roman"/>
          <w:sz w:val="24"/>
          <w:szCs w:val="24"/>
          <w:i/>
          <w:iCs/>
          <w:spacing w:val="-3"/>
        </w:rPr>
        <w:t xml:space="preserve">  McClure</w:t>
      </w:r>
      <w:r>
        <w:rPr>
          <w:rFonts w:ascii="SimSun" w:hAnsi="SimSun" w:eastAsia="SimSun" w:cs="SimSun"/>
          <w:sz w:val="24"/>
          <w:szCs w:val="24"/>
          <w:spacing w:val="-3"/>
        </w:rPr>
        <w:t>）、</w:t>
      </w:r>
      <w:r>
        <w:rPr>
          <w:rFonts w:ascii="SimSun" w:hAnsi="SimSun" w:eastAsia="SimSun" w:cs="SimSun"/>
          <w:sz w:val="24"/>
          <w:szCs w:val="24"/>
          <w:spacing w:val="-57"/>
        </w:rPr>
        <w:t xml:space="preserve"> </w:t>
      </w:r>
      <w:r>
        <w:rPr>
          <w:rFonts w:ascii="SimSun" w:hAnsi="SimSun" w:eastAsia="SimSun" w:cs="SimSun"/>
          <w:sz w:val="24"/>
          <w:szCs w:val="24"/>
          <w:spacing w:val="-3"/>
        </w:rPr>
        <w:t>海</w:t>
      </w:r>
      <w:r>
        <w:rPr>
          <w:rFonts w:ascii="SimSun" w:hAnsi="SimSun" w:eastAsia="SimSun" w:cs="SimSun"/>
          <w:sz w:val="24"/>
          <w:szCs w:val="24"/>
          <w:spacing w:val="-54"/>
        </w:rPr>
        <w:t xml:space="preserve"> </w:t>
      </w:r>
      <w:r>
        <w:rPr>
          <w:rFonts w:ascii="SimSun" w:hAnsi="SimSun" w:eastAsia="SimSun" w:cs="SimSun"/>
          <w:sz w:val="24"/>
          <w:szCs w:val="24"/>
          <w:spacing w:val="-3"/>
        </w:rPr>
        <w:t>金</w:t>
      </w:r>
      <w:r>
        <w:rPr>
          <w:rFonts w:ascii="SimSun" w:hAnsi="SimSun" w:eastAsia="SimSun" w:cs="SimSun"/>
          <w:sz w:val="24"/>
          <w:szCs w:val="24"/>
          <w:spacing w:val="-51"/>
        </w:rPr>
        <w:t xml:space="preserve"> </w:t>
      </w:r>
      <w:r>
        <w:rPr>
          <w:rFonts w:ascii="SimSun" w:hAnsi="SimSun" w:eastAsia="SimSun" w:cs="SimSun"/>
          <w:sz w:val="24"/>
          <w:szCs w:val="24"/>
          <w:spacing w:val="-3"/>
        </w:rPr>
        <w:t>沙</w:t>
      </w:r>
      <w:r>
        <w:rPr>
          <w:rFonts w:ascii="SimSun" w:hAnsi="SimSun" w:eastAsia="SimSun" w:cs="SimSun"/>
          <w:sz w:val="24"/>
          <w:szCs w:val="24"/>
          <w:spacing w:val="-65"/>
        </w:rPr>
        <w:t xml:space="preserve"> </w:t>
      </w:r>
      <w:r>
        <w:rPr>
          <w:rFonts w:ascii="SimSun" w:hAnsi="SimSun" w:eastAsia="SimSun" w:cs="SimSun"/>
          <w:sz w:val="24"/>
          <w:szCs w:val="24"/>
          <w:spacing w:val="-3"/>
        </w:rPr>
        <w:t>（</w:t>
      </w:r>
      <w:r>
        <w:rPr>
          <w:rFonts w:ascii="Times New Roman" w:hAnsi="Times New Roman" w:eastAsia="Times New Roman" w:cs="Times New Roman"/>
          <w:sz w:val="24"/>
          <w:szCs w:val="24"/>
          <w:i/>
          <w:iCs/>
          <w:spacing w:val="-3"/>
        </w:rPr>
        <w:t>Lygodium</w:t>
      </w:r>
      <w:r>
        <w:rPr>
          <w:rFonts w:ascii="Times New Roman" w:hAnsi="Times New Roman" w:eastAsia="Times New Roman" w:cs="Times New Roman"/>
          <w:sz w:val="24"/>
          <w:szCs w:val="24"/>
          <w:i/>
          <w:iCs/>
        </w:rPr>
        <w:t xml:space="preserve"> </w:t>
      </w:r>
      <w:r>
        <w:rPr>
          <w:rFonts w:ascii="Times New Roman" w:hAnsi="Times New Roman" w:eastAsia="Times New Roman" w:cs="Times New Roman"/>
          <w:sz w:val="24"/>
          <w:szCs w:val="24"/>
          <w:i/>
          <w:iCs/>
          <w:spacing w:val="-2"/>
        </w:rPr>
        <w:t>japonicum</w:t>
      </w:r>
      <w:r>
        <w:rPr>
          <w:rFonts w:ascii="Times New Roman" w:hAnsi="Times New Roman" w:eastAsia="Times New Roman" w:cs="Times New Roman"/>
          <w:sz w:val="24"/>
          <w:szCs w:val="24"/>
          <w:i/>
          <w:iCs/>
          <w:spacing w:val="16"/>
          <w:w w:val="101"/>
        </w:rPr>
        <w:t xml:space="preserve"> </w:t>
      </w:r>
      <w:r>
        <w:rPr>
          <w:rFonts w:ascii="Times New Roman" w:hAnsi="Times New Roman" w:eastAsia="Times New Roman" w:cs="Times New Roman"/>
          <w:sz w:val="24"/>
          <w:szCs w:val="24"/>
          <w:i/>
          <w:iCs/>
          <w:spacing w:val="-2"/>
        </w:rPr>
        <w:t>(Thunb.) Sw.</w:t>
      </w:r>
      <w:r>
        <w:rPr>
          <w:rFonts w:ascii="SimSun" w:hAnsi="SimSun" w:eastAsia="SimSun" w:cs="SimSun"/>
          <w:sz w:val="24"/>
          <w:szCs w:val="24"/>
          <w:spacing w:val="-2"/>
        </w:rPr>
        <w:t>）、少花龙葵（</w:t>
      </w:r>
      <w:r>
        <w:rPr>
          <w:rFonts w:ascii="Times New Roman" w:hAnsi="Times New Roman" w:eastAsia="Times New Roman" w:cs="Times New Roman"/>
          <w:sz w:val="24"/>
          <w:szCs w:val="24"/>
          <w:i/>
          <w:iCs/>
          <w:spacing w:val="-2"/>
        </w:rPr>
        <w:t>Solanum </w:t>
      </w:r>
      <w:r>
        <w:rPr>
          <w:rFonts w:ascii="Times New Roman" w:hAnsi="Times New Roman" w:eastAsia="Times New Roman" w:cs="Times New Roman"/>
          <w:sz w:val="24"/>
          <w:szCs w:val="24"/>
          <w:i/>
          <w:iCs/>
          <w:spacing w:val="-3"/>
        </w:rPr>
        <w:t>americanum Mill.</w:t>
      </w:r>
      <w:r>
        <w:rPr>
          <w:rFonts w:ascii="SimSun" w:hAnsi="SimSun" w:eastAsia="SimSun" w:cs="SimSun"/>
          <w:sz w:val="24"/>
          <w:szCs w:val="24"/>
          <w:spacing w:val="-3"/>
        </w:rPr>
        <w:t>）等植物。</w:t>
      </w:r>
    </w:p>
    <w:p>
      <w:pPr>
        <w:ind w:left="528"/>
        <w:spacing w:before="64" w:line="212" w:lineRule="auto"/>
        <w:rPr>
          <w:rFonts w:ascii="SimSun" w:hAnsi="SimSun" w:eastAsia="SimSun" w:cs="SimSun"/>
          <w:sz w:val="24"/>
          <w:szCs w:val="24"/>
        </w:rPr>
      </w:pPr>
      <w:r>
        <w:rPr>
          <w:rFonts w:ascii="SimSun" w:hAnsi="SimSun" w:eastAsia="SimSun" w:cs="SimSun"/>
          <w:sz w:val="24"/>
          <w:szCs w:val="24"/>
          <w:spacing w:val="-1"/>
        </w:rPr>
        <w:t>③桉树林（</w:t>
      </w:r>
      <w:r>
        <w:rPr>
          <w:rFonts w:ascii="Times New Roman" w:hAnsi="Times New Roman" w:eastAsia="Times New Roman" w:cs="Times New Roman"/>
          <w:sz w:val="24"/>
          <w:szCs w:val="24"/>
          <w:i/>
          <w:iCs/>
          <w:spacing w:val="-1"/>
        </w:rPr>
        <w:t>Eucalyptus spp.</w:t>
      </w:r>
      <w:r>
        <w:rPr>
          <w:rFonts w:ascii="SimSun" w:hAnsi="SimSun" w:eastAsia="SimSun" w:cs="SimSun"/>
          <w:sz w:val="24"/>
          <w:szCs w:val="24"/>
          <w:spacing w:val="-1"/>
        </w:rPr>
        <w:t>）</w:t>
      </w:r>
    </w:p>
    <w:p>
      <w:pPr>
        <w:ind w:left="50" w:firstLine="478"/>
        <w:spacing w:before="188" w:line="354" w:lineRule="auto"/>
        <w:rPr>
          <w:rFonts w:ascii="SimSun" w:hAnsi="SimSun" w:eastAsia="SimSun" w:cs="SimSun"/>
          <w:sz w:val="24"/>
          <w:szCs w:val="24"/>
        </w:rPr>
      </w:pPr>
      <w:r>
        <w:rPr>
          <w:rFonts w:ascii="SimSun" w:hAnsi="SimSun" w:eastAsia="SimSun" w:cs="SimSun"/>
          <w:sz w:val="24"/>
          <w:szCs w:val="24"/>
          <w:spacing w:val="2"/>
        </w:rPr>
        <w:t>桉树是桃金娘科下桉属、伞房桉属和杯果木属植物的统称。多为常绿乔木，</w:t>
      </w:r>
      <w:r>
        <w:rPr>
          <w:rFonts w:ascii="SimSun" w:hAnsi="SimSun" w:eastAsia="SimSun" w:cs="SimSun"/>
          <w:sz w:val="24"/>
          <w:szCs w:val="24"/>
          <w:spacing w:val="10"/>
        </w:rPr>
        <w:t xml:space="preserve"> </w:t>
      </w:r>
      <w:r>
        <w:rPr>
          <w:rFonts w:ascii="SimSun" w:hAnsi="SimSun" w:eastAsia="SimSun" w:cs="SimSun"/>
          <w:sz w:val="24"/>
          <w:szCs w:val="24"/>
          <w:spacing w:val="4"/>
        </w:rPr>
        <w:t>种类繁多。桉树具有适应性广、抗性强、耐干旱瘠薄、容易种植、</w:t>
      </w:r>
      <w:r>
        <w:rPr>
          <w:rFonts w:ascii="SimSun" w:hAnsi="SimSun" w:eastAsia="SimSun" w:cs="SimSun"/>
          <w:sz w:val="24"/>
          <w:szCs w:val="24"/>
          <w:spacing w:val="3"/>
        </w:rPr>
        <w:t>萌芽力强等</w:t>
      </w:r>
      <w:r>
        <w:rPr>
          <w:rFonts w:ascii="SimSun" w:hAnsi="SimSun" w:eastAsia="SimSun" w:cs="SimSun"/>
          <w:sz w:val="24"/>
          <w:szCs w:val="24"/>
        </w:rPr>
        <w:t xml:space="preserve">  </w:t>
      </w:r>
      <w:r>
        <w:rPr>
          <w:rFonts w:ascii="SimSun" w:hAnsi="SimSun" w:eastAsia="SimSun" w:cs="SimSun"/>
          <w:sz w:val="24"/>
          <w:szCs w:val="24"/>
          <w:spacing w:val="4"/>
        </w:rPr>
        <w:t>特点，它的生长环境很广。桉树适用性强，具有生长快、干形好、用途广等优</w:t>
      </w:r>
      <w:r>
        <w:rPr>
          <w:rFonts w:ascii="SimSun" w:hAnsi="SimSun" w:eastAsia="SimSun" w:cs="SimSun"/>
          <w:sz w:val="24"/>
          <w:szCs w:val="24"/>
          <w:spacing w:val="1"/>
        </w:rPr>
        <w:t xml:space="preserve">  </w:t>
      </w:r>
      <w:r>
        <w:rPr>
          <w:rFonts w:ascii="SimSun" w:hAnsi="SimSun" w:eastAsia="SimSun" w:cs="SimSun"/>
          <w:sz w:val="24"/>
          <w:szCs w:val="24"/>
          <w:spacing w:val="4"/>
        </w:rPr>
        <w:t>势。桉树可用于制浆造纸、人造板和建筑等行业，也可用作生物质能源，还可</w:t>
      </w:r>
      <w:r>
        <w:rPr>
          <w:rFonts w:ascii="SimSun" w:hAnsi="SimSun" w:eastAsia="SimSun" w:cs="SimSun"/>
          <w:sz w:val="24"/>
          <w:szCs w:val="24"/>
          <w:spacing w:val="1"/>
        </w:rPr>
        <w:t xml:space="preserve">  </w:t>
      </w:r>
      <w:r>
        <w:rPr>
          <w:rFonts w:ascii="SimSun" w:hAnsi="SimSun" w:eastAsia="SimSun" w:cs="SimSun"/>
          <w:sz w:val="24"/>
          <w:szCs w:val="24"/>
          <w:spacing w:val="-3"/>
        </w:rPr>
        <w:t>以生产桉叶油、桉多酚等林副产品。</w:t>
      </w:r>
    </w:p>
    <w:p>
      <w:pPr>
        <w:spacing w:line="354" w:lineRule="auto"/>
        <w:sectPr>
          <w:headerReference w:type="default" r:id="rId94"/>
          <w:pgSz w:w="11907" w:h="16839"/>
          <w:pgMar w:top="1089" w:right="1620" w:bottom="400" w:left="1759" w:header="1075" w:footer="0" w:gutter="0"/>
        </w:sectPr>
        <w:rPr>
          <w:rFonts w:ascii="SimSun" w:hAnsi="SimSun" w:eastAsia="SimSun" w:cs="SimSun"/>
          <w:sz w:val="24"/>
          <w:szCs w:val="24"/>
        </w:rPr>
      </w:pPr>
    </w:p>
    <w:p>
      <w:pPr>
        <w:pStyle w:val="BodyText"/>
        <w:spacing w:line="308" w:lineRule="auto"/>
        <w:rPr/>
      </w:pPr>
      <w:r/>
    </w:p>
    <w:p>
      <w:pPr>
        <w:ind w:left="32" w:right="188" w:firstLine="484"/>
        <w:spacing w:before="78" w:line="355" w:lineRule="auto"/>
        <w:rPr>
          <w:rFonts w:ascii="SimSun" w:hAnsi="SimSun" w:eastAsia="SimSun" w:cs="SimSun"/>
          <w:sz w:val="24"/>
          <w:szCs w:val="24"/>
        </w:rPr>
      </w:pPr>
      <w:r>
        <w:rPr>
          <w:rFonts w:ascii="SimSun" w:hAnsi="SimSun" w:eastAsia="SimSun" w:cs="SimSun"/>
          <w:sz w:val="24"/>
          <w:szCs w:val="24"/>
          <w:spacing w:val="-1"/>
        </w:rPr>
        <w:t>在调查样方中，总盖度为</w:t>
      </w:r>
      <w:r>
        <w:rPr>
          <w:rFonts w:ascii="SimSun" w:hAnsi="SimSun" w:eastAsia="SimSun" w:cs="SimSun"/>
          <w:sz w:val="24"/>
          <w:szCs w:val="24"/>
          <w:spacing w:val="-42"/>
        </w:rPr>
        <w:t xml:space="preserve"> </w:t>
      </w:r>
      <w:r>
        <w:rPr>
          <w:rFonts w:ascii="Times New Roman" w:hAnsi="Times New Roman" w:eastAsia="Times New Roman" w:cs="Times New Roman"/>
          <w:sz w:val="24"/>
          <w:szCs w:val="24"/>
          <w:spacing w:val="-1"/>
        </w:rPr>
        <w:t>90%</w:t>
      </w:r>
      <w:r>
        <w:rPr>
          <w:rFonts w:ascii="SimSun" w:hAnsi="SimSun" w:eastAsia="SimSun" w:cs="SimSun"/>
          <w:sz w:val="24"/>
          <w:szCs w:val="24"/>
          <w:spacing w:val="-1"/>
        </w:rPr>
        <w:t>。乔木层的优势种</w:t>
      </w:r>
      <w:r>
        <w:rPr>
          <w:rFonts w:ascii="SimSun" w:hAnsi="SimSun" w:eastAsia="SimSun" w:cs="SimSun"/>
          <w:sz w:val="24"/>
          <w:szCs w:val="24"/>
          <w:spacing w:val="-2"/>
        </w:rPr>
        <w:t>为桉树，样方内有</w:t>
      </w:r>
      <w:r>
        <w:rPr>
          <w:rFonts w:ascii="SimSun" w:hAnsi="SimSun" w:eastAsia="SimSun" w:cs="SimSun"/>
          <w:sz w:val="24"/>
          <w:szCs w:val="24"/>
          <w:spacing w:val="-35"/>
        </w:rPr>
        <w:t xml:space="preserve"> </w:t>
      </w:r>
      <w:r>
        <w:rPr>
          <w:rFonts w:ascii="Times New Roman" w:hAnsi="Times New Roman" w:eastAsia="Times New Roman" w:cs="Times New Roman"/>
          <w:sz w:val="24"/>
          <w:szCs w:val="24"/>
          <w:spacing w:val="-2"/>
        </w:rPr>
        <w:t>22 </w:t>
      </w:r>
      <w:r>
        <w:rPr>
          <w:rFonts w:ascii="SimSun" w:hAnsi="SimSun" w:eastAsia="SimSun" w:cs="SimSun"/>
          <w:sz w:val="24"/>
          <w:szCs w:val="24"/>
          <w:spacing w:val="-2"/>
        </w:rPr>
        <w:t>株，</w:t>
      </w:r>
      <w:r>
        <w:rPr>
          <w:rFonts w:ascii="SimSun" w:hAnsi="SimSun" w:eastAsia="SimSun" w:cs="SimSun"/>
          <w:sz w:val="24"/>
          <w:szCs w:val="24"/>
        </w:rPr>
        <w:t xml:space="preserve"> </w:t>
      </w:r>
      <w:r>
        <w:rPr>
          <w:rFonts w:ascii="SimSun" w:hAnsi="SimSun" w:eastAsia="SimSun" w:cs="SimSun"/>
          <w:sz w:val="24"/>
          <w:szCs w:val="24"/>
          <w:spacing w:val="-3"/>
        </w:rPr>
        <w:t>平均高度为</w:t>
      </w:r>
      <w:r>
        <w:rPr>
          <w:rFonts w:ascii="SimSun" w:hAnsi="SimSun" w:eastAsia="SimSun" w:cs="SimSun"/>
          <w:sz w:val="24"/>
          <w:szCs w:val="24"/>
          <w:spacing w:val="-37"/>
        </w:rPr>
        <w:t xml:space="preserve"> </w:t>
      </w:r>
      <w:r>
        <w:rPr>
          <w:rFonts w:ascii="Times New Roman" w:hAnsi="Times New Roman" w:eastAsia="Times New Roman" w:cs="Times New Roman"/>
          <w:sz w:val="24"/>
          <w:szCs w:val="24"/>
          <w:spacing w:val="-3"/>
        </w:rPr>
        <w:t>8~10</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3"/>
        </w:rPr>
        <w:t>m</w:t>
      </w:r>
      <w:r>
        <w:rPr>
          <w:rFonts w:ascii="SimSun" w:hAnsi="SimSun" w:eastAsia="SimSun" w:cs="SimSun"/>
          <w:sz w:val="24"/>
          <w:szCs w:val="24"/>
          <w:spacing w:val="-3"/>
        </w:rPr>
        <w:t>，平均胸径为</w:t>
      </w:r>
      <w:r>
        <w:rPr>
          <w:rFonts w:ascii="SimSun" w:hAnsi="SimSun" w:eastAsia="SimSun" w:cs="SimSun"/>
          <w:sz w:val="24"/>
          <w:szCs w:val="24"/>
          <w:spacing w:val="-24"/>
        </w:rPr>
        <w:t xml:space="preserve"> </w:t>
      </w:r>
      <w:r>
        <w:rPr>
          <w:rFonts w:ascii="Times New Roman" w:hAnsi="Times New Roman" w:eastAsia="Times New Roman" w:cs="Times New Roman"/>
          <w:sz w:val="24"/>
          <w:szCs w:val="24"/>
          <w:spacing w:val="-3"/>
        </w:rPr>
        <w:t>13 cm</w:t>
      </w:r>
      <w:r>
        <w:rPr>
          <w:rFonts w:ascii="SimSun" w:hAnsi="SimSun" w:eastAsia="SimSun" w:cs="SimSun"/>
          <w:sz w:val="24"/>
          <w:szCs w:val="24"/>
          <w:spacing w:val="-3"/>
        </w:rPr>
        <w:t>，冠幅长为</w:t>
      </w:r>
      <w:r>
        <w:rPr>
          <w:rFonts w:ascii="SimSun" w:hAnsi="SimSun" w:eastAsia="SimSun" w:cs="SimSun"/>
          <w:sz w:val="24"/>
          <w:szCs w:val="24"/>
          <w:spacing w:val="-48"/>
        </w:rPr>
        <w:t xml:space="preserve"> </w:t>
      </w:r>
      <w:r>
        <w:rPr>
          <w:rFonts w:ascii="Times New Roman" w:hAnsi="Times New Roman" w:eastAsia="Times New Roman" w:cs="Times New Roman"/>
          <w:sz w:val="24"/>
          <w:szCs w:val="24"/>
          <w:spacing w:val="-3"/>
        </w:rPr>
        <w:t>2~3</w:t>
      </w:r>
      <w:r>
        <w:rPr>
          <w:rFonts w:ascii="Times New Roman" w:hAnsi="Times New Roman" w:eastAsia="Times New Roman" w:cs="Times New Roman"/>
          <w:sz w:val="24"/>
          <w:szCs w:val="24"/>
          <w:spacing w:val="-12"/>
        </w:rPr>
        <w:t xml:space="preserve"> </w:t>
      </w:r>
      <w:r>
        <w:rPr>
          <w:rFonts w:ascii="Times New Roman" w:hAnsi="Times New Roman" w:eastAsia="Times New Roman" w:cs="Times New Roman"/>
          <w:sz w:val="24"/>
          <w:szCs w:val="24"/>
          <w:spacing w:val="-3"/>
        </w:rPr>
        <w:t>m</w:t>
      </w:r>
      <w:r>
        <w:rPr>
          <w:rFonts w:ascii="SimSun" w:hAnsi="SimSun" w:eastAsia="SimSun" w:cs="SimSun"/>
          <w:sz w:val="24"/>
          <w:szCs w:val="24"/>
          <w:spacing w:val="-3"/>
        </w:rPr>
        <w:t>。灌木层的优势种为苏</w:t>
      </w:r>
      <w:r>
        <w:rPr>
          <w:rFonts w:ascii="SimSun" w:hAnsi="SimSun" w:eastAsia="SimSun" w:cs="SimSun"/>
          <w:sz w:val="24"/>
          <w:szCs w:val="24"/>
        </w:rPr>
        <w:t xml:space="preserve"> </w:t>
      </w:r>
      <w:r>
        <w:rPr>
          <w:rFonts w:ascii="SimSun" w:hAnsi="SimSun" w:eastAsia="SimSun" w:cs="SimSun"/>
          <w:sz w:val="24"/>
          <w:szCs w:val="24"/>
          <w:spacing w:val="-2"/>
        </w:rPr>
        <w:t>门白酒草（</w:t>
      </w:r>
      <w:r>
        <w:rPr>
          <w:rFonts w:ascii="Times New Roman" w:hAnsi="Times New Roman" w:eastAsia="Times New Roman" w:cs="Times New Roman"/>
          <w:sz w:val="24"/>
          <w:szCs w:val="24"/>
          <w:i/>
          <w:iCs/>
          <w:spacing w:val="-2"/>
        </w:rPr>
        <w:t>Erigeron</w:t>
      </w:r>
      <w:r>
        <w:rPr>
          <w:rFonts w:ascii="Times New Roman" w:hAnsi="Times New Roman" w:eastAsia="Times New Roman" w:cs="Times New Roman"/>
          <w:sz w:val="24"/>
          <w:szCs w:val="24"/>
          <w:i/>
          <w:iCs/>
          <w:spacing w:val="28"/>
        </w:rPr>
        <w:t xml:space="preserve"> </w:t>
      </w:r>
      <w:r>
        <w:rPr>
          <w:rFonts w:ascii="Times New Roman" w:hAnsi="Times New Roman" w:eastAsia="Times New Roman" w:cs="Times New Roman"/>
          <w:sz w:val="24"/>
          <w:szCs w:val="24"/>
          <w:i/>
          <w:iCs/>
          <w:spacing w:val="-2"/>
        </w:rPr>
        <w:t>sumatrensis</w:t>
      </w:r>
      <w:r>
        <w:rPr>
          <w:rFonts w:ascii="Times New Roman" w:hAnsi="Times New Roman" w:eastAsia="Times New Roman" w:cs="Times New Roman"/>
          <w:sz w:val="24"/>
          <w:szCs w:val="24"/>
          <w:i/>
          <w:iCs/>
          <w:spacing w:val="24"/>
        </w:rPr>
        <w:t xml:space="preserve"> </w:t>
      </w:r>
      <w:r>
        <w:rPr>
          <w:rFonts w:ascii="Times New Roman" w:hAnsi="Times New Roman" w:eastAsia="Times New Roman" w:cs="Times New Roman"/>
          <w:sz w:val="24"/>
          <w:szCs w:val="24"/>
          <w:i/>
          <w:iCs/>
          <w:spacing w:val="-2"/>
        </w:rPr>
        <w:t>Retz.</w:t>
      </w:r>
      <w:r>
        <w:rPr>
          <w:rFonts w:ascii="SimSun" w:hAnsi="SimSun" w:eastAsia="SimSun" w:cs="SimSun"/>
          <w:sz w:val="24"/>
          <w:szCs w:val="24"/>
          <w:spacing w:val="-58"/>
        </w:rPr>
        <w:t>），</w:t>
      </w:r>
      <w:r>
        <w:rPr>
          <w:rFonts w:ascii="SimSun" w:hAnsi="SimSun" w:eastAsia="SimSun" w:cs="SimSun"/>
          <w:sz w:val="24"/>
          <w:szCs w:val="24"/>
          <w:spacing w:val="-2"/>
        </w:rPr>
        <w:t>盖度为 </w:t>
      </w:r>
      <w:r>
        <w:rPr>
          <w:rFonts w:ascii="Times New Roman" w:hAnsi="Times New Roman" w:eastAsia="Times New Roman" w:cs="Times New Roman"/>
          <w:sz w:val="24"/>
          <w:szCs w:val="24"/>
          <w:spacing w:val="-2"/>
        </w:rPr>
        <w:t>12%</w:t>
      </w:r>
      <w:r>
        <w:rPr>
          <w:rFonts w:ascii="SimSun" w:hAnsi="SimSun" w:eastAsia="SimSun" w:cs="SimSun"/>
          <w:sz w:val="24"/>
          <w:szCs w:val="24"/>
          <w:spacing w:val="-2"/>
        </w:rPr>
        <w:t>。草本层的优势种为五节芒</w:t>
      </w:r>
      <w:r>
        <w:rPr>
          <w:rFonts w:ascii="SimSun" w:hAnsi="SimSun" w:eastAsia="SimSun" w:cs="SimSun"/>
          <w:sz w:val="24"/>
          <w:szCs w:val="24"/>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i/>
          <w:iCs/>
          <w:spacing w:val="-1"/>
        </w:rPr>
        <w:t>Miscanthus floridulus</w:t>
      </w:r>
      <w:r>
        <w:rPr>
          <w:rFonts w:ascii="Times New Roman" w:hAnsi="Times New Roman" w:eastAsia="Times New Roman" w:cs="Times New Roman"/>
          <w:sz w:val="24"/>
          <w:szCs w:val="24"/>
          <w:i/>
          <w:iCs/>
          <w:spacing w:val="45"/>
          <w:w w:val="101"/>
        </w:rPr>
        <w:t xml:space="preserve"> </w:t>
      </w:r>
      <w:r>
        <w:rPr>
          <w:rFonts w:ascii="Times New Roman" w:hAnsi="Times New Roman" w:eastAsia="Times New Roman" w:cs="Times New Roman"/>
          <w:sz w:val="24"/>
          <w:szCs w:val="24"/>
          <w:i/>
          <w:iCs/>
          <w:spacing w:val="-1"/>
        </w:rPr>
        <w:t>(Lab.)  Warb.</w:t>
      </w:r>
      <w:r>
        <w:rPr>
          <w:rFonts w:ascii="Times New Roman" w:hAnsi="Times New Roman" w:eastAsia="Times New Roman" w:cs="Times New Roman"/>
          <w:sz w:val="24"/>
          <w:szCs w:val="24"/>
          <w:i/>
          <w:iCs/>
          <w:spacing w:val="38"/>
          <w:w w:val="101"/>
        </w:rPr>
        <w:t xml:space="preserve"> </w:t>
      </w:r>
      <w:r>
        <w:rPr>
          <w:rFonts w:ascii="Times New Roman" w:hAnsi="Times New Roman" w:eastAsia="Times New Roman" w:cs="Times New Roman"/>
          <w:sz w:val="24"/>
          <w:szCs w:val="24"/>
          <w:i/>
          <w:iCs/>
          <w:spacing w:val="-1"/>
        </w:rPr>
        <w:t>ex</w:t>
      </w:r>
      <w:r>
        <w:rPr>
          <w:rFonts w:ascii="Times New Roman" w:hAnsi="Times New Roman" w:eastAsia="Times New Roman" w:cs="Times New Roman"/>
          <w:sz w:val="24"/>
          <w:szCs w:val="24"/>
          <w:i/>
          <w:iCs/>
          <w:spacing w:val="31"/>
          <w:w w:val="101"/>
        </w:rPr>
        <w:t xml:space="preserve"> </w:t>
      </w:r>
      <w:r>
        <w:rPr>
          <w:rFonts w:ascii="Times New Roman" w:hAnsi="Times New Roman" w:eastAsia="Times New Roman" w:cs="Times New Roman"/>
          <w:sz w:val="24"/>
          <w:szCs w:val="24"/>
          <w:i/>
          <w:iCs/>
          <w:spacing w:val="-1"/>
        </w:rPr>
        <w:t>Sch</w:t>
      </w:r>
      <w:r>
        <w:rPr>
          <w:rFonts w:ascii="Times New Roman" w:hAnsi="Times New Roman" w:eastAsia="Times New Roman" w:cs="Times New Roman"/>
          <w:sz w:val="24"/>
          <w:szCs w:val="24"/>
          <w:i/>
          <w:iCs/>
          <w:spacing w:val="-2"/>
        </w:rPr>
        <w:t>um.</w:t>
      </w:r>
      <w:r>
        <w:rPr>
          <w:rFonts w:ascii="Times New Roman" w:hAnsi="Times New Roman" w:eastAsia="Times New Roman" w:cs="Times New Roman"/>
          <w:sz w:val="24"/>
          <w:szCs w:val="24"/>
          <w:i/>
          <w:iCs/>
          <w:spacing w:val="38"/>
        </w:rPr>
        <w:t xml:space="preserve"> </w:t>
      </w:r>
      <w:r>
        <w:rPr>
          <w:rFonts w:ascii="Times New Roman" w:hAnsi="Times New Roman" w:eastAsia="Times New Roman" w:cs="Times New Roman"/>
          <w:sz w:val="24"/>
          <w:szCs w:val="24"/>
          <w:i/>
          <w:iCs/>
          <w:spacing w:val="-2"/>
        </w:rPr>
        <w:t>et</w:t>
      </w:r>
      <w:r>
        <w:rPr>
          <w:rFonts w:ascii="Times New Roman" w:hAnsi="Times New Roman" w:eastAsia="Times New Roman" w:cs="Times New Roman"/>
          <w:sz w:val="24"/>
          <w:szCs w:val="24"/>
          <w:i/>
          <w:iCs/>
          <w:spacing w:val="19"/>
        </w:rPr>
        <w:t xml:space="preserve"> </w:t>
      </w:r>
      <w:r>
        <w:rPr>
          <w:rFonts w:ascii="Times New Roman" w:hAnsi="Times New Roman" w:eastAsia="Times New Roman" w:cs="Times New Roman"/>
          <w:sz w:val="24"/>
          <w:szCs w:val="24"/>
          <w:i/>
          <w:iCs/>
          <w:spacing w:val="-2"/>
        </w:rPr>
        <w:t>Laut.</w:t>
      </w:r>
      <w:r>
        <w:rPr>
          <w:rFonts w:ascii="SimSun" w:hAnsi="SimSun" w:eastAsia="SimSun" w:cs="SimSun"/>
          <w:sz w:val="24"/>
          <w:szCs w:val="24"/>
          <w:spacing w:val="-62"/>
          <w:w w:val="99"/>
        </w:rPr>
        <w:t>），</w:t>
      </w:r>
      <w:r>
        <w:rPr>
          <w:rFonts w:ascii="SimSun" w:hAnsi="SimSun" w:eastAsia="SimSun" w:cs="SimSun"/>
          <w:sz w:val="24"/>
          <w:szCs w:val="24"/>
          <w:spacing w:val="-2"/>
        </w:rPr>
        <w:t>长 </w:t>
      </w:r>
      <w:r>
        <w:rPr>
          <w:rFonts w:ascii="Times New Roman" w:hAnsi="Times New Roman" w:eastAsia="Times New Roman" w:cs="Times New Roman"/>
          <w:sz w:val="24"/>
          <w:szCs w:val="24"/>
          <w:spacing w:val="-2"/>
        </w:rPr>
        <w:t>25~50</w:t>
      </w:r>
      <w:r>
        <w:rPr>
          <w:rFonts w:ascii="Times New Roman" w:hAnsi="Times New Roman" w:eastAsia="Times New Roman" w:cs="Times New Roman"/>
          <w:sz w:val="24"/>
          <w:szCs w:val="24"/>
          <w:spacing w:val="39"/>
        </w:rPr>
        <w:t xml:space="preserve"> </w:t>
      </w:r>
      <w:r>
        <w:rPr>
          <w:rFonts w:ascii="Times New Roman" w:hAnsi="Times New Roman" w:eastAsia="Times New Roman" w:cs="Times New Roman"/>
          <w:sz w:val="24"/>
          <w:szCs w:val="24"/>
          <w:spacing w:val="-2"/>
        </w:rPr>
        <w:t>cm</w:t>
      </w:r>
      <w:r>
        <w:rPr>
          <w:rFonts w:ascii="SimSun" w:hAnsi="SimSun" w:eastAsia="SimSun" w:cs="SimSun"/>
          <w:sz w:val="24"/>
          <w:szCs w:val="24"/>
          <w:spacing w:val="-2"/>
        </w:rPr>
        <w:t>，盖度为</w:t>
      </w:r>
      <w:r>
        <w:rPr>
          <w:rFonts w:ascii="SimSun" w:hAnsi="SimSun" w:eastAsia="SimSun" w:cs="SimSun"/>
          <w:sz w:val="24"/>
          <w:szCs w:val="24"/>
        </w:rPr>
        <w:t xml:space="preserve"> </w:t>
      </w:r>
      <w:r>
        <w:rPr>
          <w:rFonts w:ascii="Times New Roman" w:hAnsi="Times New Roman" w:eastAsia="Times New Roman" w:cs="Times New Roman"/>
          <w:sz w:val="24"/>
          <w:szCs w:val="24"/>
          <w:spacing w:val="-2"/>
        </w:rPr>
        <w:t>40%</w:t>
      </w:r>
      <w:r>
        <w:rPr>
          <w:rFonts w:ascii="SimSun" w:hAnsi="SimSun" w:eastAsia="SimSun" w:cs="SimSun"/>
          <w:sz w:val="24"/>
          <w:szCs w:val="24"/>
          <w:spacing w:val="-2"/>
        </w:rPr>
        <w:t>，另外还分布有节节草（</w:t>
      </w:r>
      <w:r>
        <w:rPr>
          <w:rFonts w:ascii="Times New Roman" w:hAnsi="Times New Roman" w:eastAsia="Times New Roman" w:cs="Times New Roman"/>
          <w:sz w:val="24"/>
          <w:szCs w:val="24"/>
          <w:i/>
          <w:iCs/>
          <w:spacing w:val="-2"/>
        </w:rPr>
        <w:t>Equisetum</w:t>
      </w:r>
      <w:r>
        <w:rPr>
          <w:rFonts w:ascii="Times New Roman" w:hAnsi="Times New Roman" w:eastAsia="Times New Roman" w:cs="Times New Roman"/>
          <w:sz w:val="24"/>
          <w:szCs w:val="24"/>
          <w:i/>
          <w:iCs/>
          <w:spacing w:val="36"/>
        </w:rPr>
        <w:t xml:space="preserve"> </w:t>
      </w:r>
      <w:r>
        <w:rPr>
          <w:rFonts w:ascii="Times New Roman" w:hAnsi="Times New Roman" w:eastAsia="Times New Roman" w:cs="Times New Roman"/>
          <w:sz w:val="24"/>
          <w:szCs w:val="24"/>
          <w:i/>
          <w:iCs/>
          <w:spacing w:val="-2"/>
        </w:rPr>
        <w:t>ramosissimum</w:t>
      </w:r>
      <w:r>
        <w:rPr>
          <w:rFonts w:ascii="Times New Roman" w:hAnsi="Times New Roman" w:eastAsia="Times New Roman" w:cs="Times New Roman"/>
          <w:sz w:val="24"/>
          <w:szCs w:val="24"/>
          <w:i/>
          <w:iCs/>
          <w:spacing w:val="23"/>
          <w:w w:val="101"/>
        </w:rPr>
        <w:t xml:space="preserve"> </w:t>
      </w:r>
      <w:r>
        <w:rPr>
          <w:rFonts w:ascii="Times New Roman" w:hAnsi="Times New Roman" w:eastAsia="Times New Roman" w:cs="Times New Roman"/>
          <w:sz w:val="24"/>
          <w:szCs w:val="24"/>
          <w:i/>
          <w:iCs/>
          <w:spacing w:val="-2"/>
        </w:rPr>
        <w:t>Desf.</w:t>
      </w:r>
      <w:r>
        <w:rPr>
          <w:rFonts w:ascii="SimSun" w:hAnsi="SimSun" w:eastAsia="SimSun" w:cs="SimSun"/>
          <w:sz w:val="24"/>
          <w:szCs w:val="24"/>
          <w:spacing w:val="-2"/>
        </w:rPr>
        <w:t>）、苎麻（</w:t>
      </w:r>
      <w:r>
        <w:rPr>
          <w:rFonts w:ascii="Times New Roman" w:hAnsi="Times New Roman" w:eastAsia="Times New Roman" w:cs="Times New Roman"/>
          <w:sz w:val="24"/>
          <w:szCs w:val="24"/>
          <w:i/>
          <w:iCs/>
          <w:spacing w:val="-2"/>
        </w:rPr>
        <w:t>Boeh</w:t>
      </w:r>
      <w:r>
        <w:rPr>
          <w:rFonts w:ascii="Times New Roman" w:hAnsi="Times New Roman" w:eastAsia="Times New Roman" w:cs="Times New Roman"/>
          <w:sz w:val="24"/>
          <w:szCs w:val="24"/>
          <w:i/>
          <w:iCs/>
          <w:spacing w:val="-3"/>
        </w:rPr>
        <w:t>meria</w:t>
      </w:r>
      <w:r>
        <w:rPr>
          <w:rFonts w:ascii="Times New Roman" w:hAnsi="Times New Roman" w:eastAsia="Times New Roman" w:cs="Times New Roman"/>
          <w:sz w:val="24"/>
          <w:szCs w:val="24"/>
          <w:i/>
          <w:iCs/>
        </w:rPr>
        <w:t xml:space="preserve"> </w:t>
      </w:r>
      <w:r>
        <w:rPr>
          <w:rFonts w:ascii="Times New Roman" w:hAnsi="Times New Roman" w:eastAsia="Times New Roman" w:cs="Times New Roman"/>
          <w:sz w:val="24"/>
          <w:szCs w:val="24"/>
          <w:i/>
          <w:iCs/>
          <w:spacing w:val="-4"/>
        </w:rPr>
        <w:t>nivea</w:t>
      </w:r>
      <w:r>
        <w:rPr>
          <w:rFonts w:ascii="Times New Roman" w:hAnsi="Times New Roman" w:eastAsia="Times New Roman" w:cs="Times New Roman"/>
          <w:sz w:val="24"/>
          <w:szCs w:val="24"/>
          <w:i/>
          <w:iCs/>
          <w:spacing w:val="18"/>
          <w:w w:val="101"/>
        </w:rPr>
        <w:t xml:space="preserve">  </w:t>
      </w:r>
      <w:r>
        <w:rPr>
          <w:rFonts w:ascii="Times New Roman" w:hAnsi="Times New Roman" w:eastAsia="Times New Roman" w:cs="Times New Roman"/>
          <w:sz w:val="24"/>
          <w:szCs w:val="24"/>
          <w:i/>
          <w:iCs/>
          <w:spacing w:val="-4"/>
        </w:rPr>
        <w:t>(L.)</w:t>
      </w:r>
      <w:r>
        <w:rPr>
          <w:rFonts w:ascii="Times New Roman" w:hAnsi="Times New Roman" w:eastAsia="Times New Roman" w:cs="Times New Roman"/>
          <w:sz w:val="24"/>
          <w:szCs w:val="24"/>
          <w:i/>
          <w:iCs/>
          <w:spacing w:val="19"/>
        </w:rPr>
        <w:t xml:space="preserve">  </w:t>
      </w:r>
      <w:r>
        <w:rPr>
          <w:rFonts w:ascii="Times New Roman" w:hAnsi="Times New Roman" w:eastAsia="Times New Roman" w:cs="Times New Roman"/>
          <w:sz w:val="24"/>
          <w:szCs w:val="24"/>
          <w:i/>
          <w:iCs/>
          <w:spacing w:val="-4"/>
        </w:rPr>
        <w:t>Gaudich.</w:t>
      </w:r>
      <w:r>
        <w:rPr>
          <w:rFonts w:ascii="SimSun" w:hAnsi="SimSun" w:eastAsia="SimSun" w:cs="SimSun"/>
          <w:sz w:val="24"/>
          <w:szCs w:val="24"/>
          <w:spacing w:val="-4"/>
        </w:rPr>
        <w:t>）、</w:t>
      </w:r>
      <w:r>
        <w:rPr>
          <w:rFonts w:ascii="SimSun" w:hAnsi="SimSun" w:eastAsia="SimSun" w:cs="SimSun"/>
          <w:sz w:val="24"/>
          <w:szCs w:val="24"/>
          <w:spacing w:val="-53"/>
        </w:rPr>
        <w:t xml:space="preserve"> </w:t>
      </w:r>
      <w:r>
        <w:rPr>
          <w:rFonts w:ascii="SimSun" w:hAnsi="SimSun" w:eastAsia="SimSun" w:cs="SimSun"/>
          <w:sz w:val="24"/>
          <w:szCs w:val="24"/>
          <w:spacing w:val="-4"/>
        </w:rPr>
        <w:t>葎</w:t>
      </w:r>
      <w:r>
        <w:rPr>
          <w:rFonts w:ascii="SimSun" w:hAnsi="SimSun" w:eastAsia="SimSun" w:cs="SimSun"/>
          <w:sz w:val="24"/>
          <w:szCs w:val="24"/>
          <w:spacing w:val="-54"/>
        </w:rPr>
        <w:t xml:space="preserve"> </w:t>
      </w:r>
      <w:r>
        <w:rPr>
          <w:rFonts w:ascii="SimSun" w:hAnsi="SimSun" w:eastAsia="SimSun" w:cs="SimSun"/>
          <w:sz w:val="24"/>
          <w:szCs w:val="24"/>
          <w:spacing w:val="-4"/>
        </w:rPr>
        <w:t>草</w:t>
      </w:r>
      <w:r>
        <w:rPr>
          <w:rFonts w:ascii="SimSun" w:hAnsi="SimSun" w:eastAsia="SimSun" w:cs="SimSun"/>
          <w:sz w:val="24"/>
          <w:szCs w:val="24"/>
          <w:spacing w:val="-65"/>
        </w:rPr>
        <w:t xml:space="preserve"> </w:t>
      </w:r>
      <w:r>
        <w:rPr>
          <w:rFonts w:ascii="SimSun" w:hAnsi="SimSun" w:eastAsia="SimSun" w:cs="SimSun"/>
          <w:sz w:val="24"/>
          <w:szCs w:val="24"/>
          <w:spacing w:val="-4"/>
        </w:rPr>
        <w:t>（</w:t>
      </w:r>
      <w:r>
        <w:rPr>
          <w:rFonts w:ascii="Times New Roman" w:hAnsi="Times New Roman" w:eastAsia="Times New Roman" w:cs="Times New Roman"/>
          <w:sz w:val="24"/>
          <w:szCs w:val="24"/>
          <w:i/>
          <w:iCs/>
          <w:spacing w:val="-4"/>
        </w:rPr>
        <w:t>Humulus  scan</w:t>
      </w:r>
      <w:r>
        <w:rPr>
          <w:rFonts w:ascii="Times New Roman" w:hAnsi="Times New Roman" w:eastAsia="Times New Roman" w:cs="Times New Roman"/>
          <w:sz w:val="24"/>
          <w:szCs w:val="24"/>
          <w:i/>
          <w:iCs/>
          <w:spacing w:val="-5"/>
        </w:rPr>
        <w:t>dens   (Lour.)  Merr.</w:t>
      </w:r>
      <w:r>
        <w:rPr>
          <w:rFonts w:ascii="SimSun" w:hAnsi="SimSun" w:eastAsia="SimSun" w:cs="SimSun"/>
          <w:sz w:val="24"/>
          <w:szCs w:val="24"/>
          <w:spacing w:val="-5"/>
        </w:rPr>
        <w:t>）、</w:t>
      </w:r>
      <w:r>
        <w:rPr>
          <w:rFonts w:ascii="SimSun" w:hAnsi="SimSun" w:eastAsia="SimSun" w:cs="SimSun"/>
          <w:sz w:val="24"/>
          <w:szCs w:val="24"/>
          <w:spacing w:val="-55"/>
        </w:rPr>
        <w:t xml:space="preserve"> </w:t>
      </w:r>
      <w:r>
        <w:rPr>
          <w:rFonts w:ascii="SimSun" w:hAnsi="SimSun" w:eastAsia="SimSun" w:cs="SimSun"/>
          <w:sz w:val="24"/>
          <w:szCs w:val="24"/>
          <w:spacing w:val="-5"/>
        </w:rPr>
        <w:t>野</w:t>
      </w:r>
      <w:r>
        <w:rPr>
          <w:rFonts w:ascii="SimSun" w:hAnsi="SimSun" w:eastAsia="SimSun" w:cs="SimSun"/>
          <w:sz w:val="24"/>
          <w:szCs w:val="24"/>
          <w:spacing w:val="-52"/>
        </w:rPr>
        <w:t xml:space="preserve"> </w:t>
      </w:r>
      <w:r>
        <w:rPr>
          <w:rFonts w:ascii="SimSun" w:hAnsi="SimSun" w:eastAsia="SimSun" w:cs="SimSun"/>
          <w:sz w:val="24"/>
          <w:szCs w:val="24"/>
          <w:spacing w:val="-5"/>
        </w:rPr>
        <w:t>老</w:t>
      </w:r>
      <w:r>
        <w:rPr>
          <w:rFonts w:ascii="SimSun" w:hAnsi="SimSun" w:eastAsia="SimSun" w:cs="SimSun"/>
          <w:sz w:val="24"/>
          <w:szCs w:val="24"/>
          <w:spacing w:val="-54"/>
        </w:rPr>
        <w:t xml:space="preserve"> </w:t>
      </w:r>
      <w:r>
        <w:rPr>
          <w:rFonts w:ascii="SimSun" w:hAnsi="SimSun" w:eastAsia="SimSun" w:cs="SimSun"/>
          <w:sz w:val="24"/>
          <w:szCs w:val="24"/>
          <w:spacing w:val="-5"/>
        </w:rPr>
        <w:t>鹤</w:t>
      </w:r>
      <w:r>
        <w:rPr>
          <w:rFonts w:ascii="SimSun" w:hAnsi="SimSun" w:eastAsia="SimSun" w:cs="SimSun"/>
          <w:sz w:val="24"/>
          <w:szCs w:val="24"/>
          <w:spacing w:val="-54"/>
        </w:rPr>
        <w:t xml:space="preserve"> </w:t>
      </w:r>
      <w:r>
        <w:rPr>
          <w:rFonts w:ascii="SimSun" w:hAnsi="SimSun" w:eastAsia="SimSun" w:cs="SimSun"/>
          <w:sz w:val="24"/>
          <w:szCs w:val="24"/>
          <w:spacing w:val="-5"/>
        </w:rPr>
        <w:t>草</w:t>
      </w:r>
      <w:r>
        <w:rPr>
          <w:rFonts w:ascii="SimSun" w:hAnsi="SimSun" w:eastAsia="SimSun" w:cs="SimSun"/>
          <w:sz w:val="24"/>
          <w:szCs w:val="24"/>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i/>
          <w:iCs/>
        </w:rPr>
        <w:t>Geranium</w:t>
      </w:r>
      <w:r>
        <w:rPr>
          <w:rFonts w:ascii="Times New Roman" w:hAnsi="Times New Roman" w:eastAsia="Times New Roman" w:cs="Times New Roman"/>
          <w:sz w:val="24"/>
          <w:szCs w:val="24"/>
          <w:i/>
          <w:iCs/>
          <w:spacing w:val="2"/>
        </w:rPr>
        <w:t xml:space="preserve"> </w:t>
      </w:r>
      <w:r>
        <w:rPr>
          <w:rFonts w:ascii="Times New Roman" w:hAnsi="Times New Roman" w:eastAsia="Times New Roman" w:cs="Times New Roman"/>
          <w:sz w:val="24"/>
          <w:szCs w:val="24"/>
          <w:i/>
          <w:iCs/>
        </w:rPr>
        <w:t>carolinianumL</w:t>
      </w:r>
      <w:r>
        <w:rPr>
          <w:rFonts w:ascii="Times New Roman" w:hAnsi="Times New Roman" w:eastAsia="Times New Roman" w:cs="Times New Roman"/>
          <w:sz w:val="24"/>
          <w:szCs w:val="24"/>
          <w:i/>
          <w:iCs/>
          <w:spacing w:val="2"/>
        </w:rPr>
        <w:t>.</w:t>
      </w:r>
      <w:r>
        <w:rPr>
          <w:rFonts w:ascii="SimSun" w:hAnsi="SimSun" w:eastAsia="SimSun" w:cs="SimSun"/>
          <w:sz w:val="24"/>
          <w:szCs w:val="24"/>
          <w:spacing w:val="2"/>
        </w:rPr>
        <w:t>）等植物。</w:t>
      </w:r>
    </w:p>
    <w:p>
      <w:pPr>
        <w:ind w:left="516"/>
        <w:spacing w:before="36" w:line="212" w:lineRule="auto"/>
        <w:rPr>
          <w:rFonts w:ascii="SimSun" w:hAnsi="SimSun" w:eastAsia="SimSun" w:cs="SimSun"/>
          <w:sz w:val="24"/>
          <w:szCs w:val="24"/>
        </w:rPr>
      </w:pPr>
      <w:r>
        <w:rPr>
          <w:rFonts w:ascii="SimSun" w:hAnsi="SimSun" w:eastAsia="SimSun" w:cs="SimSun"/>
          <w:sz w:val="24"/>
          <w:szCs w:val="24"/>
        </w:rPr>
        <w:t>④樟树林（</w:t>
      </w:r>
      <w:r>
        <w:rPr>
          <w:rFonts w:ascii="Times New Roman" w:hAnsi="Times New Roman" w:eastAsia="Times New Roman" w:cs="Times New Roman"/>
          <w:sz w:val="24"/>
          <w:szCs w:val="24"/>
          <w:i/>
          <w:iCs/>
        </w:rPr>
        <w:t>Camphora officinarum Neesex</w:t>
      </w:r>
      <w:r>
        <w:rPr>
          <w:rFonts w:ascii="Times New Roman" w:hAnsi="Times New Roman" w:eastAsia="Times New Roman" w:cs="Times New Roman"/>
          <w:sz w:val="24"/>
          <w:szCs w:val="24"/>
          <w:i/>
          <w:iCs/>
          <w:spacing w:val="32"/>
        </w:rPr>
        <w:t xml:space="preserve"> </w:t>
      </w:r>
      <w:r>
        <w:rPr>
          <w:rFonts w:ascii="Times New Roman" w:hAnsi="Times New Roman" w:eastAsia="Times New Roman" w:cs="Times New Roman"/>
          <w:sz w:val="24"/>
          <w:szCs w:val="24"/>
          <w:i/>
          <w:iCs/>
        </w:rPr>
        <w:t>Wall</w:t>
      </w:r>
      <w:r>
        <w:rPr>
          <w:rFonts w:ascii="SimSun" w:hAnsi="SimSun" w:eastAsia="SimSun" w:cs="SimSun"/>
          <w:sz w:val="24"/>
          <w:szCs w:val="24"/>
        </w:rPr>
        <w:t>）</w:t>
      </w:r>
    </w:p>
    <w:p>
      <w:pPr>
        <w:ind w:left="37" w:right="184" w:firstLine="480"/>
        <w:spacing w:before="186" w:line="355" w:lineRule="auto"/>
        <w:rPr>
          <w:rFonts w:ascii="SimSun" w:hAnsi="SimSun" w:eastAsia="SimSun" w:cs="SimSun"/>
          <w:sz w:val="24"/>
          <w:szCs w:val="24"/>
        </w:rPr>
      </w:pPr>
      <w:r>
        <w:rPr>
          <w:rFonts w:ascii="SimSun" w:hAnsi="SimSun" w:eastAsia="SimSun" w:cs="SimSun"/>
          <w:sz w:val="24"/>
          <w:szCs w:val="24"/>
          <w:spacing w:val="1"/>
        </w:rPr>
        <w:t>樟是樟科、樟属常绿大乔木，</w:t>
      </w:r>
      <w:r>
        <w:rPr>
          <w:rFonts w:ascii="SimSun" w:hAnsi="SimSun" w:eastAsia="SimSun" w:cs="SimSun"/>
          <w:sz w:val="24"/>
          <w:szCs w:val="24"/>
          <w:spacing w:val="-56"/>
        </w:rPr>
        <w:t xml:space="preserve"> </w:t>
      </w:r>
      <w:r>
        <w:rPr>
          <w:rFonts w:ascii="SimSun" w:hAnsi="SimSun" w:eastAsia="SimSun" w:cs="SimSun"/>
          <w:sz w:val="24"/>
          <w:szCs w:val="24"/>
          <w:spacing w:val="1"/>
        </w:rPr>
        <w:t>树冠广卵形；</w:t>
      </w:r>
      <w:r>
        <w:rPr>
          <w:rFonts w:ascii="SimSun" w:hAnsi="SimSun" w:eastAsia="SimSun" w:cs="SimSun"/>
          <w:sz w:val="24"/>
          <w:szCs w:val="24"/>
        </w:rPr>
        <w:t>枝、叶及木材均有樟脑气味； </w:t>
      </w:r>
      <w:r>
        <w:rPr>
          <w:rFonts w:ascii="SimSun" w:hAnsi="SimSun" w:eastAsia="SimSun" w:cs="SimSun"/>
          <w:sz w:val="24"/>
          <w:szCs w:val="24"/>
          <w:spacing w:val="4"/>
        </w:rPr>
        <w:t>树皮黄褐色，有不规则的纵裂。樟常生于山坡或沟谷中，分布于中国南方和西</w:t>
      </w:r>
      <w:r>
        <w:rPr>
          <w:rFonts w:ascii="SimSun" w:hAnsi="SimSun" w:eastAsia="SimSun" w:cs="SimSun"/>
          <w:sz w:val="24"/>
          <w:szCs w:val="24"/>
        </w:rPr>
        <w:t xml:space="preserve"> </w:t>
      </w:r>
      <w:r>
        <w:rPr>
          <w:rFonts w:ascii="SimSun" w:hAnsi="SimSun" w:eastAsia="SimSun" w:cs="SimSun"/>
          <w:sz w:val="24"/>
          <w:szCs w:val="24"/>
          <w:spacing w:val="4"/>
        </w:rPr>
        <w:t>南各省区。樟的木材及根、枝、叶可提取樟脑和樟油，樟脑和樟油供医</w:t>
      </w:r>
      <w:r>
        <w:rPr>
          <w:rFonts w:ascii="SimSun" w:hAnsi="SimSun" w:eastAsia="SimSun" w:cs="SimSun"/>
          <w:sz w:val="24"/>
          <w:szCs w:val="24"/>
          <w:spacing w:val="3"/>
        </w:rPr>
        <w:t>药及香</w:t>
      </w:r>
      <w:r>
        <w:rPr>
          <w:rFonts w:ascii="SimSun" w:hAnsi="SimSun" w:eastAsia="SimSun" w:cs="SimSun"/>
          <w:sz w:val="24"/>
          <w:szCs w:val="24"/>
        </w:rPr>
        <w:t xml:space="preserve"> </w:t>
      </w:r>
      <w:r>
        <w:rPr>
          <w:rFonts w:ascii="SimSun" w:hAnsi="SimSun" w:eastAsia="SimSun" w:cs="SimSun"/>
          <w:sz w:val="24"/>
          <w:szCs w:val="24"/>
          <w:spacing w:val="-1"/>
        </w:rPr>
        <w:t>料工业用。果核含脂肪，含油量约 </w:t>
      </w:r>
      <w:r>
        <w:rPr>
          <w:rFonts w:ascii="Times New Roman" w:hAnsi="Times New Roman" w:eastAsia="Times New Roman" w:cs="Times New Roman"/>
          <w:sz w:val="24"/>
          <w:szCs w:val="24"/>
          <w:spacing w:val="-1"/>
        </w:rPr>
        <w:t>40%</w:t>
      </w:r>
      <w:r>
        <w:rPr>
          <w:rFonts w:ascii="Times New Roman" w:hAnsi="Times New Roman" w:eastAsia="Times New Roman" w:cs="Times New Roman"/>
          <w:sz w:val="24"/>
          <w:szCs w:val="24"/>
          <w:spacing w:val="-20"/>
        </w:rPr>
        <w:t xml:space="preserve"> </w:t>
      </w:r>
      <w:r>
        <w:rPr>
          <w:rFonts w:ascii="SimSun" w:hAnsi="SimSun" w:eastAsia="SimSun" w:cs="SimSun"/>
          <w:sz w:val="24"/>
          <w:szCs w:val="24"/>
          <w:spacing w:val="-1"/>
        </w:rPr>
        <w:t>，油供工业用。根、果、枝和叶入药，</w:t>
      </w:r>
      <w:r>
        <w:rPr>
          <w:rFonts w:ascii="SimSun" w:hAnsi="SimSun" w:eastAsia="SimSun" w:cs="SimSun"/>
          <w:sz w:val="24"/>
          <w:szCs w:val="24"/>
        </w:rPr>
        <w:t xml:space="preserve"> </w:t>
      </w:r>
      <w:r>
        <w:rPr>
          <w:rFonts w:ascii="SimSun" w:hAnsi="SimSun" w:eastAsia="SimSun" w:cs="SimSun"/>
          <w:sz w:val="24"/>
          <w:szCs w:val="24"/>
          <w:spacing w:val="4"/>
        </w:rPr>
        <w:t>有祛风散寒、强心镇痉和杀虫等功能。木材又为造船、橱箱和建筑等用材。是</w:t>
      </w:r>
      <w:r>
        <w:rPr>
          <w:rFonts w:ascii="SimSun" w:hAnsi="SimSun" w:eastAsia="SimSun" w:cs="SimSun"/>
          <w:sz w:val="24"/>
          <w:szCs w:val="24"/>
          <w:spacing w:val="3"/>
        </w:rPr>
        <w:t xml:space="preserve"> </w:t>
      </w:r>
      <w:r>
        <w:rPr>
          <w:rFonts w:ascii="SimSun" w:hAnsi="SimSun" w:eastAsia="SimSun" w:cs="SimSun"/>
          <w:sz w:val="24"/>
          <w:szCs w:val="24"/>
          <w:spacing w:val="-2"/>
        </w:rPr>
        <w:t>优良的观赏树木。在评价范围内呈条带状分布。</w:t>
      </w:r>
    </w:p>
    <w:p>
      <w:pPr>
        <w:ind w:left="30" w:firstLine="486"/>
        <w:spacing w:before="32" w:line="352" w:lineRule="auto"/>
        <w:rPr>
          <w:rFonts w:ascii="SimSun" w:hAnsi="SimSun" w:eastAsia="SimSun" w:cs="SimSun"/>
          <w:sz w:val="24"/>
          <w:szCs w:val="24"/>
        </w:rPr>
      </w:pPr>
      <w:r>
        <w:rPr>
          <w:rFonts w:ascii="SimSun" w:hAnsi="SimSun" w:eastAsia="SimSun" w:cs="SimSun"/>
          <w:sz w:val="24"/>
          <w:szCs w:val="24"/>
          <w:spacing w:val="-1"/>
        </w:rPr>
        <w:t>在调查样方中，总盖度为 </w:t>
      </w:r>
      <w:r>
        <w:rPr>
          <w:rFonts w:ascii="Times New Roman" w:hAnsi="Times New Roman" w:eastAsia="Times New Roman" w:cs="Times New Roman"/>
          <w:sz w:val="24"/>
          <w:szCs w:val="24"/>
          <w:spacing w:val="-1"/>
        </w:rPr>
        <w:t>88%</w:t>
      </w:r>
      <w:r>
        <w:rPr>
          <w:rFonts w:ascii="SimSun" w:hAnsi="SimSun" w:eastAsia="SimSun" w:cs="SimSun"/>
          <w:sz w:val="24"/>
          <w:szCs w:val="24"/>
          <w:spacing w:val="-1"/>
        </w:rPr>
        <w:t>。乔木层的优势种为樟</w:t>
      </w:r>
      <w:r>
        <w:rPr>
          <w:rFonts w:ascii="SimSun" w:hAnsi="SimSun" w:eastAsia="SimSun" w:cs="SimSun"/>
          <w:sz w:val="24"/>
          <w:szCs w:val="24"/>
          <w:spacing w:val="-2"/>
        </w:rPr>
        <w:t>树，有 </w:t>
      </w:r>
      <w:r>
        <w:rPr>
          <w:rFonts w:ascii="Times New Roman" w:hAnsi="Times New Roman" w:eastAsia="Times New Roman" w:cs="Times New Roman"/>
          <w:sz w:val="24"/>
          <w:szCs w:val="24"/>
          <w:spacing w:val="-2"/>
        </w:rPr>
        <w:t>7~8</w:t>
      </w:r>
      <w:r>
        <w:rPr>
          <w:rFonts w:ascii="Times New Roman" w:hAnsi="Times New Roman" w:eastAsia="Times New Roman" w:cs="Times New Roman"/>
          <w:sz w:val="24"/>
          <w:szCs w:val="24"/>
          <w:spacing w:val="35"/>
          <w:w w:val="101"/>
        </w:rPr>
        <w:t xml:space="preserve"> </w:t>
      </w:r>
      <w:r>
        <w:rPr>
          <w:rFonts w:ascii="SimSun" w:hAnsi="SimSun" w:eastAsia="SimSun" w:cs="SimSun"/>
          <w:sz w:val="24"/>
          <w:szCs w:val="24"/>
          <w:spacing w:val="-2"/>
        </w:rPr>
        <w:t>株，平均</w:t>
      </w:r>
      <w:r>
        <w:rPr>
          <w:rFonts w:ascii="SimSun" w:hAnsi="SimSun" w:eastAsia="SimSun" w:cs="SimSun"/>
          <w:sz w:val="24"/>
          <w:szCs w:val="24"/>
        </w:rPr>
        <w:t xml:space="preserve">  </w:t>
      </w:r>
      <w:r>
        <w:rPr>
          <w:rFonts w:ascii="SimSun" w:hAnsi="SimSun" w:eastAsia="SimSun" w:cs="SimSun"/>
          <w:sz w:val="24"/>
          <w:szCs w:val="24"/>
          <w:spacing w:val="6"/>
        </w:rPr>
        <w:t>高度为 </w:t>
      </w:r>
      <w:r>
        <w:rPr>
          <w:rFonts w:ascii="Times New Roman" w:hAnsi="Times New Roman" w:eastAsia="Times New Roman" w:cs="Times New Roman"/>
          <w:sz w:val="24"/>
          <w:szCs w:val="24"/>
          <w:spacing w:val="6"/>
        </w:rPr>
        <w:t>9</w:t>
      </w:r>
      <w:r>
        <w:rPr>
          <w:rFonts w:ascii="Times New Roman" w:hAnsi="Times New Roman" w:eastAsia="Times New Roman" w:cs="Times New Roman"/>
          <w:sz w:val="24"/>
          <w:szCs w:val="24"/>
          <w:spacing w:val="40"/>
          <w:w w:val="101"/>
        </w:rPr>
        <w:t xml:space="preserve"> </w:t>
      </w:r>
      <w:r>
        <w:rPr>
          <w:rFonts w:ascii="Times New Roman" w:hAnsi="Times New Roman" w:eastAsia="Times New Roman" w:cs="Times New Roman"/>
          <w:sz w:val="24"/>
          <w:szCs w:val="24"/>
          <w:spacing w:val="6"/>
        </w:rPr>
        <w:t>m</w:t>
      </w:r>
      <w:r>
        <w:rPr>
          <w:rFonts w:ascii="SimSun" w:hAnsi="SimSun" w:eastAsia="SimSun" w:cs="SimSun"/>
          <w:sz w:val="24"/>
          <w:szCs w:val="24"/>
          <w:spacing w:val="6"/>
        </w:rPr>
        <w:t>，平均胸径为 </w:t>
      </w:r>
      <w:r>
        <w:rPr>
          <w:rFonts w:ascii="Times New Roman" w:hAnsi="Times New Roman" w:eastAsia="Times New Roman" w:cs="Times New Roman"/>
          <w:sz w:val="24"/>
          <w:szCs w:val="24"/>
          <w:spacing w:val="6"/>
        </w:rPr>
        <w:t>30  </w:t>
      </w:r>
      <w:r>
        <w:rPr>
          <w:rFonts w:ascii="Times New Roman" w:hAnsi="Times New Roman" w:eastAsia="Times New Roman" w:cs="Times New Roman"/>
          <w:sz w:val="24"/>
          <w:szCs w:val="24"/>
        </w:rPr>
        <w:t>cm</w:t>
      </w:r>
      <w:r>
        <w:rPr>
          <w:rFonts w:ascii="SimSun" w:hAnsi="SimSun" w:eastAsia="SimSun" w:cs="SimSun"/>
          <w:sz w:val="24"/>
          <w:szCs w:val="24"/>
          <w:spacing w:val="6"/>
        </w:rPr>
        <w:t>，平均冠幅长 </w:t>
      </w:r>
      <w:r>
        <w:rPr>
          <w:rFonts w:ascii="Times New Roman" w:hAnsi="Times New Roman" w:eastAsia="Times New Roman" w:cs="Times New Roman"/>
          <w:sz w:val="24"/>
          <w:szCs w:val="24"/>
          <w:spacing w:val="6"/>
        </w:rPr>
        <w:t>6~7</w:t>
      </w:r>
      <w:r>
        <w:rPr>
          <w:rFonts w:ascii="Times New Roman" w:hAnsi="Times New Roman" w:eastAsia="Times New Roman" w:cs="Times New Roman"/>
          <w:sz w:val="24"/>
          <w:szCs w:val="24"/>
          <w:spacing w:val="39"/>
          <w:w w:val="101"/>
        </w:rPr>
        <w:t xml:space="preserve"> </w:t>
      </w:r>
      <w:r>
        <w:rPr>
          <w:rFonts w:ascii="Times New Roman" w:hAnsi="Times New Roman" w:eastAsia="Times New Roman" w:cs="Times New Roman"/>
          <w:sz w:val="24"/>
          <w:szCs w:val="24"/>
          <w:spacing w:val="6"/>
        </w:rPr>
        <w:t>m</w:t>
      </w:r>
      <w:r>
        <w:rPr>
          <w:rFonts w:ascii="SimSun" w:hAnsi="SimSun" w:eastAsia="SimSun" w:cs="SimSun"/>
          <w:sz w:val="24"/>
          <w:szCs w:val="24"/>
          <w:spacing w:val="6"/>
        </w:rPr>
        <w:t>。灌木层主要为木麻黄</w:t>
      </w:r>
      <w:r>
        <w:rPr>
          <w:rFonts w:ascii="SimSun" w:hAnsi="SimSun" w:eastAsia="SimSun" w:cs="SimSun"/>
          <w:sz w:val="24"/>
          <w:szCs w:val="24"/>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i/>
          <w:iCs/>
          <w:spacing w:val="-2"/>
        </w:rPr>
        <w:t>Casuarina</w:t>
      </w:r>
      <w:r>
        <w:rPr>
          <w:rFonts w:ascii="Times New Roman" w:hAnsi="Times New Roman" w:eastAsia="Times New Roman" w:cs="Times New Roman"/>
          <w:sz w:val="24"/>
          <w:szCs w:val="24"/>
          <w:i/>
          <w:iCs/>
          <w:spacing w:val="41"/>
        </w:rPr>
        <w:t xml:space="preserve"> </w:t>
      </w:r>
      <w:r>
        <w:rPr>
          <w:rFonts w:ascii="Times New Roman" w:hAnsi="Times New Roman" w:eastAsia="Times New Roman" w:cs="Times New Roman"/>
          <w:sz w:val="24"/>
          <w:szCs w:val="24"/>
          <w:i/>
          <w:iCs/>
          <w:spacing w:val="-2"/>
        </w:rPr>
        <w:t>equisetifolia</w:t>
      </w:r>
      <w:r>
        <w:rPr>
          <w:rFonts w:ascii="Times New Roman" w:hAnsi="Times New Roman" w:eastAsia="Times New Roman" w:cs="Times New Roman"/>
          <w:sz w:val="24"/>
          <w:szCs w:val="24"/>
          <w:i/>
          <w:iCs/>
          <w:spacing w:val="26"/>
        </w:rPr>
        <w:t xml:space="preserve"> </w:t>
      </w:r>
      <w:r>
        <w:rPr>
          <w:rFonts w:ascii="Times New Roman" w:hAnsi="Times New Roman" w:eastAsia="Times New Roman" w:cs="Times New Roman"/>
          <w:sz w:val="24"/>
          <w:szCs w:val="24"/>
          <w:i/>
          <w:iCs/>
          <w:spacing w:val="-2"/>
        </w:rPr>
        <w:t>L.</w:t>
      </w:r>
      <w:r>
        <w:rPr>
          <w:rFonts w:ascii="SimSun" w:hAnsi="SimSun" w:eastAsia="SimSun" w:cs="SimSun"/>
          <w:sz w:val="24"/>
          <w:szCs w:val="24"/>
          <w:spacing w:val="-2"/>
        </w:rPr>
        <w:t>）、山黄麻（</w:t>
      </w:r>
      <w:r>
        <w:rPr>
          <w:rFonts w:ascii="Times New Roman" w:hAnsi="Times New Roman" w:eastAsia="Times New Roman" w:cs="Times New Roman"/>
          <w:sz w:val="24"/>
          <w:szCs w:val="24"/>
          <w:i/>
          <w:iCs/>
          <w:spacing w:val="-2"/>
        </w:rPr>
        <w:t>Trematomentosa(Roxb.)</w:t>
      </w:r>
      <w:r>
        <w:rPr>
          <w:rFonts w:ascii="Times New Roman" w:hAnsi="Times New Roman" w:eastAsia="Times New Roman" w:cs="Times New Roman"/>
          <w:sz w:val="24"/>
          <w:szCs w:val="24"/>
          <w:i/>
          <w:iCs/>
          <w:spacing w:val="26"/>
          <w:w w:val="101"/>
        </w:rPr>
        <w:t xml:space="preserve"> </w:t>
      </w:r>
      <w:r>
        <w:rPr>
          <w:rFonts w:ascii="Times New Roman" w:hAnsi="Times New Roman" w:eastAsia="Times New Roman" w:cs="Times New Roman"/>
          <w:sz w:val="24"/>
          <w:szCs w:val="24"/>
          <w:i/>
          <w:iCs/>
          <w:spacing w:val="-2"/>
        </w:rPr>
        <w:t>Hara</w:t>
      </w:r>
      <w:r>
        <w:rPr>
          <w:rFonts w:ascii="SimSun" w:hAnsi="SimSun" w:eastAsia="SimSun" w:cs="SimSun"/>
          <w:sz w:val="24"/>
          <w:szCs w:val="24"/>
          <w:spacing w:val="-3"/>
        </w:rPr>
        <w:t>）和雀梅藤，</w:t>
      </w:r>
      <w:r>
        <w:rPr>
          <w:rFonts w:ascii="SimSun" w:hAnsi="SimSun" w:eastAsia="SimSun" w:cs="SimSun"/>
          <w:sz w:val="24"/>
          <w:szCs w:val="24"/>
        </w:rPr>
        <w:t xml:space="preserve"> </w:t>
      </w:r>
      <w:r>
        <w:rPr>
          <w:rFonts w:ascii="SimSun" w:hAnsi="SimSun" w:eastAsia="SimSun" w:cs="SimSun"/>
          <w:sz w:val="24"/>
          <w:szCs w:val="24"/>
          <w:spacing w:val="-2"/>
        </w:rPr>
        <w:t>盖度为</w:t>
      </w:r>
      <w:r>
        <w:rPr>
          <w:rFonts w:ascii="SimSun" w:hAnsi="SimSun" w:eastAsia="SimSun" w:cs="SimSun"/>
          <w:sz w:val="24"/>
          <w:szCs w:val="24"/>
          <w:spacing w:val="-42"/>
        </w:rPr>
        <w:t xml:space="preserve"> </w:t>
      </w:r>
      <w:r>
        <w:rPr>
          <w:rFonts w:ascii="Times New Roman" w:hAnsi="Times New Roman" w:eastAsia="Times New Roman" w:cs="Times New Roman"/>
          <w:sz w:val="24"/>
          <w:szCs w:val="24"/>
          <w:spacing w:val="-2"/>
        </w:rPr>
        <w:t>5%</w:t>
      </w:r>
      <w:r>
        <w:rPr>
          <w:rFonts w:ascii="SimSun" w:hAnsi="SimSun" w:eastAsia="SimSun" w:cs="SimSun"/>
          <w:sz w:val="24"/>
          <w:szCs w:val="24"/>
          <w:spacing w:val="-2"/>
        </w:rPr>
        <w:t>。草本层的优势种为矢竹，高度为</w:t>
      </w:r>
      <w:r>
        <w:rPr>
          <w:rFonts w:ascii="SimSun" w:hAnsi="SimSun" w:eastAsia="SimSun" w:cs="SimSun"/>
          <w:sz w:val="24"/>
          <w:szCs w:val="24"/>
          <w:spacing w:val="-35"/>
        </w:rPr>
        <w:t xml:space="preserve"> </w:t>
      </w:r>
      <w:r>
        <w:rPr>
          <w:rFonts w:ascii="Times New Roman" w:hAnsi="Times New Roman" w:eastAsia="Times New Roman" w:cs="Times New Roman"/>
          <w:sz w:val="24"/>
          <w:szCs w:val="24"/>
          <w:spacing w:val="-2"/>
        </w:rPr>
        <w:t>5~7</w:t>
      </w:r>
      <w:r>
        <w:rPr>
          <w:rFonts w:ascii="Times New Roman" w:hAnsi="Times New Roman" w:eastAsia="Times New Roman" w:cs="Times New Roman"/>
          <w:sz w:val="24"/>
          <w:szCs w:val="24"/>
          <w:spacing w:val="30"/>
          <w:w w:val="101"/>
        </w:rPr>
        <w:t xml:space="preserve"> </w:t>
      </w:r>
      <w:r>
        <w:rPr>
          <w:rFonts w:ascii="Times New Roman" w:hAnsi="Times New Roman" w:eastAsia="Times New Roman" w:cs="Times New Roman"/>
          <w:sz w:val="24"/>
          <w:szCs w:val="24"/>
          <w:spacing w:val="-2"/>
        </w:rPr>
        <w:t>m</w:t>
      </w:r>
      <w:r>
        <w:rPr>
          <w:rFonts w:ascii="SimSun" w:hAnsi="SimSun" w:eastAsia="SimSun" w:cs="SimSun"/>
          <w:sz w:val="24"/>
          <w:szCs w:val="24"/>
          <w:spacing w:val="-2"/>
        </w:rPr>
        <w:t>，盖度为</w:t>
      </w:r>
      <w:r>
        <w:rPr>
          <w:rFonts w:ascii="SimSun" w:hAnsi="SimSun" w:eastAsia="SimSun" w:cs="SimSun"/>
          <w:sz w:val="24"/>
          <w:szCs w:val="24"/>
          <w:spacing w:val="-43"/>
        </w:rPr>
        <w:t xml:space="preserve"> </w:t>
      </w:r>
      <w:r>
        <w:rPr>
          <w:rFonts w:ascii="Times New Roman" w:hAnsi="Times New Roman" w:eastAsia="Times New Roman" w:cs="Times New Roman"/>
          <w:sz w:val="24"/>
          <w:szCs w:val="24"/>
          <w:spacing w:val="-2"/>
        </w:rPr>
        <w:t>40%</w:t>
      </w:r>
      <w:r>
        <w:rPr>
          <w:rFonts w:ascii="SimSun" w:hAnsi="SimSun" w:eastAsia="SimSun" w:cs="SimSun"/>
          <w:sz w:val="24"/>
          <w:szCs w:val="24"/>
          <w:spacing w:val="-2"/>
        </w:rPr>
        <w:t>，另外还分布</w:t>
      </w:r>
      <w:r>
        <w:rPr>
          <w:rFonts w:ascii="SimSun" w:hAnsi="SimSun" w:eastAsia="SimSun" w:cs="SimSun"/>
          <w:sz w:val="24"/>
          <w:szCs w:val="24"/>
        </w:rPr>
        <w:t xml:space="preserve">  </w:t>
      </w:r>
      <w:r>
        <w:rPr>
          <w:rFonts w:ascii="SimSun" w:hAnsi="SimSun" w:eastAsia="SimSun" w:cs="SimSun"/>
          <w:sz w:val="24"/>
          <w:szCs w:val="24"/>
        </w:rPr>
        <w:t>有野菊（</w:t>
      </w:r>
      <w:r>
        <w:rPr>
          <w:rFonts w:ascii="Times New Roman" w:hAnsi="Times New Roman" w:eastAsia="Times New Roman" w:cs="Times New Roman"/>
          <w:sz w:val="24"/>
          <w:szCs w:val="24"/>
          <w:i/>
          <w:iCs/>
        </w:rPr>
        <w:t>Chrysanthemum</w:t>
      </w:r>
      <w:r>
        <w:rPr>
          <w:rFonts w:ascii="Times New Roman" w:hAnsi="Times New Roman" w:eastAsia="Times New Roman" w:cs="Times New Roman"/>
          <w:sz w:val="24"/>
          <w:szCs w:val="24"/>
          <w:i/>
          <w:iCs/>
          <w:spacing w:val="46"/>
        </w:rPr>
        <w:t xml:space="preserve"> </w:t>
      </w:r>
      <w:r>
        <w:rPr>
          <w:rFonts w:ascii="Times New Roman" w:hAnsi="Times New Roman" w:eastAsia="Times New Roman" w:cs="Times New Roman"/>
          <w:sz w:val="24"/>
          <w:szCs w:val="24"/>
          <w:i/>
          <w:iCs/>
        </w:rPr>
        <w:t>indicum</w:t>
      </w:r>
      <w:r>
        <w:rPr>
          <w:rFonts w:ascii="Times New Roman" w:hAnsi="Times New Roman" w:eastAsia="Times New Roman" w:cs="Times New Roman"/>
          <w:sz w:val="24"/>
          <w:szCs w:val="24"/>
          <w:i/>
          <w:iCs/>
          <w:spacing w:val="28"/>
        </w:rPr>
        <w:t xml:space="preserve"> </w:t>
      </w:r>
      <w:r>
        <w:rPr>
          <w:rFonts w:ascii="Times New Roman" w:hAnsi="Times New Roman" w:eastAsia="Times New Roman" w:cs="Times New Roman"/>
          <w:sz w:val="24"/>
          <w:szCs w:val="24"/>
          <w:i/>
          <w:iCs/>
        </w:rPr>
        <w:t>L.</w:t>
      </w:r>
      <w:r>
        <w:rPr>
          <w:rFonts w:ascii="SimSun" w:hAnsi="SimSun" w:eastAsia="SimSun" w:cs="SimSun"/>
          <w:sz w:val="24"/>
          <w:szCs w:val="24"/>
        </w:rPr>
        <w:t>）、海金沙、乌蕨（</w:t>
      </w:r>
      <w:r>
        <w:rPr>
          <w:rFonts w:ascii="Times New Roman" w:hAnsi="Times New Roman" w:eastAsia="Times New Roman" w:cs="Times New Roman"/>
          <w:sz w:val="24"/>
          <w:szCs w:val="24"/>
          <w:i/>
          <w:iCs/>
        </w:rPr>
        <w:t>Odontoso</w:t>
      </w:r>
      <w:r>
        <w:rPr>
          <w:rFonts w:ascii="Times New Roman" w:hAnsi="Times New Roman" w:eastAsia="Times New Roman" w:cs="Times New Roman"/>
          <w:sz w:val="24"/>
          <w:szCs w:val="24"/>
          <w:i/>
          <w:iCs/>
          <w:spacing w:val="-1"/>
        </w:rPr>
        <w:t>ria</w:t>
      </w:r>
      <w:r>
        <w:rPr>
          <w:rFonts w:ascii="Times New Roman" w:hAnsi="Times New Roman" w:eastAsia="Times New Roman" w:cs="Times New Roman"/>
          <w:sz w:val="24"/>
          <w:szCs w:val="24"/>
          <w:i/>
          <w:iCs/>
          <w:spacing w:val="42"/>
        </w:rPr>
        <w:t xml:space="preserve"> </w:t>
      </w:r>
      <w:r>
        <w:rPr>
          <w:rFonts w:ascii="Times New Roman" w:hAnsi="Times New Roman" w:eastAsia="Times New Roman" w:cs="Times New Roman"/>
          <w:sz w:val="24"/>
          <w:szCs w:val="24"/>
          <w:i/>
          <w:iCs/>
          <w:spacing w:val="-1"/>
        </w:rPr>
        <w:t>chinensis</w:t>
      </w:r>
      <w:r>
        <w:rPr>
          <w:rFonts w:ascii="Times New Roman" w:hAnsi="Times New Roman" w:eastAsia="Times New Roman" w:cs="Times New Roman"/>
          <w:sz w:val="24"/>
          <w:szCs w:val="24"/>
          <w:i/>
          <w:iCs/>
          <w:spacing w:val="28"/>
          <w:w w:val="101"/>
        </w:rPr>
        <w:t xml:space="preserve"> </w:t>
      </w:r>
      <w:r>
        <w:rPr>
          <w:rFonts w:ascii="Times New Roman" w:hAnsi="Times New Roman" w:eastAsia="Times New Roman" w:cs="Times New Roman"/>
          <w:sz w:val="24"/>
          <w:szCs w:val="24"/>
          <w:i/>
          <w:iCs/>
          <w:spacing w:val="-1"/>
        </w:rPr>
        <w:t>J.</w:t>
      </w:r>
      <w:r>
        <w:rPr>
          <w:rFonts w:ascii="Times New Roman" w:hAnsi="Times New Roman" w:eastAsia="Times New Roman" w:cs="Times New Roman"/>
          <w:sz w:val="24"/>
          <w:szCs w:val="24"/>
          <w:i/>
          <w:iCs/>
        </w:rPr>
        <w:t xml:space="preserve">    </w:t>
      </w:r>
      <w:r>
        <w:rPr>
          <w:rFonts w:ascii="Times New Roman" w:hAnsi="Times New Roman" w:eastAsia="Times New Roman" w:cs="Times New Roman"/>
          <w:sz w:val="24"/>
          <w:szCs w:val="24"/>
          <w:i/>
          <w:iCs/>
          <w:spacing w:val="-4"/>
        </w:rPr>
        <w:t>Sm.</w:t>
      </w:r>
      <w:r>
        <w:rPr>
          <w:rFonts w:ascii="SimSun" w:hAnsi="SimSun" w:eastAsia="SimSun" w:cs="SimSun"/>
          <w:sz w:val="24"/>
          <w:szCs w:val="24"/>
          <w:spacing w:val="-4"/>
        </w:rPr>
        <w:t>）等植物。</w:t>
      </w:r>
    </w:p>
    <w:p>
      <w:pPr>
        <w:ind w:left="36"/>
        <w:spacing w:before="331" w:line="226"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4"/>
        </w:rPr>
        <w:t>2.3 </w:t>
      </w:r>
      <w:r>
        <w:rPr>
          <w:rFonts w:ascii="SimSun" w:hAnsi="SimSun" w:eastAsia="SimSun" w:cs="SimSun"/>
          <w:sz w:val="31"/>
          <w:szCs w:val="31"/>
          <w:b/>
          <w:bCs/>
          <w:spacing w:val="4"/>
        </w:rPr>
        <w:t>动物资源</w:t>
      </w:r>
    </w:p>
    <w:p>
      <w:pPr>
        <w:pStyle w:val="BodyText"/>
        <w:spacing w:line="413" w:lineRule="auto"/>
        <w:rPr/>
      </w:pPr>
      <w:r/>
    </w:p>
    <w:p>
      <w:pPr>
        <w:ind w:left="37" w:right="1" w:firstLine="479"/>
        <w:spacing w:before="79" w:line="344" w:lineRule="auto"/>
        <w:rPr>
          <w:rFonts w:ascii="SimSun" w:hAnsi="SimSun" w:eastAsia="SimSun" w:cs="SimSun"/>
          <w:sz w:val="24"/>
          <w:szCs w:val="24"/>
        </w:rPr>
      </w:pPr>
      <w:r>
        <w:rPr>
          <w:rFonts w:ascii="SimSun" w:hAnsi="SimSun" w:eastAsia="SimSun" w:cs="SimSun"/>
          <w:sz w:val="24"/>
          <w:szCs w:val="24"/>
          <w:spacing w:val="-1"/>
        </w:rPr>
        <w:t>评价范围内野生动物资源主要隶属于哺乳类、鸟类、两栖类和爬行类 </w:t>
      </w:r>
      <w:r>
        <w:rPr>
          <w:rFonts w:ascii="Times New Roman" w:hAnsi="Times New Roman" w:eastAsia="Times New Roman" w:cs="Times New Roman"/>
          <w:sz w:val="24"/>
          <w:szCs w:val="24"/>
          <w:spacing w:val="-1"/>
        </w:rPr>
        <w:t>4  </w:t>
      </w:r>
      <w:r>
        <w:rPr>
          <w:rFonts w:ascii="SimSun" w:hAnsi="SimSun" w:eastAsia="SimSun" w:cs="SimSun"/>
          <w:sz w:val="24"/>
          <w:szCs w:val="24"/>
          <w:spacing w:val="-2"/>
        </w:rPr>
        <w:t>纲；</w:t>
      </w:r>
      <w:r>
        <w:rPr>
          <w:rFonts w:ascii="SimSun" w:hAnsi="SimSun" w:eastAsia="SimSun" w:cs="SimSun"/>
          <w:sz w:val="24"/>
          <w:szCs w:val="24"/>
        </w:rPr>
        <w:t xml:space="preserve"> </w:t>
      </w:r>
      <w:r>
        <w:rPr>
          <w:rFonts w:ascii="SimSun" w:hAnsi="SimSun" w:eastAsia="SimSun" w:cs="SimSun"/>
          <w:sz w:val="24"/>
          <w:szCs w:val="24"/>
          <w:spacing w:val="-4"/>
        </w:rPr>
        <w:t>评价范围内主要野生动物资源如下：</w:t>
      </w:r>
    </w:p>
    <w:p>
      <w:pPr>
        <w:ind w:left="38" w:right="184" w:firstLine="486"/>
        <w:spacing w:before="40" w:line="344" w:lineRule="auto"/>
        <w:rPr>
          <w:rFonts w:ascii="SimSun" w:hAnsi="SimSun" w:eastAsia="SimSun" w:cs="SimSun"/>
          <w:sz w:val="24"/>
          <w:szCs w:val="24"/>
        </w:rPr>
      </w:pPr>
      <w:r>
        <w:rPr>
          <w:rFonts w:ascii="SimSun" w:hAnsi="SimSun" w:eastAsia="SimSun" w:cs="SimSun"/>
          <w:sz w:val="24"/>
          <w:szCs w:val="24"/>
          <w:spacing w:val="4"/>
        </w:rPr>
        <w:t>哺乳动物：经调查和查阅相关资料得知，评价范围内分布和可能出现的动</w:t>
      </w:r>
      <w:r>
        <w:rPr>
          <w:rFonts w:ascii="SimSun" w:hAnsi="SimSun" w:eastAsia="SimSun" w:cs="SimSun"/>
          <w:sz w:val="24"/>
          <w:szCs w:val="24"/>
          <w:spacing w:val="3"/>
        </w:rPr>
        <w:t xml:space="preserve"> </w:t>
      </w:r>
      <w:r>
        <w:rPr>
          <w:rFonts w:ascii="SimSun" w:hAnsi="SimSun" w:eastAsia="SimSun" w:cs="SimSun"/>
          <w:sz w:val="24"/>
          <w:szCs w:val="24"/>
          <w:spacing w:val="-3"/>
        </w:rPr>
        <w:t>物包括大足鼠、社鼠、黄毛鼠、青毛鼠等。</w:t>
      </w:r>
    </w:p>
    <w:p>
      <w:pPr>
        <w:ind w:left="522" w:right="2048" w:hanging="5"/>
        <w:spacing w:before="37" w:line="345" w:lineRule="auto"/>
        <w:rPr>
          <w:rFonts w:ascii="SimSun" w:hAnsi="SimSun" w:eastAsia="SimSun" w:cs="SimSun"/>
          <w:sz w:val="24"/>
          <w:szCs w:val="24"/>
        </w:rPr>
      </w:pPr>
      <w:r>
        <w:rPr>
          <w:rFonts w:ascii="SimSun" w:hAnsi="SimSun" w:eastAsia="SimSun" w:cs="SimSun"/>
          <w:sz w:val="24"/>
          <w:szCs w:val="24"/>
          <w:spacing w:val="-2"/>
        </w:rPr>
        <w:t>爬行类还有蜥蜴、壁虎、蛇类等，两栖动物主要为蛙类。</w:t>
      </w:r>
      <w:r>
        <w:rPr>
          <w:rFonts w:ascii="SimSun" w:hAnsi="SimSun" w:eastAsia="SimSun" w:cs="SimSun"/>
          <w:sz w:val="24"/>
          <w:szCs w:val="24"/>
          <w:spacing w:val="5"/>
        </w:rPr>
        <w:t xml:space="preserve"> </w:t>
      </w:r>
      <w:r>
        <w:rPr>
          <w:rFonts w:ascii="SimSun" w:hAnsi="SimSun" w:eastAsia="SimSun" w:cs="SimSun"/>
          <w:sz w:val="24"/>
          <w:szCs w:val="24"/>
          <w:spacing w:val="-2"/>
        </w:rPr>
        <w:t>鸟类现状调查：陆域鸟类主要为红嘴蓝鹊、小云雀等。</w:t>
      </w:r>
    </w:p>
    <w:p>
      <w:pPr>
        <w:ind w:left="42"/>
        <w:spacing w:before="37" w:line="218" w:lineRule="auto"/>
        <w:rPr>
          <w:rFonts w:ascii="SimSun" w:hAnsi="SimSun" w:eastAsia="SimSun" w:cs="SimSun"/>
          <w:sz w:val="24"/>
          <w:szCs w:val="24"/>
        </w:rPr>
      </w:pPr>
      <w:r>
        <w:rPr>
          <w:rFonts w:ascii="SimSun" w:hAnsi="SimSun" w:eastAsia="SimSun" w:cs="SimSun"/>
          <w:sz w:val="24"/>
          <w:szCs w:val="24"/>
          <w:spacing w:val="4"/>
        </w:rPr>
        <w:t>受自然条件和人为活动的影响，评价范围内目前除少量鸟类外没有大型</w:t>
      </w:r>
      <w:r>
        <w:rPr>
          <w:rFonts w:ascii="SimSun" w:hAnsi="SimSun" w:eastAsia="SimSun" w:cs="SimSun"/>
          <w:sz w:val="24"/>
          <w:szCs w:val="24"/>
          <w:spacing w:val="3"/>
        </w:rPr>
        <w:t>的野生</w:t>
      </w:r>
    </w:p>
    <w:p>
      <w:pPr>
        <w:spacing w:line="218" w:lineRule="auto"/>
        <w:sectPr>
          <w:headerReference w:type="default" r:id="rId95"/>
          <w:pgSz w:w="11907" w:h="16839"/>
          <w:pgMar w:top="1089" w:right="1612" w:bottom="400" w:left="1771" w:header="1075" w:footer="0" w:gutter="0"/>
        </w:sectPr>
        <w:rPr>
          <w:rFonts w:ascii="SimSun" w:hAnsi="SimSun" w:eastAsia="SimSun" w:cs="SimSun"/>
          <w:sz w:val="24"/>
          <w:szCs w:val="24"/>
        </w:rPr>
      </w:pPr>
    </w:p>
    <w:p>
      <w:pPr>
        <w:pStyle w:val="BodyText"/>
        <w:spacing w:line="306" w:lineRule="auto"/>
        <w:rPr/>
      </w:pPr>
      <w:r/>
    </w:p>
    <w:p>
      <w:pPr>
        <w:spacing w:before="78" w:line="219" w:lineRule="auto"/>
        <w:jc w:val="right"/>
        <w:rPr>
          <w:rFonts w:ascii="SimSun" w:hAnsi="SimSun" w:eastAsia="SimSun" w:cs="SimSun"/>
          <w:sz w:val="24"/>
          <w:szCs w:val="24"/>
        </w:rPr>
      </w:pPr>
      <w:r>
        <w:rPr>
          <w:rFonts w:ascii="SimSun" w:hAnsi="SimSun" w:eastAsia="SimSun" w:cs="SimSun"/>
          <w:sz w:val="24"/>
          <w:szCs w:val="24"/>
          <w:spacing w:val="3"/>
        </w:rPr>
        <w:t>动物，鸟类主要为广布性物种，未见珍惜濒危或其他需</w:t>
      </w:r>
      <w:r>
        <w:rPr>
          <w:rFonts w:ascii="SimSun" w:hAnsi="SimSun" w:eastAsia="SimSun" w:cs="SimSun"/>
          <w:sz w:val="24"/>
          <w:szCs w:val="24"/>
          <w:spacing w:val="2"/>
        </w:rPr>
        <w:t>要特殊保护的动物分布。</w:t>
      </w:r>
    </w:p>
    <w:p>
      <w:pPr>
        <w:ind w:left="38" w:right="197" w:firstLine="479"/>
        <w:spacing w:before="182" w:line="359" w:lineRule="auto"/>
        <w:jc w:val="both"/>
        <w:rPr>
          <w:rFonts w:ascii="SimSun" w:hAnsi="SimSun" w:eastAsia="SimSun" w:cs="SimSun"/>
          <w:sz w:val="24"/>
          <w:szCs w:val="24"/>
        </w:rPr>
      </w:pPr>
      <w:r>
        <w:rPr>
          <w:rFonts w:ascii="SimSun" w:hAnsi="SimSun" w:eastAsia="SimSun" w:cs="SimSun"/>
          <w:sz w:val="24"/>
          <w:szCs w:val="24"/>
          <w:spacing w:val="4"/>
        </w:rPr>
        <w:t>根据拟建项目所在地的生境情况，通过查阅相关资料和实地调查对野生动</w:t>
      </w:r>
      <w:r>
        <w:rPr>
          <w:rFonts w:ascii="SimSun" w:hAnsi="SimSun" w:eastAsia="SimSun" w:cs="SimSun"/>
          <w:sz w:val="24"/>
          <w:szCs w:val="24"/>
          <w:spacing w:val="10"/>
        </w:rPr>
        <w:t xml:space="preserve"> </w:t>
      </w:r>
      <w:r>
        <w:rPr>
          <w:rFonts w:ascii="SimSun" w:hAnsi="SimSun" w:eastAsia="SimSun" w:cs="SimSun"/>
          <w:sz w:val="24"/>
          <w:szCs w:val="24"/>
          <w:spacing w:val="-2"/>
        </w:rPr>
        <w:t>物分布情况进行统计分析，设置 </w:t>
      </w:r>
      <w:r>
        <w:rPr>
          <w:rFonts w:ascii="Times New Roman" w:hAnsi="Times New Roman" w:eastAsia="Times New Roman" w:cs="Times New Roman"/>
          <w:sz w:val="24"/>
          <w:szCs w:val="24"/>
          <w:spacing w:val="-2"/>
        </w:rPr>
        <w:t>3</w:t>
      </w:r>
      <w:r>
        <w:rPr>
          <w:rFonts w:ascii="Times New Roman" w:hAnsi="Times New Roman" w:eastAsia="Times New Roman" w:cs="Times New Roman"/>
          <w:sz w:val="24"/>
          <w:szCs w:val="24"/>
          <w:spacing w:val="21"/>
        </w:rPr>
        <w:t xml:space="preserve"> </w:t>
      </w:r>
      <w:r>
        <w:rPr>
          <w:rFonts w:ascii="SimSun" w:hAnsi="SimSun" w:eastAsia="SimSun" w:cs="SimSun"/>
          <w:sz w:val="24"/>
          <w:szCs w:val="24"/>
          <w:spacing w:val="-2"/>
        </w:rPr>
        <w:t>条动物样线分布见图</w:t>
      </w:r>
      <w:r>
        <w:rPr>
          <w:rFonts w:ascii="SimSun" w:hAnsi="SimSun" w:eastAsia="SimSun" w:cs="SimSun"/>
          <w:sz w:val="24"/>
          <w:szCs w:val="24"/>
          <w:spacing w:val="-25"/>
        </w:rPr>
        <w:t xml:space="preserve"> </w:t>
      </w:r>
      <w:r>
        <w:rPr>
          <w:rFonts w:ascii="Times New Roman" w:hAnsi="Times New Roman" w:eastAsia="Times New Roman" w:cs="Times New Roman"/>
          <w:sz w:val="24"/>
          <w:szCs w:val="24"/>
          <w:spacing w:val="-2"/>
        </w:rPr>
        <w:t>2.3-1</w:t>
      </w:r>
      <w:r>
        <w:rPr>
          <w:rFonts w:ascii="SimSun" w:hAnsi="SimSun" w:eastAsia="SimSun" w:cs="SimSun"/>
          <w:sz w:val="24"/>
          <w:szCs w:val="24"/>
          <w:spacing w:val="-2"/>
        </w:rPr>
        <w:t>，每条样</w:t>
      </w:r>
      <w:r>
        <w:rPr>
          <w:rFonts w:ascii="SimSun" w:hAnsi="SimSun" w:eastAsia="SimSun" w:cs="SimSun"/>
          <w:sz w:val="24"/>
          <w:szCs w:val="24"/>
          <w:spacing w:val="-3"/>
        </w:rPr>
        <w:t>线长度约</w:t>
      </w:r>
      <w:r>
        <w:rPr>
          <w:rFonts w:ascii="SimSun" w:hAnsi="SimSun" w:eastAsia="SimSun" w:cs="SimSun"/>
          <w:sz w:val="24"/>
          <w:szCs w:val="24"/>
        </w:rPr>
        <w:t xml:space="preserve"> </w:t>
      </w:r>
      <w:r>
        <w:rPr>
          <w:rFonts w:ascii="Times New Roman" w:hAnsi="Times New Roman" w:eastAsia="Times New Roman" w:cs="Times New Roman"/>
          <w:sz w:val="24"/>
          <w:szCs w:val="24"/>
          <w:spacing w:val="-2"/>
        </w:rPr>
        <w:t>1 km</w:t>
      </w:r>
      <w:r>
        <w:rPr>
          <w:rFonts w:ascii="SimSun" w:hAnsi="SimSun" w:eastAsia="SimSun" w:cs="SimSun"/>
          <w:sz w:val="24"/>
          <w:szCs w:val="24"/>
          <w:spacing w:val="-2"/>
        </w:rPr>
        <w:t>。</w:t>
      </w:r>
    </w:p>
    <w:p>
      <w:pPr>
        <w:ind w:left="42" w:right="197" w:firstLine="474"/>
        <w:spacing w:before="1" w:line="346" w:lineRule="auto"/>
        <w:rPr>
          <w:rFonts w:ascii="SimSun" w:hAnsi="SimSun" w:eastAsia="SimSun" w:cs="SimSun"/>
          <w:sz w:val="24"/>
          <w:szCs w:val="24"/>
        </w:rPr>
      </w:pPr>
      <w:r>
        <w:rPr>
          <w:rFonts w:ascii="SimSun" w:hAnsi="SimSun" w:eastAsia="SimSun" w:cs="SimSun"/>
          <w:sz w:val="24"/>
          <w:szCs w:val="24"/>
          <w:spacing w:val="4"/>
        </w:rPr>
        <w:t>在样线一沿线发现有一只黑斑侧褶蛙，样线二处未发现野生生物，样线三</w:t>
      </w:r>
      <w:r>
        <w:rPr>
          <w:rFonts w:ascii="SimSun" w:hAnsi="SimSun" w:eastAsia="SimSun" w:cs="SimSun"/>
          <w:sz w:val="24"/>
          <w:szCs w:val="24"/>
          <w:spacing w:val="11"/>
        </w:rPr>
        <w:t xml:space="preserve"> </w:t>
      </w:r>
      <w:r>
        <w:rPr>
          <w:rFonts w:ascii="SimSun" w:hAnsi="SimSun" w:eastAsia="SimSun" w:cs="SimSun"/>
          <w:sz w:val="24"/>
          <w:szCs w:val="24"/>
          <w:spacing w:val="-5"/>
        </w:rPr>
        <w:t>处发现有数只麻雀。</w:t>
      </w:r>
    </w:p>
    <w:p>
      <w:pPr>
        <w:ind w:left="4081"/>
        <w:spacing w:before="32" w:line="221" w:lineRule="auto"/>
        <w:rPr>
          <w:rFonts w:ascii="SimSun" w:hAnsi="SimSun" w:eastAsia="SimSun" w:cs="SimSun"/>
          <w:sz w:val="24"/>
          <w:szCs w:val="24"/>
        </w:rPr>
      </w:pPr>
      <w:r>
        <w:rPr>
          <w:rFonts w:ascii="SimSun" w:hAnsi="SimSun" w:eastAsia="SimSun" w:cs="SimSun"/>
          <w:sz w:val="24"/>
          <w:szCs w:val="24"/>
        </w:rPr>
        <w:t>略</w:t>
      </w:r>
    </w:p>
    <w:p>
      <w:pPr>
        <w:ind w:left="3103"/>
        <w:spacing w:before="174" w:line="220" w:lineRule="auto"/>
        <w:rPr>
          <w:rFonts w:ascii="SimSun" w:hAnsi="SimSun" w:eastAsia="SimSun" w:cs="SimSun"/>
          <w:sz w:val="21"/>
          <w:szCs w:val="21"/>
        </w:rPr>
      </w:pPr>
      <w:r>
        <w:rPr>
          <w:rFonts w:ascii="SimSun" w:hAnsi="SimSun" w:eastAsia="SimSun" w:cs="SimSun"/>
          <w:sz w:val="21"/>
          <w:szCs w:val="21"/>
          <w:spacing w:val="-2"/>
        </w:rPr>
        <w:t>图</w:t>
      </w:r>
      <w:r>
        <w:rPr>
          <w:rFonts w:ascii="SimSun" w:hAnsi="SimSun" w:eastAsia="SimSun" w:cs="SimSun"/>
          <w:sz w:val="21"/>
          <w:szCs w:val="21"/>
          <w:spacing w:val="-46"/>
        </w:rPr>
        <w:t xml:space="preserve"> </w:t>
      </w:r>
      <w:r>
        <w:rPr>
          <w:rFonts w:ascii="Times New Roman" w:hAnsi="Times New Roman" w:eastAsia="Times New Roman" w:cs="Times New Roman"/>
          <w:sz w:val="21"/>
          <w:szCs w:val="21"/>
          <w:spacing w:val="-2"/>
        </w:rPr>
        <w:t>2.3-1  </w:t>
      </w:r>
      <w:r>
        <w:rPr>
          <w:rFonts w:ascii="SimSun" w:hAnsi="SimSun" w:eastAsia="SimSun" w:cs="SimSun"/>
          <w:sz w:val="21"/>
          <w:szCs w:val="21"/>
          <w:spacing w:val="-2"/>
        </w:rPr>
        <w:t>野生动物样线分布图</w:t>
      </w:r>
    </w:p>
    <w:p>
      <w:pPr>
        <w:ind w:left="36"/>
        <w:spacing w:before="299" w:line="225"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5"/>
        </w:rPr>
        <w:t>2.4 </w:t>
      </w:r>
      <w:r>
        <w:rPr>
          <w:rFonts w:ascii="SimSun" w:hAnsi="SimSun" w:eastAsia="SimSun" w:cs="SimSun"/>
          <w:sz w:val="31"/>
          <w:szCs w:val="31"/>
          <w:b/>
          <w:bCs/>
          <w:spacing w:val="5"/>
        </w:rPr>
        <w:t>水土流失现状</w:t>
      </w:r>
    </w:p>
    <w:p>
      <w:pPr>
        <w:pStyle w:val="BodyText"/>
        <w:spacing w:line="412" w:lineRule="auto"/>
        <w:rPr/>
      </w:pPr>
      <w:r/>
    </w:p>
    <w:p>
      <w:pPr>
        <w:ind w:left="30" w:right="199" w:firstLine="487"/>
        <w:spacing w:before="79" w:line="351" w:lineRule="auto"/>
        <w:jc w:val="both"/>
        <w:rPr>
          <w:rFonts w:ascii="SimSun" w:hAnsi="SimSun" w:eastAsia="SimSun" w:cs="SimSun"/>
          <w:sz w:val="24"/>
          <w:szCs w:val="24"/>
        </w:rPr>
      </w:pPr>
      <w:r>
        <w:rPr>
          <w:rFonts w:ascii="SimSun" w:hAnsi="SimSun" w:eastAsia="SimSun" w:cs="SimSun"/>
          <w:sz w:val="24"/>
          <w:szCs w:val="24"/>
          <w:spacing w:val="-1"/>
        </w:rPr>
        <w:t>根据《福建省水土保持公报 </w:t>
      </w:r>
      <w:r>
        <w:rPr>
          <w:rFonts w:ascii="Times New Roman" w:hAnsi="Times New Roman" w:eastAsia="Times New Roman" w:cs="Times New Roman"/>
          <w:sz w:val="24"/>
          <w:szCs w:val="24"/>
          <w:spacing w:val="-1"/>
        </w:rPr>
        <w:t>2022</w:t>
      </w:r>
      <w:r>
        <w:rPr>
          <w:rFonts w:ascii="SimSun" w:hAnsi="SimSun" w:eastAsia="SimSun" w:cs="SimSun"/>
          <w:sz w:val="24"/>
          <w:szCs w:val="24"/>
          <w:spacing w:val="-1"/>
        </w:rPr>
        <w:t>》，福鼎市水土流失面积 </w:t>
      </w:r>
      <w:r>
        <w:rPr>
          <w:rFonts w:ascii="Times New Roman" w:hAnsi="Times New Roman" w:eastAsia="Times New Roman" w:cs="Times New Roman"/>
          <w:sz w:val="24"/>
          <w:szCs w:val="24"/>
          <w:spacing w:val="-1"/>
        </w:rPr>
        <w:t>6617</w:t>
      </w:r>
      <w:r>
        <w:rPr>
          <w:rFonts w:ascii="Times New Roman" w:hAnsi="Times New Roman" w:eastAsia="Times New Roman" w:cs="Times New Roman"/>
          <w:sz w:val="24"/>
          <w:szCs w:val="24"/>
          <w:spacing w:val="38"/>
          <w:w w:val="101"/>
        </w:rPr>
        <w:t xml:space="preserve"> </w:t>
      </w:r>
      <w:r>
        <w:rPr>
          <w:rFonts w:ascii="Times New Roman" w:hAnsi="Times New Roman" w:eastAsia="Times New Roman" w:cs="Times New Roman"/>
          <w:sz w:val="24"/>
          <w:szCs w:val="24"/>
          <w:spacing w:val="-1"/>
        </w:rPr>
        <w:t>hm</w:t>
      </w:r>
      <w:r>
        <w:rPr>
          <w:rFonts w:ascii="SimSun" w:hAnsi="SimSun" w:eastAsia="SimSun" w:cs="SimSun"/>
          <w:sz w:val="24"/>
          <w:szCs w:val="24"/>
          <w:spacing w:val="-1"/>
        </w:rPr>
        <w:t>²,占土</w:t>
      </w:r>
      <w:r>
        <w:rPr>
          <w:rFonts w:ascii="SimSun" w:hAnsi="SimSun" w:eastAsia="SimSun" w:cs="SimSun"/>
          <w:sz w:val="24"/>
          <w:szCs w:val="24"/>
        </w:rPr>
        <w:t xml:space="preserve"> </w:t>
      </w:r>
      <w:r>
        <w:rPr>
          <w:rFonts w:ascii="SimSun" w:hAnsi="SimSun" w:eastAsia="SimSun" w:cs="SimSun"/>
          <w:sz w:val="24"/>
          <w:szCs w:val="24"/>
        </w:rPr>
        <w:t>地总面积</w:t>
      </w:r>
      <w:r>
        <w:rPr>
          <w:rFonts w:ascii="SimSun" w:hAnsi="SimSun" w:eastAsia="SimSun" w:cs="SimSun"/>
          <w:sz w:val="24"/>
          <w:szCs w:val="24"/>
          <w:spacing w:val="-46"/>
        </w:rPr>
        <w:t xml:space="preserve"> </w:t>
      </w:r>
      <w:r>
        <w:rPr>
          <w:rFonts w:ascii="Times New Roman" w:hAnsi="Times New Roman" w:eastAsia="Times New Roman" w:cs="Times New Roman"/>
          <w:sz w:val="24"/>
          <w:szCs w:val="24"/>
        </w:rPr>
        <w:t>4.34%</w:t>
      </w:r>
      <w:r>
        <w:rPr>
          <w:rFonts w:ascii="SimSun" w:hAnsi="SimSun" w:eastAsia="SimSun" w:cs="SimSun"/>
          <w:sz w:val="24"/>
          <w:szCs w:val="24"/>
        </w:rPr>
        <w:t>，其中轻度流失</w:t>
      </w:r>
      <w:r>
        <w:rPr>
          <w:rFonts w:ascii="SimSun" w:hAnsi="SimSun" w:eastAsia="SimSun" w:cs="SimSun"/>
          <w:sz w:val="24"/>
          <w:szCs w:val="24"/>
          <w:spacing w:val="-36"/>
        </w:rPr>
        <w:t xml:space="preserve"> </w:t>
      </w:r>
      <w:r>
        <w:rPr>
          <w:rFonts w:ascii="Times New Roman" w:hAnsi="Times New Roman" w:eastAsia="Times New Roman" w:cs="Times New Roman"/>
          <w:sz w:val="24"/>
          <w:szCs w:val="24"/>
        </w:rPr>
        <w:t>5112</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rPr>
        <w:t>hm</w:t>
      </w:r>
      <w:r>
        <w:rPr>
          <w:rFonts w:ascii="SimSun" w:hAnsi="SimSun" w:eastAsia="SimSun" w:cs="SimSun"/>
          <w:sz w:val="24"/>
          <w:szCs w:val="24"/>
        </w:rPr>
        <w:t>²,占流失面积</w:t>
      </w:r>
      <w:r>
        <w:rPr>
          <w:rFonts w:ascii="SimSun" w:hAnsi="SimSun" w:eastAsia="SimSun" w:cs="SimSun"/>
          <w:sz w:val="24"/>
          <w:szCs w:val="24"/>
          <w:spacing w:val="-52"/>
        </w:rPr>
        <w:t xml:space="preserve"> </w:t>
      </w:r>
      <w:r>
        <w:rPr>
          <w:rFonts w:ascii="Times New Roman" w:hAnsi="Times New Roman" w:eastAsia="Times New Roman" w:cs="Times New Roman"/>
          <w:sz w:val="24"/>
          <w:szCs w:val="24"/>
        </w:rPr>
        <w:t>77.26%</w:t>
      </w:r>
      <w:r>
        <w:rPr>
          <w:rFonts w:ascii="SimSun" w:hAnsi="SimSun" w:eastAsia="SimSun" w:cs="SimSun"/>
          <w:sz w:val="24"/>
          <w:szCs w:val="24"/>
        </w:rPr>
        <w:t>；中度流失 </w:t>
      </w:r>
      <w:r>
        <w:rPr>
          <w:rFonts w:ascii="Times New Roman" w:hAnsi="Times New Roman" w:eastAsia="Times New Roman" w:cs="Times New Roman"/>
          <w:sz w:val="24"/>
          <w:szCs w:val="24"/>
        </w:rPr>
        <w:t>1245 </w:t>
      </w:r>
      <w:r>
        <w:rPr>
          <w:rFonts w:ascii="Times New Roman" w:hAnsi="Times New Roman" w:eastAsia="Times New Roman" w:cs="Times New Roman"/>
          <w:sz w:val="24"/>
          <w:szCs w:val="24"/>
        </w:rPr>
        <w:t>hm</w:t>
      </w:r>
      <w:r>
        <w:rPr>
          <w:rFonts w:ascii="SimSun" w:hAnsi="SimSun" w:eastAsia="SimSun" w:cs="SimSun"/>
          <w:sz w:val="24"/>
          <w:szCs w:val="24"/>
          <w:spacing w:val="5"/>
        </w:rPr>
        <w:t>²,占流失面积</w:t>
      </w:r>
      <w:r>
        <w:rPr>
          <w:rFonts w:ascii="SimSun" w:hAnsi="SimSun" w:eastAsia="SimSun" w:cs="SimSun"/>
          <w:sz w:val="24"/>
          <w:szCs w:val="24"/>
          <w:spacing w:val="-36"/>
        </w:rPr>
        <w:t xml:space="preserve"> </w:t>
      </w:r>
      <w:r>
        <w:rPr>
          <w:rFonts w:ascii="Times New Roman" w:hAnsi="Times New Roman" w:eastAsia="Times New Roman" w:cs="Times New Roman"/>
          <w:sz w:val="24"/>
          <w:szCs w:val="24"/>
          <w:spacing w:val="5"/>
        </w:rPr>
        <w:t>18.82%</w:t>
      </w:r>
      <w:r>
        <w:rPr>
          <w:rFonts w:ascii="SimSun" w:hAnsi="SimSun" w:eastAsia="SimSun" w:cs="SimSun"/>
          <w:sz w:val="24"/>
          <w:szCs w:val="24"/>
          <w:spacing w:val="5"/>
        </w:rPr>
        <w:t>；强烈流失</w:t>
      </w:r>
      <w:r>
        <w:rPr>
          <w:rFonts w:ascii="SimSun" w:hAnsi="SimSun" w:eastAsia="SimSun" w:cs="SimSun"/>
          <w:sz w:val="24"/>
          <w:szCs w:val="24"/>
          <w:spacing w:val="-47"/>
        </w:rPr>
        <w:t xml:space="preserve"> </w:t>
      </w:r>
      <w:r>
        <w:rPr>
          <w:rFonts w:ascii="Times New Roman" w:hAnsi="Times New Roman" w:eastAsia="Times New Roman" w:cs="Times New Roman"/>
          <w:sz w:val="24"/>
          <w:szCs w:val="24"/>
          <w:spacing w:val="5"/>
        </w:rPr>
        <w:t>212</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rPr>
        <w:t>hm</w:t>
      </w:r>
      <w:r>
        <w:rPr>
          <w:rFonts w:ascii="SimSun" w:hAnsi="SimSun" w:eastAsia="SimSun" w:cs="SimSun"/>
          <w:sz w:val="24"/>
          <w:szCs w:val="24"/>
          <w:spacing w:val="5"/>
        </w:rPr>
        <w:t>²,占</w:t>
      </w:r>
      <w:r>
        <w:rPr>
          <w:rFonts w:ascii="SimSun" w:hAnsi="SimSun" w:eastAsia="SimSun" w:cs="SimSun"/>
          <w:sz w:val="24"/>
          <w:szCs w:val="24"/>
          <w:spacing w:val="4"/>
        </w:rPr>
        <w:t>流失面积</w:t>
      </w:r>
      <w:r>
        <w:rPr>
          <w:rFonts w:ascii="SimSun" w:hAnsi="SimSun" w:eastAsia="SimSun" w:cs="SimSun"/>
          <w:sz w:val="24"/>
          <w:szCs w:val="24"/>
          <w:spacing w:val="-54"/>
        </w:rPr>
        <w:t xml:space="preserve"> </w:t>
      </w:r>
      <w:r>
        <w:rPr>
          <w:rFonts w:ascii="Times New Roman" w:hAnsi="Times New Roman" w:eastAsia="Times New Roman" w:cs="Times New Roman"/>
          <w:sz w:val="24"/>
          <w:szCs w:val="24"/>
          <w:spacing w:val="4"/>
        </w:rPr>
        <w:t>3.20%</w:t>
      </w:r>
      <w:r>
        <w:rPr>
          <w:rFonts w:ascii="SimSun" w:hAnsi="SimSun" w:eastAsia="SimSun" w:cs="SimSun"/>
          <w:sz w:val="24"/>
          <w:szCs w:val="24"/>
          <w:spacing w:val="4"/>
        </w:rPr>
        <w:t>；极强烈流失</w:t>
      </w:r>
      <w:r>
        <w:rPr>
          <w:rFonts w:ascii="SimSun" w:hAnsi="SimSun" w:eastAsia="SimSun" w:cs="SimSun"/>
          <w:sz w:val="24"/>
          <w:szCs w:val="24"/>
        </w:rPr>
        <w:t xml:space="preserve"> </w:t>
      </w:r>
      <w:r>
        <w:rPr>
          <w:rFonts w:ascii="Times New Roman" w:hAnsi="Times New Roman" w:eastAsia="Times New Roman" w:cs="Times New Roman"/>
          <w:sz w:val="24"/>
          <w:szCs w:val="24"/>
          <w:spacing w:val="6"/>
        </w:rPr>
        <w:t>44 </w:t>
      </w:r>
      <w:r>
        <w:rPr>
          <w:rFonts w:ascii="Times New Roman" w:hAnsi="Times New Roman" w:eastAsia="Times New Roman" w:cs="Times New Roman"/>
          <w:sz w:val="24"/>
          <w:szCs w:val="24"/>
        </w:rPr>
        <w:t>hm</w:t>
      </w:r>
      <w:r>
        <w:rPr>
          <w:rFonts w:ascii="SimSun" w:hAnsi="SimSun" w:eastAsia="SimSun" w:cs="SimSun"/>
          <w:sz w:val="24"/>
          <w:szCs w:val="24"/>
          <w:spacing w:val="6"/>
        </w:rPr>
        <w:t>²,占流失面积</w:t>
      </w:r>
      <w:r>
        <w:rPr>
          <w:rFonts w:ascii="SimSun" w:hAnsi="SimSun" w:eastAsia="SimSun" w:cs="SimSun"/>
          <w:sz w:val="24"/>
          <w:szCs w:val="24"/>
          <w:spacing w:val="-51"/>
        </w:rPr>
        <w:t xml:space="preserve"> </w:t>
      </w:r>
      <w:r>
        <w:rPr>
          <w:rFonts w:ascii="Times New Roman" w:hAnsi="Times New Roman" w:eastAsia="Times New Roman" w:cs="Times New Roman"/>
          <w:sz w:val="24"/>
          <w:szCs w:val="24"/>
          <w:spacing w:val="6"/>
        </w:rPr>
        <w:t>0.66%</w:t>
      </w:r>
      <w:r>
        <w:rPr>
          <w:rFonts w:ascii="SimSun" w:hAnsi="SimSun" w:eastAsia="SimSun" w:cs="SimSun"/>
          <w:sz w:val="24"/>
          <w:szCs w:val="24"/>
          <w:spacing w:val="6"/>
        </w:rPr>
        <w:t>，剧烈流失</w:t>
      </w:r>
      <w:r>
        <w:rPr>
          <w:rFonts w:ascii="SimSun" w:hAnsi="SimSun" w:eastAsia="SimSun" w:cs="SimSun"/>
          <w:sz w:val="24"/>
          <w:szCs w:val="24"/>
          <w:spacing w:val="-43"/>
        </w:rPr>
        <w:t xml:space="preserve"> </w:t>
      </w:r>
      <w:r>
        <w:rPr>
          <w:rFonts w:ascii="Times New Roman" w:hAnsi="Times New Roman" w:eastAsia="Times New Roman" w:cs="Times New Roman"/>
          <w:sz w:val="24"/>
          <w:szCs w:val="24"/>
          <w:spacing w:val="6"/>
        </w:rPr>
        <w:t>4 </w:t>
      </w:r>
      <w:r>
        <w:rPr>
          <w:rFonts w:ascii="Times New Roman" w:hAnsi="Times New Roman" w:eastAsia="Times New Roman" w:cs="Times New Roman"/>
          <w:sz w:val="24"/>
          <w:szCs w:val="24"/>
        </w:rPr>
        <w:t>hm</w:t>
      </w:r>
      <w:r>
        <w:rPr>
          <w:rFonts w:ascii="SimSun" w:hAnsi="SimSun" w:eastAsia="SimSun" w:cs="SimSun"/>
          <w:sz w:val="24"/>
          <w:szCs w:val="24"/>
          <w:spacing w:val="6"/>
        </w:rPr>
        <w:t>²,占流失面积</w:t>
      </w:r>
      <w:r>
        <w:rPr>
          <w:rFonts w:ascii="SimSun" w:hAnsi="SimSun" w:eastAsia="SimSun" w:cs="SimSun"/>
          <w:sz w:val="24"/>
          <w:szCs w:val="24"/>
          <w:spacing w:val="-51"/>
        </w:rPr>
        <w:t xml:space="preserve"> </w:t>
      </w:r>
      <w:r>
        <w:rPr>
          <w:rFonts w:ascii="Times New Roman" w:hAnsi="Times New Roman" w:eastAsia="Times New Roman" w:cs="Times New Roman"/>
          <w:sz w:val="24"/>
          <w:szCs w:val="24"/>
          <w:spacing w:val="5"/>
        </w:rPr>
        <w:t>0.06%</w:t>
      </w:r>
      <w:r>
        <w:rPr>
          <w:rFonts w:ascii="SimSun" w:hAnsi="SimSun" w:eastAsia="SimSun" w:cs="SimSun"/>
          <w:sz w:val="24"/>
          <w:szCs w:val="24"/>
          <w:spacing w:val="5"/>
        </w:rPr>
        <w:t>。</w:t>
      </w:r>
    </w:p>
    <w:p>
      <w:pPr>
        <w:ind w:left="36"/>
        <w:spacing w:before="313" w:line="225"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5"/>
        </w:rPr>
        <w:t>2.5 </w:t>
      </w:r>
      <w:r>
        <w:rPr>
          <w:rFonts w:ascii="SimSun" w:hAnsi="SimSun" w:eastAsia="SimSun" w:cs="SimSun"/>
          <w:sz w:val="31"/>
          <w:szCs w:val="31"/>
          <w:b/>
          <w:bCs/>
          <w:spacing w:val="5"/>
        </w:rPr>
        <w:t>生态公益林</w:t>
      </w:r>
    </w:p>
    <w:p>
      <w:pPr>
        <w:pStyle w:val="BodyText"/>
        <w:spacing w:line="413" w:lineRule="auto"/>
        <w:rPr/>
      </w:pPr>
      <w:r/>
    </w:p>
    <w:p>
      <w:pPr>
        <w:ind w:left="519"/>
        <w:spacing w:before="79" w:line="219" w:lineRule="auto"/>
        <w:rPr>
          <w:rFonts w:ascii="SimSun" w:hAnsi="SimSun" w:eastAsia="SimSun" w:cs="SimSun"/>
          <w:sz w:val="24"/>
          <w:szCs w:val="24"/>
        </w:rPr>
      </w:pPr>
      <w:r>
        <w:rPr>
          <w:rFonts w:ascii="SimSun" w:hAnsi="SimSun" w:eastAsia="SimSun" w:cs="SimSun"/>
          <w:sz w:val="24"/>
          <w:szCs w:val="24"/>
          <w:spacing w:val="-7"/>
        </w:rPr>
        <w:t>本项目未占用国家级生态林（属Ⅰ级生态林）、基干林。</w:t>
      </w:r>
    </w:p>
    <w:p>
      <w:pPr>
        <w:pStyle w:val="BodyText"/>
        <w:spacing w:line="351" w:lineRule="auto"/>
        <w:rPr/>
      </w:pPr>
      <w:r/>
    </w:p>
    <w:p>
      <w:pPr>
        <w:ind w:left="36"/>
        <w:spacing w:before="101" w:line="224"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4"/>
        </w:rPr>
        <w:t>2.6 </w:t>
      </w:r>
      <w:r>
        <w:rPr>
          <w:rFonts w:ascii="SimSun" w:hAnsi="SimSun" w:eastAsia="SimSun" w:cs="SimSun"/>
          <w:sz w:val="31"/>
          <w:szCs w:val="31"/>
          <w:b/>
          <w:bCs/>
          <w:spacing w:val="4"/>
        </w:rPr>
        <w:t>基本农田</w:t>
      </w:r>
    </w:p>
    <w:p>
      <w:pPr>
        <w:pStyle w:val="BodyText"/>
        <w:spacing w:line="415" w:lineRule="auto"/>
        <w:rPr/>
      </w:pPr>
      <w:r/>
    </w:p>
    <w:p>
      <w:pPr>
        <w:ind w:left="49" w:right="197" w:firstLine="469"/>
        <w:spacing w:before="79" w:line="344" w:lineRule="auto"/>
        <w:rPr>
          <w:rFonts w:ascii="SimSun" w:hAnsi="SimSun" w:eastAsia="SimSun" w:cs="SimSun"/>
          <w:sz w:val="24"/>
          <w:szCs w:val="24"/>
        </w:rPr>
      </w:pPr>
      <w:r>
        <w:rPr>
          <w:rFonts w:ascii="SimSun" w:hAnsi="SimSun" w:eastAsia="SimSun" w:cs="SimSun"/>
          <w:sz w:val="24"/>
          <w:szCs w:val="24"/>
          <w:spacing w:val="-2"/>
        </w:rPr>
        <w:t>本项目管段涉及永久基本农田，开挖临时占用农田的管段长度为</w:t>
      </w:r>
      <w:r>
        <w:rPr>
          <w:rFonts w:ascii="SimSun" w:hAnsi="SimSun" w:eastAsia="SimSun" w:cs="SimSun"/>
          <w:sz w:val="24"/>
          <w:szCs w:val="24"/>
          <w:spacing w:val="-58"/>
        </w:rPr>
        <w:t xml:space="preserve"> </w:t>
      </w:r>
      <w:r>
        <w:rPr>
          <w:rFonts w:ascii="Times New Roman" w:hAnsi="Times New Roman" w:eastAsia="Times New Roman" w:cs="Times New Roman"/>
          <w:sz w:val="24"/>
          <w:szCs w:val="24"/>
          <w:spacing w:val="-2"/>
        </w:rPr>
        <w:t>175</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24"/>
          <w:szCs w:val="24"/>
          <w:spacing w:val="-31"/>
        </w:rPr>
        <w:t xml:space="preserve"> </w:t>
      </w:r>
      <w:r>
        <w:rPr>
          <w:rFonts w:ascii="SimSun" w:hAnsi="SimSun" w:eastAsia="SimSun" w:cs="SimSun"/>
          <w:sz w:val="24"/>
          <w:szCs w:val="24"/>
          <w:spacing w:val="-2"/>
        </w:rPr>
        <w:t>，临</w:t>
      </w:r>
      <w:r>
        <w:rPr>
          <w:rFonts w:ascii="SimSun" w:hAnsi="SimSun" w:eastAsia="SimSun" w:cs="SimSun"/>
          <w:sz w:val="24"/>
          <w:szCs w:val="24"/>
        </w:rPr>
        <w:t xml:space="preserve"> </w:t>
      </w:r>
      <w:r>
        <w:rPr>
          <w:rFonts w:ascii="SimSun" w:hAnsi="SimSun" w:eastAsia="SimSun" w:cs="SimSun"/>
          <w:sz w:val="24"/>
          <w:szCs w:val="24"/>
          <w:spacing w:val="-3"/>
        </w:rPr>
        <w:t>时占用面积约为</w:t>
      </w:r>
      <w:r>
        <w:rPr>
          <w:rFonts w:ascii="SimSun" w:hAnsi="SimSun" w:eastAsia="SimSun" w:cs="SimSun"/>
          <w:sz w:val="24"/>
          <w:szCs w:val="24"/>
          <w:spacing w:val="-20"/>
        </w:rPr>
        <w:t xml:space="preserve"> </w:t>
      </w:r>
      <w:r>
        <w:rPr>
          <w:rFonts w:ascii="Times New Roman" w:hAnsi="Times New Roman" w:eastAsia="Times New Roman" w:cs="Times New Roman"/>
          <w:sz w:val="24"/>
          <w:szCs w:val="24"/>
          <w:spacing w:val="-3"/>
        </w:rPr>
        <w:t>1646.8 m</w:t>
      </w:r>
      <w:r>
        <w:rPr>
          <w:rFonts w:ascii="Times New Roman" w:hAnsi="Times New Roman" w:eastAsia="Times New Roman" w:cs="Times New Roman"/>
          <w:sz w:val="16"/>
          <w:szCs w:val="16"/>
          <w:spacing w:val="-3"/>
          <w:position w:val="9"/>
        </w:rPr>
        <w:t>2</w:t>
      </w:r>
      <w:r>
        <w:rPr>
          <w:rFonts w:ascii="Times New Roman" w:hAnsi="Times New Roman" w:eastAsia="Times New Roman" w:cs="Times New Roman"/>
          <w:sz w:val="16"/>
          <w:szCs w:val="16"/>
          <w:spacing w:val="-10"/>
          <w:position w:val="9"/>
        </w:rPr>
        <w:t xml:space="preserve"> </w:t>
      </w:r>
      <w:r>
        <w:rPr>
          <w:rFonts w:ascii="SimSun" w:hAnsi="SimSun" w:eastAsia="SimSun" w:cs="SimSun"/>
          <w:sz w:val="24"/>
          <w:szCs w:val="24"/>
          <w:spacing w:val="-3"/>
        </w:rPr>
        <w:t>，仅地下穿越的管段长度为</w:t>
      </w:r>
      <w:r>
        <w:rPr>
          <w:rFonts w:ascii="SimSun" w:hAnsi="SimSun" w:eastAsia="SimSun" w:cs="SimSun"/>
          <w:sz w:val="24"/>
          <w:szCs w:val="24"/>
          <w:spacing w:val="-49"/>
        </w:rPr>
        <w:t xml:space="preserve"> </w:t>
      </w:r>
      <w:r>
        <w:rPr>
          <w:rFonts w:ascii="Times New Roman" w:hAnsi="Times New Roman" w:eastAsia="Times New Roman" w:cs="Times New Roman"/>
          <w:sz w:val="24"/>
          <w:szCs w:val="24"/>
          <w:spacing w:val="-3"/>
        </w:rPr>
        <w:t>645 m</w:t>
      </w:r>
      <w:r>
        <w:rPr>
          <w:rFonts w:ascii="SimSun" w:hAnsi="SimSun" w:eastAsia="SimSun" w:cs="SimSun"/>
          <w:sz w:val="24"/>
          <w:szCs w:val="24"/>
          <w:spacing w:val="-3"/>
        </w:rPr>
        <w:t>。</w:t>
      </w:r>
    </w:p>
    <w:p>
      <w:pPr>
        <w:ind w:left="39" w:right="197" w:firstLine="479"/>
        <w:spacing w:before="39" w:line="350" w:lineRule="auto"/>
        <w:rPr>
          <w:rFonts w:ascii="SimSun" w:hAnsi="SimSun" w:eastAsia="SimSun" w:cs="SimSun"/>
          <w:sz w:val="24"/>
          <w:szCs w:val="24"/>
        </w:rPr>
      </w:pPr>
      <w:r>
        <w:rPr>
          <w:rFonts w:ascii="SimSun" w:hAnsi="SimSun" w:eastAsia="SimSun" w:cs="SimSun"/>
          <w:sz w:val="24"/>
          <w:szCs w:val="24"/>
          <w:spacing w:val="4"/>
        </w:rPr>
        <w:t>沿线农田种植的茶园面积最大，其次是稻谷类。玉米、马铃薯、木薯、绿</w:t>
      </w:r>
      <w:r>
        <w:rPr>
          <w:rFonts w:ascii="SimSun" w:hAnsi="SimSun" w:eastAsia="SimSun" w:cs="SimSun"/>
          <w:sz w:val="24"/>
          <w:szCs w:val="24"/>
          <w:spacing w:val="9"/>
        </w:rPr>
        <w:t xml:space="preserve"> </w:t>
      </w:r>
      <w:r>
        <w:rPr>
          <w:rFonts w:ascii="SimSun" w:hAnsi="SimSun" w:eastAsia="SimSun" w:cs="SimSun"/>
          <w:sz w:val="24"/>
          <w:szCs w:val="24"/>
          <w:spacing w:val="3"/>
        </w:rPr>
        <w:t>豆、赤豆、花生、大豆等都有种植。蔬菜种类有甘蓝菜、包菜、白菜、芥菜、</w:t>
      </w:r>
      <w:r>
        <w:rPr>
          <w:rFonts w:ascii="SimSun" w:hAnsi="SimSun" w:eastAsia="SimSun" w:cs="SimSun"/>
          <w:sz w:val="24"/>
          <w:szCs w:val="24"/>
        </w:rPr>
        <w:t xml:space="preserve"> </w:t>
      </w:r>
      <w:r>
        <w:rPr>
          <w:rFonts w:ascii="SimSun" w:hAnsi="SimSun" w:eastAsia="SimSun" w:cs="SimSun"/>
          <w:sz w:val="24"/>
          <w:szCs w:val="24"/>
          <w:spacing w:val="-4"/>
        </w:rPr>
        <w:t>萝卜、豌豆、四季豆等。</w:t>
      </w:r>
    </w:p>
    <w:p>
      <w:pPr>
        <w:spacing w:line="350" w:lineRule="auto"/>
        <w:sectPr>
          <w:headerReference w:type="default" r:id="rId96"/>
          <w:pgSz w:w="11907" w:h="16839"/>
          <w:pgMar w:top="1089" w:right="1600" w:bottom="400" w:left="1771" w:header="1075" w:footer="0" w:gutter="0"/>
        </w:sectPr>
        <w:rPr>
          <w:rFonts w:ascii="SimSun" w:hAnsi="SimSun" w:eastAsia="SimSun" w:cs="SimSun"/>
          <w:sz w:val="24"/>
          <w:szCs w:val="24"/>
        </w:rPr>
      </w:pPr>
    </w:p>
    <w:p>
      <w:pPr>
        <w:pStyle w:val="BodyText"/>
        <w:spacing w:line="307" w:lineRule="auto"/>
        <w:rPr/>
      </w:pPr>
      <w:r/>
    </w:p>
    <w:p>
      <w:pPr>
        <w:pStyle w:val="BodyText"/>
        <w:spacing w:line="308" w:lineRule="auto"/>
        <w:rPr/>
      </w:pPr>
      <w:r/>
    </w:p>
    <w:p>
      <w:pPr>
        <w:ind w:left="35"/>
        <w:spacing w:before="139" w:line="224" w:lineRule="auto"/>
        <w:outlineLvl w:val="1"/>
        <w:rPr>
          <w:rFonts w:ascii="SimSun" w:hAnsi="SimSun" w:eastAsia="SimSun" w:cs="SimSun"/>
          <w:sz w:val="43"/>
          <w:szCs w:val="43"/>
        </w:rPr>
      </w:pPr>
      <w:r>
        <w:rPr>
          <w:rFonts w:ascii="Times New Roman" w:hAnsi="Times New Roman" w:eastAsia="Times New Roman" w:cs="Times New Roman"/>
          <w:sz w:val="43"/>
          <w:szCs w:val="43"/>
          <w:b/>
          <w:bCs/>
          <w:spacing w:val="5"/>
        </w:rPr>
        <w:t>3 </w:t>
      </w:r>
      <w:r>
        <w:rPr>
          <w:rFonts w:ascii="SimSun" w:hAnsi="SimSun" w:eastAsia="SimSun" w:cs="SimSun"/>
          <w:sz w:val="43"/>
          <w:szCs w:val="43"/>
          <w:b/>
          <w:bCs/>
          <w:spacing w:val="5"/>
        </w:rPr>
        <w:t>生态影响分析</w:t>
      </w:r>
    </w:p>
    <w:p>
      <w:pPr>
        <w:pStyle w:val="BodyText"/>
        <w:spacing w:line="270" w:lineRule="auto"/>
        <w:rPr/>
      </w:pPr>
      <w:r/>
    </w:p>
    <w:p>
      <w:pPr>
        <w:pStyle w:val="BodyText"/>
        <w:spacing w:line="270" w:lineRule="auto"/>
        <w:rPr/>
      </w:pPr>
      <w:r/>
    </w:p>
    <w:p>
      <w:pPr>
        <w:ind w:left="33"/>
        <w:spacing w:before="100" w:line="225"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6"/>
        </w:rPr>
        <w:t>3.1 </w:t>
      </w:r>
      <w:r>
        <w:rPr>
          <w:rFonts w:ascii="SimSun" w:hAnsi="SimSun" w:eastAsia="SimSun" w:cs="SimSun"/>
          <w:sz w:val="31"/>
          <w:szCs w:val="31"/>
          <w:b/>
          <w:bCs/>
          <w:spacing w:val="6"/>
        </w:rPr>
        <w:t>土地利用格局影响分析</w:t>
      </w:r>
    </w:p>
    <w:p>
      <w:pPr>
        <w:pStyle w:val="BodyText"/>
        <w:spacing w:line="413" w:lineRule="auto"/>
        <w:rPr/>
      </w:pPr>
      <w:r/>
    </w:p>
    <w:p>
      <w:pPr>
        <w:ind w:left="526"/>
        <w:spacing w:before="78" w:line="220" w:lineRule="auto"/>
        <w:outlineLvl w:val="3"/>
        <w:rPr>
          <w:rFonts w:ascii="SimSun" w:hAnsi="SimSun" w:eastAsia="SimSun" w:cs="SimSun"/>
          <w:sz w:val="24"/>
          <w:szCs w:val="24"/>
        </w:rPr>
      </w:pPr>
      <w:r>
        <w:rPr>
          <w:rFonts w:ascii="SimSun" w:hAnsi="SimSun" w:eastAsia="SimSun" w:cs="SimSun"/>
          <w:sz w:val="24"/>
          <w:szCs w:val="24"/>
          <w:b/>
          <w:bCs/>
          <w:spacing w:val="-4"/>
        </w:rPr>
        <w:t>（</w:t>
      </w:r>
      <w:r>
        <w:rPr>
          <w:rFonts w:ascii="Times New Roman" w:hAnsi="Times New Roman" w:eastAsia="Times New Roman" w:cs="Times New Roman"/>
          <w:sz w:val="24"/>
          <w:szCs w:val="24"/>
          <w:b/>
          <w:bCs/>
          <w:spacing w:val="-4"/>
        </w:rPr>
        <w:t>1</w:t>
      </w:r>
      <w:r>
        <w:rPr>
          <w:rFonts w:ascii="SimSun" w:hAnsi="SimSun" w:eastAsia="SimSun" w:cs="SimSun"/>
          <w:sz w:val="24"/>
          <w:szCs w:val="24"/>
          <w:b/>
          <w:bCs/>
          <w:spacing w:val="-4"/>
        </w:rPr>
        <w:t>）施工期</w:t>
      </w:r>
    </w:p>
    <w:p>
      <w:pPr>
        <w:ind w:left="37" w:right="27" w:firstLine="481"/>
        <w:spacing w:before="178" w:line="357" w:lineRule="auto"/>
        <w:rPr>
          <w:rFonts w:ascii="SimSun" w:hAnsi="SimSun" w:eastAsia="SimSun" w:cs="SimSun"/>
          <w:sz w:val="24"/>
          <w:szCs w:val="24"/>
        </w:rPr>
      </w:pPr>
      <w:r>
        <w:rPr>
          <w:rFonts w:ascii="SimSun" w:hAnsi="SimSun" w:eastAsia="SimSun" w:cs="SimSun"/>
          <w:sz w:val="24"/>
          <w:szCs w:val="24"/>
          <w:spacing w:val="-1"/>
        </w:rPr>
        <w:t>本工程属管道工程，陆域排水管线总长约 </w:t>
      </w:r>
      <w:r>
        <w:rPr>
          <w:rFonts w:ascii="Times New Roman" w:hAnsi="Times New Roman" w:eastAsia="Times New Roman" w:cs="Times New Roman"/>
          <w:sz w:val="24"/>
          <w:szCs w:val="24"/>
          <w:spacing w:val="-1"/>
        </w:rPr>
        <w:t>8603</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1"/>
        </w:rPr>
        <w:t>m</w:t>
      </w:r>
      <w:r>
        <w:rPr>
          <w:rFonts w:ascii="SimSun" w:hAnsi="SimSun" w:eastAsia="SimSun" w:cs="SimSun"/>
          <w:sz w:val="24"/>
          <w:szCs w:val="24"/>
          <w:spacing w:val="-1"/>
        </w:rPr>
        <w:t>，为减少工程永久占地，</w:t>
      </w:r>
      <w:r>
        <w:rPr>
          <w:rFonts w:ascii="SimSun" w:hAnsi="SimSun" w:eastAsia="SimSun" w:cs="SimSun"/>
          <w:sz w:val="24"/>
          <w:szCs w:val="24"/>
        </w:rPr>
        <w:t xml:space="preserve"> </w:t>
      </w:r>
      <w:r>
        <w:rPr>
          <w:rFonts w:ascii="SimSun" w:hAnsi="SimSun" w:eastAsia="SimSun" w:cs="SimSun"/>
          <w:sz w:val="24"/>
          <w:szCs w:val="24"/>
          <w:spacing w:val="4"/>
        </w:rPr>
        <w:t>节约土地资源，本项目施工期主要为临时占地，隧洞进出口断面、临时暂用开 </w:t>
      </w:r>
      <w:r>
        <w:rPr>
          <w:rFonts w:ascii="SimSun" w:hAnsi="SimSun" w:eastAsia="SimSun" w:cs="SimSun"/>
          <w:sz w:val="24"/>
          <w:szCs w:val="24"/>
          <w:spacing w:val="4"/>
        </w:rPr>
        <w:t>挖，后期可进行回填绿化。本工程属管道工程，由于管道施工工程的特殊性，</w:t>
      </w:r>
      <w:r>
        <w:rPr>
          <w:rFonts w:ascii="SimSun" w:hAnsi="SimSun" w:eastAsia="SimSun" w:cs="SimSun"/>
          <w:sz w:val="24"/>
          <w:szCs w:val="24"/>
          <w:spacing w:val="1"/>
        </w:rPr>
        <w:t xml:space="preserve"> </w:t>
      </w:r>
      <w:r>
        <w:rPr>
          <w:rFonts w:ascii="SimSun" w:hAnsi="SimSun" w:eastAsia="SimSun" w:cs="SimSun"/>
          <w:sz w:val="24"/>
          <w:szCs w:val="24"/>
          <w:spacing w:val="2"/>
        </w:rPr>
        <w:t>隧道进出口断面和管道敷设临时占用开挖难以避让基本农田保护区，</w:t>
      </w:r>
      <w:r>
        <w:rPr>
          <w:rFonts w:ascii="SimSun" w:hAnsi="SimSun" w:eastAsia="SimSun" w:cs="SimSun"/>
          <w:sz w:val="24"/>
          <w:szCs w:val="24"/>
          <w:spacing w:val="-49"/>
        </w:rPr>
        <w:t xml:space="preserve"> </w:t>
      </w:r>
      <w:r>
        <w:rPr>
          <w:rFonts w:ascii="SimSun" w:hAnsi="SimSun" w:eastAsia="SimSun" w:cs="SimSun"/>
          <w:sz w:val="24"/>
          <w:szCs w:val="24"/>
          <w:spacing w:val="2"/>
        </w:rPr>
        <w:t>本项目陆</w:t>
      </w:r>
      <w:r>
        <w:rPr>
          <w:rFonts w:ascii="SimSun" w:hAnsi="SimSun" w:eastAsia="SimSun" w:cs="SimSun"/>
          <w:sz w:val="24"/>
          <w:szCs w:val="24"/>
        </w:rPr>
        <w:t xml:space="preserve"> </w:t>
      </w:r>
      <w:r>
        <w:rPr>
          <w:rFonts w:ascii="SimSun" w:hAnsi="SimSun" w:eastAsia="SimSun" w:cs="SimSun"/>
          <w:sz w:val="24"/>
          <w:szCs w:val="24"/>
          <w:spacing w:val="-2"/>
        </w:rPr>
        <w:t>域段</w:t>
      </w:r>
      <w:r>
        <w:rPr>
          <w:rFonts w:ascii="SimSun" w:hAnsi="SimSun" w:eastAsia="SimSun" w:cs="SimSun"/>
          <w:sz w:val="24"/>
          <w:szCs w:val="24"/>
          <w:spacing w:val="-39"/>
        </w:rPr>
        <w:t xml:space="preserve"> </w:t>
      </w:r>
      <w:r>
        <w:rPr>
          <w:rFonts w:ascii="Times New Roman" w:hAnsi="Times New Roman" w:eastAsia="Times New Roman" w:cs="Times New Roman"/>
          <w:sz w:val="24"/>
          <w:szCs w:val="24"/>
          <w:spacing w:val="-2"/>
        </w:rPr>
        <w:t>820 m </w:t>
      </w:r>
      <w:r>
        <w:rPr>
          <w:rFonts w:ascii="SimSun" w:hAnsi="SimSun" w:eastAsia="SimSun" w:cs="SimSun"/>
          <w:sz w:val="24"/>
          <w:szCs w:val="24"/>
          <w:spacing w:val="-2"/>
        </w:rPr>
        <w:t>管道涉及永久基本保护农田。</w:t>
      </w:r>
    </w:p>
    <w:p>
      <w:pPr>
        <w:ind w:left="38" w:right="26" w:firstLine="480"/>
        <w:spacing w:before="18" w:line="354" w:lineRule="auto"/>
        <w:rPr>
          <w:rFonts w:ascii="SimSun" w:hAnsi="SimSun" w:eastAsia="SimSun" w:cs="SimSun"/>
          <w:sz w:val="24"/>
          <w:szCs w:val="24"/>
        </w:rPr>
      </w:pPr>
      <w:r>
        <w:rPr>
          <w:rFonts w:ascii="SimSun" w:hAnsi="SimSun" w:eastAsia="SimSun" w:cs="SimSun"/>
          <w:sz w:val="24"/>
          <w:szCs w:val="24"/>
          <w:spacing w:val="-1"/>
        </w:rPr>
        <w:t>本项目不存在永久性的征地，只有临时土方开挖、临时施工便道，</w:t>
      </w:r>
      <w:r>
        <w:rPr>
          <w:rFonts w:ascii="SimSun" w:hAnsi="SimSun" w:eastAsia="SimSun" w:cs="SimSun"/>
          <w:sz w:val="24"/>
          <w:szCs w:val="24"/>
          <w:spacing w:val="51"/>
        </w:rPr>
        <w:t xml:space="preserve"> </w:t>
      </w:r>
      <w:r>
        <w:rPr>
          <w:rFonts w:ascii="SimSun" w:hAnsi="SimSun" w:eastAsia="SimSun" w:cs="SimSun"/>
          <w:sz w:val="24"/>
          <w:szCs w:val="24"/>
          <w:spacing w:val="-1"/>
        </w:rPr>
        <w:t>临时占</w:t>
      </w:r>
      <w:r>
        <w:rPr>
          <w:rFonts w:ascii="SimSun" w:hAnsi="SimSun" w:eastAsia="SimSun" w:cs="SimSun"/>
          <w:sz w:val="24"/>
          <w:szCs w:val="24"/>
        </w:rPr>
        <w:t xml:space="preserve"> </w:t>
      </w:r>
      <w:r>
        <w:rPr>
          <w:rFonts w:ascii="SimSun" w:hAnsi="SimSun" w:eastAsia="SimSun" w:cs="SimSun"/>
          <w:sz w:val="24"/>
          <w:szCs w:val="24"/>
          <w:spacing w:val="-1"/>
        </w:rPr>
        <w:t>地面积为</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1"/>
        </w:rPr>
        <w:t>6100 m</w:t>
      </w:r>
      <w:r>
        <w:rPr>
          <w:rFonts w:ascii="Times New Roman" w:hAnsi="Times New Roman" w:eastAsia="Times New Roman" w:cs="Times New Roman"/>
          <w:sz w:val="16"/>
          <w:szCs w:val="16"/>
          <w:spacing w:val="-1"/>
          <w:position w:val="9"/>
        </w:rPr>
        <w:t>2</w:t>
      </w:r>
      <w:r>
        <w:rPr>
          <w:rFonts w:ascii="SimSun" w:hAnsi="SimSun" w:eastAsia="SimSun" w:cs="SimSun"/>
          <w:sz w:val="24"/>
          <w:szCs w:val="24"/>
          <w:spacing w:val="-1"/>
        </w:rPr>
        <w:t>，无永久占地。工程</w:t>
      </w:r>
      <w:r>
        <w:rPr>
          <w:rFonts w:ascii="SimSun" w:hAnsi="SimSun" w:eastAsia="SimSun" w:cs="SimSun"/>
          <w:sz w:val="24"/>
          <w:szCs w:val="24"/>
          <w:spacing w:val="-2"/>
        </w:rPr>
        <w:t>占地类型为林地、耕地等土地。</w:t>
      </w:r>
    </w:p>
    <w:p>
      <w:pPr>
        <w:ind w:left="519"/>
        <w:spacing w:before="12" w:line="233" w:lineRule="auto"/>
        <w:rPr>
          <w:rFonts w:ascii="SimSun" w:hAnsi="SimSun" w:eastAsia="SimSun" w:cs="SimSun"/>
          <w:sz w:val="24"/>
          <w:szCs w:val="24"/>
        </w:rPr>
      </w:pPr>
      <w:r>
        <w:rPr>
          <w:rFonts w:ascii="SimSun" w:hAnsi="SimSun" w:eastAsia="SimSun" w:cs="SimSun"/>
          <w:sz w:val="24"/>
          <w:szCs w:val="24"/>
          <w:spacing w:val="-1"/>
        </w:rPr>
        <w:t>本项目临时堆场占地面积为</w:t>
      </w:r>
      <w:r>
        <w:rPr>
          <w:rFonts w:ascii="SimSun" w:hAnsi="SimSun" w:eastAsia="SimSun" w:cs="SimSun"/>
          <w:sz w:val="24"/>
          <w:szCs w:val="24"/>
          <w:spacing w:val="-38"/>
        </w:rPr>
        <w:t xml:space="preserve"> </w:t>
      </w:r>
      <w:r>
        <w:rPr>
          <w:rFonts w:ascii="Times New Roman" w:hAnsi="Times New Roman" w:eastAsia="Times New Roman" w:cs="Times New Roman"/>
          <w:sz w:val="24"/>
          <w:szCs w:val="24"/>
          <w:spacing w:val="-1"/>
        </w:rPr>
        <w:t>4100 m</w:t>
      </w:r>
      <w:r>
        <w:rPr>
          <w:rFonts w:ascii="Times New Roman" w:hAnsi="Times New Roman" w:eastAsia="Times New Roman" w:cs="Times New Roman"/>
          <w:sz w:val="16"/>
          <w:szCs w:val="16"/>
          <w:spacing w:val="-1"/>
          <w:position w:val="8"/>
        </w:rPr>
        <w:t>2</w:t>
      </w:r>
      <w:r>
        <w:rPr>
          <w:rFonts w:ascii="SimSun" w:hAnsi="SimSun" w:eastAsia="SimSun" w:cs="SimSun"/>
          <w:sz w:val="24"/>
          <w:szCs w:val="24"/>
          <w:spacing w:val="-1"/>
        </w:rPr>
        <w:t>，临时开挖用地面积为</w:t>
      </w:r>
      <w:r>
        <w:rPr>
          <w:rFonts w:ascii="SimSun" w:hAnsi="SimSun" w:eastAsia="SimSun" w:cs="SimSun"/>
          <w:sz w:val="24"/>
          <w:szCs w:val="24"/>
          <w:spacing w:val="-55"/>
        </w:rPr>
        <w:t xml:space="preserve"> </w:t>
      </w:r>
      <w:r>
        <w:rPr>
          <w:rFonts w:ascii="Times New Roman" w:hAnsi="Times New Roman" w:eastAsia="Times New Roman" w:cs="Times New Roman"/>
          <w:sz w:val="24"/>
          <w:szCs w:val="24"/>
          <w:spacing w:val="-1"/>
        </w:rPr>
        <w:t>2000 m</w:t>
      </w:r>
      <w:r>
        <w:rPr>
          <w:rFonts w:ascii="Times New Roman" w:hAnsi="Times New Roman" w:eastAsia="Times New Roman" w:cs="Times New Roman"/>
          <w:sz w:val="16"/>
          <w:szCs w:val="16"/>
          <w:spacing w:val="-1"/>
          <w:position w:val="8"/>
        </w:rPr>
        <w:t>2</w:t>
      </w:r>
      <w:r>
        <w:rPr>
          <w:rFonts w:ascii="SimSun" w:hAnsi="SimSun" w:eastAsia="SimSun" w:cs="SimSun"/>
          <w:sz w:val="24"/>
          <w:szCs w:val="24"/>
          <w:spacing w:val="-1"/>
        </w:rPr>
        <w:t>。</w:t>
      </w:r>
    </w:p>
    <w:p>
      <w:pPr>
        <w:ind w:left="39" w:right="27" w:firstLine="479"/>
        <w:spacing w:before="162" w:line="353" w:lineRule="auto"/>
        <w:rPr>
          <w:rFonts w:ascii="SimSun" w:hAnsi="SimSun" w:eastAsia="SimSun" w:cs="SimSun"/>
          <w:sz w:val="24"/>
          <w:szCs w:val="24"/>
        </w:rPr>
      </w:pPr>
      <w:r>
        <w:rPr>
          <w:rFonts w:ascii="SimSun" w:hAnsi="SimSun" w:eastAsia="SimSun" w:cs="SimSun"/>
          <w:sz w:val="24"/>
          <w:szCs w:val="24"/>
          <w:spacing w:val="4"/>
        </w:rPr>
        <w:t>本项目施工期仅发生临时占地。由于对这些土地的临时占用，对管道沿线</w:t>
      </w:r>
      <w:r>
        <w:rPr>
          <w:rFonts w:ascii="SimSun" w:hAnsi="SimSun" w:eastAsia="SimSun" w:cs="SimSun"/>
          <w:sz w:val="24"/>
          <w:szCs w:val="24"/>
          <w:spacing w:val="10"/>
        </w:rPr>
        <w:t xml:space="preserve"> </w:t>
      </w:r>
      <w:r>
        <w:rPr>
          <w:rFonts w:ascii="SimSun" w:hAnsi="SimSun" w:eastAsia="SimSun" w:cs="SimSun"/>
          <w:sz w:val="24"/>
          <w:szCs w:val="24"/>
          <w:spacing w:val="2"/>
        </w:rPr>
        <w:t>的土地利用产生影响，</w:t>
      </w:r>
      <w:r>
        <w:rPr>
          <w:rFonts w:ascii="SimSun" w:hAnsi="SimSun" w:eastAsia="SimSun" w:cs="SimSun"/>
          <w:sz w:val="24"/>
          <w:szCs w:val="24"/>
          <w:spacing w:val="-53"/>
        </w:rPr>
        <w:t xml:space="preserve"> </w:t>
      </w:r>
      <w:r>
        <w:rPr>
          <w:rFonts w:ascii="SimSun" w:hAnsi="SimSun" w:eastAsia="SimSun" w:cs="SimSun"/>
          <w:sz w:val="24"/>
          <w:szCs w:val="24"/>
          <w:spacing w:val="2"/>
        </w:rPr>
        <w:t>并临时改变了土地利用形式，影响了土地的原有功能，</w:t>
      </w:r>
      <w:r>
        <w:rPr>
          <w:rFonts w:ascii="SimSun" w:hAnsi="SimSun" w:eastAsia="SimSun" w:cs="SimSun"/>
          <w:sz w:val="24"/>
          <w:szCs w:val="24"/>
        </w:rPr>
        <w:t xml:space="preserve"> </w:t>
      </w:r>
      <w:r>
        <w:rPr>
          <w:rFonts w:ascii="SimSun" w:hAnsi="SimSun" w:eastAsia="SimSun" w:cs="SimSun"/>
          <w:sz w:val="24"/>
          <w:szCs w:val="24"/>
          <w:spacing w:val="4"/>
        </w:rPr>
        <w:t>使沿线地区的农林业生产受到暂时性影响，这种影响会延续到施工结束后的一</w:t>
      </w:r>
      <w:r>
        <w:rPr>
          <w:rFonts w:ascii="SimSun" w:hAnsi="SimSun" w:eastAsia="SimSun" w:cs="SimSun"/>
          <w:sz w:val="24"/>
          <w:szCs w:val="24"/>
          <w:spacing w:val="1"/>
        </w:rPr>
        <w:t xml:space="preserve"> </w:t>
      </w:r>
      <w:r>
        <w:rPr>
          <w:rFonts w:ascii="SimSun" w:hAnsi="SimSun" w:eastAsia="SimSun" w:cs="SimSun"/>
          <w:sz w:val="24"/>
          <w:szCs w:val="24"/>
          <w:spacing w:val="-8"/>
        </w:rPr>
        <w:t>段时间内。</w:t>
      </w:r>
    </w:p>
    <w:p>
      <w:pPr>
        <w:ind w:left="33" w:right="39" w:firstLine="485"/>
        <w:spacing w:before="34" w:line="346" w:lineRule="auto"/>
        <w:rPr>
          <w:rFonts w:ascii="SimSun" w:hAnsi="SimSun" w:eastAsia="SimSun" w:cs="SimSun"/>
          <w:sz w:val="24"/>
          <w:szCs w:val="24"/>
        </w:rPr>
      </w:pPr>
      <w:r>
        <w:rPr>
          <w:rFonts w:ascii="SimSun" w:hAnsi="SimSun" w:eastAsia="SimSun" w:cs="SimSun"/>
          <w:sz w:val="24"/>
          <w:szCs w:val="24"/>
          <w:spacing w:val="-1"/>
        </w:rPr>
        <w:t>本项目临时占地面积共 </w:t>
      </w:r>
      <w:r>
        <w:rPr>
          <w:rFonts w:ascii="Times New Roman" w:hAnsi="Times New Roman" w:eastAsia="Times New Roman" w:cs="Times New Roman"/>
          <w:sz w:val="24"/>
          <w:szCs w:val="24"/>
          <w:spacing w:val="-1"/>
        </w:rPr>
        <w:t>6100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8"/>
        </w:rPr>
        <w:t>2</w:t>
      </w:r>
      <w:r>
        <w:rPr>
          <w:rFonts w:ascii="Times New Roman" w:hAnsi="Times New Roman" w:eastAsia="Times New Roman" w:cs="Times New Roman"/>
          <w:sz w:val="16"/>
          <w:szCs w:val="16"/>
          <w:spacing w:val="-10"/>
          <w:position w:val="8"/>
        </w:rPr>
        <w:t xml:space="preserve"> </w:t>
      </w:r>
      <w:r>
        <w:rPr>
          <w:rFonts w:ascii="SimSun" w:hAnsi="SimSun" w:eastAsia="SimSun" w:cs="SimSun"/>
          <w:sz w:val="24"/>
          <w:szCs w:val="24"/>
          <w:spacing w:val="-1"/>
        </w:rPr>
        <w:t>，其中临时堆场占地面积</w:t>
      </w:r>
      <w:r>
        <w:rPr>
          <w:rFonts w:ascii="SimSun" w:hAnsi="SimSun" w:eastAsia="SimSun" w:cs="SimSun"/>
          <w:sz w:val="24"/>
          <w:szCs w:val="24"/>
          <w:spacing w:val="-2"/>
        </w:rPr>
        <w:t>为 </w:t>
      </w:r>
      <w:r>
        <w:rPr>
          <w:rFonts w:ascii="Times New Roman" w:hAnsi="Times New Roman" w:eastAsia="Times New Roman" w:cs="Times New Roman"/>
          <w:sz w:val="24"/>
          <w:szCs w:val="24"/>
          <w:spacing w:val="-2"/>
        </w:rPr>
        <w:t>4100m</w:t>
      </w:r>
      <w:r>
        <w:rPr>
          <w:rFonts w:ascii="Times New Roman" w:hAnsi="Times New Roman" w:eastAsia="Times New Roman" w:cs="Times New Roman"/>
          <w:sz w:val="16"/>
          <w:szCs w:val="16"/>
          <w:spacing w:val="-2"/>
          <w:position w:val="8"/>
        </w:rPr>
        <w:t>2</w:t>
      </w:r>
      <w:r>
        <w:rPr>
          <w:rFonts w:ascii="SimSun" w:hAnsi="SimSun" w:eastAsia="SimSun" w:cs="SimSun"/>
          <w:sz w:val="24"/>
          <w:szCs w:val="24"/>
          <w:spacing w:val="-2"/>
        </w:rPr>
        <w:t>，主要</w:t>
      </w:r>
      <w:r>
        <w:rPr>
          <w:rFonts w:ascii="SimSun" w:hAnsi="SimSun" w:eastAsia="SimSun" w:cs="SimSun"/>
          <w:sz w:val="24"/>
          <w:szCs w:val="24"/>
        </w:rPr>
        <w:t xml:space="preserve"> </w:t>
      </w:r>
      <w:r>
        <w:rPr>
          <w:rFonts w:ascii="SimSun" w:hAnsi="SimSun" w:eastAsia="SimSun" w:cs="SimSun"/>
          <w:sz w:val="24"/>
          <w:szCs w:val="24"/>
        </w:rPr>
        <w:t>用于施工期临时堆放土方，占临时占地总面积的 </w:t>
      </w:r>
      <w:r>
        <w:rPr>
          <w:rFonts w:ascii="Times New Roman" w:hAnsi="Times New Roman" w:eastAsia="Times New Roman" w:cs="Times New Roman"/>
          <w:sz w:val="24"/>
          <w:szCs w:val="24"/>
        </w:rPr>
        <w:t>67.21%</w:t>
      </w:r>
      <w:r>
        <w:rPr>
          <w:rFonts w:ascii="SimSun" w:hAnsi="SimSun" w:eastAsia="SimSun" w:cs="SimSun"/>
          <w:sz w:val="24"/>
          <w:szCs w:val="24"/>
        </w:rPr>
        <w:t>；临</w:t>
      </w:r>
      <w:r>
        <w:rPr>
          <w:rFonts w:ascii="SimSun" w:hAnsi="SimSun" w:eastAsia="SimSun" w:cs="SimSun"/>
          <w:sz w:val="24"/>
          <w:szCs w:val="24"/>
          <w:spacing w:val="-1"/>
        </w:rPr>
        <w:t>时开挖用地面积为</w:t>
      </w:r>
      <w:r>
        <w:rPr>
          <w:rFonts w:ascii="SimSun" w:hAnsi="SimSun" w:eastAsia="SimSun" w:cs="SimSun"/>
          <w:sz w:val="24"/>
          <w:szCs w:val="24"/>
        </w:rPr>
        <w:t xml:space="preserve"> </w:t>
      </w:r>
      <w:r>
        <w:rPr>
          <w:rFonts w:ascii="Times New Roman" w:hAnsi="Times New Roman" w:eastAsia="Times New Roman" w:cs="Times New Roman"/>
          <w:sz w:val="24"/>
          <w:szCs w:val="24"/>
          <w:spacing w:val="-2"/>
        </w:rPr>
        <w:t>2000m</w:t>
      </w:r>
      <w:r>
        <w:rPr>
          <w:rFonts w:ascii="Times New Roman" w:hAnsi="Times New Roman" w:eastAsia="Times New Roman" w:cs="Times New Roman"/>
          <w:sz w:val="16"/>
          <w:szCs w:val="16"/>
          <w:spacing w:val="-2"/>
          <w:position w:val="9"/>
        </w:rPr>
        <w:t>2</w:t>
      </w:r>
      <w:r>
        <w:rPr>
          <w:rFonts w:ascii="Times New Roman" w:hAnsi="Times New Roman" w:eastAsia="Times New Roman" w:cs="Times New Roman"/>
          <w:sz w:val="16"/>
          <w:szCs w:val="16"/>
          <w:spacing w:val="7"/>
          <w:position w:val="9"/>
        </w:rPr>
        <w:t xml:space="preserve"> </w:t>
      </w:r>
      <w:r>
        <w:rPr>
          <w:rFonts w:ascii="SimSun" w:hAnsi="SimSun" w:eastAsia="SimSun" w:cs="SimSun"/>
          <w:sz w:val="24"/>
          <w:szCs w:val="24"/>
          <w:spacing w:val="-2"/>
        </w:rPr>
        <w:t>，主要用于管道开挖，占临时占地总面积的</w:t>
      </w:r>
      <w:r>
        <w:rPr>
          <w:rFonts w:ascii="SimSun" w:hAnsi="SimSun" w:eastAsia="SimSun" w:cs="SimSun"/>
          <w:sz w:val="24"/>
          <w:szCs w:val="24"/>
          <w:spacing w:val="-49"/>
        </w:rPr>
        <w:t xml:space="preserve"> </w:t>
      </w:r>
      <w:r>
        <w:rPr>
          <w:rFonts w:ascii="Times New Roman" w:hAnsi="Times New Roman" w:eastAsia="Times New Roman" w:cs="Times New Roman"/>
          <w:sz w:val="24"/>
          <w:szCs w:val="24"/>
          <w:spacing w:val="-2"/>
        </w:rPr>
        <w:t>32.79%</w:t>
      </w:r>
      <w:r>
        <w:rPr>
          <w:rFonts w:ascii="SimSun" w:hAnsi="SimSun" w:eastAsia="SimSun" w:cs="SimSun"/>
          <w:sz w:val="24"/>
          <w:szCs w:val="24"/>
          <w:spacing w:val="-2"/>
        </w:rPr>
        <w:t>。</w:t>
      </w:r>
    </w:p>
    <w:p>
      <w:pPr>
        <w:ind w:left="517"/>
        <w:spacing w:before="51" w:line="217" w:lineRule="auto"/>
        <w:rPr>
          <w:rFonts w:ascii="SimSun" w:hAnsi="SimSun" w:eastAsia="SimSun" w:cs="SimSun"/>
          <w:sz w:val="24"/>
          <w:szCs w:val="24"/>
        </w:rPr>
      </w:pPr>
      <w:r>
        <w:rPr>
          <w:rFonts w:ascii="SimSun" w:hAnsi="SimSun" w:eastAsia="SimSun" w:cs="SimSun"/>
          <w:sz w:val="24"/>
          <w:szCs w:val="24"/>
          <w:spacing w:val="-3"/>
        </w:rPr>
        <w:t>①</w:t>
      </w:r>
      <w:r>
        <w:rPr>
          <w:rFonts w:ascii="SimSun" w:hAnsi="SimSun" w:eastAsia="SimSun" w:cs="SimSun"/>
          <w:sz w:val="24"/>
          <w:szCs w:val="24"/>
          <w:spacing w:val="-45"/>
        </w:rPr>
        <w:t xml:space="preserve"> </w:t>
      </w:r>
      <w:r>
        <w:rPr>
          <w:rFonts w:ascii="SimSun" w:hAnsi="SimSun" w:eastAsia="SimSun" w:cs="SimSun"/>
          <w:sz w:val="24"/>
          <w:szCs w:val="24"/>
          <w:spacing w:val="-3"/>
        </w:rPr>
        <w:t>管道施工占地</w:t>
      </w:r>
    </w:p>
    <w:p>
      <w:pPr>
        <w:ind w:left="36" w:right="28" w:firstLine="487"/>
        <w:spacing w:before="188" w:line="350" w:lineRule="auto"/>
        <w:rPr>
          <w:rFonts w:ascii="SimSun" w:hAnsi="SimSun" w:eastAsia="SimSun" w:cs="SimSun"/>
          <w:sz w:val="24"/>
          <w:szCs w:val="24"/>
        </w:rPr>
      </w:pPr>
      <w:r>
        <w:rPr>
          <w:rFonts w:ascii="SimSun" w:hAnsi="SimSun" w:eastAsia="SimSun" w:cs="SimSun"/>
          <w:sz w:val="24"/>
          <w:szCs w:val="24"/>
          <w:spacing w:val="4"/>
        </w:rPr>
        <w:t>管道工程部分临时占地是在管道开挖埋设施工过程中，由于管道施工分段 </w:t>
      </w:r>
      <w:r>
        <w:rPr>
          <w:rFonts w:ascii="SimSun" w:hAnsi="SimSun" w:eastAsia="SimSun" w:cs="SimSun"/>
          <w:sz w:val="24"/>
          <w:szCs w:val="24"/>
          <w:spacing w:val="4"/>
        </w:rPr>
        <w:t>进行，施工时间较短，每段管线从施工到重新覆土约为三个月的时间，施工完 </w:t>
      </w:r>
      <w:r>
        <w:rPr>
          <w:rFonts w:ascii="SimSun" w:hAnsi="SimSun" w:eastAsia="SimSun" w:cs="SimSun"/>
          <w:sz w:val="24"/>
          <w:szCs w:val="24"/>
          <w:spacing w:val="-2"/>
        </w:rPr>
        <w:t>毕后，在敷设完成后的该地段土地利用大部分可恢复为原利用状态。</w:t>
      </w:r>
    </w:p>
    <w:p>
      <w:pPr>
        <w:ind w:left="38" w:right="28" w:firstLine="508"/>
        <w:spacing w:before="36" w:line="352" w:lineRule="auto"/>
        <w:rPr>
          <w:rFonts w:ascii="SimSun" w:hAnsi="SimSun" w:eastAsia="SimSun" w:cs="SimSun"/>
          <w:sz w:val="24"/>
          <w:szCs w:val="24"/>
        </w:rPr>
      </w:pPr>
      <w:r>
        <w:rPr>
          <w:rFonts w:ascii="SimSun" w:hAnsi="SimSun" w:eastAsia="SimSun" w:cs="SimSun"/>
          <w:sz w:val="24"/>
          <w:szCs w:val="24"/>
          <w:spacing w:val="-2"/>
        </w:rPr>
        <w:t>由于管道两侧 </w:t>
      </w:r>
      <w:r>
        <w:rPr>
          <w:rFonts w:ascii="Times New Roman" w:hAnsi="Times New Roman" w:eastAsia="Times New Roman" w:cs="Times New Roman"/>
          <w:sz w:val="24"/>
          <w:szCs w:val="24"/>
          <w:spacing w:val="-2"/>
        </w:rPr>
        <w:t>5</w:t>
      </w:r>
      <w:r>
        <w:rPr>
          <w:rFonts w:ascii="Times New Roman" w:hAnsi="Times New Roman" w:eastAsia="Times New Roman" w:cs="Times New Roman"/>
          <w:sz w:val="24"/>
          <w:szCs w:val="24"/>
          <w:spacing w:val="49"/>
          <w:w w:val="101"/>
        </w:rPr>
        <w:t xml:space="preserve"> </w:t>
      </w:r>
      <w:r>
        <w:rPr>
          <w:rFonts w:ascii="Times New Roman" w:hAnsi="Times New Roman" w:eastAsia="Times New Roman" w:cs="Times New Roman"/>
          <w:sz w:val="24"/>
          <w:szCs w:val="24"/>
          <w:spacing w:val="-2"/>
        </w:rPr>
        <w:t>m  </w:t>
      </w:r>
      <w:r>
        <w:rPr>
          <w:rFonts w:ascii="SimSun" w:hAnsi="SimSun" w:eastAsia="SimSun" w:cs="SimSun"/>
          <w:sz w:val="24"/>
          <w:szCs w:val="24"/>
          <w:spacing w:val="-2"/>
        </w:rPr>
        <w:t>范围内禁止种植深根植物，因此，管线经过的土地需要</w:t>
      </w:r>
      <w:r>
        <w:rPr>
          <w:rFonts w:ascii="SimSun" w:hAnsi="SimSun" w:eastAsia="SimSun" w:cs="SimSun"/>
          <w:sz w:val="24"/>
          <w:szCs w:val="24"/>
        </w:rPr>
        <w:t xml:space="preserve"> </w:t>
      </w:r>
      <w:r>
        <w:rPr>
          <w:rFonts w:ascii="SimSun" w:hAnsi="SimSun" w:eastAsia="SimSun" w:cs="SimSun"/>
          <w:sz w:val="24"/>
          <w:szCs w:val="24"/>
          <w:spacing w:val="4"/>
        </w:rPr>
        <w:t>种浅根植物或者农业作物，这与林地的土地利用方式不符，根据遥感解译，本</w:t>
      </w:r>
      <w:r>
        <w:rPr>
          <w:rFonts w:ascii="SimSun" w:hAnsi="SimSun" w:eastAsia="SimSun" w:cs="SimSun"/>
          <w:sz w:val="24"/>
          <w:szCs w:val="24"/>
          <w:spacing w:val="2"/>
        </w:rPr>
        <w:t xml:space="preserve"> </w:t>
      </w:r>
      <w:r>
        <w:rPr>
          <w:rFonts w:ascii="SimSun" w:hAnsi="SimSun" w:eastAsia="SimSun" w:cs="SimSun"/>
          <w:sz w:val="24"/>
          <w:szCs w:val="24"/>
          <w:spacing w:val="2"/>
        </w:rPr>
        <w:t>项目施工作业需临时占用林地，</w:t>
      </w:r>
      <w:r>
        <w:rPr>
          <w:rFonts w:ascii="SimSun" w:hAnsi="SimSun" w:eastAsia="SimSun" w:cs="SimSun"/>
          <w:sz w:val="24"/>
          <w:szCs w:val="24"/>
          <w:spacing w:val="-54"/>
        </w:rPr>
        <w:t xml:space="preserve"> </w:t>
      </w:r>
      <w:r>
        <w:rPr>
          <w:rFonts w:ascii="SimSun" w:hAnsi="SimSun" w:eastAsia="SimSun" w:cs="SimSun"/>
          <w:sz w:val="24"/>
          <w:szCs w:val="24"/>
          <w:spacing w:val="2"/>
        </w:rPr>
        <w:t>由于该部分林地占地面积较小，且没有影响土</w:t>
      </w:r>
      <w:r>
        <w:rPr>
          <w:rFonts w:ascii="SimSun" w:hAnsi="SimSun" w:eastAsia="SimSun" w:cs="SimSun"/>
          <w:sz w:val="24"/>
          <w:szCs w:val="24"/>
        </w:rPr>
        <w:t xml:space="preserve"> </w:t>
      </w:r>
      <w:r>
        <w:rPr>
          <w:rFonts w:ascii="SimSun" w:hAnsi="SimSun" w:eastAsia="SimSun" w:cs="SimSun"/>
          <w:sz w:val="24"/>
          <w:szCs w:val="24"/>
          <w:spacing w:val="4"/>
        </w:rPr>
        <w:t>地利用性质，因此影响很小。此外，本项目临时占用耕地等其他用地，影响基</w:t>
      </w:r>
      <w:r>
        <w:rPr>
          <w:rFonts w:ascii="SimSun" w:hAnsi="SimSun" w:eastAsia="SimSun" w:cs="SimSun"/>
          <w:sz w:val="24"/>
          <w:szCs w:val="24"/>
          <w:spacing w:val="2"/>
        </w:rPr>
        <w:t xml:space="preserve"> </w:t>
      </w:r>
      <w:r>
        <w:rPr>
          <w:rFonts w:ascii="SimSun" w:hAnsi="SimSun" w:eastAsia="SimSun" w:cs="SimSun"/>
          <w:sz w:val="24"/>
          <w:szCs w:val="24"/>
          <w:spacing w:val="-2"/>
        </w:rPr>
        <w:t>本上为一年，下一年可恢复，对土地利用格局影响不大。</w:t>
      </w:r>
    </w:p>
    <w:p>
      <w:pPr>
        <w:spacing w:line="352" w:lineRule="auto"/>
        <w:sectPr>
          <w:headerReference w:type="default" r:id="rId90"/>
          <w:pgSz w:w="11907" w:h="16839"/>
          <w:pgMar w:top="1089" w:right="1768" w:bottom="400" w:left="1771" w:header="1075" w:footer="0" w:gutter="0"/>
        </w:sectPr>
        <w:rPr>
          <w:rFonts w:ascii="SimSun" w:hAnsi="SimSun" w:eastAsia="SimSun" w:cs="SimSun"/>
          <w:sz w:val="24"/>
          <w:szCs w:val="24"/>
        </w:rPr>
      </w:pPr>
    </w:p>
    <w:p>
      <w:pPr>
        <w:pStyle w:val="BodyText"/>
        <w:spacing w:line="307" w:lineRule="auto"/>
        <w:rPr/>
      </w:pPr>
      <w:r/>
    </w:p>
    <w:p>
      <w:pPr>
        <w:ind w:left="516"/>
        <w:spacing w:before="78" w:line="217" w:lineRule="auto"/>
        <w:rPr>
          <w:rFonts w:ascii="SimSun" w:hAnsi="SimSun" w:eastAsia="SimSun" w:cs="SimSun"/>
          <w:sz w:val="24"/>
          <w:szCs w:val="24"/>
        </w:rPr>
      </w:pPr>
      <w:r>
        <w:rPr>
          <w:rFonts w:ascii="SimSun" w:hAnsi="SimSun" w:eastAsia="SimSun" w:cs="SimSun"/>
          <w:sz w:val="24"/>
          <w:szCs w:val="24"/>
          <w:spacing w:val="-3"/>
        </w:rPr>
        <w:t>②</w:t>
      </w:r>
      <w:r>
        <w:rPr>
          <w:rFonts w:ascii="SimSun" w:hAnsi="SimSun" w:eastAsia="SimSun" w:cs="SimSun"/>
          <w:sz w:val="24"/>
          <w:szCs w:val="24"/>
          <w:spacing w:val="-49"/>
        </w:rPr>
        <w:t xml:space="preserve"> </w:t>
      </w:r>
      <w:r>
        <w:rPr>
          <w:rFonts w:ascii="SimSun" w:hAnsi="SimSun" w:eastAsia="SimSun" w:cs="SimSun"/>
          <w:sz w:val="24"/>
          <w:szCs w:val="24"/>
          <w:spacing w:val="-3"/>
        </w:rPr>
        <w:t>施工堆土场</w:t>
      </w:r>
    </w:p>
    <w:p>
      <w:pPr>
        <w:ind w:left="519"/>
        <w:spacing w:before="185" w:line="219" w:lineRule="auto"/>
        <w:rPr>
          <w:rFonts w:ascii="SimSun" w:hAnsi="SimSun" w:eastAsia="SimSun" w:cs="SimSun"/>
          <w:sz w:val="24"/>
          <w:szCs w:val="24"/>
        </w:rPr>
      </w:pPr>
      <w:r>
        <w:rPr>
          <w:rFonts w:ascii="SimSun" w:hAnsi="SimSun" w:eastAsia="SimSun" w:cs="SimSun"/>
          <w:sz w:val="24"/>
          <w:szCs w:val="24"/>
          <w:spacing w:val="-2"/>
        </w:rPr>
        <w:t>本项目临时堆土场占地类型为耕地和林地。</w:t>
      </w:r>
    </w:p>
    <w:p>
      <w:pPr>
        <w:ind w:left="41" w:right="26" w:firstLine="483"/>
        <w:spacing w:before="179" w:line="353" w:lineRule="auto"/>
        <w:rPr>
          <w:rFonts w:ascii="SimSun" w:hAnsi="SimSun" w:eastAsia="SimSun" w:cs="SimSun"/>
          <w:sz w:val="24"/>
          <w:szCs w:val="24"/>
        </w:rPr>
      </w:pPr>
      <w:r>
        <w:rPr>
          <w:rFonts w:ascii="SimSun" w:hAnsi="SimSun" w:eastAsia="SimSun" w:cs="SimSun"/>
          <w:sz w:val="24"/>
          <w:szCs w:val="24"/>
        </w:rPr>
        <w:t>总之，临时性工程占地短期内将影响沿线土地利用状况，施工结束后， 本</w:t>
      </w:r>
      <w:r>
        <w:rPr>
          <w:rFonts w:ascii="SimSun" w:hAnsi="SimSun" w:eastAsia="SimSun" w:cs="SimSun"/>
          <w:sz w:val="24"/>
          <w:szCs w:val="24"/>
          <w:spacing w:val="13"/>
        </w:rPr>
        <w:t xml:space="preserve"> </w:t>
      </w:r>
      <w:r>
        <w:rPr>
          <w:rFonts w:ascii="SimSun" w:hAnsi="SimSun" w:eastAsia="SimSun" w:cs="SimSun"/>
          <w:sz w:val="24"/>
          <w:szCs w:val="24"/>
          <w:spacing w:val="4"/>
        </w:rPr>
        <w:t>工程管道敷设后会进行回填复耕，恢复基本农田功能。本工程施工时应注意保</w:t>
      </w:r>
      <w:r>
        <w:rPr>
          <w:rFonts w:ascii="SimSun" w:hAnsi="SimSun" w:eastAsia="SimSun" w:cs="SimSun"/>
          <w:sz w:val="24"/>
          <w:szCs w:val="24"/>
        </w:rPr>
        <w:t xml:space="preserve"> </w:t>
      </w:r>
      <w:r>
        <w:rPr>
          <w:rFonts w:ascii="SimSun" w:hAnsi="SimSun" w:eastAsia="SimSun" w:cs="SimSun"/>
          <w:sz w:val="24"/>
          <w:szCs w:val="24"/>
          <w:spacing w:val="3"/>
        </w:rPr>
        <w:t>留农田的表层土，待施工结束后用于农田复垦，以尽可能减少对生态的影响。</w:t>
      </w:r>
      <w:r>
        <w:rPr>
          <w:rFonts w:ascii="SimSun" w:hAnsi="SimSun" w:eastAsia="SimSun" w:cs="SimSun"/>
          <w:sz w:val="24"/>
          <w:szCs w:val="24"/>
        </w:rPr>
        <w:t xml:space="preserve"> </w:t>
      </w:r>
      <w:r>
        <w:rPr>
          <w:rFonts w:ascii="SimSun" w:hAnsi="SimSun" w:eastAsia="SimSun" w:cs="SimSun"/>
          <w:sz w:val="24"/>
          <w:szCs w:val="24"/>
          <w:spacing w:val="-2"/>
        </w:rPr>
        <w:t>随着生态补偿或生态恢复措施的实施，这一影响将逐渐减小或消失。</w:t>
      </w:r>
    </w:p>
    <w:p>
      <w:pPr>
        <w:ind w:left="526"/>
        <w:spacing w:before="33" w:line="220" w:lineRule="auto"/>
        <w:outlineLvl w:val="3"/>
        <w:rPr>
          <w:rFonts w:ascii="SimSun" w:hAnsi="SimSun" w:eastAsia="SimSun" w:cs="SimSun"/>
          <w:sz w:val="24"/>
          <w:szCs w:val="24"/>
        </w:rPr>
      </w:pPr>
      <w:r>
        <w:rPr>
          <w:rFonts w:ascii="SimSun" w:hAnsi="SimSun" w:eastAsia="SimSun" w:cs="SimSun"/>
          <w:sz w:val="24"/>
          <w:szCs w:val="24"/>
          <w:b/>
          <w:bCs/>
          <w:spacing w:val="-4"/>
        </w:rPr>
        <w:t>（</w:t>
      </w:r>
      <w:r>
        <w:rPr>
          <w:rFonts w:ascii="Times New Roman" w:hAnsi="Times New Roman" w:eastAsia="Times New Roman" w:cs="Times New Roman"/>
          <w:sz w:val="24"/>
          <w:szCs w:val="24"/>
          <w:b/>
          <w:bCs/>
          <w:spacing w:val="-4"/>
        </w:rPr>
        <w:t>2</w:t>
      </w:r>
      <w:r>
        <w:rPr>
          <w:rFonts w:ascii="SimSun" w:hAnsi="SimSun" w:eastAsia="SimSun" w:cs="SimSun"/>
          <w:sz w:val="24"/>
          <w:szCs w:val="24"/>
          <w:b/>
          <w:bCs/>
          <w:spacing w:val="-4"/>
        </w:rPr>
        <w:t>）运营期</w:t>
      </w:r>
    </w:p>
    <w:p>
      <w:pPr>
        <w:ind w:left="45" w:right="26" w:firstLine="473"/>
        <w:spacing w:before="182" w:line="345" w:lineRule="auto"/>
        <w:rPr>
          <w:rFonts w:ascii="SimSun" w:hAnsi="SimSun" w:eastAsia="SimSun" w:cs="SimSun"/>
          <w:sz w:val="24"/>
          <w:szCs w:val="24"/>
        </w:rPr>
      </w:pPr>
      <w:r>
        <w:rPr>
          <w:rFonts w:ascii="SimSun" w:hAnsi="SimSun" w:eastAsia="SimSun" w:cs="SimSun"/>
          <w:sz w:val="24"/>
          <w:szCs w:val="24"/>
          <w:spacing w:val="4"/>
        </w:rPr>
        <w:t>本项目在营运期，工业园区以外的管段均埋设在地下，不会对土地利用类</w:t>
      </w:r>
      <w:r>
        <w:rPr>
          <w:rFonts w:ascii="SimSun" w:hAnsi="SimSun" w:eastAsia="SimSun" w:cs="SimSun"/>
          <w:sz w:val="24"/>
          <w:szCs w:val="24"/>
          <w:spacing w:val="11"/>
        </w:rPr>
        <w:t xml:space="preserve"> </w:t>
      </w:r>
      <w:r>
        <w:rPr>
          <w:rFonts w:ascii="SimSun" w:hAnsi="SimSun" w:eastAsia="SimSun" w:cs="SimSun"/>
          <w:sz w:val="24"/>
          <w:szCs w:val="24"/>
          <w:spacing w:val="-4"/>
        </w:rPr>
        <w:t>型和土地利用现状结构产生影响。</w:t>
      </w:r>
    </w:p>
    <w:p>
      <w:pPr>
        <w:ind w:left="33"/>
        <w:spacing w:before="307" w:line="225"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6"/>
        </w:rPr>
        <w:t>3.2 </w:t>
      </w:r>
      <w:r>
        <w:rPr>
          <w:rFonts w:ascii="SimSun" w:hAnsi="SimSun" w:eastAsia="SimSun" w:cs="SimSun"/>
          <w:sz w:val="31"/>
          <w:szCs w:val="31"/>
          <w:b/>
          <w:bCs/>
          <w:spacing w:val="6"/>
        </w:rPr>
        <w:t>对植被及植物资源的影响分析</w:t>
      </w:r>
    </w:p>
    <w:p>
      <w:pPr>
        <w:pStyle w:val="BodyText"/>
        <w:spacing w:line="413" w:lineRule="auto"/>
        <w:rPr/>
      </w:pPr>
      <w:r/>
    </w:p>
    <w:p>
      <w:pPr>
        <w:ind w:left="526"/>
        <w:spacing w:before="79" w:line="220" w:lineRule="auto"/>
        <w:outlineLvl w:val="3"/>
        <w:rPr>
          <w:rFonts w:ascii="SimSun" w:hAnsi="SimSun" w:eastAsia="SimSun" w:cs="SimSun"/>
          <w:sz w:val="24"/>
          <w:szCs w:val="24"/>
        </w:rPr>
      </w:pPr>
      <w:r>
        <w:rPr>
          <w:rFonts w:ascii="SimSun" w:hAnsi="SimSun" w:eastAsia="SimSun" w:cs="SimSun"/>
          <w:sz w:val="24"/>
          <w:szCs w:val="24"/>
          <w:b/>
          <w:bCs/>
          <w:spacing w:val="-4"/>
        </w:rPr>
        <w:t>（</w:t>
      </w:r>
      <w:r>
        <w:rPr>
          <w:rFonts w:ascii="Times New Roman" w:hAnsi="Times New Roman" w:eastAsia="Times New Roman" w:cs="Times New Roman"/>
          <w:sz w:val="24"/>
          <w:szCs w:val="24"/>
          <w:b/>
          <w:bCs/>
          <w:spacing w:val="-4"/>
        </w:rPr>
        <w:t>1</w:t>
      </w:r>
      <w:r>
        <w:rPr>
          <w:rFonts w:ascii="SimSun" w:hAnsi="SimSun" w:eastAsia="SimSun" w:cs="SimSun"/>
          <w:sz w:val="24"/>
          <w:szCs w:val="24"/>
          <w:b/>
          <w:bCs/>
          <w:spacing w:val="-4"/>
        </w:rPr>
        <w:t>）施工期</w:t>
      </w:r>
    </w:p>
    <w:p>
      <w:pPr>
        <w:ind w:left="37" w:right="28" w:firstLine="480"/>
        <w:spacing w:before="178" w:line="355" w:lineRule="auto"/>
        <w:rPr>
          <w:rFonts w:ascii="SimSun" w:hAnsi="SimSun" w:eastAsia="SimSun" w:cs="SimSun"/>
          <w:sz w:val="24"/>
          <w:szCs w:val="24"/>
        </w:rPr>
      </w:pPr>
      <w:r>
        <w:rPr>
          <w:rFonts w:ascii="SimSun" w:hAnsi="SimSun" w:eastAsia="SimSun" w:cs="SimSun"/>
          <w:sz w:val="24"/>
          <w:szCs w:val="24"/>
          <w:spacing w:val="4"/>
        </w:rPr>
        <w:t>根据管道建设的特点，对植被环境影响最大的是管道施工对地表植被的扰</w:t>
      </w:r>
      <w:r>
        <w:rPr>
          <w:rFonts w:ascii="SimSun" w:hAnsi="SimSun" w:eastAsia="SimSun" w:cs="SimSun"/>
          <w:sz w:val="24"/>
          <w:szCs w:val="24"/>
          <w:spacing w:val="10"/>
        </w:rPr>
        <w:t xml:space="preserve"> </w:t>
      </w:r>
      <w:r>
        <w:rPr>
          <w:rFonts w:ascii="SimSun" w:hAnsi="SimSun" w:eastAsia="SimSun" w:cs="SimSun"/>
          <w:sz w:val="24"/>
          <w:szCs w:val="24"/>
          <w:spacing w:val="4"/>
        </w:rPr>
        <w:t>动和破坏。在管线施工过程中，开挖管沟区将底土翻出，使土体结构几乎完全</w:t>
      </w:r>
      <w:r>
        <w:rPr>
          <w:rFonts w:ascii="SimSun" w:hAnsi="SimSun" w:eastAsia="SimSun" w:cs="SimSun"/>
          <w:sz w:val="24"/>
          <w:szCs w:val="24"/>
          <w:spacing w:val="3"/>
        </w:rPr>
        <w:t xml:space="preserve"> </w:t>
      </w:r>
      <w:r>
        <w:rPr>
          <w:rFonts w:ascii="SimSun" w:hAnsi="SimSun" w:eastAsia="SimSun" w:cs="SimSun"/>
          <w:sz w:val="24"/>
          <w:szCs w:val="24"/>
          <w:spacing w:val="4"/>
        </w:rPr>
        <w:t>改变。管沟开挖区域内的植被全部被破坏，其管线两侧的植被则受到不同程度</w:t>
      </w:r>
      <w:r>
        <w:rPr>
          <w:rFonts w:ascii="SimSun" w:hAnsi="SimSun" w:eastAsia="SimSun" w:cs="SimSun"/>
          <w:sz w:val="24"/>
          <w:szCs w:val="24"/>
          <w:spacing w:val="3"/>
        </w:rPr>
        <w:t xml:space="preserve"> </w:t>
      </w:r>
      <w:r>
        <w:rPr>
          <w:rFonts w:ascii="SimSun" w:hAnsi="SimSun" w:eastAsia="SimSun" w:cs="SimSun"/>
          <w:sz w:val="24"/>
          <w:szCs w:val="24"/>
          <w:spacing w:val="-1"/>
        </w:rPr>
        <w:t>的破坏和影响。但由于本项目管沟开挖的宽度在 </w:t>
      </w:r>
      <w:r>
        <w:rPr>
          <w:rFonts w:ascii="Times New Roman" w:hAnsi="Times New Roman" w:eastAsia="Times New Roman" w:cs="Times New Roman"/>
          <w:sz w:val="24"/>
          <w:szCs w:val="24"/>
          <w:spacing w:val="-1"/>
        </w:rPr>
        <w:t>5</w:t>
      </w:r>
      <w:r>
        <w:rPr>
          <w:rFonts w:ascii="Times New Roman" w:hAnsi="Times New Roman" w:eastAsia="Times New Roman" w:cs="Times New Roman"/>
          <w:sz w:val="24"/>
          <w:szCs w:val="24"/>
          <w:spacing w:val="48"/>
        </w:rPr>
        <w:t xml:space="preserve"> </w:t>
      </w:r>
      <w:r>
        <w:rPr>
          <w:rFonts w:ascii="Times New Roman" w:hAnsi="Times New Roman" w:eastAsia="Times New Roman" w:cs="Times New Roman"/>
          <w:sz w:val="24"/>
          <w:szCs w:val="24"/>
          <w:spacing w:val="-1"/>
        </w:rPr>
        <w:t>m  </w:t>
      </w:r>
      <w:r>
        <w:rPr>
          <w:rFonts w:ascii="SimSun" w:hAnsi="SimSun" w:eastAsia="SimSun" w:cs="SimSun"/>
          <w:sz w:val="24"/>
          <w:szCs w:val="24"/>
          <w:spacing w:val="-1"/>
        </w:rPr>
        <w:t>范围内，因此受到影响的</w:t>
      </w:r>
      <w:r>
        <w:rPr>
          <w:rFonts w:ascii="SimSun" w:hAnsi="SimSun" w:eastAsia="SimSun" w:cs="SimSun"/>
          <w:sz w:val="24"/>
          <w:szCs w:val="24"/>
        </w:rPr>
        <w:t xml:space="preserve"> </w:t>
      </w:r>
      <w:r>
        <w:rPr>
          <w:rFonts w:ascii="SimSun" w:hAnsi="SimSun" w:eastAsia="SimSun" w:cs="SimSun"/>
          <w:sz w:val="24"/>
          <w:szCs w:val="24"/>
          <w:spacing w:val="3"/>
        </w:rPr>
        <w:t>植物数量相对较少。施工带范围内的植被，由于挖掘的土方堆放、人员践踏、</w:t>
      </w:r>
      <w:r>
        <w:rPr>
          <w:rFonts w:ascii="SimSun" w:hAnsi="SimSun" w:eastAsia="SimSun" w:cs="SimSun"/>
          <w:sz w:val="24"/>
          <w:szCs w:val="24"/>
          <w:spacing w:val="2"/>
        </w:rPr>
        <w:t xml:space="preserve"> </w:t>
      </w:r>
      <w:r>
        <w:rPr>
          <w:rFonts w:ascii="SimSun" w:hAnsi="SimSun" w:eastAsia="SimSun" w:cs="SimSun"/>
          <w:sz w:val="24"/>
          <w:szCs w:val="24"/>
          <w:spacing w:val="4"/>
        </w:rPr>
        <w:t>施工车辆和机具的碾压，将造成植被的破坏。在施工作业带以外的植被基本不</w:t>
      </w:r>
      <w:r>
        <w:rPr>
          <w:rFonts w:ascii="SimSun" w:hAnsi="SimSun" w:eastAsia="SimSun" w:cs="SimSun"/>
          <w:sz w:val="24"/>
          <w:szCs w:val="24"/>
          <w:spacing w:val="3"/>
        </w:rPr>
        <w:t xml:space="preserve"> </w:t>
      </w:r>
      <w:r>
        <w:rPr>
          <w:rFonts w:ascii="SimSun" w:hAnsi="SimSun" w:eastAsia="SimSun" w:cs="SimSun"/>
          <w:sz w:val="24"/>
          <w:szCs w:val="24"/>
          <w:spacing w:val="-5"/>
        </w:rPr>
        <w:t>会受到施工的影响。</w:t>
      </w:r>
    </w:p>
    <w:p>
      <w:pPr>
        <w:ind w:left="38" w:right="28" w:firstLine="480"/>
        <w:spacing w:before="39" w:line="353" w:lineRule="auto"/>
        <w:jc w:val="both"/>
        <w:rPr>
          <w:rFonts w:ascii="SimSun" w:hAnsi="SimSun" w:eastAsia="SimSun" w:cs="SimSun"/>
          <w:sz w:val="24"/>
          <w:szCs w:val="24"/>
        </w:rPr>
      </w:pPr>
      <w:r>
        <w:rPr>
          <w:rFonts w:ascii="SimSun" w:hAnsi="SimSun" w:eastAsia="SimSun" w:cs="SimSun"/>
          <w:sz w:val="24"/>
          <w:szCs w:val="24"/>
          <w:spacing w:val="4"/>
        </w:rPr>
        <w:t>本管道工程沿线主要经过耕地、茶园、林地。评价区的植物都是区域内分</w:t>
      </w:r>
      <w:r>
        <w:rPr>
          <w:rFonts w:ascii="SimSun" w:hAnsi="SimSun" w:eastAsia="SimSun" w:cs="SimSun"/>
          <w:sz w:val="24"/>
          <w:szCs w:val="24"/>
          <w:spacing w:val="9"/>
        </w:rPr>
        <w:t xml:space="preserve"> </w:t>
      </w:r>
      <w:r>
        <w:rPr>
          <w:rFonts w:ascii="SimSun" w:hAnsi="SimSun" w:eastAsia="SimSun" w:cs="SimSun"/>
          <w:sz w:val="24"/>
          <w:szCs w:val="24"/>
          <w:spacing w:val="4"/>
        </w:rPr>
        <w:t>布广泛的常见种和广布种，工程施工会消除施工区内的植物个体，使相关种类</w:t>
      </w:r>
      <w:r>
        <w:rPr>
          <w:rFonts w:ascii="SimSun" w:hAnsi="SimSun" w:eastAsia="SimSun" w:cs="SimSun"/>
          <w:sz w:val="24"/>
          <w:szCs w:val="24"/>
          <w:spacing w:val="2"/>
        </w:rPr>
        <w:t xml:space="preserve"> </w:t>
      </w:r>
      <w:r>
        <w:rPr>
          <w:rFonts w:ascii="SimSun" w:hAnsi="SimSun" w:eastAsia="SimSun" w:cs="SimSun"/>
          <w:sz w:val="24"/>
          <w:szCs w:val="24"/>
          <w:spacing w:val="4"/>
        </w:rPr>
        <w:t>的个体数量减少，但受影响的个体数量非常有限，不会造成相关区域植物种群</w:t>
      </w:r>
      <w:r>
        <w:rPr>
          <w:rFonts w:ascii="SimSun" w:hAnsi="SimSun" w:eastAsia="SimSun" w:cs="SimSun"/>
          <w:sz w:val="24"/>
          <w:szCs w:val="24"/>
          <w:spacing w:val="2"/>
        </w:rPr>
        <w:t xml:space="preserve"> </w:t>
      </w:r>
      <w:r>
        <w:rPr>
          <w:rFonts w:ascii="SimSun" w:hAnsi="SimSun" w:eastAsia="SimSun" w:cs="SimSun"/>
          <w:sz w:val="24"/>
          <w:szCs w:val="24"/>
          <w:spacing w:val="-3"/>
        </w:rPr>
        <w:t>数量、植物种类和植物区系的明显改变。</w:t>
      </w:r>
    </w:p>
    <w:p>
      <w:pPr>
        <w:ind w:left="37" w:right="28" w:firstLine="486"/>
        <w:spacing w:before="31" w:line="354" w:lineRule="auto"/>
        <w:jc w:val="both"/>
        <w:rPr>
          <w:rFonts w:ascii="SimSun" w:hAnsi="SimSun" w:eastAsia="SimSun" w:cs="SimSun"/>
          <w:sz w:val="24"/>
          <w:szCs w:val="24"/>
        </w:rPr>
      </w:pPr>
      <w:r>
        <w:rPr>
          <w:rFonts w:ascii="SimSun" w:hAnsi="SimSun" w:eastAsia="SimSun" w:cs="SimSun"/>
          <w:sz w:val="24"/>
          <w:szCs w:val="24"/>
          <w:spacing w:val="4"/>
        </w:rPr>
        <w:t>管道敷设完毕、管沟回填后，其施工作业范围内的农作物或草本植物可恢 </w:t>
      </w:r>
      <w:r>
        <w:rPr>
          <w:rFonts w:ascii="SimSun" w:hAnsi="SimSun" w:eastAsia="SimSun" w:cs="SimSun"/>
          <w:sz w:val="24"/>
          <w:szCs w:val="24"/>
          <w:spacing w:val="4"/>
        </w:rPr>
        <w:t>复原植被类型。随着时间的推移，经过不断地耕作培肥，管沟上方覆土的生产</w:t>
      </w:r>
      <w:r>
        <w:rPr>
          <w:rFonts w:ascii="SimSun" w:hAnsi="SimSun" w:eastAsia="SimSun" w:cs="SimSun"/>
          <w:sz w:val="24"/>
          <w:szCs w:val="24"/>
          <w:spacing w:val="3"/>
        </w:rPr>
        <w:t xml:space="preserve"> </w:t>
      </w:r>
      <w:r>
        <w:rPr>
          <w:rFonts w:ascii="SimSun" w:hAnsi="SimSun" w:eastAsia="SimSun" w:cs="SimSun"/>
          <w:sz w:val="24"/>
          <w:szCs w:val="24"/>
          <w:spacing w:val="-1"/>
        </w:rPr>
        <w:t>能力能够逐渐恢复至施工前水平。林地区除在管道两侧 </w:t>
      </w:r>
      <w:r>
        <w:rPr>
          <w:rFonts w:ascii="Times New Roman" w:hAnsi="Times New Roman" w:eastAsia="Times New Roman" w:cs="Times New Roman"/>
          <w:sz w:val="24"/>
          <w:szCs w:val="24"/>
          <w:spacing w:val="-1"/>
        </w:rPr>
        <w:t>5</w:t>
      </w:r>
      <w:r>
        <w:rPr>
          <w:rFonts w:ascii="Times New Roman" w:hAnsi="Times New Roman" w:eastAsia="Times New Roman" w:cs="Times New Roman"/>
          <w:sz w:val="24"/>
          <w:szCs w:val="24"/>
          <w:spacing w:val="48"/>
          <w:w w:val="101"/>
        </w:rPr>
        <w:t xml:space="preserve"> </w:t>
      </w:r>
      <w:r>
        <w:rPr>
          <w:rFonts w:ascii="Times New Roman" w:hAnsi="Times New Roman" w:eastAsia="Times New Roman" w:cs="Times New Roman"/>
          <w:sz w:val="24"/>
          <w:szCs w:val="24"/>
          <w:spacing w:val="-1"/>
        </w:rPr>
        <w:t>m  </w:t>
      </w:r>
      <w:r>
        <w:rPr>
          <w:rFonts w:ascii="SimSun" w:hAnsi="SimSun" w:eastAsia="SimSun" w:cs="SimSun"/>
          <w:sz w:val="24"/>
          <w:szCs w:val="24"/>
          <w:spacing w:val="-1"/>
        </w:rPr>
        <w:t>内不得种植深根系</w:t>
      </w:r>
      <w:r>
        <w:rPr>
          <w:rFonts w:ascii="SimSun" w:hAnsi="SimSun" w:eastAsia="SimSun" w:cs="SimSun"/>
          <w:sz w:val="24"/>
          <w:szCs w:val="24"/>
        </w:rPr>
        <w:t xml:space="preserve"> </w:t>
      </w:r>
      <w:r>
        <w:rPr>
          <w:rFonts w:ascii="SimSun" w:hAnsi="SimSun" w:eastAsia="SimSun" w:cs="SimSun"/>
          <w:sz w:val="24"/>
          <w:szCs w:val="24"/>
          <w:spacing w:val="-3"/>
        </w:rPr>
        <w:t>植物而需要改种浅根系植物（或农作物和草本植物</w:t>
      </w:r>
      <w:r>
        <w:rPr>
          <w:rFonts w:ascii="SimSun" w:hAnsi="SimSun" w:eastAsia="SimSun" w:cs="SimSun"/>
          <w:sz w:val="24"/>
          <w:szCs w:val="24"/>
          <w:spacing w:val="-6"/>
        </w:rPr>
        <w:t>），</w:t>
      </w:r>
      <w:r>
        <w:rPr>
          <w:rFonts w:ascii="SimSun" w:hAnsi="SimSun" w:eastAsia="SimSun" w:cs="SimSun"/>
          <w:sz w:val="24"/>
          <w:szCs w:val="24"/>
          <w:spacing w:val="-3"/>
        </w:rPr>
        <w:t>会对林地生物量产生一定</w:t>
      </w:r>
      <w:r>
        <w:rPr>
          <w:rFonts w:ascii="SimSun" w:hAnsi="SimSun" w:eastAsia="SimSun" w:cs="SimSun"/>
          <w:sz w:val="24"/>
          <w:szCs w:val="24"/>
          <w:spacing w:val="1"/>
        </w:rPr>
        <w:t xml:space="preserve"> </w:t>
      </w:r>
      <w:r>
        <w:rPr>
          <w:rFonts w:ascii="SimSun" w:hAnsi="SimSun" w:eastAsia="SimSun" w:cs="SimSun"/>
          <w:sz w:val="24"/>
          <w:szCs w:val="24"/>
          <w:spacing w:val="2"/>
        </w:rPr>
        <w:t>的损失，但评价区内的植物都是区域内分布广泛的常见种和广布种，</w:t>
      </w:r>
      <w:r>
        <w:rPr>
          <w:rFonts w:ascii="SimSun" w:hAnsi="SimSun" w:eastAsia="SimSun" w:cs="SimSun"/>
          <w:sz w:val="24"/>
          <w:szCs w:val="24"/>
          <w:spacing w:val="-49"/>
        </w:rPr>
        <w:t xml:space="preserve"> </w:t>
      </w:r>
      <w:r>
        <w:rPr>
          <w:rFonts w:ascii="SimSun" w:hAnsi="SimSun" w:eastAsia="SimSun" w:cs="SimSun"/>
          <w:sz w:val="24"/>
          <w:szCs w:val="24"/>
          <w:spacing w:val="2"/>
        </w:rPr>
        <w:t>且占地相</w:t>
      </w:r>
      <w:r>
        <w:rPr>
          <w:rFonts w:ascii="SimSun" w:hAnsi="SimSun" w:eastAsia="SimSun" w:cs="SimSun"/>
          <w:sz w:val="24"/>
          <w:szCs w:val="24"/>
        </w:rPr>
        <w:t xml:space="preserve"> </w:t>
      </w:r>
      <w:r>
        <w:rPr>
          <w:rFonts w:ascii="SimSun" w:hAnsi="SimSun" w:eastAsia="SimSun" w:cs="SimSun"/>
          <w:sz w:val="24"/>
          <w:szCs w:val="24"/>
          <w:spacing w:val="2"/>
        </w:rPr>
        <w:t>对区域来说较小，施工结束后，通过复垦、恢复植被、补偿等措施，</w:t>
      </w:r>
      <w:r>
        <w:rPr>
          <w:rFonts w:ascii="SimSun" w:hAnsi="SimSun" w:eastAsia="SimSun" w:cs="SimSun"/>
          <w:sz w:val="24"/>
          <w:szCs w:val="24"/>
          <w:spacing w:val="-49"/>
        </w:rPr>
        <w:t xml:space="preserve"> </w:t>
      </w:r>
      <w:r>
        <w:rPr>
          <w:rFonts w:ascii="SimSun" w:hAnsi="SimSun" w:eastAsia="SimSun" w:cs="SimSun"/>
          <w:sz w:val="24"/>
          <w:szCs w:val="24"/>
          <w:spacing w:val="2"/>
        </w:rPr>
        <w:t>评价范围</w:t>
      </w:r>
    </w:p>
    <w:p>
      <w:pPr>
        <w:spacing w:line="354" w:lineRule="auto"/>
        <w:sectPr>
          <w:pgSz w:w="11907" w:h="16839"/>
          <w:pgMar w:top="1089" w:right="1768" w:bottom="400" w:left="1771" w:header="1075" w:footer="0" w:gutter="0"/>
        </w:sectPr>
        <w:rPr>
          <w:rFonts w:ascii="SimSun" w:hAnsi="SimSun" w:eastAsia="SimSun" w:cs="SimSun"/>
          <w:sz w:val="24"/>
          <w:szCs w:val="24"/>
        </w:rPr>
      </w:pPr>
    </w:p>
    <w:p>
      <w:pPr>
        <w:pStyle w:val="BodyText"/>
        <w:spacing w:line="306" w:lineRule="auto"/>
        <w:rPr/>
      </w:pPr>
      <w:r/>
    </w:p>
    <w:p>
      <w:pPr>
        <w:ind w:left="67"/>
        <w:spacing w:before="78" w:line="220" w:lineRule="auto"/>
        <w:rPr>
          <w:rFonts w:ascii="SimSun" w:hAnsi="SimSun" w:eastAsia="SimSun" w:cs="SimSun"/>
          <w:sz w:val="24"/>
          <w:szCs w:val="24"/>
        </w:rPr>
      </w:pPr>
      <w:r>
        <w:rPr>
          <w:rFonts w:ascii="SimSun" w:hAnsi="SimSun" w:eastAsia="SimSun" w:cs="SimSun"/>
          <w:sz w:val="24"/>
          <w:szCs w:val="24"/>
          <w:spacing w:val="-4"/>
        </w:rPr>
        <w:t>内被破坏的人工植被可以得到有效的恢复。</w:t>
      </w:r>
    </w:p>
    <w:p>
      <w:pPr>
        <w:ind w:left="526"/>
        <w:spacing w:before="182" w:line="220" w:lineRule="auto"/>
        <w:outlineLvl w:val="3"/>
        <w:rPr>
          <w:rFonts w:ascii="SimSun" w:hAnsi="SimSun" w:eastAsia="SimSun" w:cs="SimSun"/>
          <w:sz w:val="24"/>
          <w:szCs w:val="24"/>
        </w:rPr>
      </w:pPr>
      <w:r>
        <w:rPr>
          <w:rFonts w:ascii="SimSun" w:hAnsi="SimSun" w:eastAsia="SimSun" w:cs="SimSun"/>
          <w:sz w:val="24"/>
          <w:szCs w:val="24"/>
          <w:b/>
          <w:bCs/>
          <w:spacing w:val="-4"/>
        </w:rPr>
        <w:t>（</w:t>
      </w:r>
      <w:r>
        <w:rPr>
          <w:rFonts w:ascii="Times New Roman" w:hAnsi="Times New Roman" w:eastAsia="Times New Roman" w:cs="Times New Roman"/>
          <w:sz w:val="24"/>
          <w:szCs w:val="24"/>
          <w:b/>
          <w:bCs/>
          <w:spacing w:val="-4"/>
        </w:rPr>
        <w:t>2</w:t>
      </w:r>
      <w:r>
        <w:rPr>
          <w:rFonts w:ascii="SimSun" w:hAnsi="SimSun" w:eastAsia="SimSun" w:cs="SimSun"/>
          <w:sz w:val="24"/>
          <w:szCs w:val="24"/>
          <w:b/>
          <w:bCs/>
          <w:spacing w:val="-4"/>
        </w:rPr>
        <w:t>）运营期</w:t>
      </w:r>
    </w:p>
    <w:p>
      <w:pPr>
        <w:ind w:left="36" w:firstLine="480"/>
        <w:spacing w:before="181" w:line="356" w:lineRule="auto"/>
        <w:jc w:val="both"/>
        <w:rPr>
          <w:rFonts w:ascii="SimSun" w:hAnsi="SimSun" w:eastAsia="SimSun" w:cs="SimSun"/>
          <w:sz w:val="24"/>
          <w:szCs w:val="24"/>
        </w:rPr>
      </w:pPr>
      <w:r>
        <w:rPr>
          <w:rFonts w:ascii="SimSun" w:hAnsi="SimSun" w:eastAsia="SimSun" w:cs="SimSun"/>
          <w:sz w:val="24"/>
          <w:szCs w:val="24"/>
          <w:spacing w:val="4"/>
        </w:rPr>
        <w:t>在尾水排放工程中，尾水排放管道属于地下永久性隐蔽工程设施，要求具</w:t>
      </w:r>
      <w:r>
        <w:rPr>
          <w:rFonts w:ascii="SimSun" w:hAnsi="SimSun" w:eastAsia="SimSun" w:cs="SimSun"/>
          <w:sz w:val="24"/>
          <w:szCs w:val="24"/>
          <w:spacing w:val="5"/>
        </w:rPr>
        <w:t xml:space="preserve">  </w:t>
      </w:r>
      <w:r>
        <w:rPr>
          <w:rFonts w:ascii="SimSun" w:hAnsi="SimSun" w:eastAsia="SimSun" w:cs="SimSun"/>
          <w:sz w:val="24"/>
          <w:szCs w:val="24"/>
          <w:spacing w:val="4"/>
        </w:rPr>
        <w:t>有很高的安全性和可靠性，本项目陆域隧洞段内架管段，采用玻璃钢复合连续</w:t>
      </w:r>
      <w:r>
        <w:rPr>
          <w:rFonts w:ascii="SimSun" w:hAnsi="SimSun" w:eastAsia="SimSun" w:cs="SimSun"/>
          <w:sz w:val="24"/>
          <w:szCs w:val="24"/>
          <w:spacing w:val="2"/>
        </w:rPr>
        <w:t xml:space="preserve">  </w:t>
      </w:r>
      <w:r>
        <w:rPr>
          <w:rFonts w:ascii="SimSun" w:hAnsi="SimSun" w:eastAsia="SimSun" w:cs="SimSun"/>
          <w:sz w:val="24"/>
          <w:szCs w:val="24"/>
          <w:spacing w:val="2"/>
        </w:rPr>
        <w:t>缠绕管，陆域段埋地采用普通钢管，能满足排水安全性要求。管道工程投运后，</w:t>
      </w:r>
      <w:r>
        <w:rPr>
          <w:rFonts w:ascii="SimSun" w:hAnsi="SimSun" w:eastAsia="SimSun" w:cs="SimSun"/>
          <w:sz w:val="24"/>
          <w:szCs w:val="24"/>
          <w:spacing w:val="8"/>
        </w:rPr>
        <w:t xml:space="preserve"> </w:t>
      </w:r>
      <w:r>
        <w:rPr>
          <w:rFonts w:ascii="SimSun" w:hAnsi="SimSun" w:eastAsia="SimSun" w:cs="SimSun"/>
          <w:sz w:val="24"/>
          <w:szCs w:val="24"/>
          <w:spacing w:val="4"/>
        </w:rPr>
        <w:t>正常使用过程中，管道工程不会对地表植被产生不良影响；但事故发生的可能</w:t>
      </w:r>
      <w:r>
        <w:rPr>
          <w:rFonts w:ascii="SimSun" w:hAnsi="SimSun" w:eastAsia="SimSun" w:cs="SimSun"/>
          <w:sz w:val="24"/>
          <w:szCs w:val="24"/>
          <w:spacing w:val="2"/>
        </w:rPr>
        <w:t xml:space="preserve">  </w:t>
      </w:r>
      <w:r>
        <w:rPr>
          <w:rFonts w:ascii="SimSun" w:hAnsi="SimSun" w:eastAsia="SimSun" w:cs="SimSun"/>
          <w:sz w:val="24"/>
          <w:szCs w:val="24"/>
          <w:spacing w:val="4"/>
        </w:rPr>
        <w:t>性是存在的，只要做好预防工作，事故发生的概率可以下降，造成的危害损失</w:t>
      </w:r>
      <w:r>
        <w:rPr>
          <w:rFonts w:ascii="SimSun" w:hAnsi="SimSun" w:eastAsia="SimSun" w:cs="SimSun"/>
          <w:sz w:val="24"/>
          <w:szCs w:val="24"/>
          <w:spacing w:val="2"/>
        </w:rPr>
        <w:t xml:space="preserve">  </w:t>
      </w:r>
      <w:r>
        <w:rPr>
          <w:rFonts w:ascii="SimSun" w:hAnsi="SimSun" w:eastAsia="SimSun" w:cs="SimSun"/>
          <w:sz w:val="24"/>
          <w:szCs w:val="24"/>
          <w:spacing w:val="-1"/>
        </w:rPr>
        <w:t>可以减少，事故一旦发生，由于尾水主要污染因子有 </w:t>
      </w:r>
      <w:r>
        <w:rPr>
          <w:rFonts w:ascii="Times New Roman" w:hAnsi="Times New Roman" w:eastAsia="Times New Roman" w:cs="Times New Roman"/>
          <w:sz w:val="24"/>
          <w:szCs w:val="24"/>
          <w:spacing w:val="-1"/>
        </w:rPr>
        <w:t>COD</w:t>
      </w:r>
      <w:r>
        <w:rPr>
          <w:rFonts w:ascii="Times New Roman" w:hAnsi="Times New Roman" w:eastAsia="Times New Roman" w:cs="Times New Roman"/>
          <w:sz w:val="24"/>
          <w:szCs w:val="24"/>
          <w:spacing w:val="-32"/>
        </w:rPr>
        <w:t xml:space="preserve"> </w:t>
      </w:r>
      <w:r>
        <w:rPr>
          <w:rFonts w:ascii="SimSun" w:hAnsi="SimSun" w:eastAsia="SimSun" w:cs="SimSun"/>
          <w:sz w:val="24"/>
          <w:szCs w:val="24"/>
          <w:spacing w:val="-1"/>
        </w:rPr>
        <w:t>、活性磷酸盐、无机</w:t>
      </w:r>
      <w:r>
        <w:rPr>
          <w:rFonts w:ascii="SimSun" w:hAnsi="SimSun" w:eastAsia="SimSun" w:cs="SimSun"/>
          <w:sz w:val="24"/>
          <w:szCs w:val="24"/>
        </w:rPr>
        <w:t xml:space="preserve">  </w:t>
      </w:r>
      <w:r>
        <w:rPr>
          <w:rFonts w:ascii="SimSun" w:hAnsi="SimSun" w:eastAsia="SimSun" w:cs="SimSun"/>
          <w:sz w:val="24"/>
          <w:szCs w:val="24"/>
          <w:spacing w:val="4"/>
        </w:rPr>
        <w:t>氮、硫酸根、石油类、总镍、六价铬、总铬、铜等，主要特征污染物为硫酸盐</w:t>
      </w:r>
      <w:r>
        <w:rPr>
          <w:rFonts w:ascii="SimSun" w:hAnsi="SimSun" w:eastAsia="SimSun" w:cs="SimSun"/>
          <w:sz w:val="24"/>
          <w:szCs w:val="24"/>
          <w:spacing w:val="2"/>
        </w:rPr>
        <w:t xml:space="preserve">  </w:t>
      </w:r>
      <w:r>
        <w:rPr>
          <w:rFonts w:ascii="SimSun" w:hAnsi="SimSun" w:eastAsia="SimSun" w:cs="SimSun"/>
          <w:sz w:val="24"/>
          <w:szCs w:val="24"/>
          <w:spacing w:val="4"/>
        </w:rPr>
        <w:t>及镍、钴、锰等重金属，因此，发生泄漏后易对土壤环境造成一定的损害，导</w:t>
      </w:r>
      <w:r>
        <w:rPr>
          <w:rFonts w:ascii="SimSun" w:hAnsi="SimSun" w:eastAsia="SimSun" w:cs="SimSun"/>
          <w:sz w:val="24"/>
          <w:szCs w:val="24"/>
          <w:spacing w:val="2"/>
        </w:rPr>
        <w:t xml:space="preserve">  </w:t>
      </w:r>
      <w:r>
        <w:rPr>
          <w:rFonts w:ascii="SimSun" w:hAnsi="SimSun" w:eastAsia="SimSun" w:cs="SimSun"/>
          <w:sz w:val="24"/>
          <w:szCs w:val="24"/>
          <w:spacing w:val="-2"/>
        </w:rPr>
        <w:t>致植被生长环境被破坏，对生态环境产生比较大的影响。</w:t>
      </w:r>
    </w:p>
    <w:p>
      <w:pPr>
        <w:ind w:left="40" w:right="178" w:firstLine="496"/>
        <w:spacing w:before="35" w:line="350" w:lineRule="auto"/>
        <w:rPr>
          <w:rFonts w:ascii="SimSun" w:hAnsi="SimSun" w:eastAsia="SimSun" w:cs="SimSun"/>
          <w:sz w:val="24"/>
          <w:szCs w:val="24"/>
        </w:rPr>
      </w:pPr>
      <w:r>
        <w:rPr>
          <w:rFonts w:ascii="SimSun" w:hAnsi="SimSun" w:eastAsia="SimSun" w:cs="SimSun"/>
          <w:sz w:val="24"/>
          <w:szCs w:val="24"/>
          <w:spacing w:val="4"/>
        </w:rPr>
        <w:t>因此，本项目营运期间需加强环境管理、制定应急预</w:t>
      </w:r>
      <w:r>
        <w:rPr>
          <w:rFonts w:ascii="SimSun" w:hAnsi="SimSun" w:eastAsia="SimSun" w:cs="SimSun"/>
          <w:sz w:val="24"/>
          <w:szCs w:val="24"/>
          <w:spacing w:val="3"/>
        </w:rPr>
        <w:t>案，避免风险事故发</w:t>
      </w:r>
      <w:r>
        <w:rPr>
          <w:rFonts w:ascii="SimSun" w:hAnsi="SimSun" w:eastAsia="SimSun" w:cs="SimSun"/>
          <w:sz w:val="24"/>
          <w:szCs w:val="24"/>
        </w:rPr>
        <w:t xml:space="preserve"> </w:t>
      </w:r>
      <w:r>
        <w:rPr>
          <w:rFonts w:ascii="SimSun" w:hAnsi="SimSun" w:eastAsia="SimSun" w:cs="SimSun"/>
          <w:sz w:val="24"/>
          <w:szCs w:val="24"/>
          <w:spacing w:val="-12"/>
        </w:rPr>
        <w:t>生。</w:t>
      </w:r>
    </w:p>
    <w:p>
      <w:pPr>
        <w:ind w:left="33"/>
        <w:spacing w:before="294" w:line="226"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6"/>
        </w:rPr>
        <w:t>3.3 </w:t>
      </w:r>
      <w:r>
        <w:rPr>
          <w:rFonts w:ascii="SimSun" w:hAnsi="SimSun" w:eastAsia="SimSun" w:cs="SimSun"/>
          <w:sz w:val="31"/>
          <w:szCs w:val="31"/>
          <w:b/>
          <w:bCs/>
          <w:spacing w:val="6"/>
        </w:rPr>
        <w:t>对沿线动物的影响分析</w:t>
      </w:r>
    </w:p>
    <w:p>
      <w:pPr>
        <w:pStyle w:val="BodyText"/>
        <w:spacing w:line="413" w:lineRule="auto"/>
        <w:rPr/>
      </w:pPr>
      <w:r/>
    </w:p>
    <w:p>
      <w:pPr>
        <w:ind w:left="526"/>
        <w:spacing w:before="78" w:line="220" w:lineRule="auto"/>
        <w:outlineLvl w:val="3"/>
        <w:rPr>
          <w:rFonts w:ascii="SimSun" w:hAnsi="SimSun" w:eastAsia="SimSun" w:cs="SimSun"/>
          <w:sz w:val="24"/>
          <w:szCs w:val="24"/>
        </w:rPr>
      </w:pPr>
      <w:r>
        <w:rPr>
          <w:rFonts w:ascii="SimSun" w:hAnsi="SimSun" w:eastAsia="SimSun" w:cs="SimSun"/>
          <w:sz w:val="24"/>
          <w:szCs w:val="24"/>
          <w:b/>
          <w:bCs/>
          <w:spacing w:val="-7"/>
        </w:rPr>
        <w:t>（</w:t>
      </w:r>
      <w:r>
        <w:rPr>
          <w:rFonts w:ascii="Times New Roman" w:hAnsi="Times New Roman" w:eastAsia="Times New Roman" w:cs="Times New Roman"/>
          <w:sz w:val="24"/>
          <w:szCs w:val="24"/>
          <w:b/>
          <w:bCs/>
          <w:spacing w:val="-7"/>
        </w:rPr>
        <w:t>1</w:t>
      </w:r>
      <w:r>
        <w:rPr>
          <w:rFonts w:ascii="SimSun" w:hAnsi="SimSun" w:eastAsia="SimSun" w:cs="SimSun"/>
          <w:sz w:val="24"/>
          <w:szCs w:val="24"/>
          <w:b/>
          <w:bCs/>
          <w:spacing w:val="-7"/>
        </w:rPr>
        <w:t>）施工期</w:t>
      </w:r>
    </w:p>
    <w:p>
      <w:pPr>
        <w:ind w:left="38" w:right="178" w:firstLine="479"/>
        <w:spacing w:before="178" w:line="351" w:lineRule="auto"/>
        <w:rPr>
          <w:rFonts w:ascii="SimSun" w:hAnsi="SimSun" w:eastAsia="SimSun" w:cs="SimSun"/>
          <w:sz w:val="24"/>
          <w:szCs w:val="24"/>
        </w:rPr>
      </w:pPr>
      <w:r>
        <w:rPr>
          <w:rFonts w:ascii="SimSun" w:hAnsi="SimSun" w:eastAsia="SimSun" w:cs="SimSun"/>
          <w:sz w:val="24"/>
          <w:szCs w:val="24"/>
          <w:spacing w:val="-1"/>
        </w:rPr>
        <w:t>根据实地生态调查，项目沿程两边 </w:t>
      </w:r>
      <w:r>
        <w:rPr>
          <w:rFonts w:ascii="Times New Roman" w:hAnsi="Times New Roman" w:eastAsia="Times New Roman" w:cs="Times New Roman"/>
          <w:sz w:val="24"/>
          <w:szCs w:val="24"/>
          <w:spacing w:val="-1"/>
        </w:rPr>
        <w:t>200</w:t>
      </w:r>
      <w:r>
        <w:rPr>
          <w:rFonts w:ascii="Times New Roman" w:hAnsi="Times New Roman" w:eastAsia="Times New Roman" w:cs="Times New Roman"/>
          <w:sz w:val="24"/>
          <w:szCs w:val="24"/>
          <w:spacing w:val="49"/>
          <w:w w:val="101"/>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24"/>
          <w:szCs w:val="24"/>
          <w:spacing w:val="51"/>
          <w:w w:val="101"/>
        </w:rPr>
        <w:t xml:space="preserve"> </w:t>
      </w:r>
      <w:r>
        <w:rPr>
          <w:rFonts w:ascii="SimSun" w:hAnsi="SimSun" w:eastAsia="SimSun" w:cs="SimSun"/>
          <w:sz w:val="24"/>
          <w:szCs w:val="24"/>
          <w:spacing w:val="-1"/>
        </w:rPr>
        <w:t>范围内，现有植被单一且单层化</w:t>
      </w:r>
      <w:r>
        <w:rPr>
          <w:rFonts w:ascii="SimSun" w:hAnsi="SimSun" w:eastAsia="SimSun" w:cs="SimSun"/>
          <w:sz w:val="24"/>
          <w:szCs w:val="24"/>
        </w:rPr>
        <w:t xml:space="preserve"> </w:t>
      </w:r>
      <w:r>
        <w:rPr>
          <w:rFonts w:ascii="SimSun" w:hAnsi="SimSun" w:eastAsia="SimSun" w:cs="SimSun"/>
          <w:sz w:val="24"/>
          <w:szCs w:val="24"/>
          <w:spacing w:val="2"/>
        </w:rPr>
        <w:t>明显，加上受人为活动频繁影响和严重干扰，</w:t>
      </w:r>
      <w:r>
        <w:rPr>
          <w:rFonts w:ascii="SimSun" w:hAnsi="SimSun" w:eastAsia="SimSun" w:cs="SimSun"/>
          <w:sz w:val="24"/>
          <w:szCs w:val="24"/>
          <w:spacing w:val="-50"/>
        </w:rPr>
        <w:t xml:space="preserve"> </w:t>
      </w:r>
      <w:r>
        <w:rPr>
          <w:rFonts w:ascii="SimSun" w:hAnsi="SimSun" w:eastAsia="SimSun" w:cs="SimSun"/>
          <w:sz w:val="24"/>
          <w:szCs w:val="24"/>
          <w:spacing w:val="2"/>
        </w:rPr>
        <w:t>陆生野生动物生境条件不良，沿</w:t>
      </w:r>
      <w:r>
        <w:rPr>
          <w:rFonts w:ascii="SimSun" w:hAnsi="SimSun" w:eastAsia="SimSun" w:cs="SimSun"/>
          <w:sz w:val="24"/>
          <w:szCs w:val="24"/>
        </w:rPr>
        <w:t xml:space="preserve"> </w:t>
      </w:r>
      <w:r>
        <w:rPr>
          <w:rFonts w:ascii="SimSun" w:hAnsi="SimSun" w:eastAsia="SimSun" w:cs="SimSun"/>
          <w:sz w:val="24"/>
          <w:szCs w:val="24"/>
          <w:spacing w:val="4"/>
        </w:rPr>
        <w:t>线主要动物资源为两栖类、爬行类和鸟类。管道沿线区域未发现珍稀植物群落</w:t>
      </w:r>
      <w:r>
        <w:rPr>
          <w:rFonts w:ascii="SimSun" w:hAnsi="SimSun" w:eastAsia="SimSun" w:cs="SimSun"/>
          <w:sz w:val="24"/>
          <w:szCs w:val="24"/>
        </w:rPr>
        <w:t xml:space="preserve"> </w:t>
      </w:r>
      <w:r>
        <w:rPr>
          <w:rFonts w:ascii="SimSun" w:hAnsi="SimSun" w:eastAsia="SimSun" w:cs="SimSun"/>
          <w:sz w:val="24"/>
          <w:szCs w:val="24"/>
          <w:spacing w:val="-3"/>
        </w:rPr>
        <w:t>类型及珍稀动物的栖息繁殖地。</w:t>
      </w:r>
    </w:p>
    <w:p>
      <w:pPr>
        <w:ind w:left="517"/>
        <w:spacing w:before="46" w:line="217" w:lineRule="auto"/>
        <w:rPr>
          <w:rFonts w:ascii="SimSun" w:hAnsi="SimSun" w:eastAsia="SimSun" w:cs="SimSun"/>
          <w:sz w:val="24"/>
          <w:szCs w:val="24"/>
        </w:rPr>
      </w:pPr>
      <w:r>
        <w:rPr>
          <w:rFonts w:ascii="SimSun" w:hAnsi="SimSun" w:eastAsia="SimSun" w:cs="SimSun"/>
          <w:sz w:val="24"/>
          <w:szCs w:val="24"/>
          <w:spacing w:val="-2"/>
        </w:rPr>
        <w:t>①</w:t>
      </w:r>
      <w:r>
        <w:rPr>
          <w:rFonts w:ascii="SimSun" w:hAnsi="SimSun" w:eastAsia="SimSun" w:cs="SimSun"/>
          <w:sz w:val="24"/>
          <w:szCs w:val="24"/>
          <w:spacing w:val="-52"/>
        </w:rPr>
        <w:t xml:space="preserve"> </w:t>
      </w:r>
      <w:r>
        <w:rPr>
          <w:rFonts w:ascii="SimSun" w:hAnsi="SimSun" w:eastAsia="SimSun" w:cs="SimSun"/>
          <w:sz w:val="24"/>
          <w:szCs w:val="24"/>
          <w:spacing w:val="-2"/>
        </w:rPr>
        <w:t>对两栖类的影响</w:t>
      </w:r>
    </w:p>
    <w:p>
      <w:pPr>
        <w:ind w:left="38" w:right="178" w:firstLine="478"/>
        <w:spacing w:before="184" w:line="354" w:lineRule="auto"/>
        <w:rPr>
          <w:rFonts w:ascii="SimSun" w:hAnsi="SimSun" w:eastAsia="SimSun" w:cs="SimSun"/>
          <w:sz w:val="24"/>
          <w:szCs w:val="24"/>
        </w:rPr>
      </w:pPr>
      <w:r>
        <w:rPr>
          <w:rFonts w:ascii="SimSun" w:hAnsi="SimSun" w:eastAsia="SimSun" w:cs="SimSun"/>
          <w:sz w:val="24"/>
          <w:szCs w:val="24"/>
          <w:spacing w:val="2"/>
        </w:rPr>
        <w:t>施工期可能会对两栖动物造成影响。</w:t>
      </w:r>
      <w:r>
        <w:rPr>
          <w:rFonts w:ascii="SimSun" w:hAnsi="SimSun" w:eastAsia="SimSun" w:cs="SimSun"/>
          <w:sz w:val="24"/>
          <w:szCs w:val="24"/>
          <w:spacing w:val="-38"/>
        </w:rPr>
        <w:t xml:space="preserve"> </w:t>
      </w:r>
      <w:r>
        <w:rPr>
          <w:rFonts w:ascii="SimSun" w:hAnsi="SimSun" w:eastAsia="SimSun" w:cs="SimSun"/>
          <w:sz w:val="24"/>
          <w:szCs w:val="24"/>
          <w:spacing w:val="2"/>
        </w:rPr>
        <w:t>一是开挖土地直接损</w:t>
      </w:r>
      <w:r>
        <w:rPr>
          <w:rFonts w:ascii="SimSun" w:hAnsi="SimSun" w:eastAsia="SimSun" w:cs="SimSun"/>
          <w:sz w:val="24"/>
          <w:szCs w:val="24"/>
          <w:spacing w:val="1"/>
        </w:rPr>
        <w:t>伤部分两栖类动</w:t>
      </w:r>
      <w:r>
        <w:rPr>
          <w:rFonts w:ascii="SimSun" w:hAnsi="SimSun" w:eastAsia="SimSun" w:cs="SimSun"/>
          <w:sz w:val="24"/>
          <w:szCs w:val="24"/>
        </w:rPr>
        <w:t xml:space="preserve"> </w:t>
      </w:r>
      <w:r>
        <w:rPr>
          <w:rFonts w:ascii="SimSun" w:hAnsi="SimSun" w:eastAsia="SimSun" w:cs="SimSun"/>
          <w:sz w:val="24"/>
          <w:szCs w:val="24"/>
          <w:spacing w:val="4"/>
        </w:rPr>
        <w:t>物，使其种类数量有所减小；二是运输过往车辆可能对两栖类造成损伤，使其</w:t>
      </w:r>
      <w:r>
        <w:rPr>
          <w:rFonts w:ascii="SimSun" w:hAnsi="SimSun" w:eastAsia="SimSun" w:cs="SimSun"/>
          <w:sz w:val="24"/>
          <w:szCs w:val="24"/>
          <w:spacing w:val="2"/>
        </w:rPr>
        <w:t xml:space="preserve"> </w:t>
      </w:r>
      <w:r>
        <w:rPr>
          <w:rFonts w:ascii="SimSun" w:hAnsi="SimSun" w:eastAsia="SimSun" w:cs="SimSun"/>
          <w:sz w:val="24"/>
          <w:szCs w:val="24"/>
          <w:spacing w:val="-3"/>
        </w:rPr>
        <w:t>种群数量减少；三是车辆运行排放的</w:t>
      </w:r>
      <w:r>
        <w:rPr>
          <w:rFonts w:ascii="SimSun" w:hAnsi="SimSun" w:eastAsia="SimSun" w:cs="SimSun"/>
          <w:sz w:val="24"/>
          <w:szCs w:val="24"/>
          <w:spacing w:val="-27"/>
        </w:rPr>
        <w:t xml:space="preserve"> </w:t>
      </w:r>
      <w:r>
        <w:rPr>
          <w:rFonts w:ascii="Times New Roman" w:hAnsi="Times New Roman" w:eastAsia="Times New Roman" w:cs="Times New Roman"/>
          <w:sz w:val="24"/>
          <w:szCs w:val="24"/>
          <w:spacing w:val="-3"/>
        </w:rPr>
        <w:t>CO</w:t>
      </w:r>
      <w:r>
        <w:rPr>
          <w:rFonts w:ascii="Times New Roman" w:hAnsi="Times New Roman" w:eastAsia="Times New Roman" w:cs="Times New Roman"/>
          <w:sz w:val="24"/>
          <w:szCs w:val="24"/>
          <w:spacing w:val="-34"/>
        </w:rPr>
        <w:t xml:space="preserve"> </w:t>
      </w:r>
      <w:r>
        <w:rPr>
          <w:rFonts w:ascii="SimSun" w:hAnsi="SimSun" w:eastAsia="SimSun" w:cs="SimSun"/>
          <w:sz w:val="24"/>
          <w:szCs w:val="24"/>
          <w:spacing w:val="-3"/>
        </w:rPr>
        <w:t>、</w:t>
      </w:r>
      <w:r>
        <w:rPr>
          <w:rFonts w:ascii="Times New Roman" w:hAnsi="Times New Roman" w:eastAsia="Times New Roman" w:cs="Times New Roman"/>
          <w:sz w:val="24"/>
          <w:szCs w:val="24"/>
          <w:spacing w:val="-3"/>
        </w:rPr>
        <w:t>C</w:t>
      </w:r>
      <w:r>
        <w:rPr>
          <w:rFonts w:ascii="Times New Roman" w:hAnsi="Times New Roman" w:eastAsia="Times New Roman" w:cs="Times New Roman"/>
          <w:sz w:val="16"/>
          <w:szCs w:val="16"/>
          <w:spacing w:val="-3"/>
          <w:position w:val="-1"/>
        </w:rPr>
        <w:t>m</w:t>
      </w:r>
      <w:r>
        <w:rPr>
          <w:rFonts w:ascii="Times New Roman" w:hAnsi="Times New Roman" w:eastAsia="Times New Roman" w:cs="Times New Roman"/>
          <w:sz w:val="24"/>
          <w:szCs w:val="24"/>
          <w:spacing w:val="-3"/>
        </w:rPr>
        <w:t>H</w:t>
      </w:r>
      <w:r>
        <w:rPr>
          <w:rFonts w:ascii="Times New Roman" w:hAnsi="Times New Roman" w:eastAsia="Times New Roman" w:cs="Times New Roman"/>
          <w:sz w:val="16"/>
          <w:szCs w:val="16"/>
          <w:spacing w:val="-3"/>
          <w:position w:val="-1"/>
        </w:rPr>
        <w:t>n</w:t>
      </w:r>
      <w:r>
        <w:rPr>
          <w:rFonts w:ascii="Times New Roman" w:hAnsi="Times New Roman" w:eastAsia="Times New Roman" w:cs="Times New Roman"/>
          <w:sz w:val="16"/>
          <w:szCs w:val="16"/>
          <w:spacing w:val="-13"/>
          <w:position w:val="-1"/>
        </w:rPr>
        <w:t xml:space="preserve"> </w:t>
      </w:r>
      <w:r>
        <w:rPr>
          <w:rFonts w:ascii="SimSun" w:hAnsi="SimSun" w:eastAsia="SimSun" w:cs="SimSun"/>
          <w:sz w:val="24"/>
          <w:szCs w:val="24"/>
          <w:spacing w:val="-3"/>
        </w:rPr>
        <w:t>、</w:t>
      </w:r>
      <w:r>
        <w:rPr>
          <w:rFonts w:ascii="Times New Roman" w:hAnsi="Times New Roman" w:eastAsia="Times New Roman" w:cs="Times New Roman"/>
          <w:sz w:val="24"/>
          <w:szCs w:val="24"/>
          <w:spacing w:val="-3"/>
        </w:rPr>
        <w:t>NOx</w:t>
      </w:r>
      <w:r>
        <w:rPr>
          <w:rFonts w:ascii="Times New Roman" w:hAnsi="Times New Roman" w:eastAsia="Times New Roman" w:cs="Times New Roman"/>
          <w:sz w:val="24"/>
          <w:szCs w:val="24"/>
          <w:spacing w:val="-34"/>
        </w:rPr>
        <w:t xml:space="preserve"> </w:t>
      </w:r>
      <w:r>
        <w:rPr>
          <w:rFonts w:ascii="SimSun" w:hAnsi="SimSun" w:eastAsia="SimSun" w:cs="SimSun"/>
          <w:sz w:val="24"/>
          <w:szCs w:val="24"/>
          <w:spacing w:val="-3"/>
        </w:rPr>
        <w:t>、</w:t>
      </w:r>
      <w:r>
        <w:rPr>
          <w:rFonts w:ascii="Times New Roman" w:hAnsi="Times New Roman" w:eastAsia="Times New Roman" w:cs="Times New Roman"/>
          <w:sz w:val="24"/>
          <w:szCs w:val="24"/>
          <w:spacing w:val="-3"/>
        </w:rPr>
        <w:t>SO</w:t>
      </w:r>
      <w:r>
        <w:rPr>
          <w:rFonts w:ascii="Times New Roman" w:hAnsi="Times New Roman" w:eastAsia="Times New Roman" w:cs="Times New Roman"/>
          <w:sz w:val="16"/>
          <w:szCs w:val="16"/>
          <w:spacing w:val="-3"/>
          <w:position w:val="-1"/>
        </w:rPr>
        <w:t>2 </w:t>
      </w:r>
      <w:r>
        <w:rPr>
          <w:rFonts w:ascii="SimSun" w:hAnsi="SimSun" w:eastAsia="SimSun" w:cs="SimSun"/>
          <w:sz w:val="24"/>
          <w:szCs w:val="24"/>
          <w:spacing w:val="-3"/>
        </w:rPr>
        <w:t>等大气污染物和产</w:t>
      </w:r>
      <w:r>
        <w:rPr>
          <w:rFonts w:ascii="SimSun" w:hAnsi="SimSun" w:eastAsia="SimSun" w:cs="SimSun"/>
          <w:sz w:val="24"/>
          <w:szCs w:val="24"/>
        </w:rPr>
        <w:t xml:space="preserve"> </w:t>
      </w:r>
      <w:r>
        <w:rPr>
          <w:rFonts w:ascii="SimSun" w:hAnsi="SimSun" w:eastAsia="SimSun" w:cs="SimSun"/>
          <w:sz w:val="24"/>
          <w:szCs w:val="24"/>
          <w:spacing w:val="4"/>
        </w:rPr>
        <w:t>生的路面污染物降低道路两侧附近区域的环境质量，对生活于道路两侧附近的</w:t>
      </w:r>
      <w:r>
        <w:rPr>
          <w:rFonts w:ascii="SimSun" w:hAnsi="SimSun" w:eastAsia="SimSun" w:cs="SimSun"/>
          <w:sz w:val="24"/>
          <w:szCs w:val="24"/>
          <w:spacing w:val="2"/>
        </w:rPr>
        <w:t xml:space="preserve"> </w:t>
      </w:r>
      <w:r>
        <w:rPr>
          <w:rFonts w:ascii="SimSun" w:hAnsi="SimSun" w:eastAsia="SimSun" w:cs="SimSun"/>
          <w:sz w:val="24"/>
          <w:szCs w:val="24"/>
          <w:spacing w:val="4"/>
        </w:rPr>
        <w:t>两栖类造成长期影响。由于受影响的物种均为区域广布物种，种类和数量较有</w:t>
      </w:r>
      <w:r>
        <w:rPr>
          <w:rFonts w:ascii="SimSun" w:hAnsi="SimSun" w:eastAsia="SimSun" w:cs="SimSun"/>
          <w:sz w:val="24"/>
          <w:szCs w:val="24"/>
          <w:spacing w:val="2"/>
        </w:rPr>
        <w:t xml:space="preserve"> </w:t>
      </w:r>
      <w:r>
        <w:rPr>
          <w:rFonts w:ascii="SimSun" w:hAnsi="SimSun" w:eastAsia="SimSun" w:cs="SimSun"/>
          <w:sz w:val="24"/>
          <w:szCs w:val="24"/>
          <w:spacing w:val="-4"/>
        </w:rPr>
        <w:t>限。因此其影响较小。</w:t>
      </w:r>
    </w:p>
    <w:p>
      <w:pPr>
        <w:ind w:left="516"/>
        <w:spacing w:before="40" w:line="217" w:lineRule="auto"/>
        <w:rPr>
          <w:rFonts w:ascii="SimSun" w:hAnsi="SimSun" w:eastAsia="SimSun" w:cs="SimSun"/>
          <w:sz w:val="24"/>
          <w:szCs w:val="24"/>
        </w:rPr>
      </w:pPr>
      <w:r>
        <w:rPr>
          <w:rFonts w:ascii="SimSun" w:hAnsi="SimSun" w:eastAsia="SimSun" w:cs="SimSun"/>
          <w:sz w:val="24"/>
          <w:szCs w:val="24"/>
          <w:spacing w:val="-2"/>
        </w:rPr>
        <w:t>②</w:t>
      </w:r>
      <w:r>
        <w:rPr>
          <w:rFonts w:ascii="SimSun" w:hAnsi="SimSun" w:eastAsia="SimSun" w:cs="SimSun"/>
          <w:sz w:val="24"/>
          <w:szCs w:val="24"/>
          <w:spacing w:val="-52"/>
        </w:rPr>
        <w:t xml:space="preserve"> </w:t>
      </w:r>
      <w:r>
        <w:rPr>
          <w:rFonts w:ascii="SimSun" w:hAnsi="SimSun" w:eastAsia="SimSun" w:cs="SimSun"/>
          <w:sz w:val="24"/>
          <w:szCs w:val="24"/>
          <w:spacing w:val="-2"/>
        </w:rPr>
        <w:t>对爬行类的影响</w:t>
      </w:r>
    </w:p>
    <w:p>
      <w:pPr>
        <w:ind w:left="519"/>
        <w:spacing w:before="184" w:line="220" w:lineRule="auto"/>
        <w:rPr>
          <w:rFonts w:ascii="SimSun" w:hAnsi="SimSun" w:eastAsia="SimSun" w:cs="SimSun"/>
          <w:sz w:val="24"/>
          <w:szCs w:val="24"/>
        </w:rPr>
      </w:pPr>
      <w:r>
        <w:rPr>
          <w:rFonts w:ascii="SimSun" w:hAnsi="SimSun" w:eastAsia="SimSun" w:cs="SimSun"/>
          <w:sz w:val="24"/>
          <w:szCs w:val="24"/>
          <w:spacing w:val="4"/>
        </w:rPr>
        <w:t>来往车辆排放的尾气和产生的路面污染物降低局部区域的环境质量，对生</w:t>
      </w:r>
    </w:p>
    <w:p>
      <w:pPr>
        <w:spacing w:line="220" w:lineRule="auto"/>
        <w:sectPr>
          <w:headerReference w:type="default" r:id="rId97"/>
          <w:pgSz w:w="11907" w:h="16839"/>
          <w:pgMar w:top="1089" w:right="1618" w:bottom="400" w:left="1771" w:header="1075" w:footer="0" w:gutter="0"/>
        </w:sectPr>
        <w:rPr>
          <w:rFonts w:ascii="SimSun" w:hAnsi="SimSun" w:eastAsia="SimSun" w:cs="SimSun"/>
          <w:sz w:val="24"/>
          <w:szCs w:val="24"/>
        </w:rPr>
      </w:pPr>
    </w:p>
    <w:p>
      <w:pPr>
        <w:pStyle w:val="BodyText"/>
        <w:spacing w:line="306" w:lineRule="auto"/>
        <w:rPr/>
      </w:pPr>
      <w:r/>
    </w:p>
    <w:p>
      <w:pPr>
        <w:ind w:left="38" w:right="197" w:firstLine="3"/>
        <w:spacing w:before="78" w:line="353" w:lineRule="auto"/>
        <w:jc w:val="both"/>
        <w:rPr>
          <w:rFonts w:ascii="SimSun" w:hAnsi="SimSun" w:eastAsia="SimSun" w:cs="SimSun"/>
          <w:sz w:val="24"/>
          <w:szCs w:val="24"/>
        </w:rPr>
      </w:pPr>
      <w:r>
        <w:rPr>
          <w:rFonts w:ascii="SimSun" w:hAnsi="SimSun" w:eastAsia="SimSun" w:cs="SimSun"/>
          <w:sz w:val="24"/>
          <w:szCs w:val="24"/>
          <w:spacing w:val="4"/>
        </w:rPr>
        <w:t>活于其中的爬行类产生长期影响。但环境污染对于爬行动物的影响不像两</w:t>
      </w:r>
      <w:r>
        <w:rPr>
          <w:rFonts w:ascii="SimSun" w:hAnsi="SimSun" w:eastAsia="SimSun" w:cs="SimSun"/>
          <w:sz w:val="24"/>
          <w:szCs w:val="24"/>
          <w:spacing w:val="3"/>
        </w:rPr>
        <w:t>栖类</w:t>
      </w:r>
      <w:r>
        <w:rPr>
          <w:rFonts w:ascii="SimSun" w:hAnsi="SimSun" w:eastAsia="SimSun" w:cs="SimSun"/>
          <w:sz w:val="24"/>
          <w:szCs w:val="24"/>
        </w:rPr>
        <w:t xml:space="preserve"> </w:t>
      </w:r>
      <w:r>
        <w:rPr>
          <w:rFonts w:ascii="SimSun" w:hAnsi="SimSun" w:eastAsia="SimSun" w:cs="SimSun"/>
          <w:sz w:val="24"/>
          <w:szCs w:val="24"/>
          <w:spacing w:val="4"/>
        </w:rPr>
        <w:t>那么明显，且污染物含量很低，影响也是很小的。项目区内人员活动，可能对</w:t>
      </w:r>
      <w:r>
        <w:rPr>
          <w:rFonts w:ascii="SimSun" w:hAnsi="SimSun" w:eastAsia="SimSun" w:cs="SimSun"/>
          <w:sz w:val="24"/>
          <w:szCs w:val="24"/>
          <w:spacing w:val="2"/>
        </w:rPr>
        <w:t xml:space="preserve"> </w:t>
      </w:r>
      <w:r>
        <w:rPr>
          <w:rFonts w:ascii="SimSun" w:hAnsi="SimSun" w:eastAsia="SimSun" w:cs="SimSun"/>
          <w:sz w:val="24"/>
          <w:szCs w:val="24"/>
          <w:spacing w:val="2"/>
        </w:rPr>
        <w:t>区域内的爬行类造成威胁，降低种群数量，但通过严格的保护措施，</w:t>
      </w:r>
      <w:r>
        <w:rPr>
          <w:rFonts w:ascii="SimSun" w:hAnsi="SimSun" w:eastAsia="SimSun" w:cs="SimSun"/>
          <w:sz w:val="24"/>
          <w:szCs w:val="24"/>
          <w:spacing w:val="-50"/>
        </w:rPr>
        <w:t xml:space="preserve"> </w:t>
      </w:r>
      <w:r>
        <w:rPr>
          <w:rFonts w:ascii="SimSun" w:hAnsi="SimSun" w:eastAsia="SimSun" w:cs="SimSun"/>
          <w:sz w:val="24"/>
          <w:szCs w:val="24"/>
          <w:spacing w:val="2"/>
        </w:rPr>
        <w:t>其影响是</w:t>
      </w:r>
      <w:r>
        <w:rPr>
          <w:rFonts w:ascii="SimSun" w:hAnsi="SimSun" w:eastAsia="SimSun" w:cs="SimSun"/>
          <w:sz w:val="24"/>
          <w:szCs w:val="24"/>
        </w:rPr>
        <w:t xml:space="preserve"> </w:t>
      </w:r>
      <w:r>
        <w:rPr>
          <w:rFonts w:ascii="SimSun" w:hAnsi="SimSun" w:eastAsia="SimSun" w:cs="SimSun"/>
          <w:sz w:val="24"/>
          <w:szCs w:val="24"/>
          <w:spacing w:val="-7"/>
        </w:rPr>
        <w:t>可以控制的。</w:t>
      </w:r>
    </w:p>
    <w:p>
      <w:pPr>
        <w:ind w:left="516"/>
        <w:spacing w:before="32" w:line="217" w:lineRule="auto"/>
        <w:rPr>
          <w:rFonts w:ascii="SimSun" w:hAnsi="SimSun" w:eastAsia="SimSun" w:cs="SimSun"/>
          <w:sz w:val="24"/>
          <w:szCs w:val="24"/>
        </w:rPr>
      </w:pPr>
      <w:r>
        <w:rPr>
          <w:rFonts w:ascii="SimSun" w:hAnsi="SimSun" w:eastAsia="SimSun" w:cs="SimSun"/>
          <w:sz w:val="24"/>
          <w:szCs w:val="24"/>
          <w:spacing w:val="-3"/>
        </w:rPr>
        <w:t>③</w:t>
      </w:r>
      <w:r>
        <w:rPr>
          <w:rFonts w:ascii="SimSun" w:hAnsi="SimSun" w:eastAsia="SimSun" w:cs="SimSun"/>
          <w:sz w:val="24"/>
          <w:szCs w:val="24"/>
          <w:spacing w:val="-47"/>
        </w:rPr>
        <w:t xml:space="preserve"> </w:t>
      </w:r>
      <w:r>
        <w:rPr>
          <w:rFonts w:ascii="SimSun" w:hAnsi="SimSun" w:eastAsia="SimSun" w:cs="SimSun"/>
          <w:sz w:val="24"/>
          <w:szCs w:val="24"/>
          <w:spacing w:val="-3"/>
        </w:rPr>
        <w:t>对鸟类的影响</w:t>
      </w:r>
    </w:p>
    <w:p>
      <w:pPr>
        <w:ind w:left="38" w:right="197" w:firstLine="478"/>
        <w:spacing w:before="184" w:line="354" w:lineRule="auto"/>
        <w:rPr>
          <w:rFonts w:ascii="SimSun" w:hAnsi="SimSun" w:eastAsia="SimSun" w:cs="SimSun"/>
          <w:sz w:val="24"/>
          <w:szCs w:val="24"/>
        </w:rPr>
      </w:pPr>
      <w:r>
        <w:rPr>
          <w:rFonts w:ascii="SimSun" w:hAnsi="SimSun" w:eastAsia="SimSun" w:cs="SimSun"/>
          <w:sz w:val="24"/>
          <w:szCs w:val="24"/>
          <w:spacing w:val="4"/>
        </w:rPr>
        <w:t>施工占地减少乔木林地和灌木草丛覆盖率，施工营地、修路等影响评价区</w:t>
      </w:r>
      <w:r>
        <w:rPr>
          <w:rFonts w:ascii="SimSun" w:hAnsi="SimSun" w:eastAsia="SimSun" w:cs="SimSun"/>
          <w:sz w:val="24"/>
          <w:szCs w:val="24"/>
          <w:spacing w:val="11"/>
        </w:rPr>
        <w:t xml:space="preserve"> </w:t>
      </w:r>
      <w:r>
        <w:rPr>
          <w:rFonts w:ascii="SimSun" w:hAnsi="SimSun" w:eastAsia="SimSun" w:cs="SimSun"/>
          <w:sz w:val="24"/>
          <w:szCs w:val="24"/>
          <w:spacing w:val="4"/>
        </w:rPr>
        <w:t>林地，使得原来生活在该区域的鸟类进行迁移。施工开挖、汽车运输等将使鸟</w:t>
      </w:r>
      <w:r>
        <w:rPr>
          <w:rFonts w:ascii="SimSun" w:hAnsi="SimSun" w:eastAsia="SimSun" w:cs="SimSun"/>
          <w:sz w:val="24"/>
          <w:szCs w:val="24"/>
          <w:spacing w:val="2"/>
        </w:rPr>
        <w:t xml:space="preserve"> </w:t>
      </w:r>
      <w:r>
        <w:rPr>
          <w:rFonts w:ascii="SimSun" w:hAnsi="SimSun" w:eastAsia="SimSun" w:cs="SimSun"/>
          <w:sz w:val="24"/>
          <w:szCs w:val="24"/>
          <w:spacing w:val="4"/>
        </w:rPr>
        <w:t>类迁离施工区，施工排放的废水、废气、废渣使施工期林地和灌木草丛环境收</w:t>
      </w:r>
      <w:r>
        <w:rPr>
          <w:rFonts w:ascii="SimSun" w:hAnsi="SimSun" w:eastAsia="SimSun" w:cs="SimSun"/>
          <w:sz w:val="24"/>
          <w:szCs w:val="24"/>
          <w:spacing w:val="2"/>
        </w:rPr>
        <w:t xml:space="preserve"> </w:t>
      </w:r>
      <w:r>
        <w:rPr>
          <w:rFonts w:ascii="SimSun" w:hAnsi="SimSun" w:eastAsia="SimSun" w:cs="SimSun"/>
          <w:sz w:val="24"/>
          <w:szCs w:val="24"/>
          <w:spacing w:val="4"/>
        </w:rPr>
        <w:t>到一定的影响，由于该类生境减少，使原来栖息在该类生境的鸟类的生存空间</w:t>
      </w:r>
      <w:r>
        <w:rPr>
          <w:rFonts w:ascii="SimSun" w:hAnsi="SimSun" w:eastAsia="SimSun" w:cs="SimSun"/>
          <w:sz w:val="24"/>
          <w:szCs w:val="24"/>
          <w:spacing w:val="2"/>
        </w:rPr>
        <w:t xml:space="preserve"> </w:t>
      </w:r>
      <w:r>
        <w:rPr>
          <w:rFonts w:ascii="SimSun" w:hAnsi="SimSun" w:eastAsia="SimSun" w:cs="SimSun"/>
          <w:sz w:val="24"/>
          <w:szCs w:val="24"/>
          <w:spacing w:val="-3"/>
        </w:rPr>
        <w:t>和食物来源收到一定的影响。</w:t>
      </w:r>
    </w:p>
    <w:p>
      <w:pPr>
        <w:ind w:left="39" w:right="197" w:firstLine="477"/>
        <w:spacing w:before="33" w:line="347" w:lineRule="auto"/>
        <w:rPr>
          <w:rFonts w:ascii="SimSun" w:hAnsi="SimSun" w:eastAsia="SimSun" w:cs="SimSun"/>
          <w:sz w:val="24"/>
          <w:szCs w:val="24"/>
        </w:rPr>
      </w:pPr>
      <w:r>
        <w:rPr>
          <w:rFonts w:ascii="SimSun" w:hAnsi="SimSun" w:eastAsia="SimSun" w:cs="SimSun"/>
          <w:sz w:val="24"/>
          <w:szCs w:val="24"/>
          <w:spacing w:val="4"/>
        </w:rPr>
        <w:t>但本项目陆域段大部分管线为隧洞，工程施工对这些鸟类的生存和栖息环</w:t>
      </w:r>
      <w:r>
        <w:rPr>
          <w:rFonts w:ascii="SimSun" w:hAnsi="SimSun" w:eastAsia="SimSun" w:cs="SimSun"/>
          <w:sz w:val="24"/>
          <w:szCs w:val="24"/>
          <w:spacing w:val="12"/>
        </w:rPr>
        <w:t xml:space="preserve"> </w:t>
      </w:r>
      <w:r>
        <w:rPr>
          <w:rFonts w:ascii="SimSun" w:hAnsi="SimSun" w:eastAsia="SimSun" w:cs="SimSun"/>
          <w:sz w:val="24"/>
          <w:szCs w:val="24"/>
          <w:spacing w:val="-7"/>
        </w:rPr>
        <w:t>境影响较小。</w:t>
      </w:r>
    </w:p>
    <w:p>
      <w:pPr>
        <w:ind w:left="516"/>
        <w:spacing w:before="31" w:line="217" w:lineRule="auto"/>
        <w:rPr>
          <w:rFonts w:ascii="SimSun" w:hAnsi="SimSun" w:eastAsia="SimSun" w:cs="SimSun"/>
          <w:sz w:val="24"/>
          <w:szCs w:val="24"/>
        </w:rPr>
      </w:pPr>
      <w:r>
        <w:rPr>
          <w:rFonts w:ascii="SimSun" w:hAnsi="SimSun" w:eastAsia="SimSun" w:cs="SimSun"/>
          <w:sz w:val="24"/>
          <w:szCs w:val="24"/>
          <w:spacing w:val="-3"/>
        </w:rPr>
        <w:t>④</w:t>
      </w:r>
      <w:r>
        <w:rPr>
          <w:rFonts w:ascii="SimSun" w:hAnsi="SimSun" w:eastAsia="SimSun" w:cs="SimSun"/>
          <w:sz w:val="24"/>
          <w:szCs w:val="24"/>
          <w:spacing w:val="-47"/>
        </w:rPr>
        <w:t xml:space="preserve"> </w:t>
      </w:r>
      <w:r>
        <w:rPr>
          <w:rFonts w:ascii="SimSun" w:hAnsi="SimSun" w:eastAsia="SimSun" w:cs="SimSun"/>
          <w:sz w:val="24"/>
          <w:szCs w:val="24"/>
          <w:spacing w:val="-3"/>
        </w:rPr>
        <w:t>对兽类的影响</w:t>
      </w:r>
    </w:p>
    <w:p>
      <w:pPr>
        <w:ind w:left="37" w:right="13" w:firstLine="479"/>
        <w:spacing w:before="185" w:line="353" w:lineRule="auto"/>
        <w:rPr>
          <w:rFonts w:ascii="SimSun" w:hAnsi="SimSun" w:eastAsia="SimSun" w:cs="SimSun"/>
          <w:sz w:val="24"/>
          <w:szCs w:val="24"/>
        </w:rPr>
      </w:pPr>
      <w:r>
        <w:rPr>
          <w:rFonts w:ascii="SimSun" w:hAnsi="SimSun" w:eastAsia="SimSun" w:cs="SimSun"/>
          <w:sz w:val="24"/>
          <w:szCs w:val="24"/>
          <w:spacing w:val="2"/>
        </w:rPr>
        <w:t>评价区域内无国家级省级重点保护陆生野生动物。施工期施工人员增加后，</w:t>
      </w:r>
      <w:r>
        <w:rPr>
          <w:rFonts w:ascii="SimSun" w:hAnsi="SimSun" w:eastAsia="SimSun" w:cs="SimSun"/>
          <w:sz w:val="24"/>
          <w:szCs w:val="24"/>
          <w:spacing w:val="17"/>
        </w:rPr>
        <w:t xml:space="preserve"> </w:t>
      </w:r>
      <w:r>
        <w:rPr>
          <w:rFonts w:ascii="SimSun" w:hAnsi="SimSun" w:eastAsia="SimSun" w:cs="SimSun"/>
          <w:sz w:val="24"/>
          <w:szCs w:val="24"/>
          <w:spacing w:val="4"/>
        </w:rPr>
        <w:t>鼠类数量可能增加，以鼠类为师的黄鼬等也可能更多的在此区域活动；施工过</w:t>
      </w:r>
      <w:r>
        <w:rPr>
          <w:rFonts w:ascii="SimSun" w:hAnsi="SimSun" w:eastAsia="SimSun" w:cs="SimSun"/>
          <w:sz w:val="24"/>
          <w:szCs w:val="24"/>
          <w:spacing w:val="1"/>
        </w:rPr>
        <w:t xml:space="preserve">  </w:t>
      </w:r>
      <w:r>
        <w:rPr>
          <w:rFonts w:ascii="SimSun" w:hAnsi="SimSun" w:eastAsia="SimSun" w:cs="SimSun"/>
          <w:sz w:val="24"/>
          <w:szCs w:val="24"/>
          <w:spacing w:val="4"/>
        </w:rPr>
        <w:t>程可能破坏一些小型兽类的栖息环境，但影响范围有限，生存和繁殖能力极强</w:t>
      </w:r>
      <w:r>
        <w:rPr>
          <w:rFonts w:ascii="SimSun" w:hAnsi="SimSun" w:eastAsia="SimSun" w:cs="SimSun"/>
          <w:sz w:val="24"/>
          <w:szCs w:val="24"/>
          <w:spacing w:val="1"/>
        </w:rPr>
        <w:t xml:space="preserve">  </w:t>
      </w:r>
      <w:r>
        <w:rPr>
          <w:rFonts w:ascii="SimSun" w:hAnsi="SimSun" w:eastAsia="SimSun" w:cs="SimSun"/>
          <w:sz w:val="24"/>
          <w:szCs w:val="24"/>
          <w:spacing w:val="-3"/>
        </w:rPr>
        <w:t>的各种鼠类，可以很快适应环境变化。</w:t>
      </w:r>
    </w:p>
    <w:p>
      <w:pPr>
        <w:ind w:left="37" w:right="197" w:firstLine="479"/>
        <w:spacing w:before="34" w:line="346" w:lineRule="auto"/>
        <w:rPr>
          <w:rFonts w:ascii="SimSun" w:hAnsi="SimSun" w:eastAsia="SimSun" w:cs="SimSun"/>
          <w:sz w:val="24"/>
          <w:szCs w:val="24"/>
        </w:rPr>
      </w:pPr>
      <w:r>
        <w:rPr>
          <w:rFonts w:ascii="SimSun" w:hAnsi="SimSun" w:eastAsia="SimSun" w:cs="SimSun"/>
          <w:sz w:val="24"/>
          <w:szCs w:val="24"/>
          <w:spacing w:val="4"/>
        </w:rPr>
        <w:t>施工期由于评价区内人类的干扰活动增加，较大型的兽类可能会远离这种</w:t>
      </w:r>
      <w:r>
        <w:rPr>
          <w:rFonts w:ascii="SimSun" w:hAnsi="SimSun" w:eastAsia="SimSun" w:cs="SimSun"/>
          <w:sz w:val="24"/>
          <w:szCs w:val="24"/>
          <w:spacing w:val="11"/>
        </w:rPr>
        <w:t xml:space="preserve"> </w:t>
      </w:r>
      <w:r>
        <w:rPr>
          <w:rFonts w:ascii="SimSun" w:hAnsi="SimSun" w:eastAsia="SimSun" w:cs="SimSun"/>
          <w:sz w:val="24"/>
          <w:szCs w:val="24"/>
          <w:spacing w:val="-3"/>
        </w:rPr>
        <w:t>干扰。施工结束后，将逐渐返回原栖息地。</w:t>
      </w:r>
    </w:p>
    <w:p>
      <w:pPr>
        <w:ind w:left="38" w:right="197" w:firstLine="486"/>
        <w:spacing w:before="33" w:line="346" w:lineRule="auto"/>
        <w:rPr>
          <w:rFonts w:ascii="SimSun" w:hAnsi="SimSun" w:eastAsia="SimSun" w:cs="SimSun"/>
          <w:sz w:val="24"/>
          <w:szCs w:val="24"/>
        </w:rPr>
      </w:pPr>
      <w:r>
        <w:rPr>
          <w:rFonts w:ascii="SimSun" w:hAnsi="SimSun" w:eastAsia="SimSun" w:cs="SimSun"/>
          <w:sz w:val="24"/>
          <w:szCs w:val="24"/>
          <w:spacing w:val="4"/>
        </w:rPr>
        <w:t>总体而言，由于施工区域没有发现野生动物特有的繁殖地、越冬地、觅食</w:t>
      </w:r>
      <w:r>
        <w:rPr>
          <w:rFonts w:ascii="SimSun" w:hAnsi="SimSun" w:eastAsia="SimSun" w:cs="SimSun"/>
          <w:sz w:val="24"/>
          <w:szCs w:val="24"/>
          <w:spacing w:val="3"/>
        </w:rPr>
        <w:t xml:space="preserve"> </w:t>
      </w:r>
      <w:r>
        <w:rPr>
          <w:rFonts w:ascii="SimSun" w:hAnsi="SimSun" w:eastAsia="SimSun" w:cs="SimSun"/>
          <w:sz w:val="24"/>
          <w:szCs w:val="24"/>
          <w:spacing w:val="-1"/>
        </w:rPr>
        <w:t>地或栖息地，陆生脊椎动物都能在评价区及附近区域寻</w:t>
      </w:r>
      <w:r>
        <w:rPr>
          <w:rFonts w:ascii="SimSun" w:hAnsi="SimSun" w:eastAsia="SimSun" w:cs="SimSun"/>
          <w:sz w:val="24"/>
          <w:szCs w:val="24"/>
          <w:spacing w:val="-2"/>
        </w:rPr>
        <w:t>觅到相似的替代生境。</w:t>
      </w:r>
    </w:p>
    <w:p>
      <w:pPr>
        <w:ind w:left="517"/>
        <w:spacing w:before="33" w:line="220" w:lineRule="auto"/>
        <w:rPr>
          <w:rFonts w:ascii="SimSun" w:hAnsi="SimSun" w:eastAsia="SimSun" w:cs="SimSun"/>
          <w:sz w:val="24"/>
          <w:szCs w:val="24"/>
        </w:rPr>
      </w:pPr>
      <w:r>
        <w:rPr>
          <w:rFonts w:ascii="SimSun" w:hAnsi="SimSun" w:eastAsia="SimSun" w:cs="SimSun"/>
          <w:sz w:val="24"/>
          <w:szCs w:val="24"/>
          <w:spacing w:val="3"/>
        </w:rPr>
        <w:t>施工结束后，随各种恢复和保护措施的落实，临</w:t>
      </w:r>
      <w:r>
        <w:rPr>
          <w:rFonts w:ascii="SimSun" w:hAnsi="SimSun" w:eastAsia="SimSun" w:cs="SimSun"/>
          <w:sz w:val="24"/>
          <w:szCs w:val="24"/>
          <w:spacing w:val="2"/>
        </w:rPr>
        <w:t>时征地区域的植被恢复，</w:t>
      </w:r>
    </w:p>
    <w:p>
      <w:pPr>
        <w:ind w:left="38"/>
        <w:spacing w:before="183" w:line="345" w:lineRule="auto"/>
        <w:rPr>
          <w:rFonts w:ascii="SimSun" w:hAnsi="SimSun" w:eastAsia="SimSun" w:cs="SimSun"/>
          <w:sz w:val="24"/>
          <w:szCs w:val="24"/>
        </w:rPr>
      </w:pPr>
      <w:r>
        <w:rPr>
          <w:rFonts w:ascii="SimSun" w:hAnsi="SimSun" w:eastAsia="SimSun" w:cs="SimSun"/>
          <w:sz w:val="24"/>
          <w:szCs w:val="24"/>
          <w:spacing w:val="4"/>
        </w:rPr>
        <w:t>野生动物的活动范围可得到一定的改善，施工结束后，他们仍可回到原来的领</w:t>
      </w:r>
      <w:r>
        <w:rPr>
          <w:rFonts w:ascii="SimSun" w:hAnsi="SimSun" w:eastAsia="SimSun" w:cs="SimSun"/>
          <w:sz w:val="24"/>
          <w:szCs w:val="24"/>
          <w:spacing w:val="1"/>
        </w:rPr>
        <w:t xml:space="preserve">  </w:t>
      </w:r>
      <w:r>
        <w:rPr>
          <w:rFonts w:ascii="SimSun" w:hAnsi="SimSun" w:eastAsia="SimSun" w:cs="SimSun"/>
          <w:sz w:val="24"/>
          <w:szCs w:val="24"/>
          <w:spacing w:val="3"/>
        </w:rPr>
        <w:t>域。因此施工期对陆生脊椎动物的影响只是暂时的，施</w:t>
      </w:r>
      <w:r>
        <w:rPr>
          <w:rFonts w:ascii="SimSun" w:hAnsi="SimSun" w:eastAsia="SimSun" w:cs="SimSun"/>
          <w:sz w:val="24"/>
          <w:szCs w:val="24"/>
          <w:spacing w:val="2"/>
        </w:rPr>
        <w:t>工结束影响即逐渐消失。</w:t>
      </w:r>
    </w:p>
    <w:p>
      <w:pPr>
        <w:ind w:left="526"/>
        <w:spacing w:before="37" w:line="220" w:lineRule="auto"/>
        <w:outlineLvl w:val="3"/>
        <w:rPr>
          <w:rFonts w:ascii="SimSun" w:hAnsi="SimSun" w:eastAsia="SimSun" w:cs="SimSun"/>
          <w:sz w:val="24"/>
          <w:szCs w:val="24"/>
        </w:rPr>
      </w:pPr>
      <w:r>
        <w:rPr>
          <w:rFonts w:ascii="SimSun" w:hAnsi="SimSun" w:eastAsia="SimSun" w:cs="SimSun"/>
          <w:sz w:val="24"/>
          <w:szCs w:val="24"/>
          <w:b/>
          <w:bCs/>
          <w:spacing w:val="-4"/>
        </w:rPr>
        <w:t>（</w:t>
      </w:r>
      <w:r>
        <w:rPr>
          <w:rFonts w:ascii="Times New Roman" w:hAnsi="Times New Roman" w:eastAsia="Times New Roman" w:cs="Times New Roman"/>
          <w:sz w:val="24"/>
          <w:szCs w:val="24"/>
          <w:b/>
          <w:bCs/>
          <w:spacing w:val="-4"/>
        </w:rPr>
        <w:t>2</w:t>
      </w:r>
      <w:r>
        <w:rPr>
          <w:rFonts w:ascii="SimSun" w:hAnsi="SimSun" w:eastAsia="SimSun" w:cs="SimSun"/>
          <w:sz w:val="24"/>
          <w:szCs w:val="24"/>
          <w:b/>
          <w:bCs/>
          <w:spacing w:val="-4"/>
        </w:rPr>
        <w:t>）运营期</w:t>
      </w:r>
    </w:p>
    <w:p>
      <w:pPr>
        <w:ind w:left="38" w:right="197" w:firstLine="485"/>
        <w:spacing w:before="177" w:line="353" w:lineRule="auto"/>
        <w:jc w:val="both"/>
        <w:rPr>
          <w:rFonts w:ascii="SimSun" w:hAnsi="SimSun" w:eastAsia="SimSun" w:cs="SimSun"/>
          <w:sz w:val="24"/>
          <w:szCs w:val="24"/>
        </w:rPr>
      </w:pPr>
      <w:r>
        <w:rPr>
          <w:rFonts w:ascii="SimSun" w:hAnsi="SimSun" w:eastAsia="SimSun" w:cs="SimSun"/>
          <w:sz w:val="24"/>
          <w:szCs w:val="24"/>
          <w:spacing w:val="4"/>
        </w:rPr>
        <w:t>管道工程完工后，随着施工范围内施工影响的消失和植被的逐渐恢复，动 </w:t>
      </w:r>
      <w:r>
        <w:rPr>
          <w:rFonts w:ascii="SimSun" w:hAnsi="SimSun" w:eastAsia="SimSun" w:cs="SimSun"/>
          <w:sz w:val="24"/>
          <w:szCs w:val="24"/>
          <w:spacing w:val="4"/>
        </w:rPr>
        <w:t>物的生存环境逐步得以复原，部分暂时离开的动物可以回到原来的栖息地，部</w:t>
      </w:r>
      <w:r>
        <w:rPr>
          <w:rFonts w:ascii="SimSun" w:hAnsi="SimSun" w:eastAsia="SimSun" w:cs="SimSun"/>
          <w:sz w:val="24"/>
          <w:szCs w:val="24"/>
          <w:spacing w:val="2"/>
        </w:rPr>
        <w:t xml:space="preserve"> </w:t>
      </w:r>
      <w:r>
        <w:rPr>
          <w:rFonts w:ascii="SimSun" w:hAnsi="SimSun" w:eastAsia="SimSun" w:cs="SimSun"/>
          <w:sz w:val="24"/>
          <w:szCs w:val="24"/>
          <w:spacing w:val="4"/>
        </w:rPr>
        <w:t>分动物可能在新的地点建立新的适生环境。管道施工造成的对动物活动的影响</w:t>
      </w:r>
      <w:r>
        <w:rPr>
          <w:rFonts w:ascii="SimSun" w:hAnsi="SimSun" w:eastAsia="SimSun" w:cs="SimSun"/>
          <w:sz w:val="24"/>
          <w:szCs w:val="24"/>
          <w:spacing w:val="2"/>
        </w:rPr>
        <w:t xml:space="preserve"> </w:t>
      </w:r>
      <w:r>
        <w:rPr>
          <w:rFonts w:ascii="SimSun" w:hAnsi="SimSun" w:eastAsia="SimSun" w:cs="SimSun"/>
          <w:sz w:val="24"/>
          <w:szCs w:val="24"/>
          <w:spacing w:val="-1"/>
        </w:rPr>
        <w:t>消失。工程运营期间，正常工况下排放的噪声较小</w:t>
      </w:r>
      <w:r>
        <w:rPr>
          <w:rFonts w:ascii="SimSun" w:hAnsi="SimSun" w:eastAsia="SimSun" w:cs="SimSun"/>
          <w:sz w:val="24"/>
          <w:szCs w:val="24"/>
          <w:spacing w:val="-2"/>
        </w:rPr>
        <w:t>，不会对鸟类造成惊扰。</w:t>
      </w:r>
    </w:p>
    <w:p>
      <w:pPr>
        <w:spacing w:line="353" w:lineRule="auto"/>
        <w:sectPr>
          <w:headerReference w:type="default" r:id="rId96"/>
          <w:pgSz w:w="11907" w:h="16839"/>
          <w:pgMar w:top="1089" w:right="1600" w:bottom="400" w:left="1771" w:header="1075" w:footer="0" w:gutter="0"/>
        </w:sectPr>
        <w:rPr>
          <w:rFonts w:ascii="SimSun" w:hAnsi="SimSun" w:eastAsia="SimSun" w:cs="SimSun"/>
          <w:sz w:val="24"/>
          <w:szCs w:val="24"/>
        </w:rPr>
      </w:pPr>
    </w:p>
    <w:p>
      <w:pPr>
        <w:pStyle w:val="BodyText"/>
        <w:spacing w:line="295" w:lineRule="auto"/>
        <w:rPr/>
      </w:pPr>
      <w:r/>
    </w:p>
    <w:p>
      <w:pPr>
        <w:ind w:left="33"/>
        <w:spacing w:before="100" w:line="226"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6"/>
        </w:rPr>
        <w:t>3.4 </w:t>
      </w:r>
      <w:r>
        <w:rPr>
          <w:rFonts w:ascii="SimSun" w:hAnsi="SimSun" w:eastAsia="SimSun" w:cs="SimSun"/>
          <w:sz w:val="31"/>
          <w:szCs w:val="31"/>
          <w:b/>
          <w:bCs/>
          <w:spacing w:val="6"/>
        </w:rPr>
        <w:t>对农业生态环境的影响分析</w:t>
      </w:r>
    </w:p>
    <w:p>
      <w:pPr>
        <w:pStyle w:val="BodyText"/>
        <w:spacing w:line="412" w:lineRule="auto"/>
        <w:rPr/>
      </w:pPr>
      <w:r/>
    </w:p>
    <w:p>
      <w:pPr>
        <w:ind w:left="36" w:right="29" w:firstLine="481"/>
        <w:spacing w:before="78" w:line="350" w:lineRule="auto"/>
        <w:rPr>
          <w:rFonts w:ascii="SimSun" w:hAnsi="SimSun" w:eastAsia="SimSun" w:cs="SimSun"/>
          <w:sz w:val="24"/>
          <w:szCs w:val="24"/>
        </w:rPr>
      </w:pPr>
      <w:r>
        <w:rPr>
          <w:rFonts w:ascii="SimSun" w:hAnsi="SimSun" w:eastAsia="SimSun" w:cs="SimSun"/>
          <w:sz w:val="24"/>
          <w:szCs w:val="24"/>
          <w:spacing w:val="-1"/>
        </w:rPr>
        <w:t>根据图</w:t>
      </w:r>
      <w:r>
        <w:rPr>
          <w:rFonts w:ascii="SimSun" w:hAnsi="SimSun" w:eastAsia="SimSun" w:cs="SimSun"/>
          <w:sz w:val="24"/>
          <w:szCs w:val="24"/>
          <w:spacing w:val="-40"/>
        </w:rPr>
        <w:t xml:space="preserve"> </w:t>
      </w:r>
      <w:r>
        <w:rPr>
          <w:rFonts w:ascii="Times New Roman" w:hAnsi="Times New Roman" w:eastAsia="Times New Roman" w:cs="Times New Roman"/>
          <w:sz w:val="24"/>
          <w:szCs w:val="24"/>
          <w:spacing w:val="-1"/>
        </w:rPr>
        <w:t>2.6-2</w:t>
      </w:r>
      <w:r>
        <w:rPr>
          <w:rFonts w:ascii="SimSun" w:hAnsi="SimSun" w:eastAsia="SimSun" w:cs="SimSun"/>
          <w:sz w:val="24"/>
          <w:szCs w:val="24"/>
          <w:spacing w:val="-1"/>
        </w:rPr>
        <w:t>，本项目陆域段</w:t>
      </w:r>
      <w:r>
        <w:rPr>
          <w:rFonts w:ascii="SimSun" w:hAnsi="SimSun" w:eastAsia="SimSun" w:cs="SimSun"/>
          <w:sz w:val="24"/>
          <w:szCs w:val="24"/>
          <w:spacing w:val="-31"/>
        </w:rPr>
        <w:t xml:space="preserve"> </w:t>
      </w:r>
      <w:r>
        <w:rPr>
          <w:rFonts w:ascii="Times New Roman" w:hAnsi="Times New Roman" w:eastAsia="Times New Roman" w:cs="Times New Roman"/>
          <w:sz w:val="24"/>
          <w:szCs w:val="24"/>
          <w:spacing w:val="-1"/>
        </w:rPr>
        <w:t>820</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24"/>
          <w:szCs w:val="24"/>
          <w:spacing w:val="15"/>
          <w:w w:val="101"/>
        </w:rPr>
        <w:t xml:space="preserve"> </w:t>
      </w:r>
      <w:r>
        <w:rPr>
          <w:rFonts w:ascii="SimSun" w:hAnsi="SimSun" w:eastAsia="SimSun" w:cs="SimSun"/>
          <w:sz w:val="24"/>
          <w:szCs w:val="24"/>
          <w:spacing w:val="-1"/>
        </w:rPr>
        <w:t>管道涉及永</w:t>
      </w:r>
      <w:r>
        <w:rPr>
          <w:rFonts w:ascii="SimSun" w:hAnsi="SimSun" w:eastAsia="SimSun" w:cs="SimSun"/>
          <w:sz w:val="24"/>
          <w:szCs w:val="24"/>
          <w:spacing w:val="-2"/>
        </w:rPr>
        <w:t>久基本农田，本工程属管道</w:t>
      </w:r>
      <w:r>
        <w:rPr>
          <w:rFonts w:ascii="SimSun" w:hAnsi="SimSun" w:eastAsia="SimSun" w:cs="SimSun"/>
          <w:sz w:val="24"/>
          <w:szCs w:val="24"/>
        </w:rPr>
        <w:t xml:space="preserve"> </w:t>
      </w:r>
      <w:r>
        <w:rPr>
          <w:rFonts w:ascii="SimSun" w:hAnsi="SimSun" w:eastAsia="SimSun" w:cs="SimSun"/>
          <w:sz w:val="24"/>
          <w:szCs w:val="24"/>
          <w:spacing w:val="4"/>
        </w:rPr>
        <w:t>工程，由于管道施工工程的特殊性，管道敷设难以避让永久基本农田保护区，</w:t>
      </w:r>
      <w:r>
        <w:rPr>
          <w:rFonts w:ascii="SimSun" w:hAnsi="SimSun" w:eastAsia="SimSun" w:cs="SimSun"/>
          <w:sz w:val="24"/>
          <w:szCs w:val="24"/>
          <w:spacing w:val="2"/>
        </w:rPr>
        <w:t xml:space="preserve"> </w:t>
      </w:r>
      <w:r>
        <w:rPr>
          <w:rFonts w:ascii="SimSun" w:hAnsi="SimSun" w:eastAsia="SimSun" w:cs="SimSun"/>
          <w:sz w:val="24"/>
          <w:szCs w:val="24"/>
          <w:spacing w:val="-1"/>
        </w:rPr>
        <w:t>但是本项目尽可能采用地下隧洞穿越的方式，仅 </w:t>
      </w:r>
      <w:r>
        <w:rPr>
          <w:rFonts w:ascii="Times New Roman" w:hAnsi="Times New Roman" w:eastAsia="Times New Roman" w:cs="Times New Roman"/>
          <w:sz w:val="24"/>
          <w:szCs w:val="24"/>
          <w:spacing w:val="-1"/>
        </w:rPr>
        <w:t>175</w:t>
      </w:r>
      <w:r>
        <w:rPr>
          <w:rFonts w:ascii="Times New Roman" w:hAnsi="Times New Roman" w:eastAsia="Times New Roman" w:cs="Times New Roman"/>
          <w:sz w:val="24"/>
          <w:szCs w:val="24"/>
          <w:spacing w:val="48"/>
        </w:rPr>
        <w:t xml:space="preserve"> </w:t>
      </w:r>
      <w:r>
        <w:rPr>
          <w:rFonts w:ascii="Times New Roman" w:hAnsi="Times New Roman" w:eastAsia="Times New Roman" w:cs="Times New Roman"/>
          <w:sz w:val="24"/>
          <w:szCs w:val="24"/>
          <w:spacing w:val="-1"/>
        </w:rPr>
        <w:t>m  </w:t>
      </w:r>
      <w:r>
        <w:rPr>
          <w:rFonts w:ascii="SimSun" w:hAnsi="SimSun" w:eastAsia="SimSun" w:cs="SimSun"/>
          <w:sz w:val="24"/>
          <w:szCs w:val="24"/>
          <w:spacing w:val="-1"/>
        </w:rPr>
        <w:t>管段需要临时占用永久</w:t>
      </w:r>
      <w:r>
        <w:rPr>
          <w:rFonts w:ascii="SimSun" w:hAnsi="SimSun" w:eastAsia="SimSun" w:cs="SimSun"/>
          <w:sz w:val="24"/>
          <w:szCs w:val="24"/>
        </w:rPr>
        <w:t xml:space="preserve"> </w:t>
      </w:r>
      <w:r>
        <w:rPr>
          <w:rFonts w:ascii="SimSun" w:hAnsi="SimSun" w:eastAsia="SimSun" w:cs="SimSun"/>
          <w:sz w:val="24"/>
          <w:szCs w:val="24"/>
          <w:spacing w:val="-2"/>
        </w:rPr>
        <w:t>基本农田，临时占用面积为</w:t>
      </w:r>
      <w:r>
        <w:rPr>
          <w:rFonts w:ascii="SimSun" w:hAnsi="SimSun" w:eastAsia="SimSun" w:cs="SimSun"/>
          <w:sz w:val="24"/>
          <w:szCs w:val="24"/>
          <w:spacing w:val="-15"/>
        </w:rPr>
        <w:t xml:space="preserve"> </w:t>
      </w:r>
      <w:r>
        <w:rPr>
          <w:rFonts w:ascii="Times New Roman" w:hAnsi="Times New Roman" w:eastAsia="Times New Roman" w:cs="Times New Roman"/>
          <w:sz w:val="24"/>
          <w:szCs w:val="24"/>
          <w:spacing w:val="-2"/>
        </w:rPr>
        <w:t>1647</w:t>
      </w:r>
      <w:r>
        <w:rPr>
          <w:rFonts w:ascii="Times New Roman" w:hAnsi="Times New Roman" w:eastAsia="Times New Roman" w:cs="Times New Roman"/>
          <w:sz w:val="24"/>
          <w:szCs w:val="24"/>
          <w:spacing w:val="-12"/>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9"/>
        </w:rPr>
        <w:t>2</w:t>
      </w:r>
      <w:r>
        <w:rPr>
          <w:rFonts w:ascii="SimSun" w:hAnsi="SimSun" w:eastAsia="SimSun" w:cs="SimSun"/>
          <w:sz w:val="24"/>
          <w:szCs w:val="24"/>
          <w:spacing w:val="-2"/>
        </w:rPr>
        <w:t>，其中管道施工占用面积为</w:t>
      </w:r>
      <w:r>
        <w:rPr>
          <w:rFonts w:ascii="SimSun" w:hAnsi="SimSun" w:eastAsia="SimSun" w:cs="SimSun"/>
          <w:sz w:val="24"/>
          <w:szCs w:val="24"/>
          <w:spacing w:val="-49"/>
        </w:rPr>
        <w:t xml:space="preserve"> </w:t>
      </w:r>
      <w:r>
        <w:rPr>
          <w:rFonts w:ascii="Times New Roman" w:hAnsi="Times New Roman" w:eastAsia="Times New Roman" w:cs="Times New Roman"/>
          <w:sz w:val="24"/>
          <w:szCs w:val="24"/>
          <w:spacing w:val="-2"/>
        </w:rPr>
        <w:t>614</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2"/>
          <w:position w:val="9"/>
        </w:rPr>
        <w:t>2</w:t>
      </w:r>
      <w:r>
        <w:rPr>
          <w:rFonts w:ascii="SimSun" w:hAnsi="SimSun" w:eastAsia="SimSun" w:cs="SimSun"/>
          <w:sz w:val="24"/>
          <w:szCs w:val="24"/>
          <w:spacing w:val="-2"/>
        </w:rPr>
        <w:t>，充分减</w:t>
      </w:r>
      <w:r>
        <w:rPr>
          <w:rFonts w:ascii="SimSun" w:hAnsi="SimSun" w:eastAsia="SimSun" w:cs="SimSun"/>
          <w:sz w:val="24"/>
          <w:szCs w:val="24"/>
        </w:rPr>
        <w:t xml:space="preserve"> </w:t>
      </w:r>
      <w:r>
        <w:rPr>
          <w:rFonts w:ascii="SimSun" w:hAnsi="SimSun" w:eastAsia="SimSun" w:cs="SimSun"/>
          <w:sz w:val="24"/>
          <w:szCs w:val="24"/>
        </w:rPr>
        <w:t>少了对永久基本农田保护区的临时占用以减</w:t>
      </w:r>
      <w:r>
        <w:rPr>
          <w:rFonts w:ascii="SimSun" w:hAnsi="SimSun" w:eastAsia="SimSun" w:cs="SimSun"/>
          <w:sz w:val="24"/>
          <w:szCs w:val="24"/>
          <w:spacing w:val="-1"/>
        </w:rPr>
        <w:t>少对其产生的影响。</w:t>
      </w:r>
    </w:p>
    <w:p>
      <w:pPr>
        <w:ind w:left="37" w:right="27" w:firstLine="481"/>
        <w:spacing w:before="55" w:line="357" w:lineRule="auto"/>
        <w:rPr>
          <w:rFonts w:ascii="SimSun" w:hAnsi="SimSun" w:eastAsia="SimSun" w:cs="SimSun"/>
          <w:sz w:val="24"/>
          <w:szCs w:val="24"/>
        </w:rPr>
      </w:pPr>
      <w:r>
        <w:rPr>
          <w:rFonts w:ascii="SimSun" w:hAnsi="SimSun" w:eastAsia="SimSun" w:cs="SimSun"/>
          <w:sz w:val="24"/>
          <w:szCs w:val="24"/>
        </w:rPr>
        <w:t>本项目需严格执行《自然资源部 农业农村部关于加强和改进永久基本农田</w:t>
      </w:r>
      <w:r>
        <w:rPr>
          <w:rFonts w:ascii="SimSun" w:hAnsi="SimSun" w:eastAsia="SimSun" w:cs="SimSun"/>
          <w:sz w:val="24"/>
          <w:szCs w:val="24"/>
          <w:spacing w:val="15"/>
        </w:rPr>
        <w:t xml:space="preserve"> </w:t>
      </w:r>
      <w:r>
        <w:rPr>
          <w:rFonts w:ascii="SimSun" w:hAnsi="SimSun" w:eastAsia="SimSun" w:cs="SimSun"/>
          <w:sz w:val="24"/>
          <w:szCs w:val="24"/>
          <w:spacing w:val="4"/>
        </w:rPr>
        <w:t>保护工作的通知》规定，在不修建永久性建（构）筑物、经复垦能恢复原种植</w:t>
      </w:r>
      <w:r>
        <w:rPr>
          <w:rFonts w:ascii="SimSun" w:hAnsi="SimSun" w:eastAsia="SimSun" w:cs="SimSun"/>
          <w:sz w:val="24"/>
          <w:szCs w:val="24"/>
          <w:spacing w:val="3"/>
        </w:rPr>
        <w:t xml:space="preserve"> </w:t>
      </w:r>
      <w:r>
        <w:rPr>
          <w:rFonts w:ascii="SimSun" w:hAnsi="SimSun" w:eastAsia="SimSun" w:cs="SimSun"/>
          <w:sz w:val="24"/>
          <w:szCs w:val="24"/>
          <w:spacing w:val="4"/>
        </w:rPr>
        <w:t>条件的前提下，土地使用者按法定程序申请临时用地并编制土地复垦方案，经</w:t>
      </w:r>
      <w:r>
        <w:rPr>
          <w:rFonts w:ascii="SimSun" w:hAnsi="SimSun" w:eastAsia="SimSun" w:cs="SimSun"/>
          <w:sz w:val="24"/>
          <w:szCs w:val="24"/>
          <w:spacing w:val="3"/>
        </w:rPr>
        <w:t xml:space="preserve"> </w:t>
      </w:r>
      <w:r>
        <w:rPr>
          <w:rFonts w:ascii="SimSun" w:hAnsi="SimSun" w:eastAsia="SimSun" w:cs="SimSun"/>
          <w:sz w:val="24"/>
          <w:szCs w:val="24"/>
          <w:spacing w:val="4"/>
        </w:rPr>
        <w:t>县级自然资源主管部门批准可临时占用，并在市级自然资源主管部门备案，一</w:t>
      </w:r>
      <w:r>
        <w:rPr>
          <w:rFonts w:ascii="SimSun" w:hAnsi="SimSun" w:eastAsia="SimSun" w:cs="SimSun"/>
          <w:sz w:val="24"/>
          <w:szCs w:val="24"/>
          <w:spacing w:val="3"/>
        </w:rPr>
        <w:t xml:space="preserve"> </w:t>
      </w:r>
      <w:r>
        <w:rPr>
          <w:rFonts w:ascii="SimSun" w:hAnsi="SimSun" w:eastAsia="SimSun" w:cs="SimSun"/>
          <w:sz w:val="24"/>
          <w:szCs w:val="24"/>
          <w:spacing w:val="4"/>
        </w:rPr>
        <w:t>般不超过两年，同时，通过耕地耕作层土壤剥离再利用等工程技术措施，减少</w:t>
      </w:r>
      <w:r>
        <w:rPr>
          <w:rFonts w:ascii="SimSun" w:hAnsi="SimSun" w:eastAsia="SimSun" w:cs="SimSun"/>
          <w:sz w:val="24"/>
          <w:szCs w:val="24"/>
          <w:spacing w:val="3"/>
        </w:rPr>
        <w:t xml:space="preserve"> </w:t>
      </w:r>
      <w:r>
        <w:rPr>
          <w:rFonts w:ascii="SimSun" w:hAnsi="SimSun" w:eastAsia="SimSun" w:cs="SimSun"/>
          <w:sz w:val="24"/>
          <w:szCs w:val="24"/>
          <w:spacing w:val="4"/>
        </w:rPr>
        <w:t>对耕作层的破坏。临时用地到期后土地使用者应及时复垦恢复原种植条件，县</w:t>
      </w:r>
      <w:r>
        <w:rPr>
          <w:rFonts w:ascii="SimSun" w:hAnsi="SimSun" w:eastAsia="SimSun" w:cs="SimSun"/>
          <w:sz w:val="24"/>
          <w:szCs w:val="24"/>
          <w:spacing w:val="3"/>
        </w:rPr>
        <w:t xml:space="preserve"> </w:t>
      </w:r>
      <w:r>
        <w:rPr>
          <w:rFonts w:ascii="SimSun" w:hAnsi="SimSun" w:eastAsia="SimSun" w:cs="SimSun"/>
          <w:sz w:val="24"/>
          <w:szCs w:val="24"/>
          <w:spacing w:val="4"/>
        </w:rPr>
        <w:t>级自然资源主管部门会同农业农村等相关主管部门开展土地复垦验收，验收合</w:t>
      </w:r>
      <w:r>
        <w:rPr>
          <w:rFonts w:ascii="SimSun" w:hAnsi="SimSun" w:eastAsia="SimSun" w:cs="SimSun"/>
          <w:sz w:val="24"/>
          <w:szCs w:val="24"/>
          <w:spacing w:val="3"/>
        </w:rPr>
        <w:t xml:space="preserve"> </w:t>
      </w:r>
      <w:r>
        <w:rPr>
          <w:rFonts w:ascii="SimSun" w:hAnsi="SimSun" w:eastAsia="SimSun" w:cs="SimSun"/>
          <w:sz w:val="24"/>
          <w:szCs w:val="24"/>
          <w:spacing w:val="4"/>
        </w:rPr>
        <w:t>格的，继续按照永久基本农田保护和管理；验收不合格的，责令土地使用者进</w:t>
      </w:r>
      <w:r>
        <w:rPr>
          <w:rFonts w:ascii="SimSun" w:hAnsi="SimSun" w:eastAsia="SimSun" w:cs="SimSun"/>
          <w:sz w:val="24"/>
          <w:szCs w:val="24"/>
          <w:spacing w:val="3"/>
        </w:rPr>
        <w:t xml:space="preserve"> </w:t>
      </w:r>
      <w:r>
        <w:rPr>
          <w:rFonts w:ascii="SimSun" w:hAnsi="SimSun" w:eastAsia="SimSun" w:cs="SimSun"/>
          <w:sz w:val="24"/>
          <w:szCs w:val="24"/>
          <w:spacing w:val="4"/>
        </w:rPr>
        <w:t>行整改，经整改仍不合格的，按照《土地复垦条例》规定由县级自然资源主管</w:t>
      </w:r>
      <w:r>
        <w:rPr>
          <w:rFonts w:ascii="SimSun" w:hAnsi="SimSun" w:eastAsia="SimSun" w:cs="SimSun"/>
          <w:sz w:val="24"/>
          <w:szCs w:val="24"/>
          <w:spacing w:val="3"/>
        </w:rPr>
        <w:t xml:space="preserve"> </w:t>
      </w:r>
      <w:r>
        <w:rPr>
          <w:rFonts w:ascii="SimSun" w:hAnsi="SimSun" w:eastAsia="SimSun" w:cs="SimSun"/>
          <w:sz w:val="24"/>
          <w:szCs w:val="24"/>
          <w:spacing w:val="4"/>
        </w:rPr>
        <w:t>部门使用缴纳的土地复垦费代为组织复垦，并由县级自然资源主管部门会同农</w:t>
      </w:r>
      <w:r>
        <w:rPr>
          <w:rFonts w:ascii="SimSun" w:hAnsi="SimSun" w:eastAsia="SimSun" w:cs="SimSun"/>
          <w:sz w:val="24"/>
          <w:szCs w:val="24"/>
          <w:spacing w:val="3"/>
        </w:rPr>
        <w:t xml:space="preserve"> </w:t>
      </w:r>
      <w:r>
        <w:rPr>
          <w:rFonts w:ascii="SimSun" w:hAnsi="SimSun" w:eastAsia="SimSun" w:cs="SimSun"/>
          <w:sz w:val="24"/>
          <w:szCs w:val="24"/>
          <w:spacing w:val="-3"/>
        </w:rPr>
        <w:t>业农村等相关主管部门开展土地复垦验收。</w:t>
      </w:r>
    </w:p>
    <w:p>
      <w:pPr>
        <w:ind w:left="536"/>
        <w:spacing w:before="33" w:line="219" w:lineRule="auto"/>
        <w:rPr>
          <w:rFonts w:ascii="SimSun" w:hAnsi="SimSun" w:eastAsia="SimSun" w:cs="SimSun"/>
          <w:sz w:val="24"/>
          <w:szCs w:val="24"/>
        </w:rPr>
      </w:pPr>
      <w:r>
        <w:rPr>
          <w:rFonts w:ascii="SimSun" w:hAnsi="SimSun" w:eastAsia="SimSun" w:cs="SimSun"/>
          <w:sz w:val="24"/>
          <w:szCs w:val="24"/>
          <w:spacing w:val="-3"/>
        </w:rPr>
        <w:t>因此本项目建设对永久基本农田的影响较小且可控。</w:t>
      </w:r>
    </w:p>
    <w:p>
      <w:pPr>
        <w:pStyle w:val="BodyText"/>
        <w:spacing w:line="350" w:lineRule="auto"/>
        <w:rPr/>
      </w:pPr>
      <w:r/>
    </w:p>
    <w:p>
      <w:pPr>
        <w:ind w:left="33"/>
        <w:spacing w:before="102" w:line="226"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6"/>
        </w:rPr>
        <w:t>3.5 </w:t>
      </w:r>
      <w:r>
        <w:rPr>
          <w:rFonts w:ascii="SimSun" w:hAnsi="SimSun" w:eastAsia="SimSun" w:cs="SimSun"/>
          <w:sz w:val="31"/>
          <w:szCs w:val="31"/>
          <w:b/>
          <w:bCs/>
          <w:spacing w:val="6"/>
        </w:rPr>
        <w:t>对土壤环境的影响分析</w:t>
      </w:r>
    </w:p>
    <w:p>
      <w:pPr>
        <w:pStyle w:val="BodyText"/>
        <w:spacing w:line="412" w:lineRule="auto"/>
        <w:rPr/>
      </w:pPr>
      <w:r/>
    </w:p>
    <w:p>
      <w:pPr>
        <w:ind w:left="523"/>
        <w:spacing w:before="78" w:line="219" w:lineRule="auto"/>
        <w:rPr>
          <w:rFonts w:ascii="SimSun" w:hAnsi="SimSun" w:eastAsia="SimSun" w:cs="SimSun"/>
          <w:sz w:val="24"/>
          <w:szCs w:val="24"/>
        </w:rPr>
      </w:pPr>
      <w:r>
        <w:rPr>
          <w:rFonts w:ascii="SimSun" w:hAnsi="SimSun" w:eastAsia="SimSun" w:cs="SimSun"/>
          <w:sz w:val="24"/>
          <w:szCs w:val="24"/>
          <w:spacing w:val="-2"/>
        </w:rPr>
        <w:t>管沟开挖和回填会对土壤环境产生直接影响，具体表现在以</w:t>
      </w:r>
      <w:r>
        <w:rPr>
          <w:rFonts w:ascii="SimSun" w:hAnsi="SimSun" w:eastAsia="SimSun" w:cs="SimSun"/>
          <w:sz w:val="24"/>
          <w:szCs w:val="24"/>
          <w:spacing w:val="-3"/>
        </w:rPr>
        <w:t>下几个方面：</w:t>
      </w:r>
    </w:p>
    <w:p>
      <w:pPr>
        <w:ind w:left="524"/>
        <w:spacing w:before="181" w:line="219"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1</w:t>
      </w:r>
      <w:r>
        <w:rPr>
          <w:rFonts w:ascii="SimSun" w:hAnsi="SimSun" w:eastAsia="SimSun" w:cs="SimSun"/>
          <w:sz w:val="24"/>
          <w:szCs w:val="24"/>
          <w:spacing w:val="-2"/>
        </w:rPr>
        <w:t>）破坏土壤结构，扰乱土壤耕作层</w:t>
      </w:r>
    </w:p>
    <w:p>
      <w:pPr>
        <w:ind w:left="37" w:right="28" w:firstLine="481"/>
        <w:spacing w:before="183" w:line="354" w:lineRule="auto"/>
        <w:rPr>
          <w:rFonts w:ascii="SimSun" w:hAnsi="SimSun" w:eastAsia="SimSun" w:cs="SimSun"/>
          <w:sz w:val="24"/>
          <w:szCs w:val="24"/>
        </w:rPr>
      </w:pPr>
      <w:r>
        <w:rPr>
          <w:rFonts w:ascii="SimSun" w:hAnsi="SimSun" w:eastAsia="SimSun" w:cs="SimSun"/>
          <w:sz w:val="24"/>
          <w:szCs w:val="24"/>
          <w:spacing w:val="4"/>
        </w:rPr>
        <w:t>土壤结构是在当地自然条件下土壤经过长期的发育过程形成的较为稳定的</w:t>
      </w:r>
      <w:r>
        <w:rPr>
          <w:rFonts w:ascii="SimSun" w:hAnsi="SimSun" w:eastAsia="SimSun" w:cs="SimSun"/>
          <w:sz w:val="24"/>
          <w:szCs w:val="24"/>
          <w:spacing w:val="9"/>
        </w:rPr>
        <w:t xml:space="preserve"> </w:t>
      </w:r>
      <w:r>
        <w:rPr>
          <w:rFonts w:ascii="SimSun" w:hAnsi="SimSun" w:eastAsia="SimSun" w:cs="SimSun"/>
          <w:sz w:val="24"/>
          <w:szCs w:val="24"/>
          <w:spacing w:val="4"/>
        </w:rPr>
        <w:t>结构系统。对于耕作土壤而言，长期的耕作已使其形成了表层为耕作层（深度</w:t>
      </w:r>
      <w:r>
        <w:rPr>
          <w:rFonts w:ascii="SimSun" w:hAnsi="SimSun" w:eastAsia="SimSun" w:cs="SimSun"/>
          <w:sz w:val="24"/>
          <w:szCs w:val="24"/>
          <w:spacing w:val="3"/>
        </w:rPr>
        <w:t xml:space="preserve"> </w:t>
      </w:r>
      <w:r>
        <w:rPr>
          <w:rFonts w:ascii="Times New Roman" w:hAnsi="Times New Roman" w:eastAsia="Times New Roman" w:cs="Times New Roman"/>
          <w:sz w:val="24"/>
          <w:szCs w:val="24"/>
        </w:rPr>
        <w:t>15~25</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rPr>
        <w:t>cm</w:t>
      </w:r>
      <w:r>
        <w:rPr>
          <w:rFonts w:ascii="SimSun" w:hAnsi="SimSun" w:eastAsia="SimSun" w:cs="SimSun"/>
          <w:sz w:val="24"/>
          <w:szCs w:val="24"/>
          <w:spacing w:val="-61"/>
          <w:w w:val="97"/>
        </w:rPr>
        <w:t>），</w:t>
      </w:r>
      <w:r>
        <w:rPr>
          <w:rFonts w:ascii="SimSun" w:hAnsi="SimSun" w:eastAsia="SimSun" w:cs="SimSun"/>
          <w:sz w:val="24"/>
          <w:szCs w:val="24"/>
        </w:rPr>
        <w:t>中间为淋溶沉积层，底层为母质层</w:t>
      </w:r>
      <w:r>
        <w:rPr>
          <w:rFonts w:ascii="SimSun" w:hAnsi="SimSun" w:eastAsia="SimSun" w:cs="SimSun"/>
          <w:sz w:val="24"/>
          <w:szCs w:val="24"/>
          <w:spacing w:val="-1"/>
        </w:rPr>
        <w:t>的稳定剖面结构，不同层面土壤</w:t>
      </w:r>
      <w:r>
        <w:rPr>
          <w:rFonts w:ascii="SimSun" w:hAnsi="SimSun" w:eastAsia="SimSun" w:cs="SimSun"/>
          <w:sz w:val="24"/>
          <w:szCs w:val="24"/>
        </w:rPr>
        <w:t xml:space="preserve"> </w:t>
      </w:r>
      <w:r>
        <w:rPr>
          <w:rFonts w:ascii="SimSun" w:hAnsi="SimSun" w:eastAsia="SimSun" w:cs="SimSun"/>
          <w:sz w:val="24"/>
          <w:szCs w:val="24"/>
          <w:spacing w:val="4"/>
        </w:rPr>
        <w:t>质地会有明显不同。管道开挖和回填必定混合原有土壤层次，扰乱和破坏了开</w:t>
      </w:r>
      <w:r>
        <w:rPr>
          <w:rFonts w:ascii="SimSun" w:hAnsi="SimSun" w:eastAsia="SimSun" w:cs="SimSun"/>
          <w:sz w:val="24"/>
          <w:szCs w:val="24"/>
          <w:spacing w:val="3"/>
        </w:rPr>
        <w:t xml:space="preserve"> </w:t>
      </w:r>
      <w:r>
        <w:rPr>
          <w:rFonts w:ascii="SimSun" w:hAnsi="SimSun" w:eastAsia="SimSun" w:cs="SimSun"/>
          <w:sz w:val="24"/>
          <w:szCs w:val="24"/>
          <w:spacing w:val="4"/>
        </w:rPr>
        <w:t>挖区耕作层的固有结构特征，同时切断和阻碍了周围区域土壤耕作层的有机联</w:t>
      </w:r>
      <w:r>
        <w:rPr>
          <w:rFonts w:ascii="SimSun" w:hAnsi="SimSun" w:eastAsia="SimSun" w:cs="SimSun"/>
          <w:sz w:val="24"/>
          <w:szCs w:val="24"/>
          <w:spacing w:val="3"/>
        </w:rPr>
        <w:t xml:space="preserve"> </w:t>
      </w:r>
      <w:r>
        <w:rPr>
          <w:rFonts w:ascii="SimSun" w:hAnsi="SimSun" w:eastAsia="SimSun" w:cs="SimSun"/>
          <w:sz w:val="24"/>
          <w:szCs w:val="24"/>
          <w:spacing w:val="4"/>
        </w:rPr>
        <w:t>系，间接影响了土壤发育，造成土壤肥力下降。除此之外，堆放在周围的回填</w:t>
      </w:r>
    </w:p>
    <w:p>
      <w:pPr>
        <w:spacing w:line="354" w:lineRule="auto"/>
        <w:sectPr>
          <w:headerReference w:type="default" r:id="rId90"/>
          <w:pgSz w:w="11907" w:h="16839"/>
          <w:pgMar w:top="1089" w:right="1768" w:bottom="400" w:left="1771" w:header="1075" w:footer="0" w:gutter="0"/>
        </w:sectPr>
        <w:rPr>
          <w:rFonts w:ascii="SimSun" w:hAnsi="SimSun" w:eastAsia="SimSun" w:cs="SimSun"/>
          <w:sz w:val="24"/>
          <w:szCs w:val="24"/>
        </w:rPr>
      </w:pPr>
    </w:p>
    <w:p>
      <w:pPr>
        <w:pStyle w:val="BodyText"/>
        <w:spacing w:line="308" w:lineRule="auto"/>
        <w:rPr/>
      </w:pPr>
      <w:r/>
    </w:p>
    <w:p>
      <w:pPr>
        <w:ind w:left="38" w:right="197"/>
        <w:spacing w:before="78" w:line="350" w:lineRule="auto"/>
        <w:jc w:val="both"/>
        <w:rPr>
          <w:rFonts w:ascii="SimSun" w:hAnsi="SimSun" w:eastAsia="SimSun" w:cs="SimSun"/>
          <w:sz w:val="24"/>
          <w:szCs w:val="24"/>
        </w:rPr>
      </w:pPr>
      <w:r>
        <w:rPr>
          <w:rFonts w:ascii="SimSun" w:hAnsi="SimSun" w:eastAsia="SimSun" w:cs="SimSun"/>
          <w:sz w:val="24"/>
          <w:szCs w:val="24"/>
          <w:spacing w:val="4"/>
        </w:rPr>
        <w:t>土也将破坏耕地的耕作层土壤，土层的混合和搅动同样也会改变耕地原有耕作</w:t>
      </w:r>
      <w:r>
        <w:rPr>
          <w:rFonts w:ascii="SimSun" w:hAnsi="SimSun" w:eastAsia="SimSun" w:cs="SimSun"/>
          <w:sz w:val="24"/>
          <w:szCs w:val="24"/>
          <w:spacing w:val="1"/>
        </w:rPr>
        <w:t xml:space="preserve"> </w:t>
      </w:r>
      <w:r>
        <w:rPr>
          <w:rFonts w:ascii="SimSun" w:hAnsi="SimSun" w:eastAsia="SimSun" w:cs="SimSun"/>
          <w:sz w:val="24"/>
          <w:szCs w:val="24"/>
          <w:spacing w:val="2"/>
        </w:rPr>
        <w:t>层的性质。由于土壤结构是经过长期的发展形成的，一旦遭到破坏，</w:t>
      </w:r>
      <w:r>
        <w:rPr>
          <w:rFonts w:ascii="SimSun" w:hAnsi="SimSun" w:eastAsia="SimSun" w:cs="SimSun"/>
          <w:sz w:val="24"/>
          <w:szCs w:val="24"/>
          <w:spacing w:val="-50"/>
        </w:rPr>
        <w:t xml:space="preserve"> </w:t>
      </w:r>
      <w:r>
        <w:rPr>
          <w:rFonts w:ascii="SimSun" w:hAnsi="SimSun" w:eastAsia="SimSun" w:cs="SimSun"/>
          <w:sz w:val="24"/>
          <w:szCs w:val="24"/>
          <w:spacing w:val="2"/>
        </w:rPr>
        <w:t>需要较长</w:t>
      </w:r>
      <w:r>
        <w:rPr>
          <w:rFonts w:ascii="SimSun" w:hAnsi="SimSun" w:eastAsia="SimSun" w:cs="SimSun"/>
          <w:sz w:val="24"/>
          <w:szCs w:val="24"/>
        </w:rPr>
        <w:t xml:space="preserve"> </w:t>
      </w:r>
      <w:r>
        <w:rPr>
          <w:rFonts w:ascii="SimSun" w:hAnsi="SimSun" w:eastAsia="SimSun" w:cs="SimSun"/>
          <w:sz w:val="24"/>
          <w:szCs w:val="24"/>
          <w:spacing w:val="-8"/>
        </w:rPr>
        <w:t>时间恢复。</w:t>
      </w:r>
    </w:p>
    <w:p>
      <w:pPr>
        <w:ind w:left="524"/>
        <w:spacing w:before="34"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2</w:t>
      </w:r>
      <w:r>
        <w:rPr>
          <w:rFonts w:ascii="SimSun" w:hAnsi="SimSun" w:eastAsia="SimSun" w:cs="SimSun"/>
          <w:sz w:val="24"/>
          <w:szCs w:val="24"/>
          <w:spacing w:val="-3"/>
        </w:rPr>
        <w:t>）影响土壤紧实度</w:t>
      </w:r>
    </w:p>
    <w:p>
      <w:pPr>
        <w:ind w:left="37" w:right="197" w:firstLine="520"/>
        <w:spacing w:before="179" w:line="354" w:lineRule="auto"/>
        <w:rPr>
          <w:rFonts w:ascii="SimSun" w:hAnsi="SimSun" w:eastAsia="SimSun" w:cs="SimSun"/>
          <w:sz w:val="24"/>
          <w:szCs w:val="24"/>
        </w:rPr>
      </w:pPr>
      <w:r>
        <w:rPr>
          <w:rFonts w:ascii="SimSun" w:hAnsi="SimSun" w:eastAsia="SimSun" w:cs="SimSun"/>
          <w:sz w:val="24"/>
          <w:szCs w:val="24"/>
          <w:spacing w:val="3"/>
        </w:rPr>
        <w:t>自然土壤在自重作用下，形成上松下紧的土壤紧实度结构。管道回填后一 </w:t>
      </w:r>
      <w:r>
        <w:rPr>
          <w:rFonts w:ascii="SimSun" w:hAnsi="SimSun" w:eastAsia="SimSun" w:cs="SimSun"/>
          <w:sz w:val="24"/>
          <w:szCs w:val="24"/>
          <w:spacing w:val="4"/>
        </w:rPr>
        <w:t>般在短时间内难以恢复其原有的紧实度。表层过于疏松时，灌溉和降水容易造</w:t>
      </w:r>
      <w:r>
        <w:rPr>
          <w:rFonts w:ascii="SimSun" w:hAnsi="SimSun" w:eastAsia="SimSun" w:cs="SimSun"/>
          <w:sz w:val="24"/>
          <w:szCs w:val="24"/>
          <w:spacing w:val="3"/>
        </w:rPr>
        <w:t xml:space="preserve"> </w:t>
      </w:r>
      <w:r>
        <w:rPr>
          <w:rFonts w:ascii="SimSun" w:hAnsi="SimSun" w:eastAsia="SimSun" w:cs="SimSun"/>
          <w:sz w:val="24"/>
          <w:szCs w:val="24"/>
          <w:spacing w:val="4"/>
        </w:rPr>
        <w:t>成水分下降，使土层明显下陷形成凹沟；过于紧实时又会影响植物根系下扎，</w:t>
      </w:r>
      <w:r>
        <w:rPr>
          <w:rFonts w:ascii="SimSun" w:hAnsi="SimSun" w:eastAsia="SimSun" w:cs="SimSun"/>
          <w:sz w:val="24"/>
          <w:szCs w:val="24"/>
          <w:spacing w:val="1"/>
        </w:rPr>
        <w:t xml:space="preserve"> </w:t>
      </w:r>
      <w:r>
        <w:rPr>
          <w:rFonts w:ascii="SimSun" w:hAnsi="SimSun" w:eastAsia="SimSun" w:cs="SimSun"/>
          <w:sz w:val="24"/>
          <w:szCs w:val="24"/>
          <w:spacing w:val="4"/>
        </w:rPr>
        <w:t>管道施工期间的车辆和中重型机械的碾压常会造成管线和临时用地土壤表层过</w:t>
      </w:r>
      <w:r>
        <w:rPr>
          <w:rFonts w:ascii="SimSun" w:hAnsi="SimSun" w:eastAsia="SimSun" w:cs="SimSun"/>
          <w:sz w:val="24"/>
          <w:szCs w:val="24"/>
          <w:spacing w:val="3"/>
        </w:rPr>
        <w:t xml:space="preserve"> </w:t>
      </w:r>
      <w:r>
        <w:rPr>
          <w:rFonts w:ascii="SimSun" w:hAnsi="SimSun" w:eastAsia="SimSun" w:cs="SimSun"/>
          <w:sz w:val="24"/>
          <w:szCs w:val="24"/>
          <w:spacing w:val="-1"/>
        </w:rPr>
        <w:t>于紧实，对农作物生长产生不良影响，甚至造成</w:t>
      </w:r>
      <w:r>
        <w:rPr>
          <w:rFonts w:ascii="SimSun" w:hAnsi="SimSun" w:eastAsia="SimSun" w:cs="SimSun"/>
          <w:sz w:val="24"/>
          <w:szCs w:val="24"/>
          <w:spacing w:val="-2"/>
        </w:rPr>
        <w:t>农作物难以在其上生长。</w:t>
      </w:r>
    </w:p>
    <w:p>
      <w:pPr>
        <w:ind w:left="524"/>
        <w:spacing w:before="35"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3</w:t>
      </w:r>
      <w:r>
        <w:rPr>
          <w:rFonts w:ascii="SimSun" w:hAnsi="SimSun" w:eastAsia="SimSun" w:cs="SimSun"/>
          <w:sz w:val="24"/>
          <w:szCs w:val="24"/>
          <w:spacing w:val="-3"/>
        </w:rPr>
        <w:t>）降低土壤养分</w:t>
      </w:r>
    </w:p>
    <w:p>
      <w:pPr>
        <w:ind w:left="32" w:right="195" w:firstLine="484"/>
        <w:spacing w:before="176" w:line="356" w:lineRule="auto"/>
        <w:rPr>
          <w:rFonts w:ascii="SimSun" w:hAnsi="SimSun" w:eastAsia="SimSun" w:cs="SimSun"/>
          <w:sz w:val="24"/>
          <w:szCs w:val="24"/>
        </w:rPr>
      </w:pPr>
      <w:r>
        <w:rPr>
          <w:rFonts w:ascii="SimSun" w:hAnsi="SimSun" w:eastAsia="SimSun" w:cs="SimSun"/>
          <w:sz w:val="24"/>
          <w:szCs w:val="24"/>
          <w:spacing w:val="6"/>
        </w:rPr>
        <w:t>在实际分层堆放和分层覆盖的情况下，土壤中的有机质一般会下降 </w:t>
      </w:r>
      <w:r>
        <w:rPr>
          <w:rFonts w:ascii="Times New Roman" w:hAnsi="Times New Roman" w:eastAsia="Times New Roman" w:cs="Times New Roman"/>
          <w:sz w:val="24"/>
          <w:szCs w:val="24"/>
          <w:spacing w:val="6"/>
        </w:rPr>
        <w:t>30%-</w:t>
      </w:r>
      <w:r>
        <w:rPr>
          <w:rFonts w:ascii="Times New Roman" w:hAnsi="Times New Roman" w:eastAsia="Times New Roman" w:cs="Times New Roman"/>
          <w:sz w:val="24"/>
          <w:szCs w:val="24"/>
          <w:spacing w:val="15"/>
          <w:w w:val="101"/>
        </w:rPr>
        <w:t xml:space="preserve"> </w:t>
      </w:r>
      <w:r>
        <w:rPr>
          <w:rFonts w:ascii="Times New Roman" w:hAnsi="Times New Roman" w:eastAsia="Times New Roman" w:cs="Times New Roman"/>
          <w:sz w:val="24"/>
          <w:szCs w:val="24"/>
          <w:spacing w:val="-1"/>
        </w:rPr>
        <w:t>40%</w:t>
      </w:r>
      <w:r>
        <w:rPr>
          <w:rFonts w:ascii="SimSun" w:hAnsi="SimSun" w:eastAsia="SimSun" w:cs="SimSun"/>
          <w:sz w:val="24"/>
          <w:szCs w:val="24"/>
          <w:spacing w:val="-1"/>
        </w:rPr>
        <w:t>，土壤养分下降 </w:t>
      </w:r>
      <w:r>
        <w:rPr>
          <w:rFonts w:ascii="Times New Roman" w:hAnsi="Times New Roman" w:eastAsia="Times New Roman" w:cs="Times New Roman"/>
          <w:sz w:val="24"/>
          <w:szCs w:val="24"/>
          <w:spacing w:val="-1"/>
        </w:rPr>
        <w:t>30%-50%</w:t>
      </w:r>
      <w:r>
        <w:rPr>
          <w:rFonts w:ascii="SimSun" w:hAnsi="SimSun" w:eastAsia="SimSun" w:cs="SimSun"/>
          <w:sz w:val="24"/>
          <w:szCs w:val="24"/>
          <w:spacing w:val="-1"/>
        </w:rPr>
        <w:t>，其中全氮下降</w:t>
      </w:r>
      <w:r>
        <w:rPr>
          <w:rFonts w:ascii="SimSun" w:hAnsi="SimSun" w:eastAsia="SimSun" w:cs="SimSun"/>
          <w:sz w:val="24"/>
          <w:szCs w:val="24"/>
          <w:spacing w:val="-27"/>
        </w:rPr>
        <w:t xml:space="preserve"> </w:t>
      </w:r>
      <w:r>
        <w:rPr>
          <w:rFonts w:ascii="Times New Roman" w:hAnsi="Times New Roman" w:eastAsia="Times New Roman" w:cs="Times New Roman"/>
          <w:sz w:val="24"/>
          <w:szCs w:val="24"/>
          <w:spacing w:val="-2"/>
        </w:rPr>
        <w:t>43%</w:t>
      </w:r>
      <w:r>
        <w:rPr>
          <w:rFonts w:ascii="SimSun" w:hAnsi="SimSun" w:eastAsia="SimSun" w:cs="SimSun"/>
          <w:sz w:val="24"/>
          <w:szCs w:val="24"/>
          <w:spacing w:val="-2"/>
        </w:rPr>
        <w:t>左右，全钾下降</w:t>
      </w:r>
      <w:r>
        <w:rPr>
          <w:rFonts w:ascii="SimSun" w:hAnsi="SimSun" w:eastAsia="SimSun" w:cs="SimSun"/>
          <w:sz w:val="24"/>
          <w:szCs w:val="24"/>
          <w:spacing w:val="-27"/>
        </w:rPr>
        <w:t xml:space="preserve"> </w:t>
      </w:r>
      <w:r>
        <w:rPr>
          <w:rFonts w:ascii="Times New Roman" w:hAnsi="Times New Roman" w:eastAsia="Times New Roman" w:cs="Times New Roman"/>
          <w:sz w:val="24"/>
          <w:szCs w:val="24"/>
          <w:spacing w:val="-2"/>
        </w:rPr>
        <w:t>43%</w:t>
      </w:r>
      <w:r>
        <w:rPr>
          <w:rFonts w:ascii="SimSun" w:hAnsi="SimSun" w:eastAsia="SimSun" w:cs="SimSun"/>
          <w:sz w:val="24"/>
          <w:szCs w:val="24"/>
          <w:spacing w:val="-2"/>
        </w:rPr>
        <w:t>，全磷</w:t>
      </w:r>
      <w:r>
        <w:rPr>
          <w:rFonts w:ascii="SimSun" w:hAnsi="SimSun" w:eastAsia="SimSun" w:cs="SimSun"/>
          <w:sz w:val="24"/>
          <w:szCs w:val="24"/>
        </w:rPr>
        <w:t xml:space="preserve"> </w:t>
      </w:r>
      <w:r>
        <w:rPr>
          <w:rFonts w:ascii="SimSun" w:hAnsi="SimSun" w:eastAsia="SimSun" w:cs="SimSun"/>
          <w:sz w:val="24"/>
          <w:szCs w:val="24"/>
          <w:spacing w:val="2"/>
        </w:rPr>
        <w:t>下降 </w:t>
      </w:r>
      <w:r>
        <w:rPr>
          <w:rFonts w:ascii="Times New Roman" w:hAnsi="Times New Roman" w:eastAsia="Times New Roman" w:cs="Times New Roman"/>
          <w:sz w:val="24"/>
          <w:szCs w:val="24"/>
          <w:spacing w:val="2"/>
        </w:rPr>
        <w:t>40%</w:t>
      </w:r>
      <w:r>
        <w:rPr>
          <w:rFonts w:ascii="SimSun" w:hAnsi="SimSun" w:eastAsia="SimSun" w:cs="SimSun"/>
          <w:sz w:val="24"/>
          <w:szCs w:val="24"/>
          <w:spacing w:val="2"/>
        </w:rPr>
        <w:t>。这表明，即使是施工队土壤</w:t>
      </w:r>
      <w:r>
        <w:rPr>
          <w:rFonts w:ascii="SimSun" w:hAnsi="SimSun" w:eastAsia="SimSun" w:cs="SimSun"/>
          <w:sz w:val="24"/>
          <w:szCs w:val="24"/>
          <w:spacing w:val="1"/>
        </w:rPr>
        <w:t>实行分层堆放和分层覆盖，管道工程对</w:t>
      </w:r>
      <w:r>
        <w:rPr>
          <w:rFonts w:ascii="SimSun" w:hAnsi="SimSun" w:eastAsia="SimSun" w:cs="SimSun"/>
          <w:sz w:val="24"/>
          <w:szCs w:val="24"/>
        </w:rPr>
        <w:t xml:space="preserve"> </w:t>
      </w:r>
      <w:r>
        <w:rPr>
          <w:rFonts w:ascii="SimSun" w:hAnsi="SimSun" w:eastAsia="SimSun" w:cs="SimSun"/>
          <w:sz w:val="24"/>
          <w:szCs w:val="24"/>
          <w:spacing w:val="4"/>
        </w:rPr>
        <w:t>土壤养分仍具有明显影响。事实上，在管道施工过程中，因为受到多种条件的</w:t>
      </w:r>
      <w:r>
        <w:rPr>
          <w:rFonts w:ascii="SimSun" w:hAnsi="SimSun" w:eastAsia="SimSun" w:cs="SimSun"/>
          <w:sz w:val="24"/>
          <w:szCs w:val="24"/>
          <w:spacing w:val="7"/>
        </w:rPr>
        <w:t xml:space="preserve"> </w:t>
      </w:r>
      <w:r>
        <w:rPr>
          <w:rFonts w:ascii="SimSun" w:hAnsi="SimSun" w:eastAsia="SimSun" w:cs="SimSun"/>
          <w:sz w:val="24"/>
          <w:szCs w:val="24"/>
          <w:spacing w:val="4"/>
        </w:rPr>
        <w:t>限制不能完全做到对表土实行分层堆放和分层覆土，因而管道开挖回填施工对</w:t>
      </w:r>
      <w:r>
        <w:rPr>
          <w:rFonts w:ascii="SimSun" w:hAnsi="SimSun" w:eastAsia="SimSun" w:cs="SimSun"/>
          <w:sz w:val="24"/>
          <w:szCs w:val="24"/>
          <w:spacing w:val="9"/>
        </w:rPr>
        <w:t xml:space="preserve"> </w:t>
      </w:r>
      <w:r>
        <w:rPr>
          <w:rFonts w:ascii="SimSun" w:hAnsi="SimSun" w:eastAsia="SimSun" w:cs="SimSun"/>
          <w:sz w:val="24"/>
          <w:szCs w:val="24"/>
          <w:spacing w:val="4"/>
        </w:rPr>
        <w:t>土壤养分的影响较大。为了尽可能降低对土壤养分的影响，在管道施工过程中</w:t>
      </w:r>
      <w:r>
        <w:rPr>
          <w:rFonts w:ascii="SimSun" w:hAnsi="SimSun" w:eastAsia="SimSun" w:cs="SimSun"/>
          <w:sz w:val="24"/>
          <w:szCs w:val="24"/>
          <w:spacing w:val="7"/>
        </w:rPr>
        <w:t xml:space="preserve"> </w:t>
      </w:r>
      <w:r>
        <w:rPr>
          <w:rFonts w:ascii="SimSun" w:hAnsi="SimSun" w:eastAsia="SimSun" w:cs="SimSun"/>
          <w:sz w:val="24"/>
          <w:szCs w:val="24"/>
          <w:spacing w:val="-3"/>
        </w:rPr>
        <w:t>应尽量做好表土分层和分层覆土工作。</w:t>
      </w:r>
    </w:p>
    <w:p>
      <w:pPr>
        <w:ind w:left="524"/>
        <w:spacing w:before="32"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4</w:t>
      </w:r>
      <w:r>
        <w:rPr>
          <w:rFonts w:ascii="SimSun" w:hAnsi="SimSun" w:eastAsia="SimSun" w:cs="SimSun"/>
          <w:sz w:val="24"/>
          <w:szCs w:val="24"/>
          <w:spacing w:val="-3"/>
        </w:rPr>
        <w:t>）施工废弃物对土壤环境的影响</w:t>
      </w:r>
    </w:p>
    <w:p>
      <w:pPr>
        <w:ind w:left="38" w:right="197" w:firstLine="485"/>
        <w:spacing w:before="180" w:line="354" w:lineRule="auto"/>
        <w:rPr>
          <w:rFonts w:ascii="SimSun" w:hAnsi="SimSun" w:eastAsia="SimSun" w:cs="SimSun"/>
          <w:sz w:val="24"/>
          <w:szCs w:val="24"/>
        </w:rPr>
      </w:pPr>
      <w:r>
        <w:rPr>
          <w:rFonts w:ascii="SimSun" w:hAnsi="SimSun" w:eastAsia="SimSun" w:cs="SimSun"/>
          <w:sz w:val="24"/>
          <w:szCs w:val="24"/>
          <w:spacing w:val="4"/>
        </w:rPr>
        <w:t>管道施工除了开挖、回填影响土壤性质外，施工废弃物也会对土壤环境造 </w:t>
      </w:r>
      <w:r>
        <w:rPr>
          <w:rFonts w:ascii="SimSun" w:hAnsi="SimSun" w:eastAsia="SimSun" w:cs="SimSun"/>
          <w:sz w:val="24"/>
          <w:szCs w:val="24"/>
          <w:spacing w:val="4"/>
        </w:rPr>
        <w:t>成一定的影响。在管道附件焊接和防腐层的外涂等过程中，有可能把焊渣及外</w:t>
      </w:r>
      <w:r>
        <w:rPr>
          <w:rFonts w:ascii="SimSun" w:hAnsi="SimSun" w:eastAsia="SimSun" w:cs="SimSun"/>
          <w:sz w:val="24"/>
          <w:szCs w:val="24"/>
          <w:spacing w:val="2"/>
        </w:rPr>
        <w:t xml:space="preserve"> </w:t>
      </w:r>
      <w:r>
        <w:rPr>
          <w:rFonts w:ascii="SimSun" w:hAnsi="SimSun" w:eastAsia="SimSun" w:cs="SimSun"/>
          <w:sz w:val="24"/>
          <w:szCs w:val="24"/>
          <w:spacing w:val="4"/>
        </w:rPr>
        <w:t>涂层、油漆等废物残留于土壤中。这些物质难于分解，长期埋于土壤中将影响</w:t>
      </w:r>
      <w:r>
        <w:rPr>
          <w:rFonts w:ascii="SimSun" w:hAnsi="SimSun" w:eastAsia="SimSun" w:cs="SimSun"/>
          <w:sz w:val="24"/>
          <w:szCs w:val="24"/>
          <w:spacing w:val="2"/>
        </w:rPr>
        <w:t xml:space="preserve"> </w:t>
      </w:r>
      <w:r>
        <w:rPr>
          <w:rFonts w:ascii="SimSun" w:hAnsi="SimSun" w:eastAsia="SimSun" w:cs="SimSun"/>
          <w:sz w:val="24"/>
          <w:szCs w:val="24"/>
          <w:spacing w:val="4"/>
        </w:rPr>
        <w:t>农作物根系的生长发育。除此之外，施工人员随意丢弃的一次性餐具、材料瓶</w:t>
      </w:r>
      <w:r>
        <w:rPr>
          <w:rFonts w:ascii="SimSun" w:hAnsi="SimSun" w:eastAsia="SimSun" w:cs="SimSun"/>
          <w:sz w:val="24"/>
          <w:szCs w:val="24"/>
          <w:spacing w:val="2"/>
        </w:rPr>
        <w:t xml:space="preserve"> </w:t>
      </w:r>
      <w:r>
        <w:rPr>
          <w:rFonts w:ascii="SimSun" w:hAnsi="SimSun" w:eastAsia="SimSun" w:cs="SimSun"/>
          <w:sz w:val="24"/>
          <w:szCs w:val="24"/>
          <w:spacing w:val="-2"/>
        </w:rPr>
        <w:t>等在土壤中也难以分解，同样也会影响到农作物根系的生长发育。</w:t>
      </w:r>
    </w:p>
    <w:p>
      <w:pPr>
        <w:ind w:left="33"/>
        <w:spacing w:before="306" w:line="225"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6"/>
        </w:rPr>
        <w:t>3.6 </w:t>
      </w:r>
      <w:r>
        <w:rPr>
          <w:rFonts w:ascii="SimSun" w:hAnsi="SimSun" w:eastAsia="SimSun" w:cs="SimSun"/>
          <w:sz w:val="31"/>
          <w:szCs w:val="31"/>
          <w:b/>
          <w:bCs/>
          <w:spacing w:val="6"/>
        </w:rPr>
        <w:t>对水土流失的影响分析</w:t>
      </w:r>
    </w:p>
    <w:p>
      <w:pPr>
        <w:pStyle w:val="BodyText"/>
        <w:spacing w:line="415" w:lineRule="auto"/>
        <w:rPr/>
      </w:pPr>
      <w:r/>
    </w:p>
    <w:p>
      <w:pPr>
        <w:ind w:left="38" w:firstLine="480"/>
        <w:spacing w:before="78" w:line="350" w:lineRule="auto"/>
        <w:jc w:val="both"/>
        <w:rPr>
          <w:rFonts w:ascii="SimSun" w:hAnsi="SimSun" w:eastAsia="SimSun" w:cs="SimSun"/>
          <w:sz w:val="24"/>
          <w:szCs w:val="24"/>
        </w:rPr>
      </w:pPr>
      <w:r>
        <w:rPr>
          <w:rFonts w:ascii="SimSun" w:hAnsi="SimSun" w:eastAsia="SimSun" w:cs="SimSun"/>
          <w:sz w:val="24"/>
          <w:szCs w:val="24"/>
          <w:spacing w:val="3"/>
        </w:rPr>
        <w:t>本项目建设施工过程中，</w:t>
      </w:r>
      <w:r>
        <w:rPr>
          <w:rFonts w:ascii="SimSun" w:hAnsi="SimSun" w:eastAsia="SimSun" w:cs="SimSun"/>
          <w:sz w:val="24"/>
          <w:szCs w:val="24"/>
          <w:spacing w:val="-68"/>
        </w:rPr>
        <w:t xml:space="preserve"> </w:t>
      </w:r>
      <w:r>
        <w:rPr>
          <w:rFonts w:ascii="SimSun" w:hAnsi="SimSun" w:eastAsia="SimSun" w:cs="SimSun"/>
          <w:sz w:val="24"/>
          <w:szCs w:val="24"/>
          <w:spacing w:val="3"/>
        </w:rPr>
        <w:t>会有临时开挖、隧洞施工等</w:t>
      </w:r>
      <w:r>
        <w:rPr>
          <w:rFonts w:ascii="SimSun" w:hAnsi="SimSun" w:eastAsia="SimSun" w:cs="SimSun"/>
          <w:sz w:val="24"/>
          <w:szCs w:val="24"/>
          <w:spacing w:val="2"/>
        </w:rPr>
        <w:t>施工作业，将不可避</w:t>
      </w:r>
      <w:r>
        <w:rPr>
          <w:rFonts w:ascii="SimSun" w:hAnsi="SimSun" w:eastAsia="SimSun" w:cs="SimSun"/>
          <w:sz w:val="24"/>
          <w:szCs w:val="24"/>
        </w:rPr>
        <w:t xml:space="preserve">  </w:t>
      </w:r>
      <w:r>
        <w:rPr>
          <w:rFonts w:ascii="SimSun" w:hAnsi="SimSun" w:eastAsia="SimSun" w:cs="SimSun"/>
          <w:sz w:val="24"/>
          <w:szCs w:val="24"/>
          <w:spacing w:val="3"/>
        </w:rPr>
        <w:t>免地改变原有自然地形地貌，损坏现有水土保持设施，扰</w:t>
      </w:r>
      <w:r>
        <w:rPr>
          <w:rFonts w:ascii="SimSun" w:hAnsi="SimSun" w:eastAsia="SimSun" w:cs="SimSun"/>
          <w:sz w:val="24"/>
          <w:szCs w:val="24"/>
          <w:spacing w:val="2"/>
        </w:rPr>
        <w:t>动土体，使土壤松散、</w:t>
      </w:r>
      <w:r>
        <w:rPr>
          <w:rFonts w:ascii="SimSun" w:hAnsi="SimSun" w:eastAsia="SimSun" w:cs="SimSun"/>
          <w:sz w:val="24"/>
          <w:szCs w:val="24"/>
        </w:rPr>
        <w:t xml:space="preserve"> </w:t>
      </w:r>
      <w:r>
        <w:rPr>
          <w:rFonts w:ascii="SimSun" w:hAnsi="SimSun" w:eastAsia="SimSun" w:cs="SimSun"/>
          <w:sz w:val="24"/>
          <w:szCs w:val="24"/>
          <w:spacing w:val="-4"/>
        </w:rPr>
        <w:t>搬移、堆填和裸露，其影响具体表现在：</w:t>
      </w:r>
    </w:p>
    <w:p>
      <w:pPr>
        <w:ind w:left="524"/>
        <w:spacing w:before="34" w:line="22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）工程占地及大量填挖方将破坏原地表的水土保持功能，导致</w:t>
      </w:r>
      <w:r>
        <w:rPr>
          <w:rFonts w:ascii="SimSun" w:hAnsi="SimSun" w:eastAsia="SimSun" w:cs="SimSun"/>
          <w:sz w:val="24"/>
          <w:szCs w:val="24"/>
          <w:spacing w:val="-1"/>
        </w:rPr>
        <w:t>地表土层</w:t>
      </w:r>
    </w:p>
    <w:p>
      <w:pPr>
        <w:spacing w:line="220" w:lineRule="auto"/>
        <w:sectPr>
          <w:headerReference w:type="default" r:id="rId96"/>
          <w:pgSz w:w="11907" w:h="16839"/>
          <w:pgMar w:top="1089" w:right="1600" w:bottom="400" w:left="1771" w:header="1075" w:footer="0" w:gutter="0"/>
        </w:sectPr>
        <w:rPr>
          <w:rFonts w:ascii="SimSun" w:hAnsi="SimSun" w:eastAsia="SimSun" w:cs="SimSun"/>
          <w:sz w:val="24"/>
          <w:szCs w:val="24"/>
        </w:rPr>
      </w:pPr>
    </w:p>
    <w:p>
      <w:pPr>
        <w:pStyle w:val="BodyText"/>
        <w:spacing w:line="306" w:lineRule="auto"/>
        <w:rPr/>
      </w:pPr>
      <w:r/>
    </w:p>
    <w:p>
      <w:pPr>
        <w:ind w:left="39"/>
        <w:spacing w:before="78" w:line="220" w:lineRule="auto"/>
        <w:rPr>
          <w:rFonts w:ascii="SimSun" w:hAnsi="SimSun" w:eastAsia="SimSun" w:cs="SimSun"/>
          <w:sz w:val="24"/>
          <w:szCs w:val="24"/>
        </w:rPr>
      </w:pPr>
      <w:r>
        <w:rPr>
          <w:rFonts w:ascii="SimSun" w:hAnsi="SimSun" w:eastAsia="SimSun" w:cs="SimSun"/>
          <w:sz w:val="24"/>
          <w:szCs w:val="24"/>
          <w:spacing w:val="-4"/>
        </w:rPr>
        <w:t>松动，土壤抗蚀性下降，加剧水土流失；</w:t>
      </w:r>
    </w:p>
    <w:p>
      <w:pPr>
        <w:ind w:left="524"/>
        <w:spacing w:before="182"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2</w:t>
      </w:r>
      <w:r>
        <w:rPr>
          <w:rFonts w:ascii="SimSun" w:hAnsi="SimSun" w:eastAsia="SimSun" w:cs="SimSun"/>
          <w:sz w:val="24"/>
          <w:szCs w:val="24"/>
          <w:spacing w:val="-3"/>
        </w:rPr>
        <w:t>）施工过程中产生的大量弃土、弃渣增强了水土流失强度；</w:t>
      </w:r>
    </w:p>
    <w:p>
      <w:pPr>
        <w:ind w:left="41" w:right="42" w:firstLine="482"/>
        <w:spacing w:before="181" w:line="29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）临时工程对原有地表林草植被的破坏使地表裸露，降低原有水</w:t>
      </w:r>
      <w:r>
        <w:rPr>
          <w:rFonts w:ascii="SimSun" w:hAnsi="SimSun" w:eastAsia="SimSun" w:cs="SimSun"/>
          <w:sz w:val="24"/>
          <w:szCs w:val="24"/>
          <w:spacing w:val="-1"/>
        </w:rPr>
        <w:t>土保持</w:t>
      </w:r>
      <w:r>
        <w:rPr>
          <w:rFonts w:ascii="SimSun" w:hAnsi="SimSun" w:eastAsia="SimSun" w:cs="SimSun"/>
          <w:sz w:val="24"/>
          <w:szCs w:val="24"/>
        </w:rPr>
        <w:t xml:space="preserve"> </w:t>
      </w:r>
      <w:r>
        <w:rPr>
          <w:rFonts w:ascii="SimSun" w:hAnsi="SimSun" w:eastAsia="SimSun" w:cs="SimSun"/>
          <w:sz w:val="24"/>
          <w:szCs w:val="24"/>
          <w:spacing w:val="-5"/>
        </w:rPr>
        <w:t>功能。</w:t>
      </w:r>
    </w:p>
    <w:p>
      <w:pPr>
        <w:ind w:left="37" w:right="28" w:firstLine="481"/>
        <w:spacing w:before="179" w:line="354" w:lineRule="auto"/>
        <w:jc w:val="both"/>
        <w:rPr>
          <w:rFonts w:ascii="SimSun" w:hAnsi="SimSun" w:eastAsia="SimSun" w:cs="SimSun"/>
          <w:sz w:val="24"/>
          <w:szCs w:val="24"/>
        </w:rPr>
      </w:pPr>
      <w:r>
        <w:rPr>
          <w:rFonts w:ascii="SimSun" w:hAnsi="SimSun" w:eastAsia="SimSun" w:cs="SimSun"/>
          <w:sz w:val="24"/>
          <w:szCs w:val="24"/>
          <w:spacing w:val="4"/>
        </w:rPr>
        <w:t>若未做好水土保持工作，容易造成新的水土流失。据研究，把降雨间断时</w:t>
      </w:r>
      <w:r>
        <w:rPr>
          <w:rFonts w:ascii="SimSun" w:hAnsi="SimSun" w:eastAsia="SimSun" w:cs="SimSun"/>
          <w:sz w:val="24"/>
          <w:szCs w:val="24"/>
          <w:spacing w:val="9"/>
        </w:rPr>
        <w:t xml:space="preserve"> </w:t>
      </w:r>
      <w:r>
        <w:rPr>
          <w:rFonts w:ascii="SimSun" w:hAnsi="SimSun" w:eastAsia="SimSun" w:cs="SimSun"/>
          <w:sz w:val="24"/>
          <w:szCs w:val="24"/>
          <w:spacing w:val="-1"/>
        </w:rPr>
        <w:t>间</w:t>
      </w:r>
      <w:r>
        <w:rPr>
          <w:rFonts w:ascii="Times New Roman" w:hAnsi="Times New Roman" w:eastAsia="Times New Roman" w:cs="Times New Roman"/>
          <w:sz w:val="24"/>
          <w:szCs w:val="24"/>
          <w:spacing w:val="-1"/>
        </w:rPr>
        <w:t>≤6 </w:t>
      </w:r>
      <w:r>
        <w:rPr>
          <w:rFonts w:ascii="SimSun" w:hAnsi="SimSun" w:eastAsia="SimSun" w:cs="SimSun"/>
          <w:sz w:val="24"/>
          <w:szCs w:val="24"/>
          <w:spacing w:val="-1"/>
        </w:rPr>
        <w:t>小时作为一场雨，一般当单场降雨量大于</w:t>
      </w:r>
      <w:r>
        <w:rPr>
          <w:rFonts w:ascii="SimSun" w:hAnsi="SimSun" w:eastAsia="SimSun" w:cs="SimSun"/>
          <w:sz w:val="24"/>
          <w:szCs w:val="24"/>
          <w:spacing w:val="-54"/>
        </w:rPr>
        <w:t xml:space="preserve"> </w:t>
      </w:r>
      <w:r>
        <w:rPr>
          <w:rFonts w:ascii="Times New Roman" w:hAnsi="Times New Roman" w:eastAsia="Times New Roman" w:cs="Times New Roman"/>
          <w:sz w:val="24"/>
          <w:szCs w:val="24"/>
          <w:spacing w:val="-1"/>
        </w:rPr>
        <w:t>20</w:t>
      </w:r>
      <w:r>
        <w:rPr>
          <w:rFonts w:ascii="Times New Roman" w:hAnsi="Times New Roman" w:eastAsia="Times New Roman" w:cs="Times New Roman"/>
          <w:sz w:val="24"/>
          <w:szCs w:val="24"/>
          <w:spacing w:val="26"/>
          <w:w w:val="101"/>
        </w:rPr>
        <w:t xml:space="preserve"> </w:t>
      </w:r>
      <w:r>
        <w:rPr>
          <w:rFonts w:ascii="Times New Roman" w:hAnsi="Times New Roman" w:eastAsia="Times New Roman" w:cs="Times New Roman"/>
          <w:sz w:val="24"/>
          <w:szCs w:val="24"/>
          <w:spacing w:val="-1"/>
        </w:rPr>
        <w:t>mm </w:t>
      </w:r>
      <w:r>
        <w:rPr>
          <w:rFonts w:ascii="SimSun" w:hAnsi="SimSun" w:eastAsia="SimSun" w:cs="SimSun"/>
          <w:sz w:val="24"/>
          <w:szCs w:val="24"/>
          <w:spacing w:val="-1"/>
        </w:rPr>
        <w:t>时，就可能发生土壤</w:t>
      </w:r>
      <w:r>
        <w:rPr>
          <w:rFonts w:ascii="SimSun" w:hAnsi="SimSun" w:eastAsia="SimSun" w:cs="SimSun"/>
          <w:sz w:val="24"/>
          <w:szCs w:val="24"/>
          <w:spacing w:val="-2"/>
        </w:rPr>
        <w:t>水力</w:t>
      </w:r>
      <w:r>
        <w:rPr>
          <w:rFonts w:ascii="SimSun" w:hAnsi="SimSun" w:eastAsia="SimSun" w:cs="SimSun"/>
          <w:sz w:val="24"/>
          <w:szCs w:val="24"/>
        </w:rPr>
        <w:t xml:space="preserve"> </w:t>
      </w:r>
      <w:r>
        <w:rPr>
          <w:rFonts w:ascii="SimSun" w:hAnsi="SimSun" w:eastAsia="SimSun" w:cs="SimSun"/>
          <w:sz w:val="24"/>
          <w:szCs w:val="24"/>
          <w:spacing w:val="-1"/>
        </w:rPr>
        <w:t>侵蚀；在干燥状态下，一般当风速大于</w:t>
      </w:r>
      <w:r>
        <w:rPr>
          <w:rFonts w:ascii="SimSun" w:hAnsi="SimSun" w:eastAsia="SimSun" w:cs="SimSun"/>
          <w:sz w:val="24"/>
          <w:szCs w:val="24"/>
          <w:spacing w:val="-51"/>
        </w:rPr>
        <w:t xml:space="preserve"> </w:t>
      </w:r>
      <w:r>
        <w:rPr>
          <w:rFonts w:ascii="Times New Roman" w:hAnsi="Times New Roman" w:eastAsia="Times New Roman" w:cs="Times New Roman"/>
          <w:sz w:val="24"/>
          <w:szCs w:val="24"/>
          <w:spacing w:val="-1"/>
        </w:rPr>
        <w:t>4 m/s </w:t>
      </w:r>
      <w:r>
        <w:rPr>
          <w:rFonts w:ascii="SimSun" w:hAnsi="SimSun" w:eastAsia="SimSun" w:cs="SimSun"/>
          <w:sz w:val="24"/>
          <w:szCs w:val="24"/>
          <w:spacing w:val="-1"/>
        </w:rPr>
        <w:t>时，就可能发生沙粒移动吹失。由</w:t>
      </w:r>
      <w:r>
        <w:rPr>
          <w:rFonts w:ascii="SimSun" w:hAnsi="SimSun" w:eastAsia="SimSun" w:cs="SimSun"/>
          <w:sz w:val="24"/>
          <w:szCs w:val="24"/>
        </w:rPr>
        <w:t xml:space="preserve"> </w:t>
      </w:r>
      <w:r>
        <w:rPr>
          <w:rFonts w:ascii="SimSun" w:hAnsi="SimSun" w:eastAsia="SimSun" w:cs="SimSun"/>
          <w:sz w:val="24"/>
          <w:szCs w:val="24"/>
          <w:spacing w:val="4"/>
        </w:rPr>
        <w:t>于本项目所在地雨量较集中，大雨和暴雨日数较多，若未做好防范措施，也可</w:t>
      </w:r>
      <w:r>
        <w:rPr>
          <w:rFonts w:ascii="SimSun" w:hAnsi="SimSun" w:eastAsia="SimSun" w:cs="SimSun"/>
          <w:sz w:val="24"/>
          <w:szCs w:val="24"/>
          <w:spacing w:val="3"/>
        </w:rPr>
        <w:t xml:space="preserve"> </w:t>
      </w:r>
      <w:r>
        <w:rPr>
          <w:rFonts w:ascii="SimSun" w:hAnsi="SimSun" w:eastAsia="SimSun" w:cs="SimSun"/>
          <w:sz w:val="24"/>
          <w:szCs w:val="24"/>
          <w:spacing w:val="3"/>
        </w:rPr>
        <w:t>能产生土壤重力侵蚀，</w:t>
      </w:r>
      <w:r>
        <w:rPr>
          <w:rFonts w:ascii="SimSun" w:hAnsi="SimSun" w:eastAsia="SimSun" w:cs="SimSun"/>
          <w:sz w:val="24"/>
          <w:szCs w:val="24"/>
          <w:spacing w:val="-70"/>
        </w:rPr>
        <w:t xml:space="preserve"> </w:t>
      </w:r>
      <w:r>
        <w:rPr>
          <w:rFonts w:ascii="SimSun" w:hAnsi="SimSun" w:eastAsia="SimSun" w:cs="SimSun"/>
          <w:sz w:val="24"/>
          <w:szCs w:val="24"/>
          <w:spacing w:val="3"/>
        </w:rPr>
        <w:t>部分雨水携带泥沙、垃圾</w:t>
      </w:r>
      <w:r>
        <w:rPr>
          <w:rFonts w:ascii="SimSun" w:hAnsi="SimSun" w:eastAsia="SimSun" w:cs="SimSun"/>
          <w:sz w:val="24"/>
          <w:szCs w:val="24"/>
          <w:spacing w:val="2"/>
        </w:rPr>
        <w:t>等随径流进入附近的河流，因</w:t>
      </w:r>
      <w:r>
        <w:rPr>
          <w:rFonts w:ascii="SimSun" w:hAnsi="SimSun" w:eastAsia="SimSun" w:cs="SimSun"/>
          <w:sz w:val="24"/>
          <w:szCs w:val="24"/>
        </w:rPr>
        <w:t xml:space="preserve"> </w:t>
      </w:r>
      <w:r>
        <w:rPr>
          <w:rFonts w:ascii="SimSun" w:hAnsi="SimSun" w:eastAsia="SimSun" w:cs="SimSun"/>
          <w:sz w:val="24"/>
          <w:szCs w:val="24"/>
          <w:spacing w:val="4"/>
        </w:rPr>
        <w:t>此项目的水土流失将对水体产生一定的影响，导致水体的浑浊度增加，使得周</w:t>
      </w:r>
      <w:r>
        <w:rPr>
          <w:rFonts w:ascii="SimSun" w:hAnsi="SimSun" w:eastAsia="SimSun" w:cs="SimSun"/>
          <w:sz w:val="24"/>
          <w:szCs w:val="24"/>
          <w:spacing w:val="3"/>
        </w:rPr>
        <w:t xml:space="preserve"> </w:t>
      </w:r>
      <w:r>
        <w:rPr>
          <w:rFonts w:ascii="SimSun" w:hAnsi="SimSun" w:eastAsia="SimSun" w:cs="SimSun"/>
          <w:sz w:val="24"/>
          <w:szCs w:val="24"/>
          <w:spacing w:val="-5"/>
        </w:rPr>
        <w:t>边水体景观恶化等。</w:t>
      </w:r>
    </w:p>
    <w:p>
      <w:pPr>
        <w:ind w:left="39" w:right="27" w:firstLine="479"/>
        <w:spacing w:before="45" w:line="354" w:lineRule="auto"/>
        <w:jc w:val="both"/>
        <w:rPr>
          <w:rFonts w:ascii="SimSun" w:hAnsi="SimSun" w:eastAsia="SimSun" w:cs="SimSun"/>
          <w:sz w:val="24"/>
          <w:szCs w:val="24"/>
        </w:rPr>
      </w:pPr>
      <w:r>
        <w:rPr>
          <w:rFonts w:ascii="SimSun" w:hAnsi="SimSun" w:eastAsia="SimSun" w:cs="SimSun"/>
          <w:sz w:val="24"/>
          <w:szCs w:val="24"/>
          <w:spacing w:val="4"/>
        </w:rPr>
        <w:t>本项目开挖施工工程量较小，在投入运行期，由于终止施工活动，通过恢</w:t>
      </w:r>
      <w:r>
        <w:rPr>
          <w:rFonts w:ascii="SimSun" w:hAnsi="SimSun" w:eastAsia="SimSun" w:cs="SimSun"/>
          <w:sz w:val="24"/>
          <w:szCs w:val="24"/>
          <w:spacing w:val="10"/>
        </w:rPr>
        <w:t xml:space="preserve"> </w:t>
      </w:r>
      <w:r>
        <w:rPr>
          <w:rFonts w:ascii="SimSun" w:hAnsi="SimSun" w:eastAsia="SimSun" w:cs="SimSun"/>
          <w:sz w:val="24"/>
          <w:szCs w:val="24"/>
          <w:spacing w:val="4"/>
        </w:rPr>
        <w:t>复水土保持设施，可使水土流失得到有效控制，并随着绿化植被覆盖度的快速</w:t>
      </w:r>
      <w:r>
        <w:rPr>
          <w:rFonts w:ascii="SimSun" w:hAnsi="SimSun" w:eastAsia="SimSun" w:cs="SimSun"/>
          <w:sz w:val="24"/>
          <w:szCs w:val="24"/>
          <w:spacing w:val="1"/>
        </w:rPr>
        <w:t xml:space="preserve"> </w:t>
      </w:r>
      <w:r>
        <w:rPr>
          <w:rFonts w:ascii="SimSun" w:hAnsi="SimSun" w:eastAsia="SimSun" w:cs="SimSun"/>
          <w:sz w:val="24"/>
          <w:szCs w:val="24"/>
          <w:spacing w:val="4"/>
        </w:rPr>
        <w:t>提高而在较短时段内基本或完全达到正常水土保持功能，可使土壤迅速恢复到</w:t>
      </w:r>
      <w:r>
        <w:rPr>
          <w:rFonts w:ascii="SimSun" w:hAnsi="SimSun" w:eastAsia="SimSun" w:cs="SimSun"/>
          <w:sz w:val="24"/>
          <w:szCs w:val="24"/>
          <w:spacing w:val="1"/>
        </w:rPr>
        <w:t xml:space="preserve"> </w:t>
      </w:r>
      <w:r>
        <w:rPr>
          <w:rFonts w:ascii="SimSun" w:hAnsi="SimSun" w:eastAsia="SimSun" w:cs="SimSun"/>
          <w:sz w:val="24"/>
          <w:szCs w:val="24"/>
          <w:spacing w:val="2"/>
        </w:rPr>
        <w:t>无明显（微度）侵蚀的正常允许状态。因此，</w:t>
      </w:r>
      <w:r>
        <w:rPr>
          <w:rFonts w:ascii="SimSun" w:hAnsi="SimSun" w:eastAsia="SimSun" w:cs="SimSun"/>
          <w:sz w:val="24"/>
          <w:szCs w:val="24"/>
          <w:spacing w:val="-51"/>
        </w:rPr>
        <w:t xml:space="preserve"> </w:t>
      </w:r>
      <w:r>
        <w:rPr>
          <w:rFonts w:ascii="SimSun" w:hAnsi="SimSun" w:eastAsia="SimSun" w:cs="SimSun"/>
          <w:sz w:val="24"/>
          <w:szCs w:val="24"/>
          <w:spacing w:val="2"/>
        </w:rPr>
        <w:t>从总体来看，本项目施工所造成</w:t>
      </w:r>
      <w:r>
        <w:rPr>
          <w:rFonts w:ascii="SimSun" w:hAnsi="SimSun" w:eastAsia="SimSun" w:cs="SimSun"/>
          <w:sz w:val="24"/>
          <w:szCs w:val="24"/>
        </w:rPr>
        <w:t xml:space="preserve"> </w:t>
      </w:r>
      <w:r>
        <w:rPr>
          <w:rFonts w:ascii="SimSun" w:hAnsi="SimSun" w:eastAsia="SimSun" w:cs="SimSun"/>
          <w:sz w:val="24"/>
          <w:szCs w:val="24"/>
          <w:spacing w:val="-1"/>
        </w:rPr>
        <w:t>的水土流失及其危害较小。</w:t>
      </w:r>
    </w:p>
    <w:p>
      <w:pPr>
        <w:ind w:left="33"/>
        <w:spacing w:before="307" w:line="226"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4"/>
        </w:rPr>
        <w:t>3.7</w:t>
      </w:r>
      <w:r>
        <w:rPr>
          <w:rFonts w:ascii="Times New Roman" w:hAnsi="Times New Roman" w:eastAsia="Times New Roman" w:cs="Times New Roman"/>
          <w:sz w:val="31"/>
          <w:szCs w:val="31"/>
          <w:b/>
          <w:bCs/>
          <w:spacing w:val="34"/>
        </w:rPr>
        <w:t xml:space="preserve"> </w:t>
      </w:r>
      <w:r>
        <w:rPr>
          <w:rFonts w:ascii="SimSun" w:hAnsi="SimSun" w:eastAsia="SimSun" w:cs="SimSun"/>
          <w:sz w:val="31"/>
          <w:szCs w:val="31"/>
          <w:b/>
          <w:bCs/>
          <w:spacing w:val="4"/>
        </w:rPr>
        <w:t>隧洞施工对生态的影响</w:t>
      </w:r>
    </w:p>
    <w:p>
      <w:pPr>
        <w:pStyle w:val="BodyText"/>
        <w:spacing w:line="406" w:lineRule="auto"/>
        <w:rPr/>
      </w:pPr>
      <w:r/>
    </w:p>
    <w:p>
      <w:pPr>
        <w:ind w:left="38" w:right="26" w:firstLine="479"/>
        <w:spacing w:before="78" w:line="356" w:lineRule="auto"/>
        <w:jc w:val="both"/>
        <w:rPr>
          <w:rFonts w:ascii="SimSun" w:hAnsi="SimSun" w:eastAsia="SimSun" w:cs="SimSun"/>
          <w:sz w:val="24"/>
          <w:szCs w:val="24"/>
        </w:rPr>
      </w:pPr>
      <w:r>
        <w:rPr>
          <w:rFonts w:ascii="SimSun" w:hAnsi="SimSun" w:eastAsia="SimSun" w:cs="SimSun"/>
          <w:sz w:val="24"/>
          <w:szCs w:val="24"/>
          <w:spacing w:val="4"/>
        </w:rPr>
        <w:t>根据《福鼎市龙安及店下项目集中区综合提升改造项目综合污水排放管道</w:t>
      </w:r>
      <w:r>
        <w:rPr>
          <w:rFonts w:ascii="SimSun" w:hAnsi="SimSun" w:eastAsia="SimSun" w:cs="SimSun"/>
          <w:sz w:val="24"/>
          <w:szCs w:val="24"/>
          <w:spacing w:val="10"/>
        </w:rPr>
        <w:t xml:space="preserve"> </w:t>
      </w:r>
      <w:r>
        <w:rPr>
          <w:rFonts w:ascii="SimSun" w:hAnsi="SimSun" w:eastAsia="SimSun" w:cs="SimSun"/>
          <w:sz w:val="24"/>
          <w:szCs w:val="24"/>
          <w:spacing w:val="-3"/>
        </w:rPr>
        <w:t>工程（陆域段）岩土工程勘察报告》，拟建隧洞主要位于林区、耕植区</w:t>
      </w:r>
      <w:r>
        <w:rPr>
          <w:rFonts w:ascii="SimSun" w:hAnsi="SimSun" w:eastAsia="SimSun" w:cs="SimSun"/>
          <w:sz w:val="24"/>
          <w:szCs w:val="24"/>
          <w:spacing w:val="-4"/>
        </w:rPr>
        <w:t>，地表植</w:t>
      </w:r>
      <w:r>
        <w:rPr>
          <w:rFonts w:ascii="SimSun" w:hAnsi="SimSun" w:eastAsia="SimSun" w:cs="SimSun"/>
          <w:sz w:val="24"/>
          <w:szCs w:val="24"/>
        </w:rPr>
        <w:t xml:space="preserve"> </w:t>
      </w:r>
      <w:r>
        <w:rPr>
          <w:rFonts w:ascii="SimSun" w:hAnsi="SimSun" w:eastAsia="SimSun" w:cs="SimSun"/>
          <w:sz w:val="24"/>
          <w:szCs w:val="24"/>
          <w:spacing w:val="4"/>
        </w:rPr>
        <w:t>被发育，无矿体（点）存在；隧道洞身穿越处上方临近有水库，村庄。隧洞施 </w:t>
      </w:r>
      <w:r>
        <w:rPr>
          <w:rFonts w:ascii="SimSun" w:hAnsi="SimSun" w:eastAsia="SimSun" w:cs="SimSun"/>
          <w:sz w:val="24"/>
          <w:szCs w:val="24"/>
          <w:spacing w:val="4"/>
        </w:rPr>
        <w:t>工对环境的影响主要有四个方面：①洞口削坡可能对环境的破坏；②隧洞弃渣</w:t>
      </w:r>
      <w:r>
        <w:rPr>
          <w:rFonts w:ascii="SimSun" w:hAnsi="SimSun" w:eastAsia="SimSun" w:cs="SimSun"/>
          <w:sz w:val="24"/>
          <w:szCs w:val="24"/>
          <w:spacing w:val="3"/>
        </w:rPr>
        <w:t xml:space="preserve"> </w:t>
      </w:r>
      <w:r>
        <w:rPr>
          <w:rFonts w:ascii="SimSun" w:hAnsi="SimSun" w:eastAsia="SimSun" w:cs="SimSun"/>
          <w:sz w:val="24"/>
          <w:szCs w:val="24"/>
          <w:spacing w:val="2"/>
        </w:rPr>
        <w:t>堆放不当可能产生人为泥石流、滑坡等灾害；</w:t>
      </w:r>
      <w:r>
        <w:rPr>
          <w:rFonts w:ascii="SimSun" w:hAnsi="SimSun" w:eastAsia="SimSun" w:cs="SimSun"/>
          <w:sz w:val="24"/>
          <w:szCs w:val="24"/>
          <w:spacing w:val="-50"/>
        </w:rPr>
        <w:t xml:space="preserve"> </w:t>
      </w:r>
      <w:r>
        <w:rPr>
          <w:rFonts w:ascii="SimSun" w:hAnsi="SimSun" w:eastAsia="SimSun" w:cs="SimSun"/>
          <w:sz w:val="24"/>
          <w:szCs w:val="24"/>
          <w:spacing w:val="2"/>
        </w:rPr>
        <w:t>③隧道成洞后导致山体地下水平</w:t>
      </w:r>
      <w:r>
        <w:rPr>
          <w:rFonts w:ascii="SimSun" w:hAnsi="SimSun" w:eastAsia="SimSun" w:cs="SimSun"/>
          <w:sz w:val="24"/>
          <w:szCs w:val="24"/>
        </w:rPr>
        <w:t xml:space="preserve"> </w:t>
      </w:r>
      <w:r>
        <w:rPr>
          <w:rFonts w:ascii="SimSun" w:hAnsi="SimSun" w:eastAsia="SimSun" w:cs="SimSun"/>
          <w:sz w:val="24"/>
          <w:szCs w:val="24"/>
          <w:spacing w:val="4"/>
        </w:rPr>
        <w:t>衡破坏、影响人畜用水和地表植被生长的可能性；④隧道爆破施工</w:t>
      </w:r>
      <w:r>
        <w:rPr>
          <w:rFonts w:ascii="SimSun" w:hAnsi="SimSun" w:eastAsia="SimSun" w:cs="SimSun"/>
          <w:sz w:val="24"/>
          <w:szCs w:val="24"/>
          <w:spacing w:val="3"/>
        </w:rPr>
        <w:t>或地下水位</w:t>
      </w:r>
      <w:r>
        <w:rPr>
          <w:rFonts w:ascii="SimSun" w:hAnsi="SimSun" w:eastAsia="SimSun" w:cs="SimSun"/>
          <w:sz w:val="24"/>
          <w:szCs w:val="24"/>
        </w:rPr>
        <w:t xml:space="preserve"> </w:t>
      </w:r>
      <w:r>
        <w:rPr>
          <w:rFonts w:ascii="SimSun" w:hAnsi="SimSun" w:eastAsia="SimSun" w:cs="SimSun"/>
          <w:sz w:val="24"/>
          <w:szCs w:val="24"/>
          <w:spacing w:val="4"/>
        </w:rPr>
        <w:t>下降可能导致隧道邻区出现局部崩塌、地面沉降等，以下从这四个方面进行评</w:t>
      </w:r>
      <w:r>
        <w:rPr>
          <w:rFonts w:ascii="SimSun" w:hAnsi="SimSun" w:eastAsia="SimSun" w:cs="SimSun"/>
          <w:sz w:val="24"/>
          <w:szCs w:val="24"/>
          <w:spacing w:val="2"/>
        </w:rPr>
        <w:t xml:space="preserve"> </w:t>
      </w:r>
      <w:r>
        <w:rPr>
          <w:rFonts w:ascii="SimSun" w:hAnsi="SimSun" w:eastAsia="SimSun" w:cs="SimSun"/>
          <w:sz w:val="24"/>
          <w:szCs w:val="24"/>
          <w:spacing w:val="-17"/>
        </w:rPr>
        <w:t>价：</w:t>
      </w:r>
    </w:p>
    <w:p>
      <w:pPr>
        <w:ind w:left="38" w:right="28" w:firstLine="486"/>
        <w:spacing w:before="37" w:line="350" w:lineRule="auto"/>
        <w:jc w:val="both"/>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）洞口削坡对环境的影响：根削坡高度及边坡地层岩性等判断，在按相</w:t>
      </w:r>
      <w:r>
        <w:rPr>
          <w:rFonts w:ascii="SimSun" w:hAnsi="SimSun" w:eastAsia="SimSun" w:cs="SimSun"/>
          <w:sz w:val="24"/>
          <w:szCs w:val="24"/>
          <w:spacing w:val="6"/>
        </w:rPr>
        <w:t xml:space="preserve"> </w:t>
      </w:r>
      <w:r>
        <w:rPr>
          <w:rFonts w:ascii="SimSun" w:hAnsi="SimSun" w:eastAsia="SimSun" w:cs="SimSun"/>
          <w:sz w:val="24"/>
          <w:szCs w:val="24"/>
          <w:spacing w:val="4"/>
        </w:rPr>
        <w:t>应的安全坡率开挖并及时采取适当的防护措施后，削坡不会导致大规模崩塌和</w:t>
      </w:r>
      <w:r>
        <w:rPr>
          <w:rFonts w:ascii="SimSun" w:hAnsi="SimSun" w:eastAsia="SimSun" w:cs="SimSun"/>
          <w:sz w:val="24"/>
          <w:szCs w:val="24"/>
          <w:spacing w:val="2"/>
        </w:rPr>
        <w:t xml:space="preserve"> </w:t>
      </w:r>
      <w:r>
        <w:rPr>
          <w:rFonts w:ascii="SimSun" w:hAnsi="SimSun" w:eastAsia="SimSun" w:cs="SimSun"/>
          <w:sz w:val="24"/>
          <w:szCs w:val="24"/>
          <w:spacing w:val="-2"/>
        </w:rPr>
        <w:t>滑坡，仰坡开挖后防护措施较容易实施，削坡对周围环境影响较小。</w:t>
      </w:r>
    </w:p>
    <w:p>
      <w:pPr>
        <w:spacing w:line="350" w:lineRule="auto"/>
        <w:sectPr>
          <w:headerReference w:type="default" r:id="rId90"/>
          <w:pgSz w:w="11907" w:h="16839"/>
          <w:pgMar w:top="1089" w:right="1768" w:bottom="400" w:left="1771" w:header="1075" w:footer="0" w:gutter="0"/>
        </w:sectPr>
        <w:rPr>
          <w:rFonts w:ascii="SimSun" w:hAnsi="SimSun" w:eastAsia="SimSun" w:cs="SimSun"/>
          <w:sz w:val="24"/>
          <w:szCs w:val="24"/>
        </w:rPr>
      </w:pPr>
    </w:p>
    <w:p>
      <w:pPr>
        <w:pStyle w:val="BodyText"/>
        <w:spacing w:line="309" w:lineRule="auto"/>
        <w:rPr/>
      </w:pPr>
      <w:r/>
    </w:p>
    <w:p>
      <w:pPr>
        <w:ind w:left="37" w:right="207" w:firstLine="487"/>
        <w:spacing w:before="78" w:line="324"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）隧洞施工弃渣堆放对环境的影响：在隧洞施工开挖过程中产生的岩石</w:t>
      </w:r>
      <w:r>
        <w:rPr>
          <w:rFonts w:ascii="SimSun" w:hAnsi="SimSun" w:eastAsia="SimSun" w:cs="SimSun"/>
          <w:sz w:val="24"/>
          <w:szCs w:val="24"/>
          <w:spacing w:val="9"/>
        </w:rPr>
        <w:t xml:space="preserve"> </w:t>
      </w:r>
      <w:r>
        <w:rPr>
          <w:rFonts w:ascii="SimSun" w:hAnsi="SimSun" w:eastAsia="SimSun" w:cs="SimSun"/>
          <w:sz w:val="24"/>
          <w:szCs w:val="24"/>
          <w:spacing w:val="4"/>
        </w:rPr>
        <w:t>和弃渣除部分可以用于本工程建设外，其余部分抛弃，因此弃渣对环境会造成</w:t>
      </w:r>
      <w:r>
        <w:rPr>
          <w:rFonts w:ascii="SimSun" w:hAnsi="SimSun" w:eastAsia="SimSun" w:cs="SimSun"/>
          <w:sz w:val="24"/>
          <w:szCs w:val="24"/>
          <w:spacing w:val="3"/>
        </w:rPr>
        <w:t xml:space="preserve"> </w:t>
      </w:r>
      <w:r>
        <w:rPr>
          <w:rFonts w:ascii="SimSun" w:hAnsi="SimSun" w:eastAsia="SimSun" w:cs="SimSun"/>
          <w:sz w:val="24"/>
          <w:szCs w:val="24"/>
          <w:spacing w:val="4"/>
        </w:rPr>
        <w:t>一定的影响。必须注意的是隧洞弃渣不能堆放在冲沟内或斜坡处，以免人为的</w:t>
      </w:r>
      <w:r>
        <w:rPr>
          <w:rFonts w:ascii="SimSun" w:hAnsi="SimSun" w:eastAsia="SimSun" w:cs="SimSun"/>
          <w:sz w:val="24"/>
          <w:szCs w:val="24"/>
        </w:rPr>
        <w:t xml:space="preserve"> </w:t>
      </w:r>
      <w:r>
        <w:rPr>
          <w:rFonts w:ascii="SimSun" w:hAnsi="SimSun" w:eastAsia="SimSun" w:cs="SimSun"/>
          <w:sz w:val="24"/>
          <w:szCs w:val="24"/>
          <w:spacing w:val="-4"/>
        </w:rPr>
        <w:t>造成泥石流等地质灾害。</w:t>
      </w:r>
    </w:p>
    <w:p>
      <w:pPr>
        <w:ind w:left="37" w:right="21" w:firstLine="487"/>
        <w:spacing w:before="178" w:line="313"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）隧洞成洞后造成的山体地下水平衡条件破坏对环境的影响：隧洞区地</w:t>
      </w:r>
      <w:r>
        <w:rPr>
          <w:rFonts w:ascii="SimSun" w:hAnsi="SimSun" w:eastAsia="SimSun" w:cs="SimSun"/>
          <w:sz w:val="24"/>
          <w:szCs w:val="24"/>
          <w:spacing w:val="5"/>
        </w:rPr>
        <w:t xml:space="preserve">  </w:t>
      </w:r>
      <w:r>
        <w:rPr>
          <w:rFonts w:ascii="SimSun" w:hAnsi="SimSun" w:eastAsia="SimSun" w:cs="SimSun"/>
          <w:sz w:val="24"/>
          <w:szCs w:val="24"/>
        </w:rPr>
        <w:t>下水主要为碎块状强风化岩及中</w:t>
      </w:r>
      <w:r>
        <w:rPr>
          <w:rFonts w:ascii="Times New Roman" w:hAnsi="Times New Roman" w:eastAsia="Times New Roman" w:cs="Times New Roman"/>
          <w:sz w:val="24"/>
          <w:szCs w:val="24"/>
        </w:rPr>
        <w:t>-</w:t>
      </w:r>
      <w:r>
        <w:rPr>
          <w:rFonts w:ascii="SimSun" w:hAnsi="SimSun" w:eastAsia="SimSun" w:cs="SimSun"/>
          <w:sz w:val="24"/>
          <w:szCs w:val="24"/>
        </w:rPr>
        <w:t>微风化岩等岩体中的裂隙水。隧洞施工施工时，</w:t>
      </w:r>
      <w:r>
        <w:rPr>
          <w:rFonts w:ascii="SimSun" w:hAnsi="SimSun" w:eastAsia="SimSun" w:cs="SimSun"/>
          <w:sz w:val="24"/>
          <w:szCs w:val="24"/>
          <w:spacing w:val="5"/>
        </w:rPr>
        <w:t xml:space="preserve"> </w:t>
      </w:r>
      <w:r>
        <w:rPr>
          <w:rFonts w:ascii="SimSun" w:hAnsi="SimSun" w:eastAsia="SimSun" w:cs="SimSun"/>
          <w:sz w:val="24"/>
          <w:szCs w:val="24"/>
          <w:spacing w:val="4"/>
        </w:rPr>
        <w:t>对于岩体中的裂隙水以封堵为主、引流为辅且引流水通过沉淀能够回收利用，</w:t>
      </w:r>
    </w:p>
    <w:p>
      <w:pPr>
        <w:ind w:left="56"/>
        <w:spacing w:before="182" w:line="220" w:lineRule="auto"/>
        <w:rPr>
          <w:rFonts w:ascii="SimSun" w:hAnsi="SimSun" w:eastAsia="SimSun" w:cs="SimSun"/>
          <w:sz w:val="24"/>
          <w:szCs w:val="24"/>
        </w:rPr>
      </w:pPr>
      <w:r>
        <w:rPr>
          <w:rFonts w:ascii="SimSun" w:hAnsi="SimSun" w:eastAsia="SimSun" w:cs="SimSun"/>
          <w:sz w:val="24"/>
          <w:szCs w:val="24"/>
          <w:spacing w:val="-1"/>
        </w:rPr>
        <w:t>因此对隧洞成洞后造成的山体地下水平衡条件影</w:t>
      </w:r>
      <w:r>
        <w:rPr>
          <w:rFonts w:ascii="SimSun" w:hAnsi="SimSun" w:eastAsia="SimSun" w:cs="SimSun"/>
          <w:sz w:val="24"/>
          <w:szCs w:val="24"/>
          <w:spacing w:val="-2"/>
        </w:rPr>
        <w:t>响很小。</w:t>
      </w:r>
    </w:p>
    <w:p>
      <w:pPr>
        <w:ind w:left="39" w:right="212" w:firstLine="485"/>
        <w:spacing w:before="181" w:line="312"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）隧道开挖放炮或地下水的漏失将引起地表沉降，可能对洞身穿越处上</w:t>
      </w:r>
      <w:r>
        <w:rPr>
          <w:rFonts w:ascii="SimSun" w:hAnsi="SimSun" w:eastAsia="SimSun" w:cs="SimSun"/>
          <w:sz w:val="24"/>
          <w:szCs w:val="24"/>
          <w:spacing w:val="6"/>
        </w:rPr>
        <w:t xml:space="preserve"> </w:t>
      </w:r>
      <w:r>
        <w:rPr>
          <w:rFonts w:ascii="SimSun" w:hAnsi="SimSun" w:eastAsia="SimSun" w:cs="SimSun"/>
          <w:sz w:val="24"/>
          <w:szCs w:val="24"/>
          <w:spacing w:val="4"/>
        </w:rPr>
        <w:t>方有的民房，及邻近隧道造成墙体位移、开裂；开挖施工时考虑采用</w:t>
      </w:r>
      <w:r>
        <w:rPr>
          <w:rFonts w:ascii="SimSun" w:hAnsi="SimSun" w:eastAsia="SimSun" w:cs="SimSun"/>
          <w:sz w:val="24"/>
          <w:szCs w:val="24"/>
          <w:spacing w:val="3"/>
        </w:rPr>
        <w:t>短进尺，</w:t>
      </w:r>
      <w:r>
        <w:rPr>
          <w:rFonts w:ascii="SimSun" w:hAnsi="SimSun" w:eastAsia="SimSun" w:cs="SimSun"/>
          <w:sz w:val="24"/>
          <w:szCs w:val="24"/>
        </w:rPr>
        <w:t xml:space="preserve"> </w:t>
      </w:r>
      <w:r>
        <w:rPr>
          <w:rFonts w:ascii="SimSun" w:hAnsi="SimSun" w:eastAsia="SimSun" w:cs="SimSun"/>
          <w:sz w:val="24"/>
          <w:szCs w:val="24"/>
          <w:spacing w:val="-1"/>
        </w:rPr>
        <w:t>弱爆破，强支护，勤监测的施工方法，尽量减少对居民、隧</w:t>
      </w:r>
      <w:r>
        <w:rPr>
          <w:rFonts w:ascii="SimSun" w:hAnsi="SimSun" w:eastAsia="SimSun" w:cs="SimSun"/>
          <w:sz w:val="24"/>
          <w:szCs w:val="24"/>
          <w:spacing w:val="-2"/>
        </w:rPr>
        <w:t>洞的影响。</w:t>
      </w:r>
    </w:p>
    <w:p>
      <w:pPr>
        <w:pStyle w:val="BodyText"/>
        <w:spacing w:line="351" w:lineRule="auto"/>
        <w:rPr/>
      </w:pPr>
      <w:r/>
    </w:p>
    <w:p>
      <w:pPr>
        <w:ind w:left="33"/>
        <w:spacing w:before="101" w:line="226"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6"/>
        </w:rPr>
        <w:t>3.8 </w:t>
      </w:r>
      <w:r>
        <w:rPr>
          <w:rFonts w:ascii="SimSun" w:hAnsi="SimSun" w:eastAsia="SimSun" w:cs="SimSun"/>
          <w:sz w:val="31"/>
          <w:szCs w:val="31"/>
          <w:b/>
          <w:bCs/>
          <w:spacing w:val="6"/>
        </w:rPr>
        <w:t>对生态保护红线区的影响</w:t>
      </w:r>
    </w:p>
    <w:p>
      <w:pPr>
        <w:pStyle w:val="BodyText"/>
        <w:spacing w:line="411" w:lineRule="auto"/>
        <w:rPr/>
      </w:pPr>
      <w:r/>
    </w:p>
    <w:p>
      <w:pPr>
        <w:ind w:left="37" w:right="207" w:firstLine="480"/>
        <w:spacing w:before="78" w:line="357" w:lineRule="auto"/>
        <w:rPr>
          <w:rFonts w:ascii="SimSun" w:hAnsi="SimSun" w:eastAsia="SimSun" w:cs="SimSun"/>
          <w:sz w:val="24"/>
          <w:szCs w:val="24"/>
        </w:rPr>
      </w:pPr>
      <w:r>
        <w:rPr>
          <w:rFonts w:ascii="SimSun" w:hAnsi="SimSun" w:eastAsia="SimSun" w:cs="SimSun"/>
          <w:sz w:val="24"/>
          <w:szCs w:val="24"/>
          <w:spacing w:val="-5"/>
        </w:rPr>
        <w:t>根据《福鼎市国土空间总体规划（</w:t>
      </w:r>
      <w:r>
        <w:rPr>
          <w:rFonts w:ascii="Times New Roman" w:hAnsi="Times New Roman" w:eastAsia="Times New Roman" w:cs="Times New Roman"/>
          <w:sz w:val="24"/>
          <w:szCs w:val="24"/>
          <w:spacing w:val="-5"/>
        </w:rPr>
        <w:t>2021</w:t>
      </w:r>
      <w:r>
        <w:rPr>
          <w:rFonts w:ascii="Times New Roman" w:hAnsi="Times New Roman" w:eastAsia="Times New Roman" w:cs="Times New Roman"/>
          <w:sz w:val="24"/>
          <w:szCs w:val="24"/>
          <w:spacing w:val="-6"/>
        </w:rPr>
        <w:t>-2035</w:t>
      </w:r>
      <w:r>
        <w:rPr>
          <w:rFonts w:ascii="Times New Roman" w:hAnsi="Times New Roman" w:eastAsia="Times New Roman" w:cs="Times New Roman"/>
          <w:sz w:val="24"/>
          <w:szCs w:val="24"/>
          <w:spacing w:val="49"/>
        </w:rPr>
        <w:t xml:space="preserve"> </w:t>
      </w:r>
      <w:r>
        <w:rPr>
          <w:rFonts w:ascii="SimSun" w:hAnsi="SimSun" w:eastAsia="SimSun" w:cs="SimSun"/>
          <w:sz w:val="24"/>
          <w:szCs w:val="24"/>
          <w:spacing w:val="-6"/>
        </w:rPr>
        <w:t>年）》（报批稿</w:t>
      </w:r>
      <w:r>
        <w:rPr>
          <w:rFonts w:ascii="SimSun" w:hAnsi="SimSun" w:eastAsia="SimSun" w:cs="SimSun"/>
          <w:sz w:val="24"/>
          <w:szCs w:val="24"/>
          <w:spacing w:val="-50"/>
        </w:rPr>
        <w:t>），</w:t>
      </w:r>
      <w:r>
        <w:rPr>
          <w:rFonts w:ascii="SimSun" w:hAnsi="SimSun" w:eastAsia="SimSun" w:cs="SimSun"/>
          <w:sz w:val="24"/>
          <w:szCs w:val="24"/>
          <w:spacing w:val="-6"/>
        </w:rPr>
        <w:t>生态保护红</w:t>
      </w:r>
      <w:r>
        <w:rPr>
          <w:rFonts w:ascii="SimSun" w:hAnsi="SimSun" w:eastAsia="SimSun" w:cs="SimSun"/>
          <w:sz w:val="24"/>
          <w:szCs w:val="24"/>
        </w:rPr>
        <w:t xml:space="preserve"> </w:t>
      </w:r>
      <w:r>
        <w:rPr>
          <w:rFonts w:ascii="SimSun" w:hAnsi="SimSun" w:eastAsia="SimSun" w:cs="SimSun"/>
          <w:sz w:val="24"/>
          <w:szCs w:val="24"/>
          <w:spacing w:val="4"/>
        </w:rPr>
        <w:t>线管理规则为“除允许的有限人为活动之外，确需占用生态保护红线的</w:t>
      </w:r>
      <w:r>
        <w:rPr>
          <w:rFonts w:ascii="SimSun" w:hAnsi="SimSun" w:eastAsia="SimSun" w:cs="SimSun"/>
          <w:sz w:val="24"/>
          <w:szCs w:val="24"/>
          <w:spacing w:val="3"/>
        </w:rPr>
        <w:t>国家重</w:t>
      </w:r>
      <w:r>
        <w:rPr>
          <w:rFonts w:ascii="SimSun" w:hAnsi="SimSun" w:eastAsia="SimSun" w:cs="SimSun"/>
          <w:sz w:val="24"/>
          <w:szCs w:val="24"/>
        </w:rPr>
        <w:t xml:space="preserve"> </w:t>
      </w:r>
      <w:r>
        <w:rPr>
          <w:rFonts w:ascii="SimSun" w:hAnsi="SimSun" w:eastAsia="SimSun" w:cs="SimSun"/>
          <w:sz w:val="24"/>
          <w:szCs w:val="24"/>
          <w:spacing w:val="1"/>
        </w:rPr>
        <w:t>大项目（不含新增填海造地和新增用岛</w:t>
      </w:r>
      <w:r>
        <w:rPr>
          <w:rFonts w:ascii="SimSun" w:hAnsi="SimSun" w:eastAsia="SimSun" w:cs="SimSun"/>
          <w:sz w:val="24"/>
          <w:szCs w:val="24"/>
          <w:spacing w:val="-61"/>
          <w:w w:val="97"/>
        </w:rPr>
        <w:t>），</w:t>
      </w:r>
      <w:r>
        <w:rPr>
          <w:rFonts w:ascii="SimSun" w:hAnsi="SimSun" w:eastAsia="SimSun" w:cs="SimSun"/>
          <w:sz w:val="24"/>
          <w:szCs w:val="24"/>
          <w:spacing w:val="1"/>
        </w:rPr>
        <w:t>按规定由自</w:t>
      </w:r>
      <w:r>
        <w:rPr>
          <w:rFonts w:ascii="SimSun" w:hAnsi="SimSun" w:eastAsia="SimSun" w:cs="SimSun"/>
          <w:sz w:val="24"/>
          <w:szCs w:val="24"/>
        </w:rPr>
        <w:t>然资源部进行用地用海预</w:t>
      </w:r>
      <w:r>
        <w:rPr>
          <w:rFonts w:ascii="SimSun" w:hAnsi="SimSun" w:eastAsia="SimSun" w:cs="SimSun"/>
          <w:sz w:val="24"/>
          <w:szCs w:val="24"/>
          <w:spacing w:val="4"/>
        </w:rPr>
        <w:t xml:space="preserve"> </w:t>
      </w:r>
      <w:r>
        <w:rPr>
          <w:rFonts w:ascii="SimSun" w:hAnsi="SimSun" w:eastAsia="SimSun" w:cs="SimSun"/>
          <w:sz w:val="24"/>
          <w:szCs w:val="24"/>
          <w:spacing w:val="4"/>
        </w:rPr>
        <w:t>审后，报国务院批准。用地用海报批时，附具福建省人民政府基于国土空间规</w:t>
      </w:r>
      <w:r>
        <w:rPr>
          <w:rFonts w:ascii="SimSun" w:hAnsi="SimSun" w:eastAsia="SimSun" w:cs="SimSun"/>
          <w:sz w:val="24"/>
          <w:szCs w:val="24"/>
          <w:spacing w:val="3"/>
        </w:rPr>
        <w:t xml:space="preserve"> </w:t>
      </w:r>
      <w:r>
        <w:rPr>
          <w:rFonts w:ascii="SimSun" w:hAnsi="SimSun" w:eastAsia="SimSun" w:cs="SimSun"/>
          <w:sz w:val="24"/>
          <w:szCs w:val="24"/>
          <w:spacing w:val="4"/>
        </w:rPr>
        <w:t>划“一张图”和用途管制要求的不可避让论证意见，说明占用生态保护红线的</w:t>
      </w:r>
      <w:r>
        <w:rPr>
          <w:rFonts w:ascii="SimSun" w:hAnsi="SimSun" w:eastAsia="SimSun" w:cs="SimSun"/>
          <w:sz w:val="24"/>
          <w:szCs w:val="24"/>
          <w:spacing w:val="3"/>
        </w:rPr>
        <w:t xml:space="preserve"> </w:t>
      </w:r>
      <w:r>
        <w:rPr>
          <w:rFonts w:ascii="SimSun" w:hAnsi="SimSun" w:eastAsia="SimSun" w:cs="SimSun"/>
          <w:sz w:val="24"/>
          <w:szCs w:val="24"/>
          <w:spacing w:val="3"/>
        </w:rPr>
        <w:t>必要性、节约集约和减缓生态环境影响措施。①国家重大项目新增填海造地、</w:t>
      </w:r>
      <w:r>
        <w:rPr>
          <w:rFonts w:ascii="SimSun" w:hAnsi="SimSun" w:eastAsia="SimSun" w:cs="SimSun"/>
          <w:sz w:val="24"/>
          <w:szCs w:val="24"/>
          <w:spacing w:val="2"/>
        </w:rPr>
        <w:t xml:space="preserve"> </w:t>
      </w:r>
      <w:r>
        <w:rPr>
          <w:rFonts w:ascii="SimSun" w:hAnsi="SimSun" w:eastAsia="SimSun" w:cs="SimSun"/>
          <w:sz w:val="24"/>
          <w:szCs w:val="24"/>
          <w:spacing w:val="4"/>
        </w:rPr>
        <w:t>新增用岛确需在生态保护红线内实施的，福建省人民政府应同步编制生态保护</w:t>
      </w:r>
      <w:r>
        <w:rPr>
          <w:rFonts w:ascii="SimSun" w:hAnsi="SimSun" w:eastAsia="SimSun" w:cs="SimSun"/>
          <w:sz w:val="24"/>
          <w:szCs w:val="24"/>
          <w:spacing w:val="3"/>
        </w:rPr>
        <w:t xml:space="preserve"> </w:t>
      </w:r>
      <w:r>
        <w:rPr>
          <w:rFonts w:ascii="SimSun" w:hAnsi="SimSun" w:eastAsia="SimSun" w:cs="SimSun"/>
          <w:sz w:val="24"/>
          <w:szCs w:val="24"/>
          <w:spacing w:val="4"/>
        </w:rPr>
        <w:t>红线调整方案，调整方案随项目用海用岛一并报国务院批准。②占用生态保护</w:t>
      </w:r>
      <w:r>
        <w:rPr>
          <w:rFonts w:ascii="SimSun" w:hAnsi="SimSun" w:eastAsia="SimSun" w:cs="SimSun"/>
          <w:sz w:val="24"/>
          <w:szCs w:val="24"/>
          <w:spacing w:val="3"/>
        </w:rPr>
        <w:t xml:space="preserve"> </w:t>
      </w:r>
      <w:r>
        <w:rPr>
          <w:rFonts w:ascii="SimSun" w:hAnsi="SimSun" w:eastAsia="SimSun" w:cs="SimSun"/>
          <w:sz w:val="24"/>
          <w:szCs w:val="24"/>
          <w:spacing w:val="4"/>
        </w:rPr>
        <w:t>红线的国家重大项目，应严格落实生态环境分区管控要求，依法开展环境影响</w:t>
      </w:r>
      <w:r>
        <w:rPr>
          <w:rFonts w:ascii="SimSun" w:hAnsi="SimSun" w:eastAsia="SimSun" w:cs="SimSun"/>
          <w:sz w:val="24"/>
          <w:szCs w:val="24"/>
          <w:spacing w:val="2"/>
        </w:rPr>
        <w:t xml:space="preserve"> </w:t>
      </w:r>
      <w:r>
        <w:rPr>
          <w:rFonts w:ascii="SimSun" w:hAnsi="SimSun" w:eastAsia="SimSun" w:cs="SimSun"/>
          <w:sz w:val="24"/>
          <w:szCs w:val="24"/>
          <w:spacing w:val="4"/>
        </w:rPr>
        <w:t>评价。③生态保护红线内允许的有限人为活动和国家重大项目占用生态保护红</w:t>
      </w:r>
      <w:r>
        <w:rPr>
          <w:rFonts w:ascii="SimSun" w:hAnsi="SimSun" w:eastAsia="SimSun" w:cs="SimSun"/>
          <w:sz w:val="24"/>
          <w:szCs w:val="24"/>
          <w:spacing w:val="3"/>
        </w:rPr>
        <w:t xml:space="preserve"> </w:t>
      </w:r>
      <w:r>
        <w:rPr>
          <w:rFonts w:ascii="SimSun" w:hAnsi="SimSun" w:eastAsia="SimSun" w:cs="SimSun"/>
          <w:sz w:val="24"/>
          <w:szCs w:val="24"/>
          <w:spacing w:val="4"/>
        </w:rPr>
        <w:t>线涉及临时用地的，按照自然资源部关于规范临时用地管理的有关要求，参照</w:t>
      </w:r>
      <w:r>
        <w:rPr>
          <w:rFonts w:ascii="SimSun" w:hAnsi="SimSun" w:eastAsia="SimSun" w:cs="SimSun"/>
          <w:sz w:val="24"/>
          <w:szCs w:val="24"/>
          <w:spacing w:val="3"/>
        </w:rPr>
        <w:t xml:space="preserve"> </w:t>
      </w:r>
      <w:r>
        <w:rPr>
          <w:rFonts w:ascii="SimSun" w:hAnsi="SimSun" w:eastAsia="SimSun" w:cs="SimSun"/>
          <w:sz w:val="24"/>
          <w:szCs w:val="24"/>
          <w:spacing w:val="-1"/>
        </w:rPr>
        <w:t>临时占用永久基本农田规定办理，严格落实恢复责任。”</w:t>
      </w:r>
    </w:p>
    <w:p>
      <w:pPr>
        <w:ind w:left="39" w:firstLine="479"/>
        <w:spacing w:before="33" w:line="353" w:lineRule="auto"/>
        <w:rPr>
          <w:rFonts w:ascii="SimSun" w:hAnsi="SimSun" w:eastAsia="SimSun" w:cs="SimSun"/>
          <w:sz w:val="24"/>
          <w:szCs w:val="24"/>
        </w:rPr>
      </w:pPr>
      <w:r>
        <w:rPr>
          <w:rFonts w:ascii="SimSun" w:hAnsi="SimSun" w:eastAsia="SimSun" w:cs="SimSun"/>
          <w:sz w:val="24"/>
          <w:szCs w:val="24"/>
          <w:spacing w:val="4"/>
        </w:rPr>
        <w:t>本项目距离本项目海域段管道最近的生态红线区小白露海岸防护生态保护  </w:t>
      </w:r>
      <w:r>
        <w:rPr>
          <w:rFonts w:ascii="SimSun" w:hAnsi="SimSun" w:eastAsia="SimSun" w:cs="SimSun"/>
          <w:sz w:val="24"/>
          <w:szCs w:val="24"/>
          <w:spacing w:val="-1"/>
        </w:rPr>
        <w:t>红线区位于项目东侧约</w:t>
      </w:r>
      <w:r>
        <w:rPr>
          <w:rFonts w:ascii="SimSun" w:hAnsi="SimSun" w:eastAsia="SimSun" w:cs="SimSun"/>
          <w:sz w:val="24"/>
          <w:szCs w:val="24"/>
          <w:spacing w:val="-58"/>
        </w:rPr>
        <w:t xml:space="preserve"> </w:t>
      </w:r>
      <w:r>
        <w:rPr>
          <w:rFonts w:ascii="Times New Roman" w:hAnsi="Times New Roman" w:eastAsia="Times New Roman" w:cs="Times New Roman"/>
          <w:sz w:val="24"/>
          <w:szCs w:val="24"/>
          <w:spacing w:val="-1"/>
        </w:rPr>
        <w:t>0.15</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1"/>
        </w:rPr>
        <w:t>km </w:t>
      </w:r>
      <w:r>
        <w:rPr>
          <w:rFonts w:ascii="SimSun" w:hAnsi="SimSun" w:eastAsia="SimSun" w:cs="SimSun"/>
          <w:sz w:val="24"/>
          <w:szCs w:val="24"/>
          <w:spacing w:val="-1"/>
        </w:rPr>
        <w:t>处；部分管段涉及闽东诸河流域水土保持</w:t>
      </w:r>
      <w:r>
        <w:rPr>
          <w:rFonts w:ascii="SimSun" w:hAnsi="SimSun" w:eastAsia="SimSun" w:cs="SimSun"/>
          <w:sz w:val="24"/>
          <w:szCs w:val="24"/>
          <w:spacing w:val="-2"/>
        </w:rPr>
        <w:t>生态保</w:t>
      </w:r>
      <w:r>
        <w:rPr>
          <w:rFonts w:ascii="SimSun" w:hAnsi="SimSun" w:eastAsia="SimSun" w:cs="SimSun"/>
          <w:sz w:val="24"/>
          <w:szCs w:val="24"/>
        </w:rPr>
        <w:t xml:space="preserve">  </w:t>
      </w:r>
      <w:r>
        <w:rPr>
          <w:rFonts w:ascii="SimSun" w:hAnsi="SimSun" w:eastAsia="SimSun" w:cs="SimSun"/>
          <w:sz w:val="24"/>
          <w:szCs w:val="24"/>
        </w:rPr>
        <w:t>护红线，不占用该红线区，但是地下隧洞穿越生态红线区的管道长度为 </w:t>
      </w:r>
      <w:r>
        <w:rPr>
          <w:rFonts w:ascii="Times New Roman" w:hAnsi="Times New Roman" w:eastAsia="Times New Roman" w:cs="Times New Roman"/>
          <w:sz w:val="24"/>
          <w:szCs w:val="24"/>
        </w:rPr>
        <w:t>2.2</w:t>
      </w:r>
      <w:r>
        <w:rPr>
          <w:rFonts w:ascii="Times New Roman" w:hAnsi="Times New Roman" w:eastAsia="Times New Roman" w:cs="Times New Roman"/>
          <w:sz w:val="24"/>
          <w:szCs w:val="24"/>
          <w:spacing w:val="37"/>
          <w:w w:val="101"/>
        </w:rPr>
        <w:t xml:space="preserve"> </w:t>
      </w:r>
      <w:r>
        <w:rPr>
          <w:rFonts w:ascii="Times New Roman" w:hAnsi="Times New Roman" w:eastAsia="Times New Roman" w:cs="Times New Roman"/>
          <w:sz w:val="24"/>
          <w:szCs w:val="24"/>
        </w:rPr>
        <w:t>km</w:t>
      </w:r>
      <w:r>
        <w:rPr>
          <w:rFonts w:ascii="SimSun" w:hAnsi="SimSun" w:eastAsia="SimSun" w:cs="SimSun"/>
          <w:sz w:val="24"/>
          <w:szCs w:val="24"/>
        </w:rPr>
        <w:t>。</w:t>
      </w:r>
    </w:p>
    <w:p>
      <w:pPr>
        <w:ind w:left="518"/>
        <w:spacing w:before="25" w:line="220" w:lineRule="auto"/>
        <w:rPr>
          <w:rFonts w:ascii="SimSun" w:hAnsi="SimSun" w:eastAsia="SimSun" w:cs="SimSun"/>
          <w:sz w:val="24"/>
          <w:szCs w:val="24"/>
        </w:rPr>
      </w:pPr>
      <w:r>
        <w:rPr>
          <w:rFonts w:ascii="SimSun" w:hAnsi="SimSun" w:eastAsia="SimSun" w:cs="SimSun"/>
          <w:sz w:val="24"/>
          <w:szCs w:val="24"/>
          <w:spacing w:val="-2"/>
        </w:rPr>
        <w:t>根据《自然资源部</w:t>
      </w:r>
      <w:r>
        <w:rPr>
          <w:rFonts w:ascii="SimSun" w:hAnsi="SimSun" w:eastAsia="SimSun" w:cs="SimSun"/>
          <w:sz w:val="24"/>
          <w:szCs w:val="24"/>
          <w:spacing w:val="-36"/>
        </w:rPr>
        <w:t xml:space="preserve"> </w:t>
      </w:r>
      <w:r>
        <w:rPr>
          <w:rFonts w:ascii="SimSun" w:hAnsi="SimSun" w:eastAsia="SimSun" w:cs="SimSun"/>
          <w:sz w:val="24"/>
          <w:szCs w:val="24"/>
          <w:spacing w:val="-2"/>
        </w:rPr>
        <w:t>生态环境部 国家林业和草原局关于加强生态保护红</w:t>
      </w:r>
      <w:r>
        <w:rPr>
          <w:rFonts w:ascii="SimSun" w:hAnsi="SimSun" w:eastAsia="SimSun" w:cs="SimSun"/>
          <w:sz w:val="24"/>
          <w:szCs w:val="24"/>
          <w:spacing w:val="-3"/>
        </w:rPr>
        <w:t>线管</w:t>
      </w:r>
    </w:p>
    <w:p>
      <w:pPr>
        <w:spacing w:line="220" w:lineRule="auto"/>
        <w:sectPr>
          <w:headerReference w:type="default" r:id="rId98"/>
          <w:pgSz w:w="11907" w:h="16839"/>
          <w:pgMar w:top="1089" w:right="1590" w:bottom="400" w:left="1771" w:header="1075" w:footer="0" w:gutter="0"/>
        </w:sectPr>
        <w:rPr>
          <w:rFonts w:ascii="SimSun" w:hAnsi="SimSun" w:eastAsia="SimSun" w:cs="SimSun"/>
          <w:sz w:val="24"/>
          <w:szCs w:val="24"/>
        </w:rPr>
      </w:pPr>
    </w:p>
    <w:p>
      <w:pPr>
        <w:pStyle w:val="BodyText"/>
        <w:spacing w:line="308" w:lineRule="auto"/>
        <w:rPr/>
      </w:pPr>
      <w:r/>
    </w:p>
    <w:p>
      <w:pPr>
        <w:ind w:left="37" w:right="28" w:firstLine="3"/>
        <w:spacing w:before="78" w:line="356" w:lineRule="auto"/>
        <w:rPr>
          <w:rFonts w:ascii="SimSun" w:hAnsi="SimSun" w:eastAsia="SimSun" w:cs="SimSun"/>
          <w:sz w:val="24"/>
          <w:szCs w:val="24"/>
        </w:rPr>
      </w:pPr>
      <w:r>
        <w:rPr>
          <w:rFonts w:ascii="SimSun" w:hAnsi="SimSun" w:eastAsia="SimSun" w:cs="SimSun"/>
          <w:sz w:val="24"/>
          <w:szCs w:val="24"/>
          <w:spacing w:val="-3"/>
        </w:rPr>
        <w:t>理的通知（试行）》，允许“必须且无法避让、符合县级以上</w:t>
      </w:r>
      <w:r>
        <w:rPr>
          <w:rFonts w:ascii="SimSun" w:hAnsi="SimSun" w:eastAsia="SimSun" w:cs="SimSun"/>
          <w:sz w:val="24"/>
          <w:szCs w:val="24"/>
          <w:spacing w:val="-4"/>
        </w:rPr>
        <w:t>国土空间规划的线</w:t>
      </w:r>
      <w:r>
        <w:rPr>
          <w:rFonts w:ascii="SimSun" w:hAnsi="SimSun" w:eastAsia="SimSun" w:cs="SimSun"/>
          <w:sz w:val="24"/>
          <w:szCs w:val="24"/>
        </w:rPr>
        <w:t xml:space="preserve"> </w:t>
      </w:r>
      <w:r>
        <w:rPr>
          <w:rFonts w:ascii="SimSun" w:hAnsi="SimSun" w:eastAsia="SimSun" w:cs="SimSun"/>
          <w:sz w:val="24"/>
          <w:szCs w:val="24"/>
          <w:spacing w:val="4"/>
        </w:rPr>
        <w:t>性基础设施、通讯和防洪、供水设施建设和船舶航行、航道疏浚清淤等活动；</w:t>
      </w:r>
      <w:r>
        <w:rPr>
          <w:rFonts w:ascii="SimSun" w:hAnsi="SimSun" w:eastAsia="SimSun" w:cs="SimSun"/>
          <w:sz w:val="24"/>
          <w:szCs w:val="24"/>
          <w:spacing w:val="1"/>
        </w:rPr>
        <w:t xml:space="preserve"> </w:t>
      </w:r>
      <w:r>
        <w:rPr>
          <w:rFonts w:ascii="SimSun" w:hAnsi="SimSun" w:eastAsia="SimSun" w:cs="SimSun"/>
          <w:sz w:val="24"/>
          <w:szCs w:val="24"/>
          <w:spacing w:val="-3"/>
        </w:rPr>
        <w:t>已有的合法水利、交通运输等设施运行维护改造。”本工程属管道工</w:t>
      </w:r>
      <w:r>
        <w:rPr>
          <w:rFonts w:ascii="SimSun" w:hAnsi="SimSun" w:eastAsia="SimSun" w:cs="SimSun"/>
          <w:sz w:val="24"/>
          <w:szCs w:val="24"/>
          <w:spacing w:val="-4"/>
        </w:rPr>
        <w:t>程，由于管</w:t>
      </w:r>
      <w:r>
        <w:rPr>
          <w:rFonts w:ascii="SimSun" w:hAnsi="SimSun" w:eastAsia="SimSun" w:cs="SimSun"/>
          <w:sz w:val="24"/>
          <w:szCs w:val="24"/>
        </w:rPr>
        <w:t xml:space="preserve"> </w:t>
      </w:r>
      <w:r>
        <w:rPr>
          <w:rFonts w:ascii="SimSun" w:hAnsi="SimSun" w:eastAsia="SimSun" w:cs="SimSun"/>
          <w:sz w:val="24"/>
          <w:szCs w:val="24"/>
          <w:spacing w:val="3"/>
        </w:rPr>
        <w:t>道施工工程的特殊性，</w:t>
      </w:r>
      <w:r>
        <w:rPr>
          <w:rFonts w:ascii="SimSun" w:hAnsi="SimSun" w:eastAsia="SimSun" w:cs="SimSun"/>
          <w:sz w:val="24"/>
          <w:szCs w:val="24"/>
          <w:spacing w:val="-68"/>
        </w:rPr>
        <w:t xml:space="preserve"> </w:t>
      </w:r>
      <w:r>
        <w:rPr>
          <w:rFonts w:ascii="SimSun" w:hAnsi="SimSun" w:eastAsia="SimSun" w:cs="SimSun"/>
          <w:sz w:val="24"/>
          <w:szCs w:val="24"/>
          <w:spacing w:val="3"/>
        </w:rPr>
        <w:t>管道敷设不可避让会</w:t>
      </w:r>
      <w:r>
        <w:rPr>
          <w:rFonts w:ascii="SimSun" w:hAnsi="SimSun" w:eastAsia="SimSun" w:cs="SimSun"/>
          <w:sz w:val="24"/>
          <w:szCs w:val="24"/>
          <w:spacing w:val="2"/>
        </w:rPr>
        <w:t>穿越生态保护红线区，闽东诸河流</w:t>
      </w:r>
      <w:r>
        <w:rPr>
          <w:rFonts w:ascii="SimSun" w:hAnsi="SimSun" w:eastAsia="SimSun" w:cs="SimSun"/>
          <w:sz w:val="24"/>
          <w:szCs w:val="24"/>
        </w:rPr>
        <w:t xml:space="preserve"> </w:t>
      </w:r>
      <w:r>
        <w:rPr>
          <w:rFonts w:ascii="SimSun" w:hAnsi="SimSun" w:eastAsia="SimSun" w:cs="SimSun"/>
          <w:sz w:val="24"/>
          <w:szCs w:val="24"/>
          <w:spacing w:val="4"/>
        </w:rPr>
        <w:t>域水土保持生态保护红线的保护对象为红线区内的水土保持，本项目采用地下</w:t>
      </w:r>
      <w:r>
        <w:rPr>
          <w:rFonts w:ascii="SimSun" w:hAnsi="SimSun" w:eastAsia="SimSun" w:cs="SimSun"/>
          <w:sz w:val="24"/>
          <w:szCs w:val="24"/>
          <w:spacing w:val="3"/>
        </w:rPr>
        <w:t xml:space="preserve"> </w:t>
      </w:r>
      <w:r>
        <w:rPr>
          <w:rFonts w:ascii="SimSun" w:hAnsi="SimSun" w:eastAsia="SimSun" w:cs="SimSun"/>
          <w:sz w:val="24"/>
          <w:szCs w:val="24"/>
          <w:spacing w:val="2"/>
        </w:rPr>
        <w:t>隧洞穿越的方式，且需要开挖的隧洞口未布置在生态保护红线区内，</w:t>
      </w:r>
      <w:r>
        <w:rPr>
          <w:rFonts w:ascii="SimSun" w:hAnsi="SimSun" w:eastAsia="SimSun" w:cs="SimSun"/>
          <w:sz w:val="24"/>
          <w:szCs w:val="24"/>
          <w:spacing w:val="-49"/>
        </w:rPr>
        <w:t xml:space="preserve"> </w:t>
      </w:r>
      <w:r>
        <w:rPr>
          <w:rFonts w:ascii="SimSun" w:hAnsi="SimSun" w:eastAsia="SimSun" w:cs="SimSun"/>
          <w:sz w:val="24"/>
          <w:szCs w:val="24"/>
          <w:spacing w:val="2"/>
        </w:rPr>
        <w:t>不占用生</w:t>
      </w:r>
      <w:r>
        <w:rPr>
          <w:rFonts w:ascii="SimSun" w:hAnsi="SimSun" w:eastAsia="SimSun" w:cs="SimSun"/>
          <w:sz w:val="24"/>
          <w:szCs w:val="24"/>
        </w:rPr>
        <w:t xml:space="preserve"> </w:t>
      </w:r>
      <w:r>
        <w:rPr>
          <w:rFonts w:ascii="SimSun" w:hAnsi="SimSun" w:eastAsia="SimSun" w:cs="SimSun"/>
          <w:sz w:val="24"/>
          <w:szCs w:val="24"/>
          <w:spacing w:val="4"/>
        </w:rPr>
        <w:t>态保护红线区，尽可能降低对生态保护红线区的影响，且本项目属于污水排放</w:t>
      </w:r>
      <w:r>
        <w:rPr>
          <w:rFonts w:ascii="SimSun" w:hAnsi="SimSun" w:eastAsia="SimSun" w:cs="SimSun"/>
          <w:sz w:val="24"/>
          <w:szCs w:val="24"/>
          <w:spacing w:val="3"/>
        </w:rPr>
        <w:t xml:space="preserve"> </w:t>
      </w:r>
      <w:r>
        <w:rPr>
          <w:rFonts w:ascii="SimSun" w:hAnsi="SimSun" w:eastAsia="SimSun" w:cs="SimSun"/>
          <w:sz w:val="24"/>
          <w:szCs w:val="24"/>
          <w:spacing w:val="4"/>
        </w:rPr>
        <w:t>工程，是城镇建设的基础设施工程，将重大惠民利民，能够全面控制污染物排</w:t>
      </w:r>
      <w:r>
        <w:rPr>
          <w:rFonts w:ascii="SimSun" w:hAnsi="SimSun" w:eastAsia="SimSun" w:cs="SimSun"/>
          <w:sz w:val="24"/>
          <w:szCs w:val="24"/>
        </w:rPr>
        <w:t xml:space="preserve"> </w:t>
      </w:r>
      <w:r>
        <w:rPr>
          <w:rFonts w:ascii="SimSun" w:hAnsi="SimSun" w:eastAsia="SimSun" w:cs="SimSun"/>
          <w:sz w:val="24"/>
          <w:szCs w:val="24"/>
          <w:spacing w:val="-1"/>
        </w:rPr>
        <w:t>放，遏制和治理环境污染，保护生态环境，促进区域</w:t>
      </w:r>
      <w:r>
        <w:rPr>
          <w:rFonts w:ascii="SimSun" w:hAnsi="SimSun" w:eastAsia="SimSun" w:cs="SimSun"/>
          <w:sz w:val="24"/>
          <w:szCs w:val="24"/>
          <w:spacing w:val="-2"/>
        </w:rPr>
        <w:t>经济的可持续性发展。</w:t>
      </w:r>
    </w:p>
    <w:p>
      <w:pPr>
        <w:ind w:left="536"/>
        <w:spacing w:before="36" w:line="219" w:lineRule="auto"/>
        <w:rPr>
          <w:rFonts w:ascii="SimSun" w:hAnsi="SimSun" w:eastAsia="SimSun" w:cs="SimSun"/>
          <w:sz w:val="24"/>
          <w:szCs w:val="24"/>
        </w:rPr>
      </w:pPr>
      <w:r>
        <w:rPr>
          <w:rFonts w:ascii="SimSun" w:hAnsi="SimSun" w:eastAsia="SimSun" w:cs="SimSun"/>
          <w:sz w:val="24"/>
          <w:szCs w:val="24"/>
          <w:spacing w:val="-3"/>
        </w:rPr>
        <w:t>因此本项目建设对生态保护红线区的影响较小且可控。</w:t>
      </w:r>
    </w:p>
    <w:p>
      <w:pPr>
        <w:spacing w:line="219" w:lineRule="auto"/>
        <w:sectPr>
          <w:headerReference w:type="default" r:id="rId90"/>
          <w:pgSz w:w="11907" w:h="16839"/>
          <w:pgMar w:top="1089" w:right="1768" w:bottom="400" w:left="1771" w:header="1075" w:footer="0" w:gutter="0"/>
        </w:sectPr>
        <w:rPr>
          <w:rFonts w:ascii="SimSun" w:hAnsi="SimSun" w:eastAsia="SimSun" w:cs="SimSun"/>
          <w:sz w:val="24"/>
          <w:szCs w:val="24"/>
        </w:rPr>
      </w:pPr>
    </w:p>
    <w:p>
      <w:pPr>
        <w:pStyle w:val="BodyText"/>
        <w:spacing w:line="307" w:lineRule="auto"/>
        <w:rPr/>
      </w:pPr>
      <w:r/>
    </w:p>
    <w:p>
      <w:pPr>
        <w:pStyle w:val="BodyText"/>
        <w:spacing w:line="308" w:lineRule="auto"/>
        <w:rPr/>
      </w:pPr>
      <w:r/>
    </w:p>
    <w:p>
      <w:pPr>
        <w:ind w:left="39"/>
        <w:spacing w:before="139" w:line="224" w:lineRule="auto"/>
        <w:outlineLvl w:val="1"/>
        <w:rPr>
          <w:rFonts w:ascii="SimSun" w:hAnsi="SimSun" w:eastAsia="SimSun" w:cs="SimSun"/>
          <w:sz w:val="43"/>
          <w:szCs w:val="43"/>
        </w:rPr>
      </w:pPr>
      <w:r>
        <w:rPr>
          <w:rFonts w:ascii="Times New Roman" w:hAnsi="Times New Roman" w:eastAsia="Times New Roman" w:cs="Times New Roman"/>
          <w:sz w:val="43"/>
          <w:szCs w:val="43"/>
          <w:b/>
          <w:bCs/>
          <w:spacing w:val="4"/>
        </w:rPr>
        <w:t>4 </w:t>
      </w:r>
      <w:r>
        <w:rPr>
          <w:rFonts w:ascii="SimSun" w:hAnsi="SimSun" w:eastAsia="SimSun" w:cs="SimSun"/>
          <w:sz w:val="43"/>
          <w:szCs w:val="43"/>
          <w:b/>
          <w:bCs/>
          <w:spacing w:val="4"/>
        </w:rPr>
        <w:t>生态保护措施</w:t>
      </w:r>
    </w:p>
    <w:p>
      <w:pPr>
        <w:pStyle w:val="BodyText"/>
        <w:spacing w:line="269" w:lineRule="auto"/>
        <w:rPr/>
      </w:pPr>
      <w:r/>
    </w:p>
    <w:p>
      <w:pPr>
        <w:pStyle w:val="BodyText"/>
        <w:spacing w:line="270" w:lineRule="auto"/>
        <w:rPr/>
      </w:pPr>
      <w:r/>
    </w:p>
    <w:p>
      <w:pPr>
        <w:ind w:left="36"/>
        <w:spacing w:before="101" w:line="226"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5"/>
        </w:rPr>
        <w:t>4.1 </w:t>
      </w:r>
      <w:r>
        <w:rPr>
          <w:rFonts w:ascii="SimSun" w:hAnsi="SimSun" w:eastAsia="SimSun" w:cs="SimSun"/>
          <w:sz w:val="31"/>
          <w:szCs w:val="31"/>
          <w:b/>
          <w:bCs/>
          <w:spacing w:val="5"/>
        </w:rPr>
        <w:t>施工期生态保护措施</w:t>
      </w:r>
    </w:p>
    <w:p>
      <w:pPr>
        <w:pStyle w:val="BodyText"/>
        <w:spacing w:line="411" w:lineRule="auto"/>
        <w:rPr/>
      </w:pPr>
      <w:r/>
    </w:p>
    <w:p>
      <w:pPr>
        <w:ind w:left="34"/>
        <w:spacing w:before="78"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4.1.1 </w:t>
      </w:r>
      <w:r>
        <w:rPr>
          <w:rFonts w:ascii="SimSun" w:hAnsi="SimSun" w:eastAsia="SimSun" w:cs="SimSun"/>
          <w:sz w:val="24"/>
          <w:szCs w:val="24"/>
          <w:b/>
          <w:bCs/>
          <w:spacing w:val="-2"/>
        </w:rPr>
        <w:t>土地利用格局的保护和恢复措施</w:t>
      </w:r>
    </w:p>
    <w:p>
      <w:pPr>
        <w:ind w:left="524"/>
        <w:spacing w:before="179"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1</w:t>
      </w:r>
      <w:r>
        <w:rPr>
          <w:rFonts w:ascii="SimSun" w:hAnsi="SimSun" w:eastAsia="SimSun" w:cs="SimSun"/>
          <w:sz w:val="24"/>
          <w:szCs w:val="24"/>
          <w:spacing w:val="-2"/>
        </w:rPr>
        <w:t>）严格控制施工占用土地</w:t>
      </w:r>
    </w:p>
    <w:p>
      <w:pPr>
        <w:ind w:left="59" w:right="28" w:firstLine="457"/>
        <w:spacing w:before="184" w:line="289" w:lineRule="auto"/>
        <w:rPr>
          <w:rFonts w:ascii="SimSun" w:hAnsi="SimSun" w:eastAsia="SimSun" w:cs="SimSun"/>
          <w:sz w:val="24"/>
          <w:szCs w:val="24"/>
        </w:rPr>
      </w:pPr>
      <w:r>
        <w:rPr>
          <w:rFonts w:ascii="SimSun" w:hAnsi="SimSun" w:eastAsia="SimSun" w:cs="SimSun"/>
          <w:sz w:val="24"/>
          <w:szCs w:val="24"/>
          <w:spacing w:val="4"/>
        </w:rPr>
        <w:t>①合理规划管线占地区，严格控制施工作业带宽度，不得在施工作业带范</w:t>
      </w:r>
      <w:r>
        <w:rPr>
          <w:rFonts w:ascii="SimSun" w:hAnsi="SimSun" w:eastAsia="SimSun" w:cs="SimSun"/>
          <w:sz w:val="24"/>
          <w:szCs w:val="24"/>
          <w:spacing w:val="11"/>
        </w:rPr>
        <w:t xml:space="preserve"> </w:t>
      </w:r>
      <w:r>
        <w:rPr>
          <w:rFonts w:ascii="SimSun" w:hAnsi="SimSun" w:eastAsia="SimSun" w:cs="SimSun"/>
          <w:sz w:val="24"/>
          <w:szCs w:val="24"/>
          <w:spacing w:val="-6"/>
        </w:rPr>
        <w:t>围以外从事施工活动。</w:t>
      </w:r>
    </w:p>
    <w:p>
      <w:pPr>
        <w:ind w:left="37" w:right="28" w:firstLine="478"/>
        <w:spacing w:before="183" w:line="312" w:lineRule="auto"/>
        <w:rPr>
          <w:rFonts w:ascii="SimSun" w:hAnsi="SimSun" w:eastAsia="SimSun" w:cs="SimSun"/>
          <w:sz w:val="24"/>
          <w:szCs w:val="24"/>
        </w:rPr>
      </w:pPr>
      <w:r>
        <w:rPr>
          <w:rFonts w:ascii="SimSun" w:hAnsi="SimSun" w:eastAsia="SimSun" w:cs="SimSun"/>
          <w:sz w:val="24"/>
          <w:szCs w:val="24"/>
          <w:spacing w:val="3"/>
        </w:rPr>
        <w:t>②按设计标准规定，严格控制施工作业带面积，不</w:t>
      </w:r>
      <w:r>
        <w:rPr>
          <w:rFonts w:ascii="SimSun" w:hAnsi="SimSun" w:eastAsia="SimSun" w:cs="SimSun"/>
          <w:sz w:val="24"/>
          <w:szCs w:val="24"/>
          <w:spacing w:val="2"/>
        </w:rPr>
        <w:t>得超过作业标准规定，</w:t>
      </w:r>
      <w:r>
        <w:rPr>
          <w:rFonts w:ascii="SimSun" w:hAnsi="SimSun" w:eastAsia="SimSun" w:cs="SimSun"/>
          <w:sz w:val="24"/>
          <w:szCs w:val="24"/>
        </w:rPr>
        <w:t xml:space="preserve"> </w:t>
      </w:r>
      <w:r>
        <w:rPr>
          <w:rFonts w:ascii="SimSun" w:hAnsi="SimSun" w:eastAsia="SimSun" w:cs="SimSun"/>
          <w:sz w:val="24"/>
          <w:szCs w:val="24"/>
          <w:spacing w:val="1"/>
        </w:rPr>
        <w:t>对管线敷设施工宽度控制在设计标准范围内，</w:t>
      </w:r>
      <w:r>
        <w:rPr>
          <w:rFonts w:ascii="SimSun" w:hAnsi="SimSun" w:eastAsia="SimSun" w:cs="SimSun"/>
          <w:sz w:val="24"/>
          <w:szCs w:val="24"/>
          <w:spacing w:val="-57"/>
        </w:rPr>
        <w:t xml:space="preserve"> </w:t>
      </w:r>
      <w:r>
        <w:rPr>
          <w:rFonts w:ascii="SimSun" w:hAnsi="SimSun" w:eastAsia="SimSun" w:cs="SimSun"/>
          <w:sz w:val="24"/>
          <w:szCs w:val="24"/>
          <w:spacing w:val="1"/>
        </w:rPr>
        <w:t>并尽量沿道</w:t>
      </w:r>
      <w:r>
        <w:rPr>
          <w:rFonts w:ascii="SimSun" w:hAnsi="SimSun" w:eastAsia="SimSun" w:cs="SimSun"/>
          <w:sz w:val="24"/>
          <w:szCs w:val="24"/>
        </w:rPr>
        <w:t>路纵向平行布设，</w:t>
      </w:r>
      <w:r>
        <w:rPr>
          <w:rFonts w:ascii="SimSun" w:hAnsi="SimSun" w:eastAsia="SimSun" w:cs="SimSun"/>
          <w:sz w:val="24"/>
          <w:szCs w:val="24"/>
          <w:spacing w:val="-69"/>
        </w:rPr>
        <w:t xml:space="preserve"> </w:t>
      </w:r>
      <w:r>
        <w:rPr>
          <w:rFonts w:ascii="SimSun" w:hAnsi="SimSun" w:eastAsia="SimSun" w:cs="SimSun"/>
          <w:sz w:val="24"/>
          <w:szCs w:val="24"/>
        </w:rPr>
        <w:t>以 </w:t>
      </w:r>
      <w:r>
        <w:rPr>
          <w:rFonts w:ascii="SimSun" w:hAnsi="SimSun" w:eastAsia="SimSun" w:cs="SimSun"/>
          <w:sz w:val="24"/>
          <w:szCs w:val="24"/>
          <w:spacing w:val="-2"/>
        </w:rPr>
        <w:t>减少土壤扰动和地表植被破坏，减少裸地和土方暴露面积。</w:t>
      </w:r>
    </w:p>
    <w:p>
      <w:pPr>
        <w:ind w:left="39" w:right="28" w:firstLine="477"/>
        <w:spacing w:before="179" w:line="313" w:lineRule="auto"/>
        <w:rPr>
          <w:rFonts w:ascii="SimSun" w:hAnsi="SimSun" w:eastAsia="SimSun" w:cs="SimSun"/>
          <w:sz w:val="24"/>
          <w:szCs w:val="24"/>
        </w:rPr>
      </w:pPr>
      <w:r>
        <w:rPr>
          <w:rFonts w:ascii="SimSun" w:hAnsi="SimSun" w:eastAsia="SimSun" w:cs="SimSun"/>
          <w:sz w:val="24"/>
          <w:szCs w:val="24"/>
          <w:spacing w:val="4"/>
        </w:rPr>
        <w:t>③施工作业尽量利用已有公路，沿已有车道行驶，若无原有公路，则要执</w:t>
      </w:r>
      <w:r>
        <w:rPr>
          <w:rFonts w:ascii="SimSun" w:hAnsi="SimSun" w:eastAsia="SimSun" w:cs="SimSun"/>
          <w:sz w:val="24"/>
          <w:szCs w:val="24"/>
          <w:spacing w:val="12"/>
        </w:rPr>
        <w:t xml:space="preserve"> </w:t>
      </w:r>
      <w:r>
        <w:rPr>
          <w:rFonts w:ascii="SimSun" w:hAnsi="SimSun" w:eastAsia="SimSun" w:cs="SimSun"/>
          <w:sz w:val="24"/>
          <w:szCs w:val="24"/>
          <w:spacing w:val="4"/>
        </w:rPr>
        <w:t>行先修道路，后设点作业的原则进行。杜绝车辆乱碾乱轧的情况发生，不随意</w:t>
      </w:r>
      <w:r>
        <w:rPr>
          <w:rFonts w:ascii="SimSun" w:hAnsi="SimSun" w:eastAsia="SimSun" w:cs="SimSun"/>
          <w:sz w:val="24"/>
          <w:szCs w:val="24"/>
          <w:spacing w:val="1"/>
        </w:rPr>
        <w:t xml:space="preserve"> </w:t>
      </w:r>
      <w:r>
        <w:rPr>
          <w:rFonts w:ascii="SimSun" w:hAnsi="SimSun" w:eastAsia="SimSun" w:cs="SimSun"/>
          <w:sz w:val="24"/>
          <w:szCs w:val="24"/>
          <w:spacing w:val="-8"/>
        </w:rPr>
        <w:t>开设便道。</w:t>
      </w:r>
    </w:p>
    <w:p>
      <w:pPr>
        <w:ind w:left="41" w:right="28" w:firstLine="475"/>
        <w:spacing w:before="184" w:line="289" w:lineRule="auto"/>
        <w:rPr>
          <w:rFonts w:ascii="SimSun" w:hAnsi="SimSun" w:eastAsia="SimSun" w:cs="SimSun"/>
          <w:sz w:val="24"/>
          <w:szCs w:val="24"/>
        </w:rPr>
      </w:pPr>
      <w:r>
        <w:rPr>
          <w:rFonts w:ascii="SimSun" w:hAnsi="SimSun" w:eastAsia="SimSun" w:cs="SimSun"/>
          <w:sz w:val="24"/>
          <w:szCs w:val="24"/>
          <w:spacing w:val="4"/>
        </w:rPr>
        <w:t>④严禁施工材料乱堆乱放，划定适合的堆料场，以防对植物的破坏范围扩</w:t>
      </w:r>
      <w:r>
        <w:rPr>
          <w:rFonts w:ascii="SimSun" w:hAnsi="SimSun" w:eastAsia="SimSun" w:cs="SimSun"/>
          <w:sz w:val="24"/>
          <w:szCs w:val="24"/>
          <w:spacing w:val="12"/>
        </w:rPr>
        <w:t xml:space="preserve"> </w:t>
      </w:r>
      <w:r>
        <w:rPr>
          <w:rFonts w:ascii="SimSun" w:hAnsi="SimSun" w:eastAsia="SimSun" w:cs="SimSun"/>
          <w:sz w:val="24"/>
          <w:szCs w:val="24"/>
          <w:spacing w:val="-12"/>
        </w:rPr>
        <w:t>大。</w:t>
      </w:r>
    </w:p>
    <w:p>
      <w:pPr>
        <w:ind w:left="39" w:right="28" w:firstLine="477"/>
        <w:spacing w:before="181" w:line="289" w:lineRule="auto"/>
        <w:rPr>
          <w:rFonts w:ascii="SimSun" w:hAnsi="SimSun" w:eastAsia="SimSun" w:cs="SimSun"/>
          <w:sz w:val="24"/>
          <w:szCs w:val="24"/>
        </w:rPr>
      </w:pPr>
      <w:r>
        <w:rPr>
          <w:rFonts w:ascii="SimSun" w:hAnsi="SimSun" w:eastAsia="SimSun" w:cs="SimSun"/>
          <w:sz w:val="24"/>
          <w:szCs w:val="24"/>
          <w:spacing w:val="4"/>
        </w:rPr>
        <w:t>⑤现场施工作业机械应严格管理，不得在施工作业带范围以外的地方行驶</w:t>
      </w:r>
      <w:r>
        <w:rPr>
          <w:rFonts w:ascii="SimSun" w:hAnsi="SimSun" w:eastAsia="SimSun" w:cs="SimSun"/>
          <w:sz w:val="24"/>
          <w:szCs w:val="24"/>
          <w:spacing w:val="12"/>
        </w:rPr>
        <w:t xml:space="preserve"> </w:t>
      </w:r>
      <w:r>
        <w:rPr>
          <w:rFonts w:ascii="SimSun" w:hAnsi="SimSun" w:eastAsia="SimSun" w:cs="SimSun"/>
          <w:sz w:val="24"/>
          <w:szCs w:val="24"/>
          <w:spacing w:val="-3"/>
        </w:rPr>
        <w:t>和作业，保持路外植被不被破坏。</w:t>
      </w:r>
    </w:p>
    <w:p>
      <w:pPr>
        <w:ind w:left="524"/>
        <w:spacing w:before="182"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2</w:t>
      </w:r>
      <w:r>
        <w:rPr>
          <w:rFonts w:ascii="SimSun" w:hAnsi="SimSun" w:eastAsia="SimSun" w:cs="SimSun"/>
          <w:sz w:val="24"/>
          <w:szCs w:val="24"/>
          <w:spacing w:val="-3"/>
        </w:rPr>
        <w:t>）恢复原有土地利用格局</w:t>
      </w:r>
    </w:p>
    <w:p>
      <w:pPr>
        <w:ind w:left="39" w:right="28" w:firstLine="478"/>
        <w:spacing w:before="181" w:line="313" w:lineRule="auto"/>
        <w:rPr>
          <w:rFonts w:ascii="SimSun" w:hAnsi="SimSun" w:eastAsia="SimSun" w:cs="SimSun"/>
          <w:sz w:val="24"/>
          <w:szCs w:val="24"/>
        </w:rPr>
      </w:pPr>
      <w:r>
        <w:rPr>
          <w:rFonts w:ascii="SimSun" w:hAnsi="SimSun" w:eastAsia="SimSun" w:cs="SimSun"/>
          <w:sz w:val="24"/>
          <w:szCs w:val="24"/>
          <w:spacing w:val="4"/>
        </w:rPr>
        <w:t>①施工结束后，应尽量恢复地貌原状。施工时，对管沟开挖的土壤做分层</w:t>
      </w:r>
      <w:r>
        <w:rPr>
          <w:rFonts w:ascii="SimSun" w:hAnsi="SimSun" w:eastAsia="SimSun" w:cs="SimSun"/>
          <w:sz w:val="24"/>
          <w:szCs w:val="24"/>
          <w:spacing w:val="11"/>
        </w:rPr>
        <w:t xml:space="preserve"> </w:t>
      </w:r>
      <w:r>
        <w:rPr>
          <w:rFonts w:ascii="SimSun" w:hAnsi="SimSun" w:eastAsia="SimSun" w:cs="SimSun"/>
          <w:sz w:val="24"/>
          <w:szCs w:val="24"/>
          <w:spacing w:val="4"/>
        </w:rPr>
        <w:t>开挖、分层堆放，分层回填压实，以保护植被生长层所需的熟土，降低对土壤</w:t>
      </w:r>
      <w:r>
        <w:rPr>
          <w:rFonts w:ascii="SimSun" w:hAnsi="SimSun" w:eastAsia="SimSun" w:cs="SimSun"/>
          <w:sz w:val="24"/>
          <w:szCs w:val="24"/>
          <w:spacing w:val="1"/>
        </w:rPr>
        <w:t xml:space="preserve"> </w:t>
      </w:r>
      <w:r>
        <w:rPr>
          <w:rFonts w:ascii="SimSun" w:hAnsi="SimSun" w:eastAsia="SimSun" w:cs="SimSun"/>
          <w:sz w:val="24"/>
          <w:szCs w:val="24"/>
          <w:spacing w:val="-3"/>
        </w:rPr>
        <w:t>养分的影响，尽快使土壤恢复生产力。</w:t>
      </w:r>
    </w:p>
    <w:p>
      <w:pPr>
        <w:ind w:left="37" w:right="28" w:firstLine="478"/>
        <w:spacing w:before="181" w:line="336" w:lineRule="auto"/>
        <w:rPr>
          <w:rFonts w:ascii="SimSun" w:hAnsi="SimSun" w:eastAsia="SimSun" w:cs="SimSun"/>
          <w:sz w:val="24"/>
          <w:szCs w:val="24"/>
        </w:rPr>
      </w:pPr>
      <w:r>
        <w:rPr>
          <w:rFonts w:ascii="SimSun" w:hAnsi="SimSun" w:eastAsia="SimSun" w:cs="SimSun"/>
          <w:sz w:val="24"/>
          <w:szCs w:val="24"/>
          <w:spacing w:val="4"/>
        </w:rPr>
        <w:t>②对管沟回填后多余的土方，应均匀分散在管道中心两侧，并使管沟与周</w:t>
      </w:r>
      <w:r>
        <w:rPr>
          <w:rFonts w:ascii="SimSun" w:hAnsi="SimSun" w:eastAsia="SimSun" w:cs="SimSun"/>
          <w:sz w:val="24"/>
          <w:szCs w:val="24"/>
          <w:spacing w:val="12"/>
        </w:rPr>
        <w:t xml:space="preserve"> </w:t>
      </w:r>
      <w:r>
        <w:rPr>
          <w:rFonts w:ascii="SimSun" w:hAnsi="SimSun" w:eastAsia="SimSun" w:cs="SimSun"/>
          <w:sz w:val="24"/>
          <w:szCs w:val="24"/>
          <w:spacing w:val="4"/>
        </w:rPr>
        <w:t>围自然地表形成平滑过度，不得形成汇水环境，防止水土流失；当管道所经地</w:t>
      </w:r>
      <w:r>
        <w:rPr>
          <w:rFonts w:ascii="SimSun" w:hAnsi="SimSun" w:eastAsia="SimSun" w:cs="SimSun"/>
          <w:sz w:val="24"/>
          <w:szCs w:val="24"/>
          <w:spacing w:val="3"/>
        </w:rPr>
        <w:t xml:space="preserve"> </w:t>
      </w:r>
      <w:r>
        <w:rPr>
          <w:rFonts w:ascii="SimSun" w:hAnsi="SimSun" w:eastAsia="SimSun" w:cs="SimSun"/>
          <w:sz w:val="24"/>
          <w:szCs w:val="24"/>
          <w:spacing w:val="4"/>
        </w:rPr>
        <w:t>段的原始地表存在局部凹地时，若有集水的可能，需采用管沟多余土或借土填</w:t>
      </w:r>
      <w:r>
        <w:rPr>
          <w:rFonts w:ascii="SimSun" w:hAnsi="SimSun" w:eastAsia="SimSun" w:cs="SimSun"/>
          <w:sz w:val="24"/>
          <w:szCs w:val="24"/>
          <w:spacing w:val="3"/>
        </w:rPr>
        <w:t xml:space="preserve"> </w:t>
      </w:r>
      <w:r>
        <w:rPr>
          <w:rFonts w:ascii="SimSun" w:hAnsi="SimSun" w:eastAsia="SimSun" w:cs="SimSun"/>
          <w:sz w:val="24"/>
          <w:szCs w:val="24"/>
          <w:spacing w:val="4"/>
        </w:rPr>
        <w:t>高以防地表水汇集；当管道敷设在较平坦地段时，应在地貌恢复后使管沟与附</w:t>
      </w:r>
      <w:r>
        <w:rPr>
          <w:rFonts w:ascii="SimSun" w:hAnsi="SimSun" w:eastAsia="SimSun" w:cs="SimSun"/>
          <w:sz w:val="24"/>
          <w:szCs w:val="24"/>
          <w:spacing w:val="3"/>
        </w:rPr>
        <w:t xml:space="preserve"> </w:t>
      </w:r>
      <w:r>
        <w:rPr>
          <w:rFonts w:ascii="SimSun" w:hAnsi="SimSun" w:eastAsia="SimSun" w:cs="SimSun"/>
          <w:sz w:val="24"/>
          <w:szCs w:val="24"/>
          <w:spacing w:val="4"/>
        </w:rPr>
        <w:t>近地表自然过渡，回填土与周围地表坡向保持一致，严禁管沟两侧有集水环境</w:t>
      </w:r>
      <w:r>
        <w:rPr>
          <w:rFonts w:ascii="SimSun" w:hAnsi="SimSun" w:eastAsia="SimSun" w:cs="SimSun"/>
          <w:sz w:val="24"/>
          <w:szCs w:val="24"/>
          <w:spacing w:val="3"/>
        </w:rPr>
        <w:t xml:space="preserve"> </w:t>
      </w:r>
      <w:r>
        <w:rPr>
          <w:rFonts w:ascii="SimSun" w:hAnsi="SimSun" w:eastAsia="SimSun" w:cs="SimSun"/>
          <w:sz w:val="24"/>
          <w:szCs w:val="24"/>
          <w:spacing w:val="-10"/>
        </w:rPr>
        <w:t>存在。</w:t>
      </w:r>
    </w:p>
    <w:p>
      <w:pPr>
        <w:ind w:right="28"/>
        <w:spacing w:before="180" w:line="217" w:lineRule="auto"/>
        <w:jc w:val="right"/>
        <w:rPr>
          <w:rFonts w:ascii="SimSun" w:hAnsi="SimSun" w:eastAsia="SimSun" w:cs="SimSun"/>
          <w:sz w:val="24"/>
          <w:szCs w:val="24"/>
        </w:rPr>
      </w:pPr>
      <w:r>
        <w:rPr>
          <w:rFonts w:ascii="SimSun" w:hAnsi="SimSun" w:eastAsia="SimSun" w:cs="SimSun"/>
          <w:sz w:val="24"/>
          <w:szCs w:val="24"/>
          <w:spacing w:val="4"/>
        </w:rPr>
        <w:t>③施工中挖填放尽量实现自身平衡。对管线修筑过程中产生的弃土区及取</w:t>
      </w:r>
    </w:p>
    <w:p>
      <w:pPr>
        <w:spacing w:line="217" w:lineRule="auto"/>
        <w:sectPr>
          <w:pgSz w:w="11907" w:h="16839"/>
          <w:pgMar w:top="1089" w:right="1768" w:bottom="400" w:left="1771" w:header="1075" w:footer="0" w:gutter="0"/>
        </w:sectPr>
        <w:rPr>
          <w:rFonts w:ascii="SimSun" w:hAnsi="SimSun" w:eastAsia="SimSun" w:cs="SimSun"/>
          <w:sz w:val="24"/>
          <w:szCs w:val="24"/>
        </w:rPr>
      </w:pPr>
    </w:p>
    <w:p>
      <w:pPr>
        <w:pStyle w:val="BodyText"/>
        <w:spacing w:line="306" w:lineRule="auto"/>
        <w:rPr/>
      </w:pPr>
      <w:r/>
    </w:p>
    <w:p>
      <w:pPr>
        <w:ind w:left="39"/>
        <w:spacing w:before="78" w:line="220" w:lineRule="auto"/>
        <w:rPr>
          <w:rFonts w:ascii="SimSun" w:hAnsi="SimSun" w:eastAsia="SimSun" w:cs="SimSun"/>
          <w:sz w:val="24"/>
          <w:szCs w:val="24"/>
        </w:rPr>
      </w:pPr>
      <w:r>
        <w:rPr>
          <w:rFonts w:ascii="SimSun" w:hAnsi="SimSun" w:eastAsia="SimSun" w:cs="SimSun"/>
          <w:sz w:val="24"/>
          <w:szCs w:val="24"/>
          <w:spacing w:val="-2"/>
        </w:rPr>
        <w:t>土都要平整，然后洒上一次水，再让其自然恢复。</w:t>
      </w:r>
    </w:p>
    <w:p>
      <w:pPr>
        <w:ind w:left="38" w:right="197" w:firstLine="478"/>
        <w:spacing w:before="183" w:line="352" w:lineRule="auto"/>
        <w:jc w:val="both"/>
        <w:rPr>
          <w:rFonts w:ascii="SimSun" w:hAnsi="SimSun" w:eastAsia="SimSun" w:cs="SimSun"/>
          <w:sz w:val="24"/>
          <w:szCs w:val="24"/>
        </w:rPr>
      </w:pPr>
      <w:r>
        <w:rPr>
          <w:rFonts w:ascii="SimSun" w:hAnsi="SimSun" w:eastAsia="SimSun" w:cs="SimSun"/>
          <w:sz w:val="24"/>
          <w:szCs w:val="24"/>
          <w:spacing w:val="4"/>
        </w:rPr>
        <w:t>④挖掘管沟时，应执行分层开挖的操作制度，尤其是在耕地，即表层耕作</w:t>
      </w:r>
      <w:r>
        <w:rPr>
          <w:rFonts w:ascii="SimSun" w:hAnsi="SimSun" w:eastAsia="SimSun" w:cs="SimSun"/>
          <w:sz w:val="24"/>
          <w:szCs w:val="24"/>
          <w:spacing w:val="12"/>
        </w:rPr>
        <w:t xml:space="preserve"> </w:t>
      </w:r>
      <w:r>
        <w:rPr>
          <w:rFonts w:ascii="SimSun" w:hAnsi="SimSun" w:eastAsia="SimSun" w:cs="SimSun"/>
          <w:sz w:val="24"/>
          <w:szCs w:val="24"/>
          <w:spacing w:val="4"/>
        </w:rPr>
        <w:t>土与底层耕作土分开堆放；管沟填埋时，也应分层回填，即底土回填在下，表</w:t>
      </w:r>
      <w:r>
        <w:rPr>
          <w:rFonts w:ascii="SimSun" w:hAnsi="SimSun" w:eastAsia="SimSun" w:cs="SimSun"/>
          <w:sz w:val="24"/>
          <w:szCs w:val="24"/>
          <w:spacing w:val="2"/>
        </w:rPr>
        <w:t xml:space="preserve"> </w:t>
      </w:r>
      <w:r>
        <w:rPr>
          <w:rFonts w:ascii="SimSun" w:hAnsi="SimSun" w:eastAsia="SimSun" w:cs="SimSun"/>
          <w:sz w:val="24"/>
          <w:szCs w:val="24"/>
          <w:spacing w:val="4"/>
        </w:rPr>
        <w:t>土回填在上。尽可能保持作物原有的生活环境。回填时，还应留足适宜的堆积</w:t>
      </w:r>
      <w:r>
        <w:rPr>
          <w:rFonts w:ascii="SimSun" w:hAnsi="SimSun" w:eastAsia="SimSun" w:cs="SimSun"/>
          <w:sz w:val="24"/>
          <w:szCs w:val="24"/>
          <w:spacing w:val="2"/>
        </w:rPr>
        <w:t xml:space="preserve"> </w:t>
      </w:r>
      <w:r>
        <w:rPr>
          <w:rFonts w:ascii="SimSun" w:hAnsi="SimSun" w:eastAsia="SimSun" w:cs="SimSun"/>
          <w:sz w:val="24"/>
          <w:szCs w:val="24"/>
          <w:spacing w:val="-2"/>
        </w:rPr>
        <w:t>层，防止因降水、径流造成地表下陷和水土流失。</w:t>
      </w:r>
    </w:p>
    <w:p>
      <w:pPr>
        <w:ind w:left="34"/>
        <w:spacing w:before="36"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4.1.2 </w:t>
      </w:r>
      <w:r>
        <w:rPr>
          <w:rFonts w:ascii="SimSun" w:hAnsi="SimSun" w:eastAsia="SimSun" w:cs="SimSun"/>
          <w:sz w:val="24"/>
          <w:szCs w:val="24"/>
          <w:b/>
          <w:bCs/>
          <w:spacing w:val="-2"/>
        </w:rPr>
        <w:t>土壤环境保护措施</w:t>
      </w:r>
    </w:p>
    <w:p>
      <w:pPr>
        <w:ind w:left="36" w:right="205" w:firstLine="480"/>
        <w:spacing w:before="181" w:line="355" w:lineRule="auto"/>
        <w:jc w:val="both"/>
        <w:rPr>
          <w:rFonts w:ascii="SimSun" w:hAnsi="SimSun" w:eastAsia="SimSun" w:cs="SimSun"/>
          <w:sz w:val="24"/>
          <w:szCs w:val="24"/>
        </w:rPr>
      </w:pPr>
      <w:r>
        <w:rPr>
          <w:rFonts w:ascii="SimSun" w:hAnsi="SimSun" w:eastAsia="SimSun" w:cs="SimSun"/>
          <w:sz w:val="24"/>
          <w:szCs w:val="24"/>
          <w:spacing w:val="12"/>
        </w:rPr>
        <w:t>在施工前，建设单位应当在办理建设用地申请手续时，依据</w:t>
      </w:r>
      <w:r>
        <w:rPr>
          <w:rFonts w:ascii="SimSun" w:hAnsi="SimSun" w:eastAsia="SimSun" w:cs="SimSun"/>
          <w:sz w:val="24"/>
          <w:szCs w:val="24"/>
          <w:spacing w:val="11"/>
        </w:rPr>
        <w:t>自然资源部</w:t>
      </w:r>
      <w:r>
        <w:rPr>
          <w:rFonts w:ascii="SimSun" w:hAnsi="SimSun" w:eastAsia="SimSun" w:cs="SimSun"/>
          <w:sz w:val="24"/>
          <w:szCs w:val="24"/>
        </w:rPr>
        <w:t xml:space="preserve"> </w:t>
      </w:r>
      <w:r>
        <w:rPr>
          <w:rFonts w:ascii="SimSun" w:hAnsi="SimSun" w:eastAsia="SimSun" w:cs="SimSun"/>
          <w:sz w:val="24"/>
          <w:szCs w:val="24"/>
          <w:spacing w:val="4"/>
        </w:rPr>
        <w:t>《土地复垦方案编制规程》的要求，组织编制土地复垦方案，随有关</w:t>
      </w:r>
      <w:r>
        <w:rPr>
          <w:rFonts w:ascii="SimSun" w:hAnsi="SimSun" w:eastAsia="SimSun" w:cs="SimSun"/>
          <w:sz w:val="24"/>
          <w:szCs w:val="24"/>
          <w:spacing w:val="3"/>
        </w:rPr>
        <w:t>报批材料</w:t>
      </w:r>
      <w:r>
        <w:rPr>
          <w:rFonts w:ascii="SimSun" w:hAnsi="SimSun" w:eastAsia="SimSun" w:cs="SimSun"/>
          <w:sz w:val="24"/>
          <w:szCs w:val="24"/>
        </w:rPr>
        <w:t xml:space="preserve"> </w:t>
      </w:r>
      <w:r>
        <w:rPr>
          <w:rFonts w:ascii="SimSun" w:hAnsi="SimSun" w:eastAsia="SimSun" w:cs="SimSun"/>
          <w:sz w:val="24"/>
          <w:szCs w:val="24"/>
          <w:spacing w:val="4"/>
        </w:rPr>
        <w:t>报送有关自然资源主管部门审查。土地复垦方案需明确（一）土地利</w:t>
      </w:r>
      <w:r>
        <w:rPr>
          <w:rFonts w:ascii="SimSun" w:hAnsi="SimSun" w:eastAsia="SimSun" w:cs="SimSun"/>
          <w:sz w:val="24"/>
          <w:szCs w:val="24"/>
          <w:spacing w:val="3"/>
        </w:rPr>
        <w:t>用现状明</w:t>
      </w:r>
      <w:r>
        <w:rPr>
          <w:rFonts w:ascii="SimSun" w:hAnsi="SimSun" w:eastAsia="SimSun" w:cs="SimSun"/>
          <w:sz w:val="24"/>
          <w:szCs w:val="24"/>
        </w:rPr>
        <w:t xml:space="preserve"> </w:t>
      </w:r>
      <w:r>
        <w:rPr>
          <w:rFonts w:ascii="SimSun" w:hAnsi="SimSun" w:eastAsia="SimSun" w:cs="SimSun"/>
          <w:sz w:val="24"/>
          <w:szCs w:val="24"/>
          <w:spacing w:val="6"/>
        </w:rPr>
        <w:t>确</w:t>
      </w:r>
      <w:r>
        <w:rPr>
          <w:rFonts w:ascii="SimSun" w:hAnsi="SimSun" w:eastAsia="SimSun" w:cs="SimSun"/>
          <w:sz w:val="24"/>
          <w:szCs w:val="24"/>
          <w:spacing w:val="-60"/>
          <w:w w:val="94"/>
        </w:rPr>
        <w:t>；（</w:t>
      </w:r>
      <w:r>
        <w:rPr>
          <w:rFonts w:ascii="SimSun" w:hAnsi="SimSun" w:eastAsia="SimSun" w:cs="SimSun"/>
          <w:sz w:val="24"/>
          <w:szCs w:val="24"/>
          <w:spacing w:val="6"/>
        </w:rPr>
        <w:t>二）损毁土地的分析预测科学</w:t>
      </w:r>
      <w:r>
        <w:rPr>
          <w:rFonts w:ascii="SimSun" w:hAnsi="SimSun" w:eastAsia="SimSun" w:cs="SimSun"/>
          <w:sz w:val="24"/>
          <w:szCs w:val="24"/>
          <w:spacing w:val="-60"/>
          <w:w w:val="94"/>
        </w:rPr>
        <w:t>；（</w:t>
      </w:r>
      <w:r>
        <w:rPr>
          <w:rFonts w:ascii="SimSun" w:hAnsi="SimSun" w:eastAsia="SimSun" w:cs="SimSun"/>
          <w:sz w:val="24"/>
          <w:szCs w:val="24"/>
          <w:spacing w:val="6"/>
        </w:rPr>
        <w:t>三）土地复垦目标、任务和利用方向合</w:t>
      </w:r>
      <w:r>
        <w:rPr>
          <w:rFonts w:ascii="SimSun" w:hAnsi="SimSun" w:eastAsia="SimSun" w:cs="SimSun"/>
          <w:sz w:val="24"/>
          <w:szCs w:val="24"/>
          <w:spacing w:val="4"/>
        </w:rPr>
        <w:t xml:space="preserve"> </w:t>
      </w:r>
      <w:r>
        <w:rPr>
          <w:rFonts w:ascii="SimSun" w:hAnsi="SimSun" w:eastAsia="SimSun" w:cs="SimSun"/>
          <w:sz w:val="24"/>
          <w:szCs w:val="24"/>
          <w:spacing w:val="-4"/>
        </w:rPr>
        <w:t>理，措施可行</w:t>
      </w:r>
      <w:r>
        <w:rPr>
          <w:rFonts w:ascii="SimSun" w:hAnsi="SimSun" w:eastAsia="SimSun" w:cs="SimSun"/>
          <w:sz w:val="24"/>
          <w:szCs w:val="24"/>
          <w:spacing w:val="-24"/>
        </w:rPr>
        <w:t>；（</w:t>
      </w:r>
      <w:r>
        <w:rPr>
          <w:rFonts w:ascii="SimSun" w:hAnsi="SimSun" w:eastAsia="SimSun" w:cs="SimSun"/>
          <w:sz w:val="24"/>
          <w:szCs w:val="24"/>
          <w:spacing w:val="-4"/>
        </w:rPr>
        <w:t>四）</w:t>
      </w:r>
      <w:r>
        <w:rPr>
          <w:rFonts w:ascii="SimSun" w:hAnsi="SimSun" w:eastAsia="SimSun" w:cs="SimSun"/>
          <w:sz w:val="24"/>
          <w:szCs w:val="24"/>
          <w:spacing w:val="-49"/>
        </w:rPr>
        <w:t xml:space="preserve"> </w:t>
      </w:r>
      <w:r>
        <w:rPr>
          <w:rFonts w:ascii="SimSun" w:hAnsi="SimSun" w:eastAsia="SimSun" w:cs="SimSun"/>
          <w:sz w:val="24"/>
          <w:szCs w:val="24"/>
          <w:spacing w:val="-4"/>
        </w:rPr>
        <w:t>土地复垦费用测算合理，预存与使用计划清晰并符合本办</w:t>
      </w:r>
      <w:r>
        <w:rPr>
          <w:rFonts w:ascii="SimSun" w:hAnsi="SimSun" w:eastAsia="SimSun" w:cs="SimSun"/>
          <w:sz w:val="24"/>
          <w:szCs w:val="24"/>
        </w:rPr>
        <w:t xml:space="preserve"> </w:t>
      </w:r>
      <w:r>
        <w:rPr>
          <w:rFonts w:ascii="SimSun" w:hAnsi="SimSun" w:eastAsia="SimSun" w:cs="SimSun"/>
          <w:sz w:val="24"/>
          <w:szCs w:val="24"/>
          <w:spacing w:val="6"/>
        </w:rPr>
        <w:t>法规定要求</w:t>
      </w:r>
      <w:r>
        <w:rPr>
          <w:rFonts w:ascii="SimSun" w:hAnsi="SimSun" w:eastAsia="SimSun" w:cs="SimSun"/>
          <w:sz w:val="24"/>
          <w:szCs w:val="24"/>
          <w:spacing w:val="-60"/>
          <w:w w:val="94"/>
        </w:rPr>
        <w:t>；（</w:t>
      </w:r>
      <w:r>
        <w:rPr>
          <w:rFonts w:ascii="SimSun" w:hAnsi="SimSun" w:eastAsia="SimSun" w:cs="SimSun"/>
          <w:sz w:val="24"/>
          <w:szCs w:val="24"/>
          <w:spacing w:val="6"/>
        </w:rPr>
        <w:t>五）土地复垦计划安排科学、保障措施可行</w:t>
      </w:r>
      <w:r>
        <w:rPr>
          <w:rFonts w:ascii="SimSun" w:hAnsi="SimSun" w:eastAsia="SimSun" w:cs="SimSun"/>
          <w:sz w:val="24"/>
          <w:szCs w:val="24"/>
          <w:spacing w:val="-60"/>
          <w:w w:val="94"/>
        </w:rPr>
        <w:t>；（</w:t>
      </w:r>
      <w:r>
        <w:rPr>
          <w:rFonts w:ascii="SimSun" w:hAnsi="SimSun" w:eastAsia="SimSun" w:cs="SimSun"/>
          <w:sz w:val="24"/>
          <w:szCs w:val="24"/>
          <w:spacing w:val="6"/>
        </w:rPr>
        <w:t>六）土地复垦方</w:t>
      </w:r>
      <w:r>
        <w:rPr>
          <w:rFonts w:ascii="SimSun" w:hAnsi="SimSun" w:eastAsia="SimSun" w:cs="SimSun"/>
          <w:sz w:val="24"/>
          <w:szCs w:val="24"/>
          <w:spacing w:val="4"/>
        </w:rPr>
        <w:t xml:space="preserve"> </w:t>
      </w:r>
      <w:r>
        <w:rPr>
          <w:rFonts w:ascii="SimSun" w:hAnsi="SimSun" w:eastAsia="SimSun" w:cs="SimSun"/>
          <w:sz w:val="24"/>
          <w:szCs w:val="24"/>
          <w:spacing w:val="-3"/>
        </w:rPr>
        <w:t>案已经征求意见并采纳合理建议。</w:t>
      </w:r>
    </w:p>
    <w:p>
      <w:pPr>
        <w:ind w:left="38" w:right="197" w:firstLine="478"/>
        <w:spacing w:before="39" w:line="353" w:lineRule="auto"/>
        <w:rPr>
          <w:rFonts w:ascii="SimSun" w:hAnsi="SimSun" w:eastAsia="SimSun" w:cs="SimSun"/>
          <w:sz w:val="24"/>
          <w:szCs w:val="24"/>
        </w:rPr>
      </w:pPr>
      <w:r>
        <w:rPr>
          <w:rFonts w:ascii="SimSun" w:hAnsi="SimSun" w:eastAsia="SimSun" w:cs="SimSun"/>
          <w:sz w:val="24"/>
          <w:szCs w:val="24"/>
          <w:spacing w:val="4"/>
        </w:rPr>
        <w:t>在生产建设活动中，应当遵循“保护、预防和控制为主，生产建设与复垦</w:t>
      </w:r>
      <w:r>
        <w:rPr>
          <w:rFonts w:ascii="SimSun" w:hAnsi="SimSun" w:eastAsia="SimSun" w:cs="SimSun"/>
          <w:sz w:val="24"/>
          <w:szCs w:val="24"/>
          <w:spacing w:val="12"/>
        </w:rPr>
        <w:t xml:space="preserve"> </w:t>
      </w:r>
      <w:r>
        <w:rPr>
          <w:rFonts w:ascii="SimSun" w:hAnsi="SimSun" w:eastAsia="SimSun" w:cs="SimSun"/>
          <w:sz w:val="24"/>
          <w:szCs w:val="24"/>
          <w:spacing w:val="4"/>
        </w:rPr>
        <w:t>相结合”的原则，对可能被损毁的耕地、林地、草地等，应当进</w:t>
      </w:r>
      <w:r>
        <w:rPr>
          <w:rFonts w:ascii="SimSun" w:hAnsi="SimSun" w:eastAsia="SimSun" w:cs="SimSun"/>
          <w:sz w:val="24"/>
          <w:szCs w:val="24"/>
          <w:spacing w:val="3"/>
        </w:rPr>
        <w:t>行表土剥离，</w:t>
      </w:r>
      <w:r>
        <w:rPr>
          <w:rFonts w:ascii="SimSun" w:hAnsi="SimSun" w:eastAsia="SimSun" w:cs="SimSun"/>
          <w:sz w:val="24"/>
          <w:szCs w:val="24"/>
        </w:rPr>
        <w:t xml:space="preserve"> </w:t>
      </w:r>
      <w:r>
        <w:rPr>
          <w:rFonts w:ascii="SimSun" w:hAnsi="SimSun" w:eastAsia="SimSun" w:cs="SimSun"/>
          <w:sz w:val="24"/>
          <w:szCs w:val="24"/>
          <w:spacing w:val="4"/>
        </w:rPr>
        <w:t>分层存放，分层回填，优先用于复垦土地的土壤改良。表土剥离厚度应当依据</w:t>
      </w:r>
      <w:r>
        <w:rPr>
          <w:rFonts w:ascii="SimSun" w:hAnsi="SimSun" w:eastAsia="SimSun" w:cs="SimSun"/>
          <w:sz w:val="24"/>
          <w:szCs w:val="24"/>
          <w:spacing w:val="2"/>
        </w:rPr>
        <w:t xml:space="preserve"> </w:t>
      </w:r>
      <w:r>
        <w:rPr>
          <w:rFonts w:ascii="SimSun" w:hAnsi="SimSun" w:eastAsia="SimSun" w:cs="SimSun"/>
          <w:sz w:val="24"/>
          <w:szCs w:val="24"/>
          <w:spacing w:val="2"/>
        </w:rPr>
        <w:t>相关技术标准</w:t>
      </w:r>
      <w:r>
        <w:rPr>
          <w:rFonts w:ascii="Times New Roman" w:hAnsi="Times New Roman" w:eastAsia="Times New Roman" w:cs="Times New Roman"/>
          <w:sz w:val="24"/>
          <w:szCs w:val="24"/>
          <w:spacing w:val="2"/>
        </w:rPr>
        <w:t>,</w:t>
      </w:r>
      <w:r>
        <w:rPr>
          <w:rFonts w:ascii="SimSun" w:hAnsi="SimSun" w:eastAsia="SimSun" w:cs="SimSun"/>
          <w:sz w:val="24"/>
          <w:szCs w:val="24"/>
          <w:spacing w:val="2"/>
        </w:rPr>
        <w:t>根据实际情况确定。表土剥离应当在生产工艺和施工建设前进行</w:t>
      </w:r>
      <w:r>
        <w:rPr>
          <w:rFonts w:ascii="SimSun" w:hAnsi="SimSun" w:eastAsia="SimSun" w:cs="SimSun"/>
          <w:sz w:val="24"/>
          <w:szCs w:val="24"/>
          <w:spacing w:val="6"/>
        </w:rPr>
        <w:t xml:space="preserve"> </w:t>
      </w:r>
      <w:r>
        <w:rPr>
          <w:rFonts w:ascii="SimSun" w:hAnsi="SimSun" w:eastAsia="SimSun" w:cs="SimSun"/>
          <w:sz w:val="24"/>
          <w:szCs w:val="24"/>
          <w:spacing w:val="-2"/>
        </w:rPr>
        <w:t>或者同步进行，使土壤生态环境的影响得到有效的控制。</w:t>
      </w:r>
    </w:p>
    <w:p>
      <w:pPr>
        <w:ind w:left="39" w:firstLine="485"/>
        <w:spacing w:before="39" w:line="312" w:lineRule="auto"/>
        <w:rPr>
          <w:rFonts w:ascii="SimSun" w:hAnsi="SimSun" w:eastAsia="SimSun" w:cs="SimSun"/>
          <w:sz w:val="24"/>
          <w:szCs w:val="24"/>
        </w:rPr>
      </w:pPr>
      <w:r>
        <w:rPr>
          <w:rFonts w:ascii="SimSun" w:hAnsi="SimSun" w:eastAsia="SimSun" w:cs="SimSun"/>
          <w:sz w:val="24"/>
          <w:szCs w:val="24"/>
          <w:spacing w:val="-1"/>
        </w:rPr>
        <w:t>（</w:t>
      </w:r>
      <w:r>
        <w:rPr>
          <w:rFonts w:ascii="Times New Roman" w:hAnsi="Times New Roman" w:eastAsia="Times New Roman" w:cs="Times New Roman"/>
          <w:sz w:val="24"/>
          <w:szCs w:val="24"/>
          <w:spacing w:val="-1"/>
        </w:rPr>
        <w:t>1</w:t>
      </w:r>
      <w:r>
        <w:rPr>
          <w:rFonts w:ascii="SimSun" w:hAnsi="SimSun" w:eastAsia="SimSun" w:cs="SimSun"/>
          <w:sz w:val="24"/>
          <w:szCs w:val="24"/>
          <w:spacing w:val="-1"/>
        </w:rPr>
        <w:t>）施工前对拟设临时堆土场区、管道施工作业带区所占用的耕地、园地、</w:t>
      </w:r>
      <w:r>
        <w:rPr>
          <w:rFonts w:ascii="SimSun" w:hAnsi="SimSun" w:eastAsia="SimSun" w:cs="SimSun"/>
          <w:sz w:val="24"/>
          <w:szCs w:val="24"/>
          <w:spacing w:val="3"/>
        </w:rPr>
        <w:t xml:space="preserve"> </w:t>
      </w:r>
      <w:r>
        <w:rPr>
          <w:rFonts w:ascii="SimSun" w:hAnsi="SimSun" w:eastAsia="SimSun" w:cs="SimSun"/>
          <w:sz w:val="24"/>
          <w:szCs w:val="24"/>
          <w:spacing w:val="4"/>
        </w:rPr>
        <w:t>林地进行表层耕植土剥离，把表土收集统一暂时堆放于规划的表土临时堆土场</w:t>
      </w:r>
      <w:r>
        <w:rPr>
          <w:rFonts w:ascii="SimSun" w:hAnsi="SimSun" w:eastAsia="SimSun" w:cs="SimSun"/>
          <w:sz w:val="24"/>
          <w:szCs w:val="24"/>
        </w:rPr>
        <w:t xml:space="preserve">  </w:t>
      </w:r>
      <w:r>
        <w:rPr>
          <w:rFonts w:ascii="SimSun" w:hAnsi="SimSun" w:eastAsia="SimSun" w:cs="SimSun"/>
          <w:sz w:val="24"/>
          <w:szCs w:val="24"/>
          <w:spacing w:val="-2"/>
        </w:rPr>
        <w:t>内并加以防护，避免扬尘，后期用于场地复耕和植被措施绿化覆土。</w:t>
      </w:r>
    </w:p>
    <w:p>
      <w:pPr>
        <w:ind w:left="36" w:right="197" w:firstLine="488"/>
        <w:spacing w:before="182" w:line="313"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）在施工后期对临时堆土场区、管道施工作业带区所占</w:t>
      </w:r>
      <w:r>
        <w:rPr>
          <w:rFonts w:ascii="SimSun" w:hAnsi="SimSun" w:eastAsia="SimSun" w:cs="SimSun"/>
          <w:sz w:val="24"/>
          <w:szCs w:val="24"/>
          <w:spacing w:val="-1"/>
        </w:rPr>
        <w:t>用的园地、林地</w:t>
      </w:r>
      <w:r>
        <w:rPr>
          <w:rFonts w:ascii="SimSun" w:hAnsi="SimSun" w:eastAsia="SimSun" w:cs="SimSun"/>
          <w:sz w:val="24"/>
          <w:szCs w:val="24"/>
        </w:rPr>
        <w:t xml:space="preserve"> </w:t>
      </w:r>
      <w:r>
        <w:rPr>
          <w:rFonts w:ascii="SimSun" w:hAnsi="SimSun" w:eastAsia="SimSun" w:cs="SimSun"/>
          <w:sz w:val="24"/>
          <w:szCs w:val="24"/>
          <w:spacing w:val="4"/>
        </w:rPr>
        <w:t>进行土地整治，主要通过平整土地、除杂、施肥、翻地、碎土等措施，整地力 </w:t>
      </w:r>
      <w:r>
        <w:rPr>
          <w:rFonts w:ascii="SimSun" w:hAnsi="SimSun" w:eastAsia="SimSun" w:cs="SimSun"/>
          <w:sz w:val="24"/>
          <w:szCs w:val="24"/>
          <w:spacing w:val="-8"/>
        </w:rPr>
        <w:t>求平整。</w:t>
      </w:r>
    </w:p>
    <w:p>
      <w:pPr>
        <w:ind w:left="39" w:right="197" w:firstLine="485"/>
        <w:spacing w:before="182" w:line="312"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）施工结束后，对临时堆土场区、管道施工作业带区所占用耕地进行全</w:t>
      </w:r>
      <w:r>
        <w:rPr>
          <w:rFonts w:ascii="SimSun" w:hAnsi="SimSun" w:eastAsia="SimSun" w:cs="SimSun"/>
          <w:sz w:val="24"/>
          <w:szCs w:val="24"/>
          <w:spacing w:val="2"/>
        </w:rPr>
        <w:t xml:space="preserve"> </w:t>
      </w:r>
      <w:r>
        <w:rPr>
          <w:rFonts w:ascii="SimSun" w:hAnsi="SimSun" w:eastAsia="SimSun" w:cs="SimSun"/>
          <w:sz w:val="24"/>
          <w:szCs w:val="24"/>
          <w:spacing w:val="4"/>
        </w:rPr>
        <w:t>面复耕整治，包括翻松原状土、摊铺表土、验收土地状况，复耕区域覆土整平</w:t>
      </w:r>
      <w:r>
        <w:rPr>
          <w:rFonts w:ascii="SimSun" w:hAnsi="SimSun" w:eastAsia="SimSun" w:cs="SimSun"/>
          <w:sz w:val="24"/>
          <w:szCs w:val="24"/>
          <w:spacing w:val="1"/>
        </w:rPr>
        <w:t xml:space="preserve"> </w:t>
      </w:r>
      <w:r>
        <w:rPr>
          <w:rFonts w:ascii="SimSun" w:hAnsi="SimSun" w:eastAsia="SimSun" w:cs="SimSun"/>
          <w:sz w:val="24"/>
          <w:szCs w:val="24"/>
          <w:spacing w:val="-3"/>
        </w:rPr>
        <w:t>后，划分地埂线，恢复为耕地。</w:t>
      </w:r>
    </w:p>
    <w:p>
      <w:pPr>
        <w:ind w:left="39" w:right="197" w:firstLine="485"/>
        <w:spacing w:before="183" w:line="317"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）土地整治及复耕完成后，对临时堆土场区、临时施工便道区、管道施</w:t>
      </w:r>
      <w:r>
        <w:rPr>
          <w:rFonts w:ascii="SimSun" w:hAnsi="SimSun" w:eastAsia="SimSun" w:cs="SimSun"/>
          <w:sz w:val="24"/>
          <w:szCs w:val="24"/>
          <w:spacing w:val="2"/>
        </w:rPr>
        <w:t xml:space="preserve"> </w:t>
      </w:r>
      <w:r>
        <w:rPr>
          <w:rFonts w:ascii="SimSun" w:hAnsi="SimSun" w:eastAsia="SimSun" w:cs="SimSun"/>
          <w:sz w:val="24"/>
          <w:szCs w:val="24"/>
          <w:spacing w:val="4"/>
        </w:rPr>
        <w:t>工作业带区进行覆土，覆土土料来源于项目区施工前剥离的表土，整地力求平</w:t>
      </w:r>
      <w:r>
        <w:rPr>
          <w:rFonts w:ascii="SimSun" w:hAnsi="SimSun" w:eastAsia="SimSun" w:cs="SimSun"/>
          <w:sz w:val="24"/>
          <w:szCs w:val="24"/>
          <w:spacing w:val="1"/>
        </w:rPr>
        <w:t xml:space="preserve"> </w:t>
      </w:r>
      <w:r>
        <w:rPr>
          <w:rFonts w:ascii="SimSun" w:hAnsi="SimSun" w:eastAsia="SimSun" w:cs="SimSun"/>
          <w:sz w:val="24"/>
          <w:szCs w:val="24"/>
          <w:spacing w:val="-2"/>
        </w:rPr>
        <w:t>整，深度约为</w:t>
      </w:r>
      <w:r>
        <w:rPr>
          <w:rFonts w:ascii="SimSun" w:hAnsi="SimSun" w:eastAsia="SimSun" w:cs="SimSun"/>
          <w:sz w:val="24"/>
          <w:szCs w:val="24"/>
          <w:spacing w:val="-39"/>
        </w:rPr>
        <w:t xml:space="preserve"> </w:t>
      </w:r>
      <w:r>
        <w:rPr>
          <w:rFonts w:ascii="Times New Roman" w:hAnsi="Times New Roman" w:eastAsia="Times New Roman" w:cs="Times New Roman"/>
          <w:sz w:val="24"/>
          <w:szCs w:val="24"/>
          <w:spacing w:val="-2"/>
        </w:rPr>
        <w:t>0.2~0.3 m</w:t>
      </w:r>
      <w:r>
        <w:rPr>
          <w:rFonts w:ascii="SimSun" w:hAnsi="SimSun" w:eastAsia="SimSun" w:cs="SimSun"/>
          <w:sz w:val="24"/>
          <w:szCs w:val="24"/>
          <w:spacing w:val="-2"/>
        </w:rPr>
        <w:t>。</w:t>
      </w:r>
    </w:p>
    <w:p>
      <w:pPr>
        <w:spacing w:line="317" w:lineRule="auto"/>
        <w:sectPr>
          <w:headerReference w:type="default" r:id="rId99"/>
          <w:pgSz w:w="11907" w:h="16839"/>
          <w:pgMar w:top="1089" w:right="1599" w:bottom="400" w:left="1771" w:header="1075" w:footer="0" w:gutter="0"/>
        </w:sectPr>
        <w:rPr>
          <w:rFonts w:ascii="SimSun" w:hAnsi="SimSun" w:eastAsia="SimSun" w:cs="SimSun"/>
          <w:sz w:val="24"/>
          <w:szCs w:val="24"/>
        </w:rPr>
      </w:pPr>
    </w:p>
    <w:p>
      <w:pPr>
        <w:pStyle w:val="BodyText"/>
        <w:spacing w:line="306" w:lineRule="auto"/>
        <w:rPr/>
      </w:pPr>
      <w:r/>
    </w:p>
    <w:p>
      <w:pPr>
        <w:ind w:left="34"/>
        <w:spacing w:before="78"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4.1.3 </w:t>
      </w:r>
      <w:r>
        <w:rPr>
          <w:rFonts w:ascii="SimSun" w:hAnsi="SimSun" w:eastAsia="SimSun" w:cs="SimSun"/>
          <w:sz w:val="24"/>
          <w:szCs w:val="24"/>
          <w:b/>
          <w:bCs/>
          <w:spacing w:val="-2"/>
        </w:rPr>
        <w:t>生物多样性保护措施</w:t>
      </w:r>
    </w:p>
    <w:p>
      <w:pPr>
        <w:ind w:left="40" w:right="195" w:firstLine="484"/>
        <w:spacing w:before="183" w:line="289"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）应加强施工人员的管理，杜绝因施工人员对沿线植物</w:t>
      </w:r>
      <w:r>
        <w:rPr>
          <w:rFonts w:ascii="SimSun" w:hAnsi="SimSun" w:eastAsia="SimSun" w:cs="SimSun"/>
          <w:sz w:val="24"/>
          <w:szCs w:val="24"/>
          <w:spacing w:val="-1"/>
        </w:rPr>
        <w:t>的滥砍滥伐而造</w:t>
      </w:r>
      <w:r>
        <w:rPr>
          <w:rFonts w:ascii="SimSun" w:hAnsi="SimSun" w:eastAsia="SimSun" w:cs="SimSun"/>
          <w:sz w:val="24"/>
          <w:szCs w:val="24"/>
        </w:rPr>
        <w:t xml:space="preserve"> </w:t>
      </w:r>
      <w:r>
        <w:rPr>
          <w:rFonts w:ascii="SimSun" w:hAnsi="SimSun" w:eastAsia="SimSun" w:cs="SimSun"/>
          <w:sz w:val="24"/>
          <w:szCs w:val="24"/>
          <w:spacing w:val="-4"/>
        </w:rPr>
        <w:t>成沿线地区的生态环境破坏。</w:t>
      </w:r>
    </w:p>
    <w:p>
      <w:pPr>
        <w:ind w:left="41" w:firstLine="483"/>
        <w:spacing w:before="182" w:line="288"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）施工阶段是工程项目的最关键阶段，也是对区域保护动物资源影响最</w:t>
      </w:r>
      <w:r>
        <w:rPr>
          <w:rFonts w:ascii="SimSun" w:hAnsi="SimSun" w:eastAsia="SimSun" w:cs="SimSun"/>
          <w:sz w:val="24"/>
          <w:szCs w:val="24"/>
          <w:spacing w:val="1"/>
        </w:rPr>
        <w:t xml:space="preserve">  </w:t>
      </w:r>
      <w:r>
        <w:rPr>
          <w:rFonts w:ascii="SimSun" w:hAnsi="SimSun" w:eastAsia="SimSun" w:cs="SimSun"/>
          <w:sz w:val="24"/>
          <w:szCs w:val="24"/>
          <w:spacing w:val="2"/>
        </w:rPr>
        <w:t>为直接和敏感的阶段。主要是由施工机械和大量人工造成影响，保护对策如下：</w:t>
      </w:r>
    </w:p>
    <w:p>
      <w:pPr>
        <w:ind w:left="38" w:right="176" w:firstLine="478"/>
        <w:spacing w:before="183" w:line="289" w:lineRule="auto"/>
        <w:rPr>
          <w:rFonts w:ascii="SimSun" w:hAnsi="SimSun" w:eastAsia="SimSun" w:cs="SimSun"/>
          <w:sz w:val="24"/>
          <w:szCs w:val="24"/>
        </w:rPr>
      </w:pPr>
      <w:r>
        <w:rPr>
          <w:rFonts w:ascii="SimSun" w:hAnsi="SimSun" w:eastAsia="SimSun" w:cs="SimSun"/>
          <w:sz w:val="24"/>
          <w:szCs w:val="24"/>
          <w:spacing w:val="4"/>
        </w:rPr>
        <w:t>①遵循“预防为主，保护优先”的动物资源保护原则，做到施工建设和动</w:t>
      </w:r>
      <w:r>
        <w:rPr>
          <w:rFonts w:ascii="SimSun" w:hAnsi="SimSun" w:eastAsia="SimSun" w:cs="SimSun"/>
          <w:sz w:val="24"/>
          <w:szCs w:val="24"/>
          <w:spacing w:val="11"/>
        </w:rPr>
        <w:t xml:space="preserve"> </w:t>
      </w:r>
      <w:r>
        <w:rPr>
          <w:rFonts w:ascii="SimSun" w:hAnsi="SimSun" w:eastAsia="SimSun" w:cs="SimSun"/>
          <w:sz w:val="24"/>
          <w:szCs w:val="24"/>
          <w:spacing w:val="-3"/>
        </w:rPr>
        <w:t>物资源保护同步设计、同步施工、同步投产的原则；</w:t>
      </w:r>
    </w:p>
    <w:p>
      <w:pPr>
        <w:ind w:left="516"/>
        <w:spacing w:before="183" w:line="217" w:lineRule="auto"/>
        <w:rPr>
          <w:rFonts w:ascii="SimSun" w:hAnsi="SimSun" w:eastAsia="SimSun" w:cs="SimSun"/>
          <w:sz w:val="24"/>
          <w:szCs w:val="24"/>
        </w:rPr>
      </w:pPr>
      <w:r>
        <w:rPr>
          <w:rFonts w:ascii="SimSun" w:hAnsi="SimSun" w:eastAsia="SimSun" w:cs="SimSun"/>
          <w:sz w:val="24"/>
          <w:szCs w:val="24"/>
          <w:spacing w:val="-2"/>
        </w:rPr>
        <w:t>②施工中若遇到野生动物，严禁捕捉，并立即安全护送其回归</w:t>
      </w:r>
      <w:r>
        <w:rPr>
          <w:rFonts w:ascii="SimSun" w:hAnsi="SimSun" w:eastAsia="SimSun" w:cs="SimSun"/>
          <w:sz w:val="24"/>
          <w:szCs w:val="24"/>
          <w:spacing w:val="-3"/>
        </w:rPr>
        <w:t>山林；</w:t>
      </w:r>
    </w:p>
    <w:p>
      <w:pPr>
        <w:ind w:left="39" w:right="176" w:firstLine="477"/>
        <w:spacing w:before="182" w:line="313" w:lineRule="auto"/>
        <w:rPr>
          <w:rFonts w:ascii="SimSun" w:hAnsi="SimSun" w:eastAsia="SimSun" w:cs="SimSun"/>
          <w:sz w:val="24"/>
          <w:szCs w:val="24"/>
        </w:rPr>
      </w:pPr>
      <w:r>
        <w:rPr>
          <w:rFonts w:ascii="SimSun" w:hAnsi="SimSun" w:eastAsia="SimSun" w:cs="SimSun"/>
          <w:sz w:val="24"/>
          <w:szCs w:val="24"/>
          <w:spacing w:val="4"/>
        </w:rPr>
        <w:t>③加强对施工人员的环境保护和动物保护意识的宣传教育，指导野生保护</w:t>
      </w:r>
      <w:r>
        <w:rPr>
          <w:rFonts w:ascii="SimSun" w:hAnsi="SimSun" w:eastAsia="SimSun" w:cs="SimSun"/>
          <w:sz w:val="24"/>
          <w:szCs w:val="24"/>
          <w:spacing w:val="12"/>
        </w:rPr>
        <w:t xml:space="preserve"> </w:t>
      </w:r>
      <w:r>
        <w:rPr>
          <w:rFonts w:ascii="SimSun" w:hAnsi="SimSun" w:eastAsia="SimSun" w:cs="SimSun"/>
          <w:sz w:val="24"/>
          <w:szCs w:val="24"/>
          <w:spacing w:val="4"/>
        </w:rPr>
        <w:t>动物的简易识别及保护方法的学习和普及，便于对现场情况及时进行抢救、保</w:t>
      </w:r>
      <w:r>
        <w:rPr>
          <w:rFonts w:ascii="SimSun" w:hAnsi="SimSun" w:eastAsia="SimSun" w:cs="SimSun"/>
          <w:sz w:val="24"/>
          <w:szCs w:val="24"/>
          <w:spacing w:val="1"/>
        </w:rPr>
        <w:t xml:space="preserve"> </w:t>
      </w:r>
      <w:r>
        <w:rPr>
          <w:rFonts w:ascii="SimSun" w:hAnsi="SimSun" w:eastAsia="SimSun" w:cs="SimSun"/>
          <w:sz w:val="24"/>
          <w:szCs w:val="24"/>
          <w:spacing w:val="-9"/>
        </w:rPr>
        <w:t>护或安全转移；</w:t>
      </w:r>
    </w:p>
    <w:p>
      <w:pPr>
        <w:ind w:left="38" w:right="176" w:firstLine="478"/>
        <w:spacing w:before="182" w:line="324" w:lineRule="auto"/>
        <w:rPr>
          <w:rFonts w:ascii="SimSun" w:hAnsi="SimSun" w:eastAsia="SimSun" w:cs="SimSun"/>
          <w:sz w:val="24"/>
          <w:szCs w:val="24"/>
        </w:rPr>
      </w:pPr>
      <w:r>
        <w:rPr>
          <w:rFonts w:ascii="SimSun" w:hAnsi="SimSun" w:eastAsia="SimSun" w:cs="SimSun"/>
          <w:sz w:val="24"/>
          <w:szCs w:val="24"/>
          <w:spacing w:val="4"/>
        </w:rPr>
        <w:t>④实行环保目标责任制，加强施工期间的生态监理和环保检查。建立项目</w:t>
      </w:r>
      <w:r>
        <w:rPr>
          <w:rFonts w:ascii="SimSun" w:hAnsi="SimSun" w:eastAsia="SimSun" w:cs="SimSun"/>
          <w:sz w:val="24"/>
          <w:szCs w:val="24"/>
          <w:spacing w:val="12"/>
        </w:rPr>
        <w:t xml:space="preserve"> </w:t>
      </w:r>
      <w:r>
        <w:rPr>
          <w:rFonts w:ascii="SimSun" w:hAnsi="SimSun" w:eastAsia="SimSun" w:cs="SimSun"/>
          <w:sz w:val="24"/>
          <w:szCs w:val="24"/>
          <w:spacing w:val="4"/>
        </w:rPr>
        <w:t>监理部门和建设部门的环保专职人员小组，监督施工过程中的生态保护措施和</w:t>
      </w:r>
      <w:r>
        <w:rPr>
          <w:rFonts w:ascii="SimSun" w:hAnsi="SimSun" w:eastAsia="SimSun" w:cs="SimSun"/>
          <w:sz w:val="24"/>
          <w:szCs w:val="24"/>
          <w:spacing w:val="2"/>
        </w:rPr>
        <w:t xml:space="preserve"> </w:t>
      </w:r>
      <w:r>
        <w:rPr>
          <w:rFonts w:ascii="SimSun" w:hAnsi="SimSun" w:eastAsia="SimSun" w:cs="SimSun"/>
          <w:sz w:val="24"/>
          <w:szCs w:val="24"/>
          <w:spacing w:val="4"/>
        </w:rPr>
        <w:t>行为，严格规范施工人员的日常生活污水和生活垃圾的丢弃范围，防止捕猎，</w:t>
      </w:r>
      <w:r>
        <w:rPr>
          <w:rFonts w:ascii="SimSun" w:hAnsi="SimSun" w:eastAsia="SimSun" w:cs="SimSun"/>
          <w:sz w:val="24"/>
          <w:szCs w:val="24"/>
        </w:rPr>
        <w:t xml:space="preserve"> </w:t>
      </w:r>
      <w:r>
        <w:rPr>
          <w:rFonts w:ascii="SimSun" w:hAnsi="SimSun" w:eastAsia="SimSun" w:cs="SimSun"/>
          <w:sz w:val="24"/>
          <w:szCs w:val="24"/>
          <w:spacing w:val="-6"/>
        </w:rPr>
        <w:t>加强动物检疫和环境监测；</w:t>
      </w:r>
    </w:p>
    <w:p>
      <w:pPr>
        <w:ind w:left="39" w:right="176" w:firstLine="477"/>
        <w:spacing w:before="182" w:line="290" w:lineRule="auto"/>
        <w:rPr>
          <w:rFonts w:ascii="SimSun" w:hAnsi="SimSun" w:eastAsia="SimSun" w:cs="SimSun"/>
          <w:sz w:val="24"/>
          <w:szCs w:val="24"/>
        </w:rPr>
      </w:pPr>
      <w:r>
        <w:rPr>
          <w:rFonts w:ascii="SimSun" w:hAnsi="SimSun" w:eastAsia="SimSun" w:cs="SimSun"/>
          <w:sz w:val="24"/>
          <w:szCs w:val="24"/>
          <w:spacing w:val="4"/>
        </w:rPr>
        <w:t>⑤施工作业期间，所有产噪设备均采取消声措施，减少机械污油排放，禁</w:t>
      </w:r>
      <w:r>
        <w:rPr>
          <w:rFonts w:ascii="SimSun" w:hAnsi="SimSun" w:eastAsia="SimSun" w:cs="SimSun"/>
          <w:sz w:val="24"/>
          <w:szCs w:val="24"/>
          <w:spacing w:val="12"/>
        </w:rPr>
        <w:t xml:space="preserve"> </w:t>
      </w:r>
      <w:r>
        <w:rPr>
          <w:rFonts w:ascii="SimSun" w:hAnsi="SimSun" w:eastAsia="SimSun" w:cs="SimSun"/>
          <w:sz w:val="24"/>
          <w:szCs w:val="24"/>
          <w:spacing w:val="-3"/>
        </w:rPr>
        <w:t>止鸣笛，夜间尽量少用强光灯。</w:t>
      </w:r>
    </w:p>
    <w:p>
      <w:pPr>
        <w:ind w:left="524"/>
        <w:spacing w:before="181"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3</w:t>
      </w:r>
      <w:r>
        <w:rPr>
          <w:rFonts w:ascii="SimSun" w:hAnsi="SimSun" w:eastAsia="SimSun" w:cs="SimSun"/>
          <w:sz w:val="24"/>
          <w:szCs w:val="24"/>
          <w:spacing w:val="-3"/>
        </w:rPr>
        <w:t>）两栖动物和爬行动物</w:t>
      </w:r>
    </w:p>
    <w:p>
      <w:pPr>
        <w:ind w:left="37" w:right="176" w:firstLine="479"/>
        <w:spacing w:before="181" w:line="289" w:lineRule="auto"/>
        <w:rPr>
          <w:rFonts w:ascii="SimSun" w:hAnsi="SimSun" w:eastAsia="SimSun" w:cs="SimSun"/>
          <w:sz w:val="24"/>
          <w:szCs w:val="24"/>
        </w:rPr>
      </w:pPr>
      <w:r>
        <w:rPr>
          <w:rFonts w:ascii="SimSun" w:hAnsi="SimSun" w:eastAsia="SimSun" w:cs="SimSun"/>
          <w:sz w:val="24"/>
          <w:szCs w:val="24"/>
          <w:spacing w:val="4"/>
        </w:rPr>
        <w:t>①在重要地势平坦区域，将要淹没部分草地、灌丛，将不可避免缩小两栖</w:t>
      </w:r>
      <w:r>
        <w:rPr>
          <w:rFonts w:ascii="SimSun" w:hAnsi="SimSun" w:eastAsia="SimSun" w:cs="SimSun"/>
          <w:sz w:val="24"/>
          <w:szCs w:val="24"/>
          <w:spacing w:val="11"/>
        </w:rPr>
        <w:t xml:space="preserve"> </w:t>
      </w:r>
      <w:r>
        <w:rPr>
          <w:rFonts w:ascii="SimSun" w:hAnsi="SimSun" w:eastAsia="SimSun" w:cs="SimSun"/>
          <w:sz w:val="24"/>
          <w:szCs w:val="24"/>
          <w:spacing w:val="-2"/>
        </w:rPr>
        <w:t>爬行动物的栖息地面积。工程完成后应尽快恢复临时</w:t>
      </w:r>
      <w:r>
        <w:rPr>
          <w:rFonts w:ascii="SimSun" w:hAnsi="SimSun" w:eastAsia="SimSun" w:cs="SimSun"/>
          <w:sz w:val="24"/>
          <w:szCs w:val="24"/>
          <w:spacing w:val="-3"/>
        </w:rPr>
        <w:t>占地的植被；</w:t>
      </w:r>
    </w:p>
    <w:p>
      <w:pPr>
        <w:ind w:left="516"/>
        <w:spacing w:before="183" w:line="217" w:lineRule="auto"/>
        <w:rPr>
          <w:rFonts w:ascii="SimSun" w:hAnsi="SimSun" w:eastAsia="SimSun" w:cs="SimSun"/>
          <w:sz w:val="24"/>
          <w:szCs w:val="24"/>
        </w:rPr>
      </w:pPr>
      <w:r>
        <w:rPr>
          <w:rFonts w:ascii="SimSun" w:hAnsi="SimSun" w:eastAsia="SimSun" w:cs="SimSun"/>
          <w:sz w:val="24"/>
          <w:szCs w:val="24"/>
          <w:spacing w:val="-2"/>
        </w:rPr>
        <w:t>②工程施工增加对水土流失的预防，应该在工程完成后尽快恢复植被；</w:t>
      </w:r>
    </w:p>
    <w:p>
      <w:pPr>
        <w:ind w:left="37" w:right="176" w:firstLine="478"/>
        <w:spacing w:before="186" w:line="331" w:lineRule="auto"/>
        <w:rPr>
          <w:rFonts w:ascii="SimSun" w:hAnsi="SimSun" w:eastAsia="SimSun" w:cs="SimSun"/>
          <w:sz w:val="24"/>
          <w:szCs w:val="24"/>
        </w:rPr>
      </w:pPr>
      <w:r>
        <w:rPr>
          <w:rFonts w:ascii="SimSun" w:hAnsi="SimSun" w:eastAsia="SimSun" w:cs="SimSun"/>
          <w:sz w:val="24"/>
          <w:szCs w:val="24"/>
          <w:spacing w:val="4"/>
        </w:rPr>
        <w:t>③对两栖爬行动物的影响减免和保护，只能集中在减少和控制环境污染以</w:t>
      </w:r>
      <w:r>
        <w:rPr>
          <w:rFonts w:ascii="SimSun" w:hAnsi="SimSun" w:eastAsia="SimSun" w:cs="SimSun"/>
          <w:sz w:val="24"/>
          <w:szCs w:val="24"/>
          <w:spacing w:val="12"/>
        </w:rPr>
        <w:t xml:space="preserve"> </w:t>
      </w:r>
      <w:r>
        <w:rPr>
          <w:rFonts w:ascii="SimSun" w:hAnsi="SimSun" w:eastAsia="SimSun" w:cs="SimSun"/>
          <w:sz w:val="24"/>
          <w:szCs w:val="24"/>
          <w:spacing w:val="4"/>
        </w:rPr>
        <w:t>及防止偷猎上。在施工中尽可能防止燃油泄露，对工程废物进行快速、集中处</w:t>
      </w:r>
      <w:r>
        <w:rPr>
          <w:rFonts w:ascii="SimSun" w:hAnsi="SimSun" w:eastAsia="SimSun" w:cs="SimSun"/>
          <w:sz w:val="24"/>
          <w:szCs w:val="24"/>
          <w:spacing w:val="3"/>
        </w:rPr>
        <w:t xml:space="preserve"> </w:t>
      </w:r>
      <w:r>
        <w:rPr>
          <w:rFonts w:ascii="SimSun" w:hAnsi="SimSun" w:eastAsia="SimSun" w:cs="SimSun"/>
          <w:sz w:val="24"/>
          <w:szCs w:val="24"/>
          <w:spacing w:val="4"/>
        </w:rPr>
        <w:t>理，减少对环境的污染。对于施工人员产生的垃圾集中处理，坚决制止粪便和</w:t>
      </w:r>
      <w:r>
        <w:rPr>
          <w:rFonts w:ascii="SimSun" w:hAnsi="SimSun" w:eastAsia="SimSun" w:cs="SimSun"/>
          <w:sz w:val="24"/>
          <w:szCs w:val="24"/>
          <w:spacing w:val="3"/>
        </w:rPr>
        <w:t xml:space="preserve"> </w:t>
      </w:r>
      <w:r>
        <w:rPr>
          <w:rFonts w:ascii="SimSun" w:hAnsi="SimSun" w:eastAsia="SimSun" w:cs="SimSun"/>
          <w:sz w:val="24"/>
          <w:szCs w:val="24"/>
          <w:spacing w:val="4"/>
        </w:rPr>
        <w:t>生活污水不加处理，任意排放。坚决控制污染、杜绝污染、治理污染是保护两</w:t>
      </w:r>
      <w:r>
        <w:rPr>
          <w:rFonts w:ascii="SimSun" w:hAnsi="SimSun" w:eastAsia="SimSun" w:cs="SimSun"/>
          <w:sz w:val="24"/>
          <w:szCs w:val="24"/>
          <w:spacing w:val="3"/>
        </w:rPr>
        <w:t xml:space="preserve"> </w:t>
      </w:r>
      <w:r>
        <w:rPr>
          <w:rFonts w:ascii="SimSun" w:hAnsi="SimSun" w:eastAsia="SimSun" w:cs="SimSun"/>
          <w:sz w:val="24"/>
          <w:szCs w:val="24"/>
          <w:spacing w:val="-7"/>
        </w:rPr>
        <w:t>栖爬行动物的关键；</w:t>
      </w:r>
    </w:p>
    <w:p>
      <w:pPr>
        <w:ind w:left="516"/>
        <w:spacing w:before="182" w:line="217" w:lineRule="auto"/>
        <w:rPr>
          <w:rFonts w:ascii="SimSun" w:hAnsi="SimSun" w:eastAsia="SimSun" w:cs="SimSun"/>
          <w:sz w:val="24"/>
          <w:szCs w:val="24"/>
        </w:rPr>
      </w:pPr>
      <w:r>
        <w:rPr>
          <w:rFonts w:ascii="SimSun" w:hAnsi="SimSun" w:eastAsia="SimSun" w:cs="SimSun"/>
          <w:sz w:val="24"/>
          <w:szCs w:val="24"/>
          <w:spacing w:val="-2"/>
        </w:rPr>
        <w:t>④加强对施工人员的监督力度，防止偷猎行为。</w:t>
      </w:r>
    </w:p>
    <w:p>
      <w:pPr>
        <w:ind w:left="524"/>
        <w:spacing w:before="182" w:line="220" w:lineRule="auto"/>
        <w:rPr>
          <w:rFonts w:ascii="SimSun" w:hAnsi="SimSun" w:eastAsia="SimSun" w:cs="SimSun"/>
          <w:sz w:val="24"/>
          <w:szCs w:val="24"/>
        </w:rPr>
      </w:pPr>
      <w:r>
        <w:rPr>
          <w:rFonts w:ascii="SimSun" w:hAnsi="SimSun" w:eastAsia="SimSun" w:cs="SimSun"/>
          <w:sz w:val="24"/>
          <w:szCs w:val="24"/>
          <w:spacing w:val="-5"/>
        </w:rPr>
        <w:t>（</w:t>
      </w:r>
      <w:r>
        <w:rPr>
          <w:rFonts w:ascii="Times New Roman" w:hAnsi="Times New Roman" w:eastAsia="Times New Roman" w:cs="Times New Roman"/>
          <w:sz w:val="24"/>
          <w:szCs w:val="24"/>
          <w:spacing w:val="-5"/>
        </w:rPr>
        <w:t>4</w:t>
      </w:r>
      <w:r>
        <w:rPr>
          <w:rFonts w:ascii="SimSun" w:hAnsi="SimSun" w:eastAsia="SimSun" w:cs="SimSun"/>
          <w:sz w:val="24"/>
          <w:szCs w:val="24"/>
          <w:spacing w:val="-5"/>
        </w:rPr>
        <w:t>）鸟类</w:t>
      </w:r>
    </w:p>
    <w:p>
      <w:pPr>
        <w:ind w:left="39" w:right="176" w:firstLine="481"/>
        <w:spacing w:before="182" w:line="345" w:lineRule="auto"/>
        <w:rPr>
          <w:rFonts w:ascii="SimSun" w:hAnsi="SimSun" w:eastAsia="SimSun" w:cs="SimSun"/>
          <w:sz w:val="24"/>
          <w:szCs w:val="24"/>
        </w:rPr>
      </w:pPr>
      <w:r>
        <w:rPr>
          <w:rFonts w:ascii="SimSun" w:hAnsi="SimSun" w:eastAsia="SimSun" w:cs="SimSun"/>
          <w:sz w:val="24"/>
          <w:szCs w:val="24"/>
          <w:spacing w:val="4"/>
        </w:rPr>
        <w:t>工程区内鸟类以雀形目鸟类最多，建设期鸟类的种类将会减少，在施工中</w:t>
      </w:r>
      <w:r>
        <w:rPr>
          <w:rFonts w:ascii="SimSun" w:hAnsi="SimSun" w:eastAsia="SimSun" w:cs="SimSun"/>
          <w:sz w:val="24"/>
          <w:szCs w:val="24"/>
          <w:spacing w:val="7"/>
        </w:rPr>
        <w:t xml:space="preserve"> </w:t>
      </w:r>
      <w:r>
        <w:rPr>
          <w:rFonts w:ascii="SimSun" w:hAnsi="SimSun" w:eastAsia="SimSun" w:cs="SimSun"/>
          <w:sz w:val="24"/>
          <w:szCs w:val="24"/>
          <w:spacing w:val="4"/>
        </w:rPr>
        <w:t>要保证不多占用土地，尽量减少施工对植被的破坏以及施工后植被的恢复。施</w:t>
      </w:r>
    </w:p>
    <w:p>
      <w:pPr>
        <w:spacing w:line="345" w:lineRule="auto"/>
        <w:sectPr>
          <w:headerReference w:type="default" r:id="rId100"/>
          <w:pgSz w:w="11907" w:h="16839"/>
          <w:pgMar w:top="1089" w:right="1620" w:bottom="400" w:left="1771" w:header="1075" w:footer="0" w:gutter="0"/>
        </w:sectPr>
        <w:rPr>
          <w:rFonts w:ascii="SimSun" w:hAnsi="SimSun" w:eastAsia="SimSun" w:cs="SimSun"/>
          <w:sz w:val="24"/>
          <w:szCs w:val="24"/>
        </w:rPr>
      </w:pPr>
    </w:p>
    <w:p>
      <w:pPr>
        <w:pStyle w:val="BodyText"/>
        <w:spacing w:line="306" w:lineRule="auto"/>
        <w:rPr/>
      </w:pPr>
      <w:r/>
    </w:p>
    <w:p>
      <w:pPr>
        <w:ind w:left="43" w:right="183" w:hanging="2"/>
        <w:spacing w:before="78" w:line="347" w:lineRule="auto"/>
        <w:rPr>
          <w:rFonts w:ascii="SimSun" w:hAnsi="SimSun" w:eastAsia="SimSun" w:cs="SimSun"/>
          <w:sz w:val="24"/>
          <w:szCs w:val="24"/>
        </w:rPr>
      </w:pPr>
      <w:r>
        <w:rPr>
          <w:rFonts w:ascii="SimSun" w:hAnsi="SimSun" w:eastAsia="SimSun" w:cs="SimSun"/>
          <w:sz w:val="24"/>
          <w:szCs w:val="24"/>
          <w:spacing w:val="4"/>
        </w:rPr>
        <w:t>工中要尽可能地防止燃油泄露，对工程废物进行快速、集中处理，坚持集中和</w:t>
      </w:r>
      <w:r>
        <w:rPr>
          <w:rFonts w:ascii="SimSun" w:hAnsi="SimSun" w:eastAsia="SimSun" w:cs="SimSun"/>
          <w:sz w:val="24"/>
          <w:szCs w:val="24"/>
        </w:rPr>
        <w:t xml:space="preserve"> </w:t>
      </w:r>
      <w:r>
        <w:rPr>
          <w:rFonts w:ascii="SimSun" w:hAnsi="SimSun" w:eastAsia="SimSun" w:cs="SimSun"/>
          <w:sz w:val="24"/>
          <w:szCs w:val="24"/>
          <w:spacing w:val="-2"/>
        </w:rPr>
        <w:t>实时处理生活污染，减少环境污染对鸟类物种多样性的影响。</w:t>
      </w:r>
    </w:p>
    <w:p>
      <w:pPr>
        <w:ind w:left="41" w:right="183" w:firstLine="477"/>
        <w:spacing w:before="30" w:line="352" w:lineRule="auto"/>
        <w:rPr>
          <w:rFonts w:ascii="SimSun" w:hAnsi="SimSun" w:eastAsia="SimSun" w:cs="SimSun"/>
          <w:sz w:val="24"/>
          <w:szCs w:val="24"/>
        </w:rPr>
      </w:pPr>
      <w:r>
        <w:rPr>
          <w:rFonts w:ascii="SimSun" w:hAnsi="SimSun" w:eastAsia="SimSun" w:cs="SimSun"/>
          <w:sz w:val="24"/>
          <w:szCs w:val="24"/>
          <w:spacing w:val="4"/>
        </w:rPr>
        <w:t>加强对施工人员的监督，制止他们偷猎野生鸟类。当地林业主管部门需持</w:t>
      </w:r>
      <w:r>
        <w:rPr>
          <w:rFonts w:ascii="SimSun" w:hAnsi="SimSun" w:eastAsia="SimSun" w:cs="SimSun"/>
          <w:sz w:val="24"/>
          <w:szCs w:val="24"/>
          <w:spacing w:val="10"/>
        </w:rPr>
        <w:t xml:space="preserve"> </w:t>
      </w:r>
      <w:r>
        <w:rPr>
          <w:rFonts w:ascii="SimSun" w:hAnsi="SimSun" w:eastAsia="SimSun" w:cs="SimSun"/>
          <w:sz w:val="24"/>
          <w:szCs w:val="24"/>
          <w:spacing w:val="4"/>
        </w:rPr>
        <w:t>续监管施工单位野生动物保护情况，按照国家野生动物保护法对偷猎者实施处</w:t>
      </w:r>
      <w:r>
        <w:rPr>
          <w:rFonts w:ascii="SimSun" w:hAnsi="SimSun" w:eastAsia="SimSun" w:cs="SimSun"/>
          <w:sz w:val="24"/>
          <w:szCs w:val="24"/>
        </w:rPr>
        <w:t xml:space="preserve"> </w:t>
      </w:r>
      <w:r>
        <w:rPr>
          <w:rFonts w:ascii="SimSun" w:hAnsi="SimSun" w:eastAsia="SimSun" w:cs="SimSun"/>
          <w:sz w:val="24"/>
          <w:szCs w:val="24"/>
          <w:spacing w:val="-12"/>
        </w:rPr>
        <w:t>罚。</w:t>
      </w:r>
    </w:p>
    <w:p>
      <w:pPr>
        <w:ind w:left="524"/>
        <w:spacing w:before="29" w:line="220" w:lineRule="auto"/>
        <w:rPr>
          <w:rFonts w:ascii="SimSun" w:hAnsi="SimSun" w:eastAsia="SimSun" w:cs="SimSun"/>
          <w:sz w:val="24"/>
          <w:szCs w:val="24"/>
        </w:rPr>
      </w:pPr>
      <w:r>
        <w:rPr>
          <w:rFonts w:ascii="SimSun" w:hAnsi="SimSun" w:eastAsia="SimSun" w:cs="SimSun"/>
          <w:sz w:val="24"/>
          <w:szCs w:val="24"/>
          <w:spacing w:val="-5"/>
        </w:rPr>
        <w:t>（</w:t>
      </w:r>
      <w:r>
        <w:rPr>
          <w:rFonts w:ascii="Times New Roman" w:hAnsi="Times New Roman" w:eastAsia="Times New Roman" w:cs="Times New Roman"/>
          <w:sz w:val="24"/>
          <w:szCs w:val="24"/>
          <w:spacing w:val="-5"/>
        </w:rPr>
        <w:t>5</w:t>
      </w:r>
      <w:r>
        <w:rPr>
          <w:rFonts w:ascii="SimSun" w:hAnsi="SimSun" w:eastAsia="SimSun" w:cs="SimSun"/>
          <w:sz w:val="24"/>
          <w:szCs w:val="24"/>
          <w:spacing w:val="-5"/>
        </w:rPr>
        <w:t>）兽类</w:t>
      </w:r>
    </w:p>
    <w:p>
      <w:pPr>
        <w:ind w:left="37" w:right="183" w:firstLine="483"/>
        <w:spacing w:before="181" w:line="350" w:lineRule="auto"/>
        <w:rPr>
          <w:rFonts w:ascii="SimSun" w:hAnsi="SimSun" w:eastAsia="SimSun" w:cs="SimSun"/>
          <w:sz w:val="24"/>
          <w:szCs w:val="24"/>
        </w:rPr>
      </w:pPr>
      <w:r>
        <w:rPr>
          <w:rFonts w:ascii="SimSun" w:hAnsi="SimSun" w:eastAsia="SimSun" w:cs="SimSun"/>
          <w:sz w:val="24"/>
          <w:szCs w:val="24"/>
          <w:spacing w:val="4"/>
        </w:rPr>
        <w:t>工程区分布的兽类，均为穴居型，无国家级和省级重点保护野生动物，迁</w:t>
      </w:r>
      <w:r>
        <w:rPr>
          <w:rFonts w:ascii="SimSun" w:hAnsi="SimSun" w:eastAsia="SimSun" w:cs="SimSun"/>
          <w:sz w:val="24"/>
          <w:szCs w:val="24"/>
          <w:spacing w:val="7"/>
        </w:rPr>
        <w:t xml:space="preserve"> </w:t>
      </w:r>
      <w:r>
        <w:rPr>
          <w:rFonts w:ascii="SimSun" w:hAnsi="SimSun" w:eastAsia="SimSun" w:cs="SimSun"/>
          <w:sz w:val="24"/>
          <w:szCs w:val="24"/>
          <w:spacing w:val="4"/>
        </w:rPr>
        <w:t>徙和逃逸能力较强，因此工程不会对其造成很大影响。但必须在工程进行时尽</w:t>
      </w:r>
      <w:r>
        <w:rPr>
          <w:rFonts w:ascii="SimSun" w:hAnsi="SimSun" w:eastAsia="SimSun" w:cs="SimSun"/>
          <w:sz w:val="24"/>
          <w:szCs w:val="24"/>
          <w:spacing w:val="3"/>
        </w:rPr>
        <w:t xml:space="preserve"> </w:t>
      </w:r>
      <w:r>
        <w:rPr>
          <w:rFonts w:ascii="SimSun" w:hAnsi="SimSun" w:eastAsia="SimSun" w:cs="SimSun"/>
          <w:sz w:val="24"/>
          <w:szCs w:val="24"/>
          <w:spacing w:val="-2"/>
        </w:rPr>
        <w:t>量保护现有植被，减少水环境的污染破坏，保护其生存环境。</w:t>
      </w:r>
    </w:p>
    <w:p>
      <w:pPr>
        <w:ind w:left="39" w:right="184" w:firstLine="478"/>
        <w:spacing w:before="37" w:line="344" w:lineRule="auto"/>
        <w:rPr>
          <w:rFonts w:ascii="SimSun" w:hAnsi="SimSun" w:eastAsia="SimSun" w:cs="SimSun"/>
          <w:sz w:val="24"/>
          <w:szCs w:val="24"/>
        </w:rPr>
      </w:pPr>
      <w:r>
        <w:rPr>
          <w:rFonts w:ascii="SimSun" w:hAnsi="SimSun" w:eastAsia="SimSun" w:cs="SimSun"/>
          <w:sz w:val="24"/>
          <w:szCs w:val="24"/>
          <w:spacing w:val="4"/>
        </w:rPr>
        <w:t>对工程废物和施工人员的生活垃圾进行快速处理，尽量避免废物为鼠类等</w:t>
      </w:r>
      <w:r>
        <w:rPr>
          <w:rFonts w:ascii="SimSun" w:hAnsi="SimSun" w:eastAsia="SimSun" w:cs="SimSun"/>
          <w:sz w:val="24"/>
          <w:szCs w:val="24"/>
          <w:spacing w:val="11"/>
        </w:rPr>
        <w:t xml:space="preserve"> </w:t>
      </w:r>
      <w:r>
        <w:rPr>
          <w:rFonts w:ascii="SimSun" w:hAnsi="SimSun" w:eastAsia="SimSun" w:cs="SimSun"/>
          <w:sz w:val="24"/>
          <w:szCs w:val="24"/>
          <w:spacing w:val="-2"/>
        </w:rPr>
        <w:t>疫源性兽类提供生活环境，同时也可减少工程对动物栖息地的破坏。</w:t>
      </w:r>
    </w:p>
    <w:p>
      <w:pPr>
        <w:ind w:left="38" w:firstLine="479"/>
        <w:spacing w:before="37" w:line="345" w:lineRule="auto"/>
        <w:rPr>
          <w:rFonts w:ascii="SimSun" w:hAnsi="SimSun" w:eastAsia="SimSun" w:cs="SimSun"/>
          <w:sz w:val="24"/>
          <w:szCs w:val="24"/>
        </w:rPr>
      </w:pPr>
      <w:r>
        <w:rPr>
          <w:rFonts w:ascii="SimSun" w:hAnsi="SimSun" w:eastAsia="SimSun" w:cs="SimSun"/>
          <w:sz w:val="24"/>
          <w:szCs w:val="24"/>
          <w:spacing w:val="2"/>
        </w:rPr>
        <w:t>加强施工人员环境和自然保护教育，杜绝一切不利于兽类生存繁衍的活动，</w:t>
      </w:r>
      <w:r>
        <w:rPr>
          <w:rFonts w:ascii="SimSun" w:hAnsi="SimSun" w:eastAsia="SimSun" w:cs="SimSun"/>
          <w:sz w:val="24"/>
          <w:szCs w:val="24"/>
          <w:spacing w:val="16"/>
        </w:rPr>
        <w:t xml:space="preserve"> </w:t>
      </w:r>
      <w:r>
        <w:rPr>
          <w:rFonts w:ascii="SimSun" w:hAnsi="SimSun" w:eastAsia="SimSun" w:cs="SimSun"/>
          <w:sz w:val="24"/>
          <w:szCs w:val="24"/>
          <w:spacing w:val="-3"/>
        </w:rPr>
        <w:t>特别是偷猎和破坏动物生境的活动。</w:t>
      </w:r>
    </w:p>
    <w:p>
      <w:pPr>
        <w:ind w:left="34"/>
        <w:spacing w:before="37"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4.1.4 </w:t>
      </w:r>
      <w:r>
        <w:rPr>
          <w:rFonts w:ascii="SimSun" w:hAnsi="SimSun" w:eastAsia="SimSun" w:cs="SimSun"/>
          <w:sz w:val="24"/>
          <w:szCs w:val="24"/>
          <w:b/>
          <w:bCs/>
          <w:spacing w:val="-2"/>
        </w:rPr>
        <w:t>植被保护及恢复措施</w:t>
      </w:r>
    </w:p>
    <w:p>
      <w:pPr>
        <w:ind w:left="524"/>
        <w:spacing w:before="179"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1</w:t>
      </w:r>
      <w:r>
        <w:rPr>
          <w:rFonts w:ascii="SimSun" w:hAnsi="SimSun" w:eastAsia="SimSun" w:cs="SimSun"/>
          <w:sz w:val="24"/>
          <w:szCs w:val="24"/>
          <w:spacing w:val="-3"/>
        </w:rPr>
        <w:t>）植被保护措施</w:t>
      </w:r>
    </w:p>
    <w:p>
      <w:pPr>
        <w:ind w:left="39" w:right="183" w:firstLine="479"/>
        <w:spacing w:before="182" w:line="353" w:lineRule="auto"/>
        <w:rPr>
          <w:rFonts w:ascii="SimSun" w:hAnsi="SimSun" w:eastAsia="SimSun" w:cs="SimSun"/>
          <w:sz w:val="24"/>
          <w:szCs w:val="24"/>
        </w:rPr>
      </w:pPr>
      <w:r>
        <w:rPr>
          <w:rFonts w:ascii="SimSun" w:hAnsi="SimSun" w:eastAsia="SimSun" w:cs="SimSun"/>
          <w:sz w:val="24"/>
          <w:szCs w:val="24"/>
          <w:spacing w:val="4"/>
        </w:rPr>
        <w:t>植被保护的一般原则为：在保证施工的前提下，首先尽量缩窄施工作业带</w:t>
      </w:r>
      <w:r>
        <w:rPr>
          <w:rFonts w:ascii="SimSun" w:hAnsi="SimSun" w:eastAsia="SimSun" w:cs="SimSun"/>
          <w:sz w:val="24"/>
          <w:szCs w:val="24"/>
          <w:spacing w:val="9"/>
        </w:rPr>
        <w:t xml:space="preserve"> </w:t>
      </w:r>
      <w:r>
        <w:rPr>
          <w:rFonts w:ascii="SimSun" w:hAnsi="SimSun" w:eastAsia="SimSun" w:cs="SimSun"/>
          <w:sz w:val="24"/>
          <w:szCs w:val="24"/>
          <w:spacing w:val="4"/>
        </w:rPr>
        <w:t>宽度，减少对植被的破坏面积；其次应保存施工区的熟化土，对于建设中永久</w:t>
      </w:r>
      <w:r>
        <w:rPr>
          <w:rFonts w:ascii="SimSun" w:hAnsi="SimSun" w:eastAsia="SimSun" w:cs="SimSun"/>
          <w:sz w:val="24"/>
          <w:szCs w:val="24"/>
          <w:spacing w:val="1"/>
        </w:rPr>
        <w:t xml:space="preserve"> </w:t>
      </w:r>
      <w:r>
        <w:rPr>
          <w:rFonts w:ascii="SimSun" w:hAnsi="SimSun" w:eastAsia="SimSun" w:cs="SimSun"/>
          <w:sz w:val="24"/>
          <w:szCs w:val="24"/>
          <w:spacing w:val="3"/>
        </w:rPr>
        <w:t>占地、临时占地的表层土予以收集保存；最后，施工结束后及时清理、松土、</w:t>
      </w:r>
      <w:r>
        <w:rPr>
          <w:rFonts w:ascii="SimSun" w:hAnsi="SimSun" w:eastAsia="SimSun" w:cs="SimSun"/>
          <w:sz w:val="24"/>
          <w:szCs w:val="24"/>
        </w:rPr>
        <w:t xml:space="preserve"> </w:t>
      </w:r>
      <w:r>
        <w:rPr>
          <w:rFonts w:ascii="SimSun" w:hAnsi="SimSun" w:eastAsia="SimSun" w:cs="SimSun"/>
          <w:sz w:val="24"/>
          <w:szCs w:val="24"/>
          <w:spacing w:val="-2"/>
        </w:rPr>
        <w:t>覆盖收集的表层土，选择当地适宜植物及时恢复绿化。</w:t>
      </w:r>
    </w:p>
    <w:p>
      <w:pPr>
        <w:ind w:left="37" w:right="184" w:firstLine="479"/>
        <w:spacing w:before="34" w:line="346" w:lineRule="auto"/>
        <w:rPr>
          <w:rFonts w:ascii="SimSun" w:hAnsi="SimSun" w:eastAsia="SimSun" w:cs="SimSun"/>
          <w:sz w:val="24"/>
          <w:szCs w:val="24"/>
        </w:rPr>
      </w:pPr>
      <w:r>
        <w:rPr>
          <w:rFonts w:ascii="SimSun" w:hAnsi="SimSun" w:eastAsia="SimSun" w:cs="SimSun"/>
          <w:sz w:val="24"/>
          <w:szCs w:val="24"/>
          <w:spacing w:val="4"/>
        </w:rPr>
        <w:t>对于森林防火要采取有效措施，列入工程建设中需要注意的事项。针对工</w:t>
      </w:r>
      <w:r>
        <w:rPr>
          <w:rFonts w:ascii="SimSun" w:hAnsi="SimSun" w:eastAsia="SimSun" w:cs="SimSun"/>
          <w:sz w:val="24"/>
          <w:szCs w:val="24"/>
          <w:spacing w:val="11"/>
        </w:rPr>
        <w:t xml:space="preserve"> </w:t>
      </w:r>
      <w:r>
        <w:rPr>
          <w:rFonts w:ascii="SimSun" w:hAnsi="SimSun" w:eastAsia="SimSun" w:cs="SimSun"/>
          <w:sz w:val="24"/>
          <w:szCs w:val="24"/>
          <w:spacing w:val="-2"/>
        </w:rPr>
        <w:t>程沿线植物资源分布的特点，对不同的保护对象提出如下保护</w:t>
      </w:r>
      <w:r>
        <w:rPr>
          <w:rFonts w:ascii="SimSun" w:hAnsi="SimSun" w:eastAsia="SimSun" w:cs="SimSun"/>
          <w:sz w:val="24"/>
          <w:szCs w:val="24"/>
          <w:spacing w:val="-3"/>
        </w:rPr>
        <w:t>措施：</w:t>
      </w:r>
    </w:p>
    <w:p>
      <w:pPr>
        <w:ind w:left="40" w:right="183" w:firstLine="477"/>
        <w:spacing w:before="35" w:line="312" w:lineRule="auto"/>
        <w:rPr>
          <w:rFonts w:ascii="SimSun" w:hAnsi="SimSun" w:eastAsia="SimSun" w:cs="SimSun"/>
          <w:sz w:val="24"/>
          <w:szCs w:val="24"/>
        </w:rPr>
      </w:pPr>
      <w:r>
        <w:rPr>
          <w:rFonts w:ascii="SimSun" w:hAnsi="SimSun" w:eastAsia="SimSun" w:cs="SimSun"/>
          <w:sz w:val="24"/>
          <w:szCs w:val="24"/>
          <w:spacing w:val="4"/>
        </w:rPr>
        <w:t>①施工便道的选线应避免和尽量减少对地表植被的破坏和影响。工程结束</w:t>
      </w:r>
      <w:r>
        <w:rPr>
          <w:rFonts w:ascii="SimSun" w:hAnsi="SimSun" w:eastAsia="SimSun" w:cs="SimSun"/>
          <w:sz w:val="24"/>
          <w:szCs w:val="24"/>
          <w:spacing w:val="11"/>
        </w:rPr>
        <w:t xml:space="preserve"> </w:t>
      </w:r>
      <w:r>
        <w:rPr>
          <w:rFonts w:ascii="SimSun" w:hAnsi="SimSun" w:eastAsia="SimSun" w:cs="SimSun"/>
          <w:sz w:val="24"/>
          <w:szCs w:val="24"/>
          <w:spacing w:val="4"/>
        </w:rPr>
        <w:t>后，立即对施工便道进行恢复。管线施工过程中，尽可能不破坏地形地貌；施</w:t>
      </w:r>
      <w:r>
        <w:rPr>
          <w:rFonts w:ascii="SimSun" w:hAnsi="SimSun" w:eastAsia="SimSun" w:cs="SimSun"/>
          <w:sz w:val="24"/>
          <w:szCs w:val="24"/>
        </w:rPr>
        <w:t xml:space="preserve"> </w:t>
      </w:r>
      <w:r>
        <w:rPr>
          <w:rFonts w:ascii="SimSun" w:hAnsi="SimSun" w:eastAsia="SimSun" w:cs="SimSun"/>
          <w:sz w:val="24"/>
          <w:szCs w:val="24"/>
          <w:spacing w:val="-2"/>
        </w:rPr>
        <w:t>工完毕后，尽可能将施工地带地形地貌恢复至施工前时的地形地貌。</w:t>
      </w:r>
    </w:p>
    <w:p>
      <w:pPr>
        <w:ind w:left="516"/>
        <w:spacing w:before="184" w:line="217" w:lineRule="auto"/>
        <w:rPr>
          <w:rFonts w:ascii="SimSun" w:hAnsi="SimSun" w:eastAsia="SimSun" w:cs="SimSun"/>
          <w:sz w:val="24"/>
          <w:szCs w:val="24"/>
        </w:rPr>
      </w:pPr>
      <w:r>
        <w:rPr>
          <w:rFonts w:ascii="SimSun" w:hAnsi="SimSun" w:eastAsia="SimSun" w:cs="SimSun"/>
          <w:sz w:val="24"/>
          <w:szCs w:val="24"/>
          <w:spacing w:val="-2"/>
        </w:rPr>
        <w:t>②加强施工人员的环保意识。在开挖施工中，不随意砍伐植物。</w:t>
      </w:r>
    </w:p>
    <w:p>
      <w:pPr>
        <w:ind w:left="524"/>
        <w:spacing w:before="182"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2</w:t>
      </w:r>
      <w:r>
        <w:rPr>
          <w:rFonts w:ascii="SimSun" w:hAnsi="SimSun" w:eastAsia="SimSun" w:cs="SimSun"/>
          <w:sz w:val="24"/>
          <w:szCs w:val="24"/>
          <w:spacing w:val="-3"/>
        </w:rPr>
        <w:t>）植被恢复措施</w:t>
      </w:r>
    </w:p>
    <w:p>
      <w:pPr>
        <w:ind w:left="39" w:right="184" w:firstLine="478"/>
        <w:spacing w:before="184" w:line="344" w:lineRule="auto"/>
        <w:rPr>
          <w:rFonts w:ascii="SimSun" w:hAnsi="SimSun" w:eastAsia="SimSun" w:cs="SimSun"/>
          <w:sz w:val="24"/>
          <w:szCs w:val="24"/>
        </w:rPr>
      </w:pPr>
      <w:r>
        <w:rPr>
          <w:rFonts w:ascii="SimSun" w:hAnsi="SimSun" w:eastAsia="SimSun" w:cs="SimSun"/>
          <w:sz w:val="24"/>
          <w:szCs w:val="24"/>
          <w:spacing w:val="4"/>
        </w:rPr>
        <w:t>施工结束后，施工单位应负责清理现场。凡受到施工车辆、机械破坏的地</w:t>
      </w:r>
      <w:r>
        <w:rPr>
          <w:rFonts w:ascii="SimSun" w:hAnsi="SimSun" w:eastAsia="SimSun" w:cs="SimSun"/>
          <w:sz w:val="24"/>
          <w:szCs w:val="24"/>
          <w:spacing w:val="11"/>
        </w:rPr>
        <w:t xml:space="preserve"> </w:t>
      </w:r>
      <w:r>
        <w:rPr>
          <w:rFonts w:ascii="SimSun" w:hAnsi="SimSun" w:eastAsia="SimSun" w:cs="SimSun"/>
          <w:sz w:val="24"/>
          <w:szCs w:val="24"/>
          <w:spacing w:val="-4"/>
        </w:rPr>
        <w:t>方都要及时修整，恢复原貌。</w:t>
      </w:r>
    </w:p>
    <w:p>
      <w:pPr>
        <w:ind w:left="38" w:right="183" w:firstLine="478"/>
        <w:spacing w:before="39" w:line="344" w:lineRule="auto"/>
        <w:rPr>
          <w:rFonts w:ascii="SimSun" w:hAnsi="SimSun" w:eastAsia="SimSun" w:cs="SimSun"/>
          <w:sz w:val="24"/>
          <w:szCs w:val="24"/>
        </w:rPr>
      </w:pPr>
      <w:r>
        <w:rPr>
          <w:rFonts w:ascii="SimSun" w:hAnsi="SimSun" w:eastAsia="SimSun" w:cs="SimSun"/>
          <w:sz w:val="24"/>
          <w:szCs w:val="24"/>
          <w:spacing w:val="4"/>
        </w:rPr>
        <w:t>在植被恢复建设过程中，应根据工程沿线的环境特点，除考虑选址适合当</w:t>
      </w:r>
      <w:r>
        <w:rPr>
          <w:rFonts w:ascii="SimSun" w:hAnsi="SimSun" w:eastAsia="SimSun" w:cs="SimSun"/>
          <w:sz w:val="24"/>
          <w:szCs w:val="24"/>
          <w:spacing w:val="11"/>
        </w:rPr>
        <w:t xml:space="preserve"> </w:t>
      </w:r>
      <w:r>
        <w:rPr>
          <w:rFonts w:ascii="SimSun" w:hAnsi="SimSun" w:eastAsia="SimSun" w:cs="SimSun"/>
          <w:sz w:val="24"/>
          <w:szCs w:val="24"/>
          <w:spacing w:val="4"/>
        </w:rPr>
        <w:t>地环境的物种外，还应在布局上考虑多物种的交错分布，既提高植物种类的多</w:t>
      </w:r>
    </w:p>
    <w:p>
      <w:pPr>
        <w:spacing w:line="344" w:lineRule="auto"/>
        <w:sectPr>
          <w:headerReference w:type="default" r:id="rId101"/>
          <w:pgSz w:w="11907" w:h="16839"/>
          <w:pgMar w:top="1089" w:right="1613" w:bottom="400" w:left="1771" w:header="1075" w:footer="0" w:gutter="0"/>
        </w:sectPr>
        <w:rPr>
          <w:rFonts w:ascii="SimSun" w:hAnsi="SimSun" w:eastAsia="SimSun" w:cs="SimSun"/>
          <w:sz w:val="24"/>
          <w:szCs w:val="24"/>
        </w:rPr>
      </w:pPr>
    </w:p>
    <w:p>
      <w:pPr>
        <w:pStyle w:val="BodyText"/>
        <w:spacing w:line="306" w:lineRule="auto"/>
        <w:rPr/>
      </w:pPr>
      <w:r/>
    </w:p>
    <w:p>
      <w:pPr>
        <w:ind w:left="37"/>
        <w:spacing w:before="78" w:line="220" w:lineRule="auto"/>
        <w:rPr>
          <w:rFonts w:ascii="SimSun" w:hAnsi="SimSun" w:eastAsia="SimSun" w:cs="SimSun"/>
          <w:sz w:val="24"/>
          <w:szCs w:val="24"/>
        </w:rPr>
      </w:pPr>
      <w:r>
        <w:rPr>
          <w:rFonts w:ascii="SimSun" w:hAnsi="SimSun" w:eastAsia="SimSun" w:cs="SimSun"/>
          <w:sz w:val="24"/>
          <w:szCs w:val="24"/>
          <w:spacing w:val="-2"/>
        </w:rPr>
        <w:t>样性又不至于太大改变原来的生态组分，增强其稳定性。</w:t>
      </w:r>
    </w:p>
    <w:p>
      <w:pPr>
        <w:ind w:left="517"/>
        <w:spacing w:before="183" w:line="217" w:lineRule="auto"/>
        <w:rPr>
          <w:rFonts w:ascii="SimSun" w:hAnsi="SimSun" w:eastAsia="SimSun" w:cs="SimSun"/>
          <w:sz w:val="24"/>
          <w:szCs w:val="24"/>
        </w:rPr>
      </w:pPr>
      <w:r>
        <w:rPr>
          <w:rFonts w:ascii="SimSun" w:hAnsi="SimSun" w:eastAsia="SimSun" w:cs="SimSun"/>
          <w:sz w:val="24"/>
          <w:szCs w:val="24"/>
          <w:spacing w:val="-1"/>
        </w:rPr>
        <w:t>①植物设计的原则</w:t>
      </w:r>
    </w:p>
    <w:p>
      <w:pPr>
        <w:ind w:left="39" w:right="197" w:firstLine="478"/>
        <w:spacing w:before="183" w:line="335" w:lineRule="auto"/>
        <w:rPr>
          <w:rFonts w:ascii="SimSun" w:hAnsi="SimSun" w:eastAsia="SimSun" w:cs="SimSun"/>
          <w:sz w:val="24"/>
          <w:szCs w:val="24"/>
        </w:rPr>
      </w:pPr>
      <w:r>
        <w:rPr>
          <w:rFonts w:ascii="Times New Roman" w:hAnsi="Times New Roman" w:eastAsia="Times New Roman" w:cs="Times New Roman"/>
          <w:sz w:val="24"/>
          <w:szCs w:val="24"/>
          <w:spacing w:val="1"/>
        </w:rPr>
        <w:t>a</w:t>
      </w:r>
      <w:r>
        <w:rPr>
          <w:rFonts w:ascii="SimSun" w:hAnsi="SimSun" w:eastAsia="SimSun" w:cs="SimSun"/>
          <w:sz w:val="24"/>
          <w:szCs w:val="24"/>
          <w:spacing w:val="1"/>
        </w:rPr>
        <w:t>、因地制宜，突出重点的原则。对造林种</w:t>
      </w:r>
      <w:r>
        <w:rPr>
          <w:rFonts w:ascii="SimSun" w:hAnsi="SimSun" w:eastAsia="SimSun" w:cs="SimSun"/>
          <w:sz w:val="24"/>
          <w:szCs w:val="24"/>
        </w:rPr>
        <w:t>草地类进行立地条件分析，布置 </w:t>
      </w:r>
      <w:r>
        <w:rPr>
          <w:rFonts w:ascii="SimSun" w:hAnsi="SimSun" w:eastAsia="SimSun" w:cs="SimSun"/>
          <w:sz w:val="24"/>
          <w:szCs w:val="24"/>
          <w:spacing w:val="-8"/>
        </w:rPr>
        <w:t>合适的林草种类；</w:t>
      </w:r>
    </w:p>
    <w:p>
      <w:pPr>
        <w:ind w:left="516" w:right="510" w:hanging="8"/>
        <w:spacing w:before="63" w:line="344" w:lineRule="auto"/>
        <w:rPr>
          <w:rFonts w:ascii="SimSun" w:hAnsi="SimSun" w:eastAsia="SimSun" w:cs="SimSun"/>
          <w:sz w:val="24"/>
          <w:szCs w:val="24"/>
        </w:rPr>
      </w:pPr>
      <w:r>
        <w:rPr>
          <w:rFonts w:ascii="Times New Roman" w:hAnsi="Times New Roman" w:eastAsia="Times New Roman" w:cs="Times New Roman"/>
          <w:sz w:val="24"/>
          <w:szCs w:val="24"/>
          <w:spacing w:val="-2"/>
        </w:rPr>
        <w:t>b</w:t>
      </w:r>
      <w:r>
        <w:rPr>
          <w:rFonts w:ascii="SimSun" w:hAnsi="SimSun" w:eastAsia="SimSun" w:cs="SimSun"/>
          <w:sz w:val="24"/>
          <w:szCs w:val="24"/>
          <w:spacing w:val="-2"/>
        </w:rPr>
        <w:t>、适地适树原则。主要选择优良的乡土树种和已经适生的引进树草种；</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4"/>
        </w:rPr>
        <w:t>c</w:t>
      </w:r>
      <w:r>
        <w:rPr>
          <w:rFonts w:ascii="SimSun" w:hAnsi="SimSun" w:eastAsia="SimSun" w:cs="SimSun"/>
          <w:sz w:val="24"/>
          <w:szCs w:val="24"/>
          <w:spacing w:val="-4"/>
        </w:rPr>
        <w:t>、绿化美化与水土流失治理相结合的原则；</w:t>
      </w:r>
    </w:p>
    <w:p>
      <w:pPr>
        <w:ind w:left="30" w:right="183" w:firstLine="485"/>
        <w:spacing w:before="39" w:line="344" w:lineRule="auto"/>
        <w:rPr>
          <w:rFonts w:ascii="SimSun" w:hAnsi="SimSun" w:eastAsia="SimSun" w:cs="SimSun"/>
          <w:sz w:val="24"/>
          <w:szCs w:val="24"/>
        </w:rPr>
      </w:pPr>
      <w:r>
        <w:rPr>
          <w:rFonts w:ascii="Times New Roman" w:hAnsi="Times New Roman" w:eastAsia="Times New Roman" w:cs="Times New Roman"/>
          <w:sz w:val="24"/>
          <w:szCs w:val="24"/>
          <w:spacing w:val="1"/>
        </w:rPr>
        <w:t>d</w:t>
      </w:r>
      <w:r>
        <w:rPr>
          <w:rFonts w:ascii="SimSun" w:hAnsi="SimSun" w:eastAsia="SimSun" w:cs="SimSun"/>
          <w:sz w:val="24"/>
          <w:szCs w:val="24"/>
          <w:spacing w:val="1"/>
        </w:rPr>
        <w:t>、保障管道安全的原则。严格执行管道保护有</w:t>
      </w:r>
      <w:r>
        <w:rPr>
          <w:rFonts w:ascii="SimSun" w:hAnsi="SimSun" w:eastAsia="SimSun" w:cs="SimSun"/>
          <w:sz w:val="24"/>
          <w:szCs w:val="24"/>
        </w:rPr>
        <w:t>关条例，管道中心线左右 </w:t>
      </w:r>
      <w:r>
        <w:rPr>
          <w:rFonts w:ascii="Times New Roman" w:hAnsi="Times New Roman" w:eastAsia="Times New Roman" w:cs="Times New Roman"/>
          <w:sz w:val="24"/>
          <w:szCs w:val="24"/>
        </w:rPr>
        <w:t>5 </w:t>
      </w:r>
      <w:r>
        <w:rPr>
          <w:rFonts w:ascii="Times New Roman" w:hAnsi="Times New Roman" w:eastAsia="Times New Roman" w:cs="Times New Roman"/>
          <w:sz w:val="24"/>
          <w:szCs w:val="24"/>
          <w:spacing w:val="-3"/>
        </w:rPr>
        <w:t>m </w:t>
      </w:r>
      <w:r>
        <w:rPr>
          <w:rFonts w:ascii="SimSun" w:hAnsi="SimSun" w:eastAsia="SimSun" w:cs="SimSun"/>
          <w:sz w:val="24"/>
          <w:szCs w:val="24"/>
          <w:spacing w:val="-3"/>
        </w:rPr>
        <w:t>范围内不得种植深根性树种。</w:t>
      </w:r>
    </w:p>
    <w:p>
      <w:pPr>
        <w:ind w:left="516"/>
        <w:spacing w:before="39" w:line="217" w:lineRule="auto"/>
        <w:rPr>
          <w:rFonts w:ascii="SimSun" w:hAnsi="SimSun" w:eastAsia="SimSun" w:cs="SimSun"/>
          <w:sz w:val="24"/>
          <w:szCs w:val="24"/>
        </w:rPr>
      </w:pPr>
      <w:r>
        <w:rPr>
          <w:rFonts w:ascii="SimSun" w:hAnsi="SimSun" w:eastAsia="SimSun" w:cs="SimSun"/>
          <w:sz w:val="24"/>
          <w:szCs w:val="24"/>
          <w:spacing w:val="-2"/>
        </w:rPr>
        <w:t>②栽植技术</w:t>
      </w:r>
    </w:p>
    <w:p>
      <w:pPr>
        <w:ind w:left="38" w:right="185" w:firstLine="479"/>
        <w:spacing w:before="184" w:line="349" w:lineRule="auto"/>
        <w:rPr>
          <w:rFonts w:ascii="SimSun" w:hAnsi="SimSun" w:eastAsia="SimSun" w:cs="SimSun"/>
          <w:sz w:val="24"/>
          <w:szCs w:val="24"/>
        </w:rPr>
      </w:pPr>
      <w:r>
        <w:rPr>
          <w:rFonts w:ascii="Times New Roman" w:hAnsi="Times New Roman" w:eastAsia="Times New Roman" w:cs="Times New Roman"/>
          <w:sz w:val="24"/>
          <w:szCs w:val="24"/>
          <w:spacing w:val="7"/>
        </w:rPr>
        <w:t>a</w:t>
      </w:r>
      <w:r>
        <w:rPr>
          <w:rFonts w:ascii="SimSun" w:hAnsi="SimSun" w:eastAsia="SimSun" w:cs="SimSun"/>
          <w:sz w:val="24"/>
          <w:szCs w:val="24"/>
          <w:spacing w:val="7"/>
        </w:rPr>
        <w:t>、种灌木：采用穴状整地，植苗造林的方式，灌木种植坑一般为 </w:t>
      </w:r>
      <w:r>
        <w:rPr>
          <w:rFonts w:ascii="Times New Roman" w:hAnsi="Times New Roman" w:eastAsia="Times New Roman" w:cs="Times New Roman"/>
          <w:sz w:val="24"/>
          <w:szCs w:val="24"/>
          <w:spacing w:val="7"/>
        </w:rPr>
        <w:t>40</w:t>
      </w:r>
      <w:r>
        <w:rPr>
          <w:rFonts w:ascii="Times New Roman" w:hAnsi="Times New Roman" w:eastAsia="Times New Roman" w:cs="Times New Roman"/>
          <w:sz w:val="24"/>
          <w:szCs w:val="24"/>
          <w:spacing w:val="53"/>
          <w:w w:val="101"/>
        </w:rPr>
        <w:t xml:space="preserve"> </w:t>
      </w:r>
      <w:r>
        <w:rPr>
          <w:rFonts w:ascii="Times New Roman" w:hAnsi="Times New Roman" w:eastAsia="Times New Roman" w:cs="Times New Roman"/>
          <w:sz w:val="24"/>
          <w:szCs w:val="24"/>
        </w:rPr>
        <w:t>cm </w:t>
      </w:r>
      <w:r>
        <w:rPr>
          <w:rFonts w:ascii="SimSun" w:hAnsi="SimSun" w:eastAsia="SimSun" w:cs="SimSun"/>
          <w:sz w:val="24"/>
          <w:szCs w:val="24"/>
          <w:spacing w:val="-5"/>
        </w:rPr>
        <w:t>（上口边长）×</w:t>
      </w:r>
      <w:r>
        <w:rPr>
          <w:rFonts w:ascii="Times New Roman" w:hAnsi="Times New Roman" w:eastAsia="Times New Roman" w:cs="Times New Roman"/>
          <w:sz w:val="24"/>
          <w:szCs w:val="24"/>
          <w:spacing w:val="-5"/>
        </w:rPr>
        <w:t>30</w:t>
      </w:r>
      <w:r>
        <w:rPr>
          <w:rFonts w:ascii="Times New Roman" w:hAnsi="Times New Roman" w:eastAsia="Times New Roman" w:cs="Times New Roman"/>
          <w:sz w:val="24"/>
          <w:szCs w:val="24"/>
          <w:spacing w:val="36"/>
        </w:rPr>
        <w:t xml:space="preserve"> </w:t>
      </w:r>
      <w:r>
        <w:rPr>
          <w:rFonts w:ascii="Times New Roman" w:hAnsi="Times New Roman" w:eastAsia="Times New Roman" w:cs="Times New Roman"/>
          <w:sz w:val="24"/>
          <w:szCs w:val="24"/>
          <w:spacing w:val="-5"/>
        </w:rPr>
        <w:t>cm</w:t>
      </w:r>
      <w:r>
        <w:rPr>
          <w:rFonts w:ascii="SimSun" w:hAnsi="SimSun" w:eastAsia="SimSun" w:cs="SimSun"/>
          <w:sz w:val="24"/>
          <w:szCs w:val="24"/>
          <w:spacing w:val="-5"/>
        </w:rPr>
        <w:t>（底部边长）×</w:t>
      </w:r>
      <w:r>
        <w:rPr>
          <w:rFonts w:ascii="Times New Roman" w:hAnsi="Times New Roman" w:eastAsia="Times New Roman" w:cs="Times New Roman"/>
          <w:sz w:val="24"/>
          <w:szCs w:val="24"/>
          <w:spacing w:val="-5"/>
        </w:rPr>
        <w:t>40</w:t>
      </w:r>
      <w:r>
        <w:rPr>
          <w:rFonts w:ascii="Times New Roman" w:hAnsi="Times New Roman" w:eastAsia="Times New Roman" w:cs="Times New Roman"/>
          <w:sz w:val="24"/>
          <w:szCs w:val="24"/>
          <w:spacing w:val="27"/>
        </w:rPr>
        <w:t xml:space="preserve"> </w:t>
      </w:r>
      <w:r>
        <w:rPr>
          <w:rFonts w:ascii="Times New Roman" w:hAnsi="Times New Roman" w:eastAsia="Times New Roman" w:cs="Times New Roman"/>
          <w:sz w:val="24"/>
          <w:szCs w:val="24"/>
          <w:spacing w:val="-5"/>
        </w:rPr>
        <w:t>cm</w:t>
      </w:r>
      <w:r>
        <w:rPr>
          <w:rFonts w:ascii="SimSun" w:hAnsi="SimSun" w:eastAsia="SimSun" w:cs="SimSun"/>
          <w:sz w:val="24"/>
          <w:szCs w:val="24"/>
          <w:spacing w:val="-5"/>
        </w:rPr>
        <w:t>（坑深）。苗木要求必须生长健壮、</w:t>
      </w:r>
      <w:r>
        <w:rPr>
          <w:rFonts w:ascii="SimSun" w:hAnsi="SimSun" w:eastAsia="SimSun" w:cs="SimSun"/>
          <w:sz w:val="24"/>
          <w:szCs w:val="24"/>
        </w:rPr>
        <w:t xml:space="preserve"> </w:t>
      </w:r>
      <w:r>
        <w:rPr>
          <w:rFonts w:ascii="SimSun" w:hAnsi="SimSun" w:eastAsia="SimSun" w:cs="SimSun"/>
          <w:sz w:val="24"/>
          <w:szCs w:val="24"/>
          <w:spacing w:val="-2"/>
        </w:rPr>
        <w:t>根系发达、无病虫害、无机械损伤，苗木规格选用冠径 </w:t>
      </w:r>
      <w:r>
        <w:rPr>
          <w:rFonts w:ascii="Times New Roman" w:hAnsi="Times New Roman" w:eastAsia="Times New Roman" w:cs="Times New Roman"/>
          <w:sz w:val="24"/>
          <w:szCs w:val="24"/>
          <w:spacing w:val="-2"/>
        </w:rPr>
        <w:t>60</w:t>
      </w:r>
      <w:r>
        <w:rPr>
          <w:rFonts w:ascii="Times New Roman" w:hAnsi="Times New Roman" w:eastAsia="Times New Roman" w:cs="Times New Roman"/>
          <w:sz w:val="24"/>
          <w:szCs w:val="24"/>
          <w:spacing w:val="39"/>
          <w:w w:val="101"/>
        </w:rPr>
        <w:t xml:space="preserve"> </w:t>
      </w:r>
      <w:r>
        <w:rPr>
          <w:rFonts w:ascii="Times New Roman" w:hAnsi="Times New Roman" w:eastAsia="Times New Roman" w:cs="Times New Roman"/>
          <w:sz w:val="24"/>
          <w:szCs w:val="24"/>
          <w:spacing w:val="-2"/>
        </w:rPr>
        <w:t>cm</w:t>
      </w:r>
      <w:r>
        <w:rPr>
          <w:rFonts w:ascii="Times New Roman" w:hAnsi="Times New Roman" w:eastAsia="Times New Roman" w:cs="Times New Roman"/>
          <w:sz w:val="24"/>
          <w:szCs w:val="24"/>
          <w:spacing w:val="30"/>
          <w:w w:val="101"/>
        </w:rPr>
        <w:t xml:space="preserve"> </w:t>
      </w:r>
      <w:r>
        <w:rPr>
          <w:rFonts w:ascii="SimSun" w:hAnsi="SimSun" w:eastAsia="SimSun" w:cs="SimSun"/>
          <w:sz w:val="24"/>
          <w:szCs w:val="24"/>
          <w:spacing w:val="-2"/>
        </w:rPr>
        <w:t>及分支数 </w:t>
      </w:r>
      <w:r>
        <w:rPr>
          <w:rFonts w:ascii="Times New Roman" w:hAnsi="Times New Roman" w:eastAsia="Times New Roman" w:cs="Times New Roman"/>
          <w:sz w:val="24"/>
          <w:szCs w:val="24"/>
          <w:spacing w:val="-3"/>
        </w:rPr>
        <w:t>2</w:t>
      </w:r>
      <w:r>
        <w:rPr>
          <w:rFonts w:ascii="Times New Roman" w:hAnsi="Times New Roman" w:eastAsia="Times New Roman" w:cs="Times New Roman"/>
          <w:sz w:val="24"/>
          <w:szCs w:val="24"/>
          <w:spacing w:val="31"/>
        </w:rPr>
        <w:t xml:space="preserve"> </w:t>
      </w:r>
      <w:r>
        <w:rPr>
          <w:rFonts w:ascii="SimSun" w:hAnsi="SimSun" w:eastAsia="SimSun" w:cs="SimSun"/>
          <w:sz w:val="24"/>
          <w:szCs w:val="24"/>
          <w:spacing w:val="-3"/>
        </w:rPr>
        <w:t>个分</w:t>
      </w:r>
      <w:r>
        <w:rPr>
          <w:rFonts w:ascii="SimSun" w:hAnsi="SimSun" w:eastAsia="SimSun" w:cs="SimSun"/>
          <w:sz w:val="24"/>
          <w:szCs w:val="24"/>
        </w:rPr>
        <w:t xml:space="preserve"> </w:t>
      </w:r>
      <w:r>
        <w:rPr>
          <w:rFonts w:ascii="SimSun" w:hAnsi="SimSun" w:eastAsia="SimSun" w:cs="SimSun"/>
          <w:sz w:val="24"/>
          <w:szCs w:val="24"/>
          <w:spacing w:val="-1"/>
        </w:rPr>
        <w:t>支以上的苗为佳。株行距为</w:t>
      </w:r>
      <w:r>
        <w:rPr>
          <w:rFonts w:ascii="SimSun" w:hAnsi="SimSun" w:eastAsia="SimSun" w:cs="SimSun"/>
          <w:sz w:val="24"/>
          <w:szCs w:val="24"/>
          <w:spacing w:val="-28"/>
        </w:rPr>
        <w:t xml:space="preserve"> </w:t>
      </w:r>
      <w:r>
        <w:rPr>
          <w:rFonts w:ascii="Times New Roman" w:hAnsi="Times New Roman" w:eastAsia="Times New Roman" w:cs="Times New Roman"/>
          <w:sz w:val="24"/>
          <w:szCs w:val="24"/>
          <w:spacing w:val="-1"/>
        </w:rPr>
        <w:t>3</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1"/>
        </w:rPr>
        <w:t>m</w:t>
      </w:r>
      <w:r>
        <w:rPr>
          <w:rFonts w:ascii="SimSun" w:hAnsi="SimSun" w:eastAsia="SimSun" w:cs="SimSun"/>
          <w:sz w:val="24"/>
          <w:szCs w:val="24"/>
          <w:spacing w:val="-1"/>
        </w:rPr>
        <w:t>×</w:t>
      </w:r>
      <w:r>
        <w:rPr>
          <w:rFonts w:ascii="Times New Roman" w:hAnsi="Times New Roman" w:eastAsia="Times New Roman" w:cs="Times New Roman"/>
          <w:sz w:val="24"/>
          <w:szCs w:val="24"/>
          <w:spacing w:val="-1"/>
        </w:rPr>
        <w:t>3</w:t>
      </w:r>
      <w:r>
        <w:rPr>
          <w:rFonts w:ascii="Times New Roman" w:hAnsi="Times New Roman" w:eastAsia="Times New Roman" w:cs="Times New Roman"/>
          <w:sz w:val="24"/>
          <w:szCs w:val="24"/>
          <w:spacing w:val="32"/>
          <w:w w:val="101"/>
        </w:rPr>
        <w:t xml:space="preserve"> </w:t>
      </w:r>
      <w:r>
        <w:rPr>
          <w:rFonts w:ascii="Times New Roman" w:hAnsi="Times New Roman" w:eastAsia="Times New Roman" w:cs="Times New Roman"/>
          <w:sz w:val="24"/>
          <w:szCs w:val="24"/>
          <w:spacing w:val="-1"/>
        </w:rPr>
        <w:t>m</w:t>
      </w:r>
      <w:r>
        <w:rPr>
          <w:rFonts w:ascii="SimSun" w:hAnsi="SimSun" w:eastAsia="SimSun" w:cs="SimSun"/>
          <w:sz w:val="24"/>
          <w:szCs w:val="24"/>
          <w:spacing w:val="-1"/>
        </w:rPr>
        <w:t>，明穴栽植，随起苗，随造林，栽植时要</w:t>
      </w:r>
      <w:r>
        <w:rPr>
          <w:rFonts w:ascii="SimSun" w:hAnsi="SimSun" w:eastAsia="SimSun" w:cs="SimSun"/>
          <w:sz w:val="24"/>
          <w:szCs w:val="24"/>
        </w:rPr>
        <w:t xml:space="preserve"> </w:t>
      </w:r>
      <w:r>
        <w:rPr>
          <w:rFonts w:ascii="SimSun" w:hAnsi="SimSun" w:eastAsia="SimSun" w:cs="SimSun"/>
          <w:sz w:val="24"/>
          <w:szCs w:val="24"/>
          <w:spacing w:val="-4"/>
        </w:rPr>
        <w:t>求根系舒展，踩实捶紧。</w:t>
      </w:r>
    </w:p>
    <w:p>
      <w:pPr>
        <w:ind w:left="39" w:firstLine="469"/>
        <w:spacing w:before="65" w:line="335" w:lineRule="auto"/>
        <w:rPr>
          <w:rFonts w:ascii="SimSun" w:hAnsi="SimSun" w:eastAsia="SimSun" w:cs="SimSun"/>
          <w:sz w:val="24"/>
          <w:szCs w:val="24"/>
        </w:rPr>
      </w:pPr>
      <w:r>
        <w:rPr>
          <w:rFonts w:ascii="Times New Roman" w:hAnsi="Times New Roman" w:eastAsia="Times New Roman" w:cs="Times New Roman"/>
          <w:sz w:val="24"/>
          <w:szCs w:val="24"/>
          <w:spacing w:val="-2"/>
        </w:rPr>
        <w:t>b</w:t>
      </w:r>
      <w:r>
        <w:rPr>
          <w:rFonts w:ascii="SimSun" w:hAnsi="SimSun" w:eastAsia="SimSun" w:cs="SimSun"/>
          <w:sz w:val="24"/>
          <w:szCs w:val="24"/>
          <w:spacing w:val="-2"/>
        </w:rPr>
        <w:t>、撒播种草：草籽撒播量为 </w:t>
      </w:r>
      <w:r>
        <w:rPr>
          <w:rFonts w:ascii="Times New Roman" w:hAnsi="Times New Roman" w:eastAsia="Times New Roman" w:cs="Times New Roman"/>
          <w:sz w:val="24"/>
          <w:szCs w:val="24"/>
          <w:spacing w:val="-2"/>
        </w:rPr>
        <w:t>100</w:t>
      </w:r>
      <w:r>
        <w:rPr>
          <w:rFonts w:ascii="Times New Roman" w:hAnsi="Times New Roman" w:eastAsia="Times New Roman" w:cs="Times New Roman"/>
          <w:sz w:val="24"/>
          <w:szCs w:val="24"/>
          <w:spacing w:val="33"/>
          <w:w w:val="101"/>
        </w:rPr>
        <w:t xml:space="preserve"> </w:t>
      </w:r>
      <w:r>
        <w:rPr>
          <w:rFonts w:ascii="Times New Roman" w:hAnsi="Times New Roman" w:eastAsia="Times New Roman" w:cs="Times New Roman"/>
          <w:sz w:val="24"/>
          <w:szCs w:val="24"/>
          <w:spacing w:val="-2"/>
        </w:rPr>
        <w:t>kg/hm</w:t>
      </w:r>
      <w:r>
        <w:rPr>
          <w:rFonts w:ascii="Times New Roman" w:hAnsi="Times New Roman" w:eastAsia="Times New Roman" w:cs="Times New Roman"/>
          <w:sz w:val="16"/>
          <w:szCs w:val="16"/>
          <w:spacing w:val="-2"/>
          <w:position w:val="9"/>
        </w:rPr>
        <w:t>2</w:t>
      </w:r>
      <w:r>
        <w:rPr>
          <w:rFonts w:ascii="SimSun" w:hAnsi="SimSun" w:eastAsia="SimSun" w:cs="SimSun"/>
          <w:sz w:val="24"/>
          <w:szCs w:val="24"/>
          <w:spacing w:val="-3"/>
        </w:rPr>
        <w:t>，撒播前精细整地，必须施足底肥，</w:t>
      </w:r>
      <w:r>
        <w:rPr>
          <w:rFonts w:ascii="SimSun" w:hAnsi="SimSun" w:eastAsia="SimSun" w:cs="SimSun"/>
          <w:sz w:val="24"/>
          <w:szCs w:val="24"/>
        </w:rPr>
        <w:t xml:space="preserve"> </w:t>
      </w:r>
      <w:r>
        <w:rPr>
          <w:rFonts w:ascii="SimSun" w:hAnsi="SimSun" w:eastAsia="SimSun" w:cs="SimSun"/>
          <w:sz w:val="24"/>
          <w:szCs w:val="24"/>
          <w:spacing w:val="-1"/>
        </w:rPr>
        <w:t>整平、耕翻、耙耱。将种子均匀撒播，播后浇水</w:t>
      </w:r>
      <w:r>
        <w:rPr>
          <w:rFonts w:ascii="SimSun" w:hAnsi="SimSun" w:eastAsia="SimSun" w:cs="SimSun"/>
          <w:sz w:val="24"/>
          <w:szCs w:val="24"/>
          <w:spacing w:val="-2"/>
        </w:rPr>
        <w:t>一次，以保证正常出苗。</w:t>
      </w:r>
    </w:p>
    <w:p>
      <w:pPr>
        <w:ind w:left="38" w:firstLine="478"/>
        <w:spacing w:before="65" w:line="346" w:lineRule="auto"/>
        <w:rPr>
          <w:rFonts w:ascii="SimSun" w:hAnsi="SimSun" w:eastAsia="SimSun" w:cs="SimSun"/>
          <w:sz w:val="24"/>
          <w:szCs w:val="24"/>
        </w:rPr>
      </w:pPr>
      <w:r>
        <w:rPr>
          <w:rFonts w:ascii="SimSun" w:hAnsi="SimSun" w:eastAsia="SimSun" w:cs="SimSun"/>
          <w:sz w:val="24"/>
          <w:szCs w:val="24"/>
          <w:spacing w:val="4"/>
        </w:rPr>
        <w:t>春季种植，随整地随造林，种植前施底肥，回表土后种植。灌木每株使用</w:t>
      </w:r>
      <w:r>
        <w:rPr>
          <w:rFonts w:ascii="SimSun" w:hAnsi="SimSun" w:eastAsia="SimSun" w:cs="SimSun"/>
          <w:sz w:val="24"/>
          <w:szCs w:val="24"/>
          <w:spacing w:val="5"/>
        </w:rPr>
        <w:t xml:space="preserve">  </w:t>
      </w:r>
      <w:r>
        <w:rPr>
          <w:rFonts w:ascii="SimSun" w:hAnsi="SimSun" w:eastAsia="SimSun" w:cs="SimSun"/>
          <w:sz w:val="24"/>
          <w:szCs w:val="24"/>
          <w:spacing w:val="-2"/>
        </w:rPr>
        <w:t>磷肥</w:t>
      </w:r>
      <w:r>
        <w:rPr>
          <w:rFonts w:ascii="SimSun" w:hAnsi="SimSun" w:eastAsia="SimSun" w:cs="SimSun"/>
          <w:sz w:val="24"/>
          <w:szCs w:val="24"/>
          <w:spacing w:val="-70"/>
        </w:rPr>
        <w:t xml:space="preserve"> </w:t>
      </w:r>
      <w:r>
        <w:rPr>
          <w:rFonts w:ascii="Times New Roman" w:hAnsi="Times New Roman" w:eastAsia="Times New Roman" w:cs="Times New Roman"/>
          <w:sz w:val="24"/>
          <w:szCs w:val="24"/>
          <w:spacing w:val="-2"/>
        </w:rPr>
        <w:t>0.5</w:t>
      </w:r>
      <w:r>
        <w:rPr>
          <w:rFonts w:ascii="Times New Roman" w:hAnsi="Times New Roman" w:eastAsia="Times New Roman" w:cs="Times New Roman"/>
          <w:sz w:val="24"/>
          <w:szCs w:val="24"/>
          <w:spacing w:val="-12"/>
        </w:rPr>
        <w:t xml:space="preserve"> </w:t>
      </w:r>
      <w:r>
        <w:rPr>
          <w:rFonts w:ascii="Times New Roman" w:hAnsi="Times New Roman" w:eastAsia="Times New Roman" w:cs="Times New Roman"/>
          <w:sz w:val="24"/>
          <w:szCs w:val="24"/>
          <w:spacing w:val="-2"/>
        </w:rPr>
        <w:t>kg</w:t>
      </w:r>
      <w:r>
        <w:rPr>
          <w:rFonts w:ascii="SimSun" w:hAnsi="SimSun" w:eastAsia="SimSun" w:cs="SimSun"/>
          <w:sz w:val="24"/>
          <w:szCs w:val="24"/>
          <w:spacing w:val="-2"/>
        </w:rPr>
        <w:t>。苗木栽植前应进行相应的土地整治，包括平整土地、施肥、碎土等，</w:t>
      </w:r>
      <w:r>
        <w:rPr>
          <w:rFonts w:ascii="SimSun" w:hAnsi="SimSun" w:eastAsia="SimSun" w:cs="SimSun"/>
          <w:sz w:val="24"/>
          <w:szCs w:val="24"/>
        </w:rPr>
        <w:t xml:space="preserve"> </w:t>
      </w:r>
      <w:r>
        <w:rPr>
          <w:rFonts w:ascii="SimSun" w:hAnsi="SimSun" w:eastAsia="SimSun" w:cs="SimSun"/>
          <w:sz w:val="24"/>
          <w:szCs w:val="24"/>
          <w:spacing w:val="4"/>
        </w:rPr>
        <w:t>整地力求平整。栽植后加强扶育管理，松土除草，防治病虫害，确保成活率，</w:t>
      </w:r>
    </w:p>
    <w:p>
      <w:pPr>
        <w:ind w:left="37"/>
        <w:spacing w:before="50" w:line="220" w:lineRule="auto"/>
        <w:rPr>
          <w:rFonts w:ascii="SimSun" w:hAnsi="SimSun" w:eastAsia="SimSun" w:cs="SimSun"/>
          <w:sz w:val="24"/>
          <w:szCs w:val="24"/>
        </w:rPr>
      </w:pPr>
      <w:r>
        <w:rPr>
          <w:rFonts w:ascii="SimSun" w:hAnsi="SimSun" w:eastAsia="SimSun" w:cs="SimSun"/>
          <w:sz w:val="24"/>
          <w:szCs w:val="24"/>
          <w:spacing w:val="-3"/>
        </w:rPr>
        <w:t>对死苗应及时清除并进行补植。</w:t>
      </w:r>
    </w:p>
    <w:p>
      <w:pPr>
        <w:ind w:left="516"/>
        <w:spacing w:before="183" w:line="217" w:lineRule="auto"/>
        <w:rPr>
          <w:rFonts w:ascii="SimSun" w:hAnsi="SimSun" w:eastAsia="SimSun" w:cs="SimSun"/>
          <w:sz w:val="24"/>
          <w:szCs w:val="24"/>
        </w:rPr>
      </w:pPr>
      <w:r>
        <w:rPr>
          <w:rFonts w:ascii="SimSun" w:hAnsi="SimSun" w:eastAsia="SimSun" w:cs="SimSun"/>
          <w:sz w:val="24"/>
          <w:szCs w:val="24"/>
          <w:spacing w:val="-1"/>
        </w:rPr>
        <w:t>③苗木质量要求</w:t>
      </w:r>
    </w:p>
    <w:p>
      <w:pPr>
        <w:ind w:left="38" w:right="5" w:firstLine="481"/>
        <w:spacing w:before="183" w:line="350" w:lineRule="auto"/>
        <w:rPr>
          <w:rFonts w:ascii="SimSun" w:hAnsi="SimSun" w:eastAsia="SimSun" w:cs="SimSun"/>
          <w:sz w:val="24"/>
          <w:szCs w:val="24"/>
        </w:rPr>
      </w:pPr>
      <w:r>
        <w:rPr>
          <w:rFonts w:ascii="SimSun" w:hAnsi="SimSun" w:eastAsia="SimSun" w:cs="SimSun"/>
          <w:sz w:val="24"/>
          <w:szCs w:val="24"/>
          <w:spacing w:val="3"/>
        </w:rPr>
        <w:t>用于植物保护措施的苗木、种子要求一级苗、一级种，并且要有“一签、</w:t>
      </w:r>
      <w:r>
        <w:rPr>
          <w:rFonts w:ascii="SimSun" w:hAnsi="SimSun" w:eastAsia="SimSun" w:cs="SimSun"/>
          <w:sz w:val="24"/>
          <w:szCs w:val="24"/>
          <w:spacing w:val="2"/>
        </w:rPr>
        <w:t xml:space="preserve">  </w:t>
      </w:r>
      <w:r>
        <w:rPr>
          <w:rFonts w:ascii="SimSun" w:hAnsi="SimSun" w:eastAsia="SimSun" w:cs="SimSun"/>
          <w:sz w:val="24"/>
          <w:szCs w:val="24"/>
          <w:spacing w:val="-5"/>
        </w:rPr>
        <w:t>三证”，即要有标签、经营许可证、质量检验证和植物检疫证。项目区降雨量大，</w:t>
      </w:r>
      <w:r>
        <w:rPr>
          <w:rFonts w:ascii="SimSun" w:hAnsi="SimSun" w:eastAsia="SimSun" w:cs="SimSun"/>
          <w:sz w:val="24"/>
          <w:szCs w:val="24"/>
          <w:spacing w:val="17"/>
        </w:rPr>
        <w:t xml:space="preserve"> </w:t>
      </w:r>
      <w:r>
        <w:rPr>
          <w:rFonts w:ascii="SimSun" w:hAnsi="SimSun" w:eastAsia="SimSun" w:cs="SimSun"/>
          <w:sz w:val="24"/>
          <w:szCs w:val="24"/>
          <w:spacing w:val="4"/>
        </w:rPr>
        <w:t>天然的降雨基本能够满足林草的生长恢复需要。在林草植被的生长恢复期内，</w:t>
      </w:r>
    </w:p>
    <w:p>
      <w:pPr>
        <w:ind w:left="39" w:right="185" w:hanging="2"/>
        <w:spacing w:before="38" w:line="344" w:lineRule="auto"/>
        <w:rPr>
          <w:rFonts w:ascii="SimSun" w:hAnsi="SimSun" w:eastAsia="SimSun" w:cs="SimSun"/>
          <w:sz w:val="24"/>
          <w:szCs w:val="24"/>
        </w:rPr>
      </w:pPr>
      <w:r>
        <w:rPr>
          <w:rFonts w:ascii="SimSun" w:hAnsi="SimSun" w:eastAsia="SimSun" w:cs="SimSun"/>
          <w:sz w:val="24"/>
          <w:szCs w:val="24"/>
          <w:spacing w:val="4"/>
        </w:rPr>
        <w:t>对于有人类活动的实施植物措施的区域，应在种植林草的区域内设置告示牌或</w:t>
      </w:r>
      <w:r>
        <w:rPr>
          <w:rFonts w:ascii="SimSun" w:hAnsi="SimSun" w:eastAsia="SimSun" w:cs="SimSun"/>
          <w:sz w:val="24"/>
          <w:szCs w:val="24"/>
          <w:spacing w:val="3"/>
        </w:rPr>
        <w:t xml:space="preserve"> </w:t>
      </w:r>
      <w:r>
        <w:rPr>
          <w:rFonts w:ascii="SimSun" w:hAnsi="SimSun" w:eastAsia="SimSun" w:cs="SimSun"/>
          <w:sz w:val="24"/>
          <w:szCs w:val="24"/>
          <w:spacing w:val="-3"/>
        </w:rPr>
        <w:t>者对种植边界进行简易围护，避免行人的践踏。</w:t>
      </w:r>
    </w:p>
    <w:p>
      <w:pPr>
        <w:ind w:left="516"/>
        <w:spacing w:before="39" w:line="217" w:lineRule="auto"/>
        <w:rPr>
          <w:rFonts w:ascii="SimSun" w:hAnsi="SimSun" w:eastAsia="SimSun" w:cs="SimSun"/>
          <w:sz w:val="24"/>
          <w:szCs w:val="24"/>
        </w:rPr>
      </w:pPr>
      <w:r>
        <w:rPr>
          <w:rFonts w:ascii="SimSun" w:hAnsi="SimSun" w:eastAsia="SimSun" w:cs="SimSun"/>
          <w:sz w:val="24"/>
          <w:szCs w:val="24"/>
          <w:spacing w:val="-2"/>
        </w:rPr>
        <w:t>④养护管理</w:t>
      </w:r>
    </w:p>
    <w:p>
      <w:pPr>
        <w:ind w:left="38" w:right="1" w:firstLine="481"/>
        <w:spacing w:before="183" w:line="350" w:lineRule="auto"/>
        <w:rPr>
          <w:rFonts w:ascii="SimSun" w:hAnsi="SimSun" w:eastAsia="SimSun" w:cs="SimSun"/>
          <w:sz w:val="24"/>
          <w:szCs w:val="24"/>
        </w:rPr>
      </w:pPr>
      <w:r>
        <w:rPr>
          <w:rFonts w:ascii="SimSun" w:hAnsi="SimSun" w:eastAsia="SimSun" w:cs="SimSun"/>
          <w:sz w:val="24"/>
          <w:szCs w:val="24"/>
          <w:spacing w:val="2"/>
        </w:rPr>
        <w:t>绿化后需加强后期抚育管理，植苗初期，苗木以个体状态存在，树体矮小，</w:t>
      </w:r>
      <w:r>
        <w:rPr>
          <w:rFonts w:ascii="SimSun" w:hAnsi="SimSun" w:eastAsia="SimSun" w:cs="SimSun"/>
          <w:sz w:val="24"/>
          <w:szCs w:val="24"/>
          <w:spacing w:val="14"/>
        </w:rPr>
        <w:t xml:space="preserve"> </w:t>
      </w:r>
      <w:r>
        <w:rPr>
          <w:rFonts w:ascii="SimSun" w:hAnsi="SimSun" w:eastAsia="SimSun" w:cs="SimSun"/>
          <w:sz w:val="24"/>
          <w:szCs w:val="24"/>
          <w:spacing w:val="4"/>
        </w:rPr>
        <w:t>根系分布浅，生长比较缓慢，抵抗力弱，适应性差，因此需加强苗木的初期管</w:t>
      </w:r>
      <w:r>
        <w:rPr>
          <w:rFonts w:ascii="SimSun" w:hAnsi="SimSun" w:eastAsia="SimSun" w:cs="SimSun"/>
          <w:sz w:val="24"/>
          <w:szCs w:val="24"/>
          <w:spacing w:val="1"/>
        </w:rPr>
        <w:t xml:space="preserve">  </w:t>
      </w:r>
      <w:r>
        <w:rPr>
          <w:rFonts w:ascii="SimSun" w:hAnsi="SimSun" w:eastAsia="SimSun" w:cs="SimSun"/>
          <w:sz w:val="24"/>
          <w:szCs w:val="24"/>
          <w:spacing w:val="2"/>
        </w:rPr>
        <w:t>理。绿化实施一年后在规定的抽样范围内，苗</w:t>
      </w:r>
      <w:r>
        <w:rPr>
          <w:rFonts w:ascii="SimSun" w:hAnsi="SimSun" w:eastAsia="SimSun" w:cs="SimSun"/>
          <w:sz w:val="24"/>
          <w:szCs w:val="24"/>
          <w:spacing w:val="1"/>
        </w:rPr>
        <w:t>木成活率在 </w:t>
      </w:r>
      <w:r>
        <w:rPr>
          <w:rFonts w:ascii="Times New Roman" w:hAnsi="Times New Roman" w:eastAsia="Times New Roman" w:cs="Times New Roman"/>
          <w:sz w:val="24"/>
          <w:szCs w:val="24"/>
          <w:spacing w:val="1"/>
        </w:rPr>
        <w:t>95%</w:t>
      </w:r>
      <w:r>
        <w:rPr>
          <w:rFonts w:ascii="SimSun" w:hAnsi="SimSun" w:eastAsia="SimSun" w:cs="SimSun"/>
          <w:sz w:val="24"/>
          <w:szCs w:val="24"/>
          <w:spacing w:val="1"/>
        </w:rPr>
        <w:t>以上，草坪覆盖</w:t>
      </w:r>
    </w:p>
    <w:p>
      <w:pPr>
        <w:spacing w:line="350" w:lineRule="auto"/>
        <w:sectPr>
          <w:headerReference w:type="default" r:id="rId102"/>
          <w:pgSz w:w="11907" w:h="16839"/>
          <w:pgMar w:top="1089" w:right="1612" w:bottom="400" w:left="1771" w:header="1075" w:footer="0" w:gutter="0"/>
        </w:sectPr>
        <w:rPr>
          <w:rFonts w:ascii="SimSun" w:hAnsi="SimSun" w:eastAsia="SimSun" w:cs="SimSun"/>
          <w:sz w:val="24"/>
          <w:szCs w:val="24"/>
        </w:rPr>
      </w:pPr>
    </w:p>
    <w:p>
      <w:pPr>
        <w:pStyle w:val="BodyText"/>
        <w:spacing w:line="306" w:lineRule="auto"/>
        <w:rPr/>
      </w:pPr>
      <w:r/>
    </w:p>
    <w:p>
      <w:pPr>
        <w:ind w:left="61" w:right="195" w:hanging="24"/>
        <w:spacing w:before="78" w:line="347" w:lineRule="auto"/>
        <w:rPr>
          <w:rFonts w:ascii="SimSun" w:hAnsi="SimSun" w:eastAsia="SimSun" w:cs="SimSun"/>
          <w:sz w:val="24"/>
          <w:szCs w:val="24"/>
        </w:rPr>
      </w:pPr>
      <w:r>
        <w:rPr>
          <w:rFonts w:ascii="SimSun" w:hAnsi="SimSun" w:eastAsia="SimSun" w:cs="SimSun"/>
          <w:sz w:val="24"/>
          <w:szCs w:val="24"/>
          <w:spacing w:val="1"/>
        </w:rPr>
        <w:t>度在 </w:t>
      </w:r>
      <w:r>
        <w:rPr>
          <w:rFonts w:ascii="Times New Roman" w:hAnsi="Times New Roman" w:eastAsia="Times New Roman" w:cs="Times New Roman"/>
          <w:sz w:val="24"/>
          <w:szCs w:val="24"/>
          <w:spacing w:val="1"/>
        </w:rPr>
        <w:t>95%</w:t>
      </w:r>
      <w:r>
        <w:rPr>
          <w:rFonts w:ascii="SimSun" w:hAnsi="SimSun" w:eastAsia="SimSun" w:cs="SimSun"/>
          <w:sz w:val="24"/>
          <w:szCs w:val="24"/>
          <w:spacing w:val="1"/>
        </w:rPr>
        <w:t>以上。对于自然灾害和人为损坏的苗木应采取补植措施，补植需采用</w:t>
      </w:r>
      <w:r>
        <w:rPr>
          <w:rFonts w:ascii="SimSun" w:hAnsi="SimSun" w:eastAsia="SimSun" w:cs="SimSun"/>
          <w:sz w:val="24"/>
          <w:szCs w:val="24"/>
          <w:spacing w:val="14"/>
        </w:rPr>
        <w:t xml:space="preserve"> </w:t>
      </w:r>
      <w:r>
        <w:rPr>
          <w:rFonts w:ascii="SimSun" w:hAnsi="SimSun" w:eastAsia="SimSun" w:cs="SimSun"/>
          <w:sz w:val="24"/>
          <w:szCs w:val="24"/>
          <w:spacing w:val="-6"/>
        </w:rPr>
        <w:t>同一树种的大苗或同龄苗。</w:t>
      </w:r>
    </w:p>
    <w:p>
      <w:pPr>
        <w:ind w:left="34"/>
        <w:spacing w:before="32"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4.1.5 </w:t>
      </w:r>
      <w:r>
        <w:rPr>
          <w:rFonts w:ascii="SimSun" w:hAnsi="SimSun" w:eastAsia="SimSun" w:cs="SimSun"/>
          <w:sz w:val="24"/>
          <w:szCs w:val="24"/>
          <w:b/>
          <w:bCs/>
          <w:spacing w:val="-2"/>
        </w:rPr>
        <w:t>农业生态系统保护措施</w:t>
      </w:r>
    </w:p>
    <w:p>
      <w:pPr>
        <w:ind w:left="37" w:right="210" w:firstLine="487"/>
        <w:spacing w:before="182" w:line="288"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）管道通过农业区时，施工作业带宽度应尽</w:t>
      </w:r>
      <w:r>
        <w:rPr>
          <w:rFonts w:ascii="SimSun" w:hAnsi="SimSun" w:eastAsia="SimSun" w:cs="SimSun"/>
          <w:sz w:val="24"/>
          <w:szCs w:val="24"/>
          <w:spacing w:val="-1"/>
        </w:rPr>
        <w:t>量缩窄，降低工程建设对农</w:t>
      </w:r>
      <w:r>
        <w:rPr>
          <w:rFonts w:ascii="SimSun" w:hAnsi="SimSun" w:eastAsia="SimSun" w:cs="SimSun"/>
          <w:sz w:val="24"/>
          <w:szCs w:val="24"/>
        </w:rPr>
        <w:t xml:space="preserve"> </w:t>
      </w:r>
      <w:r>
        <w:rPr>
          <w:rFonts w:ascii="SimSun" w:hAnsi="SimSun" w:eastAsia="SimSun" w:cs="SimSun"/>
          <w:sz w:val="24"/>
          <w:szCs w:val="24"/>
          <w:spacing w:val="-2"/>
        </w:rPr>
        <w:t>业生态环境的干扰和破坏，并将农业损失纳入到工程预算中。</w:t>
      </w:r>
    </w:p>
    <w:p>
      <w:pPr>
        <w:ind w:left="39" w:right="186" w:firstLine="485"/>
        <w:spacing w:before="181" w:line="313"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）项目占地应按有关土地管理办法的要求，逐级上报有审批权的政府部</w:t>
      </w:r>
      <w:r>
        <w:rPr>
          <w:rFonts w:ascii="SimSun" w:hAnsi="SimSun" w:eastAsia="SimSun" w:cs="SimSun"/>
          <w:sz w:val="24"/>
          <w:szCs w:val="24"/>
          <w:spacing w:val="2"/>
        </w:rPr>
        <w:t xml:space="preserve"> </w:t>
      </w:r>
      <w:r>
        <w:rPr>
          <w:rFonts w:ascii="SimSun" w:hAnsi="SimSun" w:eastAsia="SimSun" w:cs="SimSun"/>
          <w:sz w:val="24"/>
          <w:szCs w:val="24"/>
          <w:spacing w:val="4"/>
        </w:rPr>
        <w:t>门批准。对于永久占地，应纳入地方土地利用规划中，并按有关土地管理部门</w:t>
      </w:r>
      <w:r>
        <w:rPr>
          <w:rFonts w:ascii="SimSun" w:hAnsi="SimSun" w:eastAsia="SimSun" w:cs="SimSun"/>
          <w:sz w:val="24"/>
          <w:szCs w:val="24"/>
          <w:spacing w:val="1"/>
        </w:rPr>
        <w:t xml:space="preserve"> </w:t>
      </w:r>
      <w:r>
        <w:rPr>
          <w:rFonts w:ascii="SimSun" w:hAnsi="SimSun" w:eastAsia="SimSun" w:cs="SimSun"/>
          <w:sz w:val="24"/>
          <w:szCs w:val="24"/>
          <w:spacing w:val="-6"/>
        </w:rPr>
        <w:t>要求认真执行。</w:t>
      </w:r>
    </w:p>
    <w:p>
      <w:pPr>
        <w:ind w:left="57" w:right="208" w:firstLine="466"/>
        <w:spacing w:before="180" w:line="29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）根据当地农业活动特点，因地制宜地选择施工</w:t>
      </w:r>
      <w:r>
        <w:rPr>
          <w:rFonts w:ascii="SimSun" w:hAnsi="SimSun" w:eastAsia="SimSun" w:cs="SimSun"/>
          <w:sz w:val="24"/>
          <w:szCs w:val="24"/>
          <w:spacing w:val="-1"/>
        </w:rPr>
        <w:t>季节，尽量避开农作物</w:t>
      </w:r>
      <w:r>
        <w:rPr>
          <w:rFonts w:ascii="SimSun" w:hAnsi="SimSun" w:eastAsia="SimSun" w:cs="SimSun"/>
          <w:sz w:val="24"/>
          <w:szCs w:val="24"/>
        </w:rPr>
        <w:t xml:space="preserve"> </w:t>
      </w:r>
      <w:r>
        <w:rPr>
          <w:rFonts w:ascii="SimSun" w:hAnsi="SimSun" w:eastAsia="SimSun" w:cs="SimSun"/>
          <w:sz w:val="24"/>
          <w:szCs w:val="24"/>
          <w:spacing w:val="-4"/>
        </w:rPr>
        <w:t>的生长期和收获期，以减少农业当季损失。</w:t>
      </w:r>
    </w:p>
    <w:p>
      <w:pPr>
        <w:ind w:left="37" w:right="209" w:firstLine="487"/>
        <w:spacing w:before="182" w:line="289"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）提高施工效率，缩短施工时间，同时采取边</w:t>
      </w:r>
      <w:r>
        <w:rPr>
          <w:rFonts w:ascii="SimSun" w:hAnsi="SimSun" w:eastAsia="SimSun" w:cs="SimSun"/>
          <w:sz w:val="24"/>
          <w:szCs w:val="24"/>
          <w:spacing w:val="-1"/>
        </w:rPr>
        <w:t>铺设管道边分层覆土的措</w:t>
      </w:r>
      <w:r>
        <w:rPr>
          <w:rFonts w:ascii="SimSun" w:hAnsi="SimSun" w:eastAsia="SimSun" w:cs="SimSun"/>
          <w:sz w:val="24"/>
          <w:szCs w:val="24"/>
        </w:rPr>
        <w:t xml:space="preserve"> </w:t>
      </w:r>
      <w:r>
        <w:rPr>
          <w:rFonts w:ascii="SimSun" w:hAnsi="SimSun" w:eastAsia="SimSun" w:cs="SimSun"/>
          <w:sz w:val="24"/>
          <w:szCs w:val="24"/>
          <w:spacing w:val="-1"/>
        </w:rPr>
        <w:t>施，减少裸地的暴露时间，保持耕地层肥力，缩</w:t>
      </w:r>
      <w:r>
        <w:rPr>
          <w:rFonts w:ascii="SimSun" w:hAnsi="SimSun" w:eastAsia="SimSun" w:cs="SimSun"/>
          <w:sz w:val="24"/>
          <w:szCs w:val="24"/>
          <w:spacing w:val="-2"/>
        </w:rPr>
        <w:t>短农业生产季节的损失。</w:t>
      </w:r>
    </w:p>
    <w:p>
      <w:pPr>
        <w:ind w:left="39" w:right="186" w:firstLine="485"/>
        <w:spacing w:before="180" w:line="325" w:lineRule="auto"/>
        <w:rPr>
          <w:rFonts w:ascii="SimSun" w:hAnsi="SimSun" w:eastAsia="SimSun" w:cs="SimSun"/>
          <w:sz w:val="24"/>
          <w:szCs w:val="24"/>
        </w:rPr>
      </w:pPr>
      <w:r>
        <w:rPr>
          <w:rFonts w:ascii="SimSun" w:hAnsi="SimSun" w:eastAsia="SimSun" w:cs="SimSun"/>
          <w:sz w:val="24"/>
          <w:szCs w:val="24"/>
          <w:spacing w:val="-1"/>
        </w:rPr>
        <w:t>（</w:t>
      </w:r>
      <w:r>
        <w:rPr>
          <w:rFonts w:ascii="Times New Roman" w:hAnsi="Times New Roman" w:eastAsia="Times New Roman" w:cs="Times New Roman"/>
          <w:sz w:val="24"/>
          <w:szCs w:val="24"/>
          <w:spacing w:val="-1"/>
        </w:rPr>
        <w:t>5</w:t>
      </w:r>
      <w:r>
        <w:rPr>
          <w:rFonts w:ascii="SimSun" w:hAnsi="SimSun" w:eastAsia="SimSun" w:cs="SimSun"/>
          <w:sz w:val="24"/>
          <w:szCs w:val="24"/>
          <w:spacing w:val="-1"/>
        </w:rPr>
        <w:t>）管道施工中要采取保护土壤措施，对农业熟化土壤要分层开挖，分别</w:t>
      </w:r>
      <w:r>
        <w:rPr>
          <w:rFonts w:ascii="SimSun" w:hAnsi="SimSun" w:eastAsia="SimSun" w:cs="SimSun"/>
          <w:sz w:val="24"/>
          <w:szCs w:val="24"/>
          <w:spacing w:val="15"/>
        </w:rPr>
        <w:t xml:space="preserve"> </w:t>
      </w:r>
      <w:r>
        <w:rPr>
          <w:rFonts w:ascii="SimSun" w:hAnsi="SimSun" w:eastAsia="SimSun" w:cs="SimSun"/>
          <w:sz w:val="24"/>
          <w:szCs w:val="24"/>
          <w:spacing w:val="4"/>
        </w:rPr>
        <w:t>堆放，分层回填，减少因施工造成生土上翻、耕层养分损失、农作物减少的后</w:t>
      </w:r>
      <w:r>
        <w:rPr>
          <w:rFonts w:ascii="SimSun" w:hAnsi="SimSun" w:eastAsia="SimSun" w:cs="SimSun"/>
          <w:sz w:val="24"/>
          <w:szCs w:val="24"/>
          <w:spacing w:val="1"/>
        </w:rPr>
        <w:t xml:space="preserve"> </w:t>
      </w:r>
      <w:r>
        <w:rPr>
          <w:rFonts w:ascii="SimSun" w:hAnsi="SimSun" w:eastAsia="SimSun" w:cs="SimSun"/>
          <w:sz w:val="24"/>
          <w:szCs w:val="24"/>
          <w:spacing w:val="4"/>
        </w:rPr>
        <w:t>果，回填时还应留足适宜的堆积层，防治因降水、径流造成地表下陷和水土流</w:t>
      </w:r>
      <w:r>
        <w:rPr>
          <w:rFonts w:ascii="SimSun" w:hAnsi="SimSun" w:eastAsia="SimSun" w:cs="SimSun"/>
          <w:sz w:val="24"/>
          <w:szCs w:val="24"/>
          <w:spacing w:val="1"/>
        </w:rPr>
        <w:t xml:space="preserve"> </w:t>
      </w:r>
      <w:r>
        <w:rPr>
          <w:rFonts w:ascii="SimSun" w:hAnsi="SimSun" w:eastAsia="SimSun" w:cs="SimSun"/>
          <w:sz w:val="24"/>
          <w:szCs w:val="24"/>
          <w:spacing w:val="-12"/>
        </w:rPr>
        <w:t>失。</w:t>
      </w:r>
    </w:p>
    <w:p>
      <w:pPr>
        <w:ind w:left="38" w:right="186" w:firstLine="486"/>
        <w:spacing w:before="182" w:line="312"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6</w:t>
      </w:r>
      <w:r>
        <w:rPr>
          <w:rFonts w:ascii="SimSun" w:hAnsi="SimSun" w:eastAsia="SimSun" w:cs="SimSun"/>
          <w:sz w:val="24"/>
          <w:szCs w:val="24"/>
        </w:rPr>
        <w:t>）在施工中应尽量减少对农田防护树木的砍伐，完工后根据不同的地区</w:t>
      </w:r>
      <w:r>
        <w:rPr>
          <w:rFonts w:ascii="SimSun" w:hAnsi="SimSun" w:eastAsia="SimSun" w:cs="SimSun"/>
          <w:sz w:val="24"/>
          <w:szCs w:val="24"/>
          <w:spacing w:val="2"/>
        </w:rPr>
        <w:t xml:space="preserve"> </w:t>
      </w:r>
      <w:r>
        <w:rPr>
          <w:rFonts w:ascii="SimSun" w:hAnsi="SimSun" w:eastAsia="SimSun" w:cs="SimSun"/>
          <w:sz w:val="24"/>
          <w:szCs w:val="24"/>
          <w:spacing w:val="4"/>
        </w:rPr>
        <w:t>特点采取植被恢复措施，种植速生树木和耐贫瘠的先锋灌木草本植物，在农地</w:t>
      </w:r>
      <w:r>
        <w:rPr>
          <w:rFonts w:ascii="SimSun" w:hAnsi="SimSun" w:eastAsia="SimSun" w:cs="SimSun"/>
          <w:sz w:val="24"/>
          <w:szCs w:val="24"/>
          <w:spacing w:val="2"/>
        </w:rPr>
        <w:t xml:space="preserve"> </w:t>
      </w:r>
      <w:r>
        <w:rPr>
          <w:rFonts w:ascii="SimSun" w:hAnsi="SimSun" w:eastAsia="SimSun" w:cs="SimSun"/>
          <w:sz w:val="24"/>
          <w:szCs w:val="24"/>
          <w:spacing w:val="-3"/>
        </w:rPr>
        <w:t>可种植绿肥作物，加速农业土壤肥力的恢复。</w:t>
      </w:r>
    </w:p>
    <w:p>
      <w:pPr>
        <w:ind w:left="43" w:right="218" w:firstLine="480"/>
        <w:spacing w:before="181" w:line="290" w:lineRule="auto"/>
        <w:rPr>
          <w:rFonts w:ascii="SimSun" w:hAnsi="SimSun" w:eastAsia="SimSun" w:cs="SimSun"/>
          <w:sz w:val="24"/>
          <w:szCs w:val="24"/>
        </w:rPr>
      </w:pPr>
      <w:r>
        <w:rPr>
          <w:rFonts w:ascii="SimSun" w:hAnsi="SimSun" w:eastAsia="SimSun" w:cs="SimSun"/>
          <w:sz w:val="24"/>
          <w:szCs w:val="24"/>
          <w:spacing w:val="-1"/>
        </w:rPr>
        <w:t>（</w:t>
      </w:r>
      <w:r>
        <w:rPr>
          <w:rFonts w:ascii="Times New Roman" w:hAnsi="Times New Roman" w:eastAsia="Times New Roman" w:cs="Times New Roman"/>
          <w:sz w:val="24"/>
          <w:szCs w:val="24"/>
          <w:spacing w:val="-1"/>
        </w:rPr>
        <w:t>7</w:t>
      </w:r>
      <w:r>
        <w:rPr>
          <w:rFonts w:ascii="SimSun" w:hAnsi="SimSun" w:eastAsia="SimSun" w:cs="SimSun"/>
          <w:sz w:val="24"/>
          <w:szCs w:val="24"/>
          <w:spacing w:val="-1"/>
        </w:rPr>
        <w:t>）施工完成后做好现场清理及恢复工作，尽可能降低施工对农业生态系</w:t>
      </w:r>
      <w:r>
        <w:rPr>
          <w:rFonts w:ascii="SimSun" w:hAnsi="SimSun" w:eastAsia="SimSun" w:cs="SimSun"/>
          <w:sz w:val="24"/>
          <w:szCs w:val="24"/>
          <w:spacing w:val="13"/>
        </w:rPr>
        <w:t xml:space="preserve"> </w:t>
      </w:r>
      <w:r>
        <w:rPr>
          <w:rFonts w:ascii="SimSun" w:hAnsi="SimSun" w:eastAsia="SimSun" w:cs="SimSun"/>
          <w:sz w:val="24"/>
          <w:szCs w:val="24"/>
          <w:spacing w:val="-5"/>
        </w:rPr>
        <w:t>统带来的不利影响。</w:t>
      </w:r>
    </w:p>
    <w:p>
      <w:pPr>
        <w:ind w:left="34"/>
        <w:spacing w:before="179"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4.1.6 </w:t>
      </w:r>
      <w:r>
        <w:rPr>
          <w:rFonts w:ascii="SimSun" w:hAnsi="SimSun" w:eastAsia="SimSun" w:cs="SimSun"/>
          <w:sz w:val="24"/>
          <w:szCs w:val="24"/>
          <w:b/>
          <w:bCs/>
          <w:spacing w:val="-2"/>
        </w:rPr>
        <w:t>林地恢复措施</w:t>
      </w:r>
    </w:p>
    <w:p>
      <w:pPr>
        <w:ind w:left="41" w:right="186" w:firstLine="481"/>
        <w:spacing w:before="184" w:line="345" w:lineRule="auto"/>
        <w:rPr>
          <w:rFonts w:ascii="SimSun" w:hAnsi="SimSun" w:eastAsia="SimSun" w:cs="SimSun"/>
          <w:sz w:val="24"/>
          <w:szCs w:val="24"/>
        </w:rPr>
      </w:pPr>
      <w:r>
        <w:rPr>
          <w:rFonts w:ascii="SimSun" w:hAnsi="SimSun" w:eastAsia="SimSun" w:cs="SimSun"/>
          <w:sz w:val="24"/>
          <w:szCs w:val="24"/>
          <w:spacing w:val="4"/>
        </w:rPr>
        <w:t>管道途径丘陵林地。因此，工程应从以下几个方面加强对施工人员及施工 </w:t>
      </w:r>
      <w:r>
        <w:rPr>
          <w:rFonts w:ascii="SimSun" w:hAnsi="SimSun" w:eastAsia="SimSun" w:cs="SimSun"/>
          <w:sz w:val="24"/>
          <w:szCs w:val="24"/>
          <w:spacing w:val="-3"/>
        </w:rPr>
        <w:t>活动的管理：</w:t>
      </w:r>
    </w:p>
    <w:p>
      <w:pPr>
        <w:ind w:left="41" w:right="196" w:firstLine="483"/>
        <w:spacing w:before="36" w:line="289"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）加强对施工人员的管理，禁止施工人员对植被滥砍滥伐，严格限制施</w:t>
      </w:r>
      <w:r>
        <w:rPr>
          <w:rFonts w:ascii="SimSun" w:hAnsi="SimSun" w:eastAsia="SimSun" w:cs="SimSun"/>
          <w:sz w:val="24"/>
          <w:szCs w:val="24"/>
          <w:spacing w:val="2"/>
        </w:rPr>
        <w:t xml:space="preserve"> </w:t>
      </w:r>
      <w:r>
        <w:rPr>
          <w:rFonts w:ascii="SimSun" w:hAnsi="SimSun" w:eastAsia="SimSun" w:cs="SimSun"/>
          <w:sz w:val="24"/>
          <w:szCs w:val="24"/>
          <w:spacing w:val="-4"/>
        </w:rPr>
        <w:t>工人员的施工活动范围。</w:t>
      </w:r>
    </w:p>
    <w:p>
      <w:pPr>
        <w:ind w:left="41" w:firstLine="482"/>
        <w:spacing w:before="180" w:line="313"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）管道通过林地时，应按照《中华人民共和国森林法实施条例》和《建</w:t>
      </w:r>
      <w:r>
        <w:rPr>
          <w:rFonts w:ascii="SimSun" w:hAnsi="SimSun" w:eastAsia="SimSun" w:cs="SimSun"/>
          <w:sz w:val="24"/>
          <w:szCs w:val="24"/>
          <w:spacing w:val="1"/>
        </w:rPr>
        <w:t xml:space="preserve">  </w:t>
      </w:r>
      <w:r>
        <w:rPr>
          <w:rFonts w:ascii="SimSun" w:hAnsi="SimSun" w:eastAsia="SimSun" w:cs="SimSun"/>
          <w:sz w:val="24"/>
          <w:szCs w:val="24"/>
          <w:spacing w:val="-4"/>
        </w:rPr>
        <w:t>设项目使用林地审核审批管理办法》（国家林业局令第 </w:t>
      </w:r>
      <w:r>
        <w:rPr>
          <w:rFonts w:ascii="Times New Roman" w:hAnsi="Times New Roman" w:eastAsia="Times New Roman" w:cs="Times New Roman"/>
          <w:sz w:val="24"/>
          <w:szCs w:val="24"/>
          <w:spacing w:val="-4"/>
        </w:rPr>
        <w:t>35  </w:t>
      </w:r>
      <w:r>
        <w:rPr>
          <w:rFonts w:ascii="SimSun" w:hAnsi="SimSun" w:eastAsia="SimSun" w:cs="SimSun"/>
          <w:sz w:val="24"/>
          <w:szCs w:val="24"/>
          <w:spacing w:val="-4"/>
        </w:rPr>
        <w:t>号）的相关要求</w:t>
      </w:r>
      <w:r>
        <w:rPr>
          <w:rFonts w:ascii="SimSun" w:hAnsi="SimSun" w:eastAsia="SimSun" w:cs="SimSun"/>
          <w:sz w:val="24"/>
          <w:szCs w:val="24"/>
          <w:spacing w:val="-5"/>
        </w:rPr>
        <w:t>执行，</w:t>
      </w:r>
      <w:r>
        <w:rPr>
          <w:rFonts w:ascii="SimSun" w:hAnsi="SimSun" w:eastAsia="SimSun" w:cs="SimSun"/>
          <w:sz w:val="24"/>
          <w:szCs w:val="24"/>
        </w:rPr>
        <w:t xml:space="preserve"> </w:t>
      </w:r>
      <w:r>
        <w:rPr>
          <w:rFonts w:ascii="SimSun" w:hAnsi="SimSun" w:eastAsia="SimSun" w:cs="SimSun"/>
          <w:sz w:val="24"/>
          <w:szCs w:val="24"/>
          <w:spacing w:val="-5"/>
        </w:rPr>
        <w:t>并进行合理的赔偿。</w:t>
      </w:r>
    </w:p>
    <w:p>
      <w:pPr>
        <w:ind w:left="524"/>
        <w:spacing w:before="180" w:line="22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）施工便道选择尽量避开林带，以林带空隙地为主，尽可能不破坏原有</w:t>
      </w:r>
    </w:p>
    <w:p>
      <w:pPr>
        <w:spacing w:line="220" w:lineRule="auto"/>
        <w:sectPr>
          <w:headerReference w:type="default" r:id="rId103"/>
          <w:pgSz w:w="11907" w:h="16839"/>
          <w:pgMar w:top="1089" w:right="1610" w:bottom="400" w:left="1771" w:header="1075" w:footer="0" w:gutter="0"/>
        </w:sectPr>
        <w:rPr>
          <w:rFonts w:ascii="SimSun" w:hAnsi="SimSun" w:eastAsia="SimSun" w:cs="SimSun"/>
          <w:sz w:val="24"/>
          <w:szCs w:val="24"/>
        </w:rPr>
      </w:pPr>
    </w:p>
    <w:p>
      <w:pPr>
        <w:pStyle w:val="BodyText"/>
        <w:spacing w:line="306" w:lineRule="auto"/>
        <w:rPr/>
      </w:pPr>
      <w:r/>
    </w:p>
    <w:p>
      <w:pPr>
        <w:ind w:left="38"/>
        <w:spacing w:before="78" w:line="219" w:lineRule="auto"/>
        <w:rPr>
          <w:rFonts w:ascii="SimSun" w:hAnsi="SimSun" w:eastAsia="SimSun" w:cs="SimSun"/>
          <w:sz w:val="24"/>
          <w:szCs w:val="24"/>
        </w:rPr>
      </w:pPr>
      <w:r>
        <w:rPr>
          <w:rFonts w:ascii="SimSun" w:hAnsi="SimSun" w:eastAsia="SimSun" w:cs="SimSun"/>
          <w:sz w:val="24"/>
          <w:szCs w:val="24"/>
          <w:spacing w:val="-8"/>
        </w:rPr>
        <w:t>地形地貌。</w:t>
      </w:r>
    </w:p>
    <w:p>
      <w:pPr>
        <w:ind w:left="34"/>
        <w:spacing w:before="182"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4.1.7 </w:t>
      </w:r>
      <w:r>
        <w:rPr>
          <w:rFonts w:ascii="SimSun" w:hAnsi="SimSun" w:eastAsia="SimSun" w:cs="SimSun"/>
          <w:sz w:val="24"/>
          <w:szCs w:val="24"/>
          <w:b/>
          <w:bCs/>
          <w:spacing w:val="-2"/>
        </w:rPr>
        <w:t>水土保持措施</w:t>
      </w:r>
    </w:p>
    <w:p>
      <w:pPr>
        <w:ind w:left="524"/>
        <w:spacing w:before="180"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1</w:t>
      </w:r>
      <w:r>
        <w:rPr>
          <w:rFonts w:ascii="SimSun" w:hAnsi="SimSun" w:eastAsia="SimSun" w:cs="SimSun"/>
          <w:sz w:val="24"/>
          <w:szCs w:val="24"/>
          <w:spacing w:val="-2"/>
        </w:rPr>
        <w:t>）工程措施</w:t>
      </w:r>
    </w:p>
    <w:p>
      <w:pPr>
        <w:ind w:left="39" w:right="201" w:firstLine="482"/>
        <w:spacing w:before="182" w:line="345" w:lineRule="auto"/>
        <w:rPr>
          <w:rFonts w:ascii="SimSun" w:hAnsi="SimSun" w:eastAsia="SimSun" w:cs="SimSun"/>
          <w:sz w:val="24"/>
          <w:szCs w:val="24"/>
        </w:rPr>
      </w:pPr>
      <w:r>
        <w:rPr>
          <w:rFonts w:ascii="SimSun" w:hAnsi="SimSun" w:eastAsia="SimSun" w:cs="SimSun"/>
          <w:sz w:val="24"/>
          <w:szCs w:val="24"/>
        </w:rPr>
        <w:t>项目开工前对部分管沟开挖区域绿化用地进行表土剥离。 宜布设雨洪集蓄</w:t>
      </w:r>
      <w:r>
        <w:rPr>
          <w:rFonts w:ascii="SimSun" w:hAnsi="SimSun" w:eastAsia="SimSun" w:cs="SimSun"/>
          <w:sz w:val="24"/>
          <w:szCs w:val="24"/>
          <w:spacing w:val="16"/>
        </w:rPr>
        <w:t xml:space="preserve"> </w:t>
      </w:r>
      <w:r>
        <w:rPr>
          <w:rFonts w:ascii="SimSun" w:hAnsi="SimSun" w:eastAsia="SimSun" w:cs="SimSun"/>
          <w:sz w:val="24"/>
          <w:szCs w:val="24"/>
          <w:spacing w:val="-7"/>
        </w:rPr>
        <w:t>和沉沙设施。</w:t>
      </w:r>
    </w:p>
    <w:p>
      <w:pPr>
        <w:ind w:left="524"/>
        <w:spacing w:before="36" w:line="225"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2</w:t>
      </w:r>
      <w:r>
        <w:rPr>
          <w:rFonts w:ascii="SimSun" w:hAnsi="SimSun" w:eastAsia="SimSun" w:cs="SimSun"/>
          <w:sz w:val="24"/>
          <w:szCs w:val="24"/>
          <w:spacing w:val="-2"/>
        </w:rPr>
        <w:t>）土地整治</w:t>
      </w:r>
    </w:p>
    <w:p>
      <w:pPr>
        <w:ind w:left="37" w:firstLine="479"/>
        <w:spacing w:before="174" w:line="346" w:lineRule="auto"/>
        <w:rPr>
          <w:rFonts w:ascii="SimSun" w:hAnsi="SimSun" w:eastAsia="SimSun" w:cs="SimSun"/>
          <w:sz w:val="24"/>
          <w:szCs w:val="24"/>
        </w:rPr>
      </w:pPr>
      <w:r>
        <w:rPr>
          <w:rFonts w:ascii="SimSun" w:hAnsi="SimSun" w:eastAsia="SimSun" w:cs="SimSun"/>
          <w:sz w:val="24"/>
          <w:szCs w:val="24"/>
          <w:spacing w:val="3"/>
        </w:rPr>
        <w:t>施工结束后，对原破坏的绿化区域进行全面整地，土地整治包括平整土地、 </w:t>
      </w:r>
      <w:r>
        <w:rPr>
          <w:rFonts w:ascii="SimSun" w:hAnsi="SimSun" w:eastAsia="SimSun" w:cs="SimSun"/>
          <w:sz w:val="24"/>
          <w:szCs w:val="24"/>
          <w:spacing w:val="-3"/>
        </w:rPr>
        <w:t>施肥、碎土等，整地力求平整。</w:t>
      </w:r>
    </w:p>
    <w:p>
      <w:pPr>
        <w:ind w:left="524"/>
        <w:spacing w:before="33"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3</w:t>
      </w:r>
      <w:r>
        <w:rPr>
          <w:rFonts w:ascii="SimSun" w:hAnsi="SimSun" w:eastAsia="SimSun" w:cs="SimSun"/>
          <w:sz w:val="24"/>
          <w:szCs w:val="24"/>
          <w:spacing w:val="-2"/>
        </w:rPr>
        <w:t>）植物措施</w:t>
      </w:r>
    </w:p>
    <w:p>
      <w:pPr>
        <w:ind w:left="40" w:right="202" w:firstLine="477"/>
        <w:spacing w:before="182" w:line="345" w:lineRule="auto"/>
        <w:rPr>
          <w:rFonts w:ascii="SimSun" w:hAnsi="SimSun" w:eastAsia="SimSun" w:cs="SimSun"/>
          <w:sz w:val="24"/>
          <w:szCs w:val="24"/>
        </w:rPr>
      </w:pPr>
      <w:r>
        <w:rPr>
          <w:rFonts w:ascii="SimSun" w:hAnsi="SimSun" w:eastAsia="SimSun" w:cs="SimSun"/>
          <w:sz w:val="24"/>
          <w:szCs w:val="24"/>
          <w:spacing w:val="4"/>
        </w:rPr>
        <w:t>施工后期，对管沟开挖段破除的绿化区域进行恢复，具体植物种类根据原</w:t>
      </w:r>
      <w:r>
        <w:rPr>
          <w:rFonts w:ascii="SimSun" w:hAnsi="SimSun" w:eastAsia="SimSun" w:cs="SimSun"/>
          <w:sz w:val="24"/>
          <w:szCs w:val="24"/>
          <w:spacing w:val="11"/>
        </w:rPr>
        <w:t xml:space="preserve"> </w:t>
      </w:r>
      <w:r>
        <w:rPr>
          <w:rFonts w:ascii="SimSun" w:hAnsi="SimSun" w:eastAsia="SimSun" w:cs="SimSun"/>
          <w:sz w:val="24"/>
          <w:szCs w:val="24"/>
          <w:spacing w:val="-5"/>
        </w:rPr>
        <w:t>绿化带植物进行恢复。</w:t>
      </w:r>
    </w:p>
    <w:p>
      <w:pPr>
        <w:ind w:left="519"/>
        <w:spacing w:before="37" w:line="220" w:lineRule="auto"/>
        <w:rPr>
          <w:rFonts w:ascii="SimSun" w:hAnsi="SimSun" w:eastAsia="SimSun" w:cs="SimSun"/>
          <w:sz w:val="24"/>
          <w:szCs w:val="24"/>
        </w:rPr>
      </w:pPr>
      <w:r>
        <w:rPr>
          <w:rFonts w:ascii="SimSun" w:hAnsi="SimSun" w:eastAsia="SimSun" w:cs="SimSun"/>
          <w:sz w:val="24"/>
          <w:szCs w:val="24"/>
          <w:spacing w:val="-3"/>
        </w:rPr>
        <w:t>提高植物措施标准，林草覆盖率应提高</w:t>
      </w:r>
      <w:r>
        <w:rPr>
          <w:rFonts w:ascii="SimSun" w:hAnsi="SimSun" w:eastAsia="SimSun" w:cs="SimSun"/>
          <w:sz w:val="24"/>
          <w:szCs w:val="24"/>
          <w:spacing w:val="-31"/>
        </w:rPr>
        <w:t xml:space="preserve"> </w:t>
      </w:r>
      <w:r>
        <w:rPr>
          <w:rFonts w:ascii="Times New Roman" w:hAnsi="Times New Roman" w:eastAsia="Times New Roman" w:cs="Times New Roman"/>
          <w:sz w:val="24"/>
          <w:szCs w:val="24"/>
          <w:spacing w:val="-3"/>
        </w:rPr>
        <w:t>1 </w:t>
      </w:r>
      <w:r>
        <w:rPr>
          <w:rFonts w:ascii="SimSun" w:hAnsi="SimSun" w:eastAsia="SimSun" w:cs="SimSun"/>
          <w:sz w:val="24"/>
          <w:szCs w:val="24"/>
          <w:spacing w:val="-3"/>
        </w:rPr>
        <w:t>个</w:t>
      </w:r>
      <w:r>
        <w:rPr>
          <w:rFonts w:ascii="Times New Roman" w:hAnsi="Times New Roman" w:eastAsia="Times New Roman" w:cs="Times New Roman"/>
          <w:sz w:val="24"/>
          <w:szCs w:val="24"/>
          <w:spacing w:val="-3"/>
        </w:rPr>
        <w:t>~2</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个百分点。</w:t>
      </w:r>
    </w:p>
    <w:p>
      <w:pPr>
        <w:ind w:left="524"/>
        <w:spacing w:before="179"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4</w:t>
      </w:r>
      <w:r>
        <w:rPr>
          <w:rFonts w:ascii="SimSun" w:hAnsi="SimSun" w:eastAsia="SimSun" w:cs="SimSun"/>
          <w:sz w:val="24"/>
          <w:szCs w:val="24"/>
          <w:spacing w:val="-2"/>
        </w:rPr>
        <w:t>）临时措施</w:t>
      </w:r>
    </w:p>
    <w:p>
      <w:pPr>
        <w:ind w:left="517"/>
        <w:spacing w:before="182" w:line="220" w:lineRule="auto"/>
        <w:rPr>
          <w:rFonts w:ascii="SimSun" w:hAnsi="SimSun" w:eastAsia="SimSun" w:cs="SimSun"/>
          <w:sz w:val="24"/>
          <w:szCs w:val="24"/>
        </w:rPr>
      </w:pPr>
      <w:r>
        <w:rPr>
          <w:rFonts w:ascii="SimSun" w:hAnsi="SimSun" w:eastAsia="SimSun" w:cs="SimSun"/>
          <w:sz w:val="24"/>
          <w:szCs w:val="24"/>
          <w:spacing w:val="3"/>
        </w:rPr>
        <w:t>施工期间，为避免降雨时地表径流无序冲刷裸露</w:t>
      </w:r>
      <w:r>
        <w:rPr>
          <w:rFonts w:ascii="SimSun" w:hAnsi="SimSun" w:eastAsia="SimSun" w:cs="SimSun"/>
          <w:sz w:val="24"/>
          <w:szCs w:val="24"/>
          <w:spacing w:val="2"/>
        </w:rPr>
        <w:t>地表产生大量水土流失，</w:t>
      </w:r>
    </w:p>
    <w:p>
      <w:pPr>
        <w:ind w:left="37" w:right="24"/>
        <w:spacing w:before="179" w:line="353" w:lineRule="auto"/>
        <w:rPr>
          <w:rFonts w:ascii="SimSun" w:hAnsi="SimSun" w:eastAsia="SimSun" w:cs="SimSun"/>
          <w:sz w:val="24"/>
          <w:szCs w:val="24"/>
        </w:rPr>
      </w:pPr>
      <w:r>
        <w:rPr>
          <w:rFonts w:ascii="SimSun" w:hAnsi="SimSun" w:eastAsia="SimSun" w:cs="SimSun"/>
          <w:sz w:val="24"/>
          <w:szCs w:val="24"/>
          <w:spacing w:val="4"/>
        </w:rPr>
        <w:t>在临时堆土场区、管道施工作业带区布设临时排水沟，排水经沉沙池沉淀后接</w:t>
      </w:r>
      <w:r>
        <w:rPr>
          <w:rFonts w:ascii="SimSun" w:hAnsi="SimSun" w:eastAsia="SimSun" w:cs="SimSun"/>
          <w:sz w:val="24"/>
          <w:szCs w:val="24"/>
          <w:spacing w:val="1"/>
        </w:rPr>
        <w:t xml:space="preserve">  </w:t>
      </w:r>
      <w:r>
        <w:rPr>
          <w:rFonts w:ascii="SimSun" w:hAnsi="SimSun" w:eastAsia="SimSun" w:cs="SimSun"/>
          <w:sz w:val="24"/>
          <w:szCs w:val="24"/>
          <w:spacing w:val="2"/>
        </w:rPr>
        <w:t>入附近水系。为了防止临时堆土场区土方堆放过程中产生二次流失，</w:t>
      </w:r>
      <w:r>
        <w:rPr>
          <w:rFonts w:ascii="SimSun" w:hAnsi="SimSun" w:eastAsia="SimSun" w:cs="SimSun"/>
          <w:sz w:val="24"/>
          <w:szCs w:val="24"/>
          <w:spacing w:val="-49"/>
        </w:rPr>
        <w:t xml:space="preserve"> </w:t>
      </w:r>
      <w:r>
        <w:rPr>
          <w:rFonts w:ascii="SimSun" w:hAnsi="SimSun" w:eastAsia="SimSun" w:cs="SimSun"/>
          <w:sz w:val="24"/>
          <w:szCs w:val="24"/>
          <w:spacing w:val="2"/>
        </w:rPr>
        <w:t>对堆放的</w:t>
      </w:r>
      <w:r>
        <w:rPr>
          <w:rFonts w:ascii="SimSun" w:hAnsi="SimSun" w:eastAsia="SimSun" w:cs="SimSun"/>
          <w:sz w:val="24"/>
          <w:szCs w:val="24"/>
        </w:rPr>
        <w:t xml:space="preserve">  </w:t>
      </w:r>
      <w:r>
        <w:rPr>
          <w:rFonts w:ascii="SimSun" w:hAnsi="SimSun" w:eastAsia="SimSun" w:cs="SimSun"/>
          <w:sz w:val="24"/>
          <w:szCs w:val="24"/>
          <w:spacing w:val="2"/>
        </w:rPr>
        <w:t>土方采取编织袋土拦挡。对于管道施工作业带区不适于布设临时排水沟的区域，</w:t>
      </w:r>
      <w:r>
        <w:rPr>
          <w:rFonts w:ascii="SimSun" w:hAnsi="SimSun" w:eastAsia="SimSun" w:cs="SimSun"/>
          <w:sz w:val="24"/>
          <w:szCs w:val="24"/>
          <w:spacing w:val="7"/>
        </w:rPr>
        <w:t xml:space="preserve"> </w:t>
      </w:r>
      <w:r>
        <w:rPr>
          <w:rFonts w:ascii="SimSun" w:hAnsi="SimSun" w:eastAsia="SimSun" w:cs="SimSun"/>
          <w:sz w:val="24"/>
          <w:szCs w:val="24"/>
          <w:spacing w:val="-3"/>
        </w:rPr>
        <w:t>采用编织土袋挡墙进行拦挡防护。</w:t>
      </w:r>
    </w:p>
    <w:p>
      <w:pPr>
        <w:ind w:left="37" w:right="202" w:firstLine="479"/>
        <w:spacing w:before="33" w:line="355" w:lineRule="auto"/>
        <w:jc w:val="both"/>
        <w:rPr>
          <w:rFonts w:ascii="SimSun" w:hAnsi="SimSun" w:eastAsia="SimSun" w:cs="SimSun"/>
          <w:sz w:val="24"/>
          <w:szCs w:val="24"/>
        </w:rPr>
      </w:pPr>
      <w:r>
        <w:rPr>
          <w:rFonts w:ascii="SimSun" w:hAnsi="SimSun" w:eastAsia="SimSun" w:cs="SimSun"/>
          <w:sz w:val="24"/>
          <w:szCs w:val="24"/>
          <w:spacing w:val="4"/>
        </w:rPr>
        <w:t>在管沟开挖带及管沟两侧堆土区域布设彩条布，主要用于雨季管沟开挖段</w:t>
      </w:r>
      <w:r>
        <w:rPr>
          <w:rFonts w:ascii="SimSun" w:hAnsi="SimSun" w:eastAsia="SimSun" w:cs="SimSun"/>
          <w:sz w:val="24"/>
          <w:szCs w:val="24"/>
          <w:spacing w:val="11"/>
        </w:rPr>
        <w:t xml:space="preserve"> </w:t>
      </w:r>
      <w:r>
        <w:rPr>
          <w:rFonts w:ascii="SimSun" w:hAnsi="SimSun" w:eastAsia="SimSun" w:cs="SimSun"/>
          <w:sz w:val="24"/>
          <w:szCs w:val="24"/>
          <w:spacing w:val="4"/>
        </w:rPr>
        <w:t>裸露的土方临时苫盖。项目所在地处沿海地区，常年风大，覆盖彩条布应加压</w:t>
      </w:r>
      <w:r>
        <w:rPr>
          <w:rFonts w:ascii="SimSun" w:hAnsi="SimSun" w:eastAsia="SimSun" w:cs="SimSun"/>
          <w:sz w:val="24"/>
          <w:szCs w:val="24"/>
          <w:spacing w:val="3"/>
        </w:rPr>
        <w:t xml:space="preserve"> </w:t>
      </w:r>
      <w:r>
        <w:rPr>
          <w:rFonts w:ascii="SimSun" w:hAnsi="SimSun" w:eastAsia="SimSun" w:cs="SimSun"/>
          <w:sz w:val="24"/>
          <w:szCs w:val="24"/>
          <w:spacing w:val="4"/>
        </w:rPr>
        <w:t>顶措施。土袋拦挡：在雨季施工时，在临时堆土外侧设置临时土袋挡墙，既可</w:t>
      </w:r>
      <w:r>
        <w:rPr>
          <w:rFonts w:ascii="SimSun" w:hAnsi="SimSun" w:eastAsia="SimSun" w:cs="SimSun"/>
          <w:sz w:val="24"/>
          <w:szCs w:val="24"/>
          <w:spacing w:val="3"/>
        </w:rPr>
        <w:t xml:space="preserve"> </w:t>
      </w:r>
      <w:r>
        <w:rPr>
          <w:rFonts w:ascii="SimSun" w:hAnsi="SimSun" w:eastAsia="SimSun" w:cs="SimSun"/>
          <w:sz w:val="24"/>
          <w:szCs w:val="24"/>
          <w:spacing w:val="4"/>
        </w:rPr>
        <w:t>以有效防护临时堆土又可以拦截雨水对临时堆土的冲刷，有效减少因降雨冲刷</w:t>
      </w:r>
      <w:r>
        <w:rPr>
          <w:rFonts w:ascii="SimSun" w:hAnsi="SimSun" w:eastAsia="SimSun" w:cs="SimSun"/>
          <w:sz w:val="24"/>
          <w:szCs w:val="24"/>
          <w:spacing w:val="3"/>
        </w:rPr>
        <w:t xml:space="preserve"> </w:t>
      </w:r>
      <w:r>
        <w:rPr>
          <w:rFonts w:ascii="SimSun" w:hAnsi="SimSun" w:eastAsia="SimSun" w:cs="SimSun"/>
          <w:sz w:val="24"/>
          <w:szCs w:val="24"/>
          <w:spacing w:val="4"/>
        </w:rPr>
        <w:t>造成土壤流失。项目施工结束后应加强对生态恢复区域的跟踪监测，主</w:t>
      </w:r>
      <w:r>
        <w:rPr>
          <w:rFonts w:ascii="SimSun" w:hAnsi="SimSun" w:eastAsia="SimSun" w:cs="SimSun"/>
          <w:sz w:val="24"/>
          <w:szCs w:val="24"/>
          <w:spacing w:val="3"/>
        </w:rPr>
        <w:t>要监测</w:t>
      </w:r>
      <w:r>
        <w:rPr>
          <w:rFonts w:ascii="SimSun" w:hAnsi="SimSun" w:eastAsia="SimSun" w:cs="SimSun"/>
          <w:sz w:val="24"/>
          <w:szCs w:val="24"/>
        </w:rPr>
        <w:t xml:space="preserve"> </w:t>
      </w:r>
      <w:r>
        <w:rPr>
          <w:rFonts w:ascii="SimSun" w:hAnsi="SimSun" w:eastAsia="SimSun" w:cs="SimSun"/>
          <w:sz w:val="24"/>
          <w:szCs w:val="24"/>
          <w:spacing w:val="-1"/>
        </w:rPr>
        <w:t>生态恢复中植被的成活情况及植被生长情况，如发现</w:t>
      </w:r>
      <w:r>
        <w:rPr>
          <w:rFonts w:ascii="SimSun" w:hAnsi="SimSun" w:eastAsia="SimSun" w:cs="SimSun"/>
          <w:sz w:val="24"/>
          <w:szCs w:val="24"/>
          <w:spacing w:val="-2"/>
        </w:rPr>
        <w:t>问题应及时进行补种。</w:t>
      </w:r>
    </w:p>
    <w:p>
      <w:pPr>
        <w:ind w:left="57" w:right="216" w:firstLine="466"/>
        <w:spacing w:before="35" w:line="289"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5</w:t>
      </w:r>
      <w:r>
        <w:rPr>
          <w:rFonts w:ascii="SimSun" w:hAnsi="SimSun" w:eastAsia="SimSun" w:cs="SimSun"/>
          <w:sz w:val="24"/>
          <w:szCs w:val="24"/>
          <w:spacing w:val="2"/>
        </w:rPr>
        <w:t>）根据《生产建设项目水土保持技术标准》（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2"/>
        </w:rPr>
        <w:t>50433-2018</w:t>
      </w:r>
      <w:r>
        <w:rPr>
          <w:rFonts w:ascii="SimSun" w:hAnsi="SimSun" w:eastAsia="SimSun" w:cs="SimSun"/>
          <w:sz w:val="24"/>
          <w:szCs w:val="24"/>
          <w:spacing w:val="-63"/>
        </w:rPr>
        <w:t>），</w:t>
      </w:r>
      <w:r>
        <w:rPr>
          <w:rFonts w:ascii="SimSun" w:hAnsi="SimSun" w:eastAsia="SimSun" w:cs="SimSun"/>
          <w:sz w:val="24"/>
          <w:szCs w:val="24"/>
          <w:spacing w:val="2"/>
        </w:rPr>
        <w:t>弃土场</w:t>
      </w:r>
      <w:r>
        <w:rPr>
          <w:rFonts w:ascii="SimSun" w:hAnsi="SimSun" w:eastAsia="SimSun" w:cs="SimSun"/>
          <w:sz w:val="24"/>
          <w:szCs w:val="24"/>
          <w:spacing w:val="1"/>
        </w:rPr>
        <w:t xml:space="preserve"> </w:t>
      </w:r>
      <w:r>
        <w:rPr>
          <w:rFonts w:ascii="SimSun" w:hAnsi="SimSun" w:eastAsia="SimSun" w:cs="SimSun"/>
          <w:sz w:val="24"/>
          <w:szCs w:val="24"/>
          <w:spacing w:val="-7"/>
        </w:rPr>
        <w:t>的设置应符合下列规定：</w:t>
      </w:r>
    </w:p>
    <w:p>
      <w:pPr>
        <w:ind w:left="44" w:right="202" w:firstLine="472"/>
        <w:spacing w:before="182" w:line="289" w:lineRule="auto"/>
        <w:rPr>
          <w:rFonts w:ascii="SimSun" w:hAnsi="SimSun" w:eastAsia="SimSun" w:cs="SimSun"/>
          <w:sz w:val="24"/>
          <w:szCs w:val="24"/>
        </w:rPr>
      </w:pPr>
      <w:r>
        <w:rPr>
          <w:rFonts w:ascii="SimSun" w:hAnsi="SimSun" w:eastAsia="SimSun" w:cs="SimSun"/>
          <w:sz w:val="24"/>
          <w:szCs w:val="24"/>
          <w:spacing w:val="4"/>
        </w:rPr>
        <w:t>①涉及河道的应符合河流防洪规划和治导线的规定，不得设置在河道、湖</w:t>
      </w:r>
      <w:r>
        <w:rPr>
          <w:rFonts w:ascii="SimSun" w:hAnsi="SimSun" w:eastAsia="SimSun" w:cs="SimSun"/>
          <w:sz w:val="24"/>
          <w:szCs w:val="24"/>
          <w:spacing w:val="11"/>
        </w:rPr>
        <w:t xml:space="preserve"> </w:t>
      </w:r>
      <w:r>
        <w:rPr>
          <w:rFonts w:ascii="SimSun" w:hAnsi="SimSun" w:eastAsia="SimSun" w:cs="SimSun"/>
          <w:sz w:val="24"/>
          <w:szCs w:val="24"/>
          <w:spacing w:val="-6"/>
        </w:rPr>
        <w:t>泊和建成水库管理范围内；</w:t>
      </w:r>
    </w:p>
    <w:p>
      <w:pPr>
        <w:ind w:left="55" w:right="202" w:firstLine="460"/>
        <w:spacing w:before="183" w:line="289" w:lineRule="auto"/>
        <w:rPr>
          <w:rFonts w:ascii="SimSun" w:hAnsi="SimSun" w:eastAsia="SimSun" w:cs="SimSun"/>
          <w:sz w:val="24"/>
          <w:szCs w:val="24"/>
        </w:rPr>
      </w:pPr>
      <w:r>
        <w:rPr>
          <w:rFonts w:ascii="SimSun" w:hAnsi="SimSun" w:eastAsia="SimSun" w:cs="SimSun"/>
          <w:sz w:val="24"/>
          <w:szCs w:val="24"/>
          <w:spacing w:val="4"/>
        </w:rPr>
        <w:t>②在山丘区宜选择荒沟、凹地、支毛沟，平原区宜选择凹地、荒地，风沙</w:t>
      </w:r>
      <w:r>
        <w:rPr>
          <w:rFonts w:ascii="SimSun" w:hAnsi="SimSun" w:eastAsia="SimSun" w:cs="SimSun"/>
          <w:sz w:val="24"/>
          <w:szCs w:val="24"/>
          <w:spacing w:val="12"/>
        </w:rPr>
        <w:t xml:space="preserve"> </w:t>
      </w:r>
      <w:r>
        <w:rPr>
          <w:rFonts w:ascii="SimSun" w:hAnsi="SimSun" w:eastAsia="SimSun" w:cs="SimSun"/>
          <w:sz w:val="24"/>
          <w:szCs w:val="24"/>
          <w:spacing w:val="-11"/>
        </w:rPr>
        <w:t>区宜避开风口；</w:t>
      </w:r>
    </w:p>
    <w:p>
      <w:pPr>
        <w:spacing w:line="289" w:lineRule="auto"/>
        <w:sectPr>
          <w:headerReference w:type="default" r:id="rId104"/>
          <w:pgSz w:w="11907" w:h="16839"/>
          <w:pgMar w:top="1089" w:right="1594" w:bottom="400" w:left="1771" w:header="1075" w:footer="0" w:gutter="0"/>
        </w:sectPr>
        <w:rPr>
          <w:rFonts w:ascii="SimSun" w:hAnsi="SimSun" w:eastAsia="SimSun" w:cs="SimSun"/>
          <w:sz w:val="24"/>
          <w:szCs w:val="24"/>
        </w:rPr>
      </w:pPr>
    </w:p>
    <w:p>
      <w:pPr>
        <w:pStyle w:val="BodyText"/>
        <w:spacing w:line="307" w:lineRule="auto"/>
        <w:rPr/>
      </w:pPr>
      <w:r/>
    </w:p>
    <w:p>
      <w:pPr>
        <w:ind w:left="516"/>
        <w:spacing w:before="78" w:line="217" w:lineRule="auto"/>
        <w:rPr>
          <w:rFonts w:ascii="SimSun" w:hAnsi="SimSun" w:eastAsia="SimSun" w:cs="SimSun"/>
          <w:sz w:val="24"/>
          <w:szCs w:val="24"/>
        </w:rPr>
      </w:pPr>
      <w:r>
        <w:rPr>
          <w:rFonts w:ascii="SimSun" w:hAnsi="SimSun" w:eastAsia="SimSun" w:cs="SimSun"/>
          <w:sz w:val="24"/>
          <w:szCs w:val="24"/>
          <w:spacing w:val="-3"/>
        </w:rPr>
        <w:t>③应充分利用取土（石、砂）场、废弃采坑、沉陷区等场地；</w:t>
      </w:r>
    </w:p>
    <w:p>
      <w:pPr>
        <w:ind w:left="516"/>
        <w:spacing w:before="185" w:line="217" w:lineRule="auto"/>
        <w:rPr>
          <w:rFonts w:ascii="SimSun" w:hAnsi="SimSun" w:eastAsia="SimSun" w:cs="SimSun"/>
          <w:sz w:val="24"/>
          <w:szCs w:val="24"/>
        </w:rPr>
      </w:pPr>
      <w:r>
        <w:rPr>
          <w:rFonts w:ascii="SimSun" w:hAnsi="SimSun" w:eastAsia="SimSun" w:cs="SimSun"/>
          <w:sz w:val="24"/>
          <w:szCs w:val="24"/>
          <w:spacing w:val="-3"/>
        </w:rPr>
        <w:t>④应综合考虑弃土结束后的土地利用。</w:t>
      </w:r>
    </w:p>
    <w:p>
      <w:pPr>
        <w:pStyle w:val="BodyText"/>
        <w:spacing w:line="350" w:lineRule="auto"/>
        <w:rPr/>
      </w:pPr>
      <w:r/>
    </w:p>
    <w:p>
      <w:pPr>
        <w:ind w:left="36"/>
        <w:spacing w:before="100" w:line="226"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5"/>
        </w:rPr>
        <w:t>4.2 </w:t>
      </w:r>
      <w:r>
        <w:rPr>
          <w:rFonts w:ascii="SimSun" w:hAnsi="SimSun" w:eastAsia="SimSun" w:cs="SimSun"/>
          <w:sz w:val="31"/>
          <w:szCs w:val="31"/>
          <w:b/>
          <w:bCs/>
          <w:spacing w:val="5"/>
        </w:rPr>
        <w:t>运营期生态保护措施</w:t>
      </w:r>
    </w:p>
    <w:p>
      <w:pPr>
        <w:pStyle w:val="BodyText"/>
        <w:spacing w:line="412" w:lineRule="auto"/>
        <w:rPr/>
      </w:pPr>
      <w:r/>
    </w:p>
    <w:p>
      <w:pPr>
        <w:ind w:left="57" w:right="214" w:firstLine="466"/>
        <w:spacing w:before="79" w:line="29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）项目运营期，在管道沿线区域要加强对临时占地区域的植被恢复</w:t>
      </w:r>
      <w:r>
        <w:rPr>
          <w:rFonts w:ascii="SimSun" w:hAnsi="SimSun" w:eastAsia="SimSun" w:cs="SimSun"/>
          <w:sz w:val="24"/>
          <w:szCs w:val="24"/>
          <w:spacing w:val="-1"/>
        </w:rPr>
        <w:t>工程</w:t>
      </w:r>
      <w:r>
        <w:rPr>
          <w:rFonts w:ascii="SimSun" w:hAnsi="SimSun" w:eastAsia="SimSun" w:cs="SimSun"/>
          <w:sz w:val="24"/>
          <w:szCs w:val="24"/>
        </w:rPr>
        <w:t xml:space="preserve"> </w:t>
      </w:r>
      <w:r>
        <w:rPr>
          <w:rFonts w:ascii="SimSun" w:hAnsi="SimSun" w:eastAsia="SimSun" w:cs="SimSun"/>
          <w:sz w:val="24"/>
          <w:szCs w:val="24"/>
          <w:spacing w:val="-12"/>
        </w:rPr>
        <w:t>的保护。</w:t>
      </w:r>
    </w:p>
    <w:p>
      <w:pPr>
        <w:ind w:left="48" w:right="216" w:firstLine="476"/>
        <w:spacing w:before="179" w:line="29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）在项目区内特别是林地区域内设置告示牌，宣传保护野生动</w:t>
      </w:r>
      <w:r>
        <w:rPr>
          <w:rFonts w:ascii="SimSun" w:hAnsi="SimSun" w:eastAsia="SimSun" w:cs="SimSun"/>
          <w:sz w:val="24"/>
          <w:szCs w:val="24"/>
          <w:spacing w:val="-1"/>
        </w:rPr>
        <w:t>物及其栖</w:t>
      </w:r>
      <w:r>
        <w:rPr>
          <w:rFonts w:ascii="SimSun" w:hAnsi="SimSun" w:eastAsia="SimSun" w:cs="SimSun"/>
          <w:sz w:val="24"/>
          <w:szCs w:val="24"/>
        </w:rPr>
        <w:t xml:space="preserve"> </w:t>
      </w:r>
      <w:r>
        <w:rPr>
          <w:rFonts w:ascii="SimSun" w:hAnsi="SimSun" w:eastAsia="SimSun" w:cs="SimSun"/>
          <w:sz w:val="24"/>
          <w:szCs w:val="24"/>
          <w:spacing w:val="-2"/>
        </w:rPr>
        <w:t>息地生态环境，加强公众的野生动物保护和生态环境的保护意识教育。</w:t>
      </w:r>
    </w:p>
    <w:p>
      <w:pPr>
        <w:ind w:left="524"/>
        <w:spacing w:before="180" w:line="219"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3</w:t>
      </w:r>
      <w:r>
        <w:rPr>
          <w:rFonts w:ascii="SimSun" w:hAnsi="SimSun" w:eastAsia="SimSun" w:cs="SimSun"/>
          <w:sz w:val="24"/>
          <w:szCs w:val="24"/>
          <w:spacing w:val="-2"/>
        </w:rPr>
        <w:t>）加强对项目区内生态保护，严格按照相关的规章制度执行。</w:t>
      </w:r>
    </w:p>
    <w:p>
      <w:pPr>
        <w:pStyle w:val="BodyText"/>
        <w:spacing w:line="351" w:lineRule="auto"/>
        <w:rPr/>
      </w:pPr>
      <w:r/>
    </w:p>
    <w:p>
      <w:pPr>
        <w:ind w:left="36"/>
        <w:spacing w:before="101" w:line="225"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5"/>
        </w:rPr>
        <w:t>4.3 </w:t>
      </w:r>
      <w:r>
        <w:rPr>
          <w:rFonts w:ascii="SimSun" w:hAnsi="SimSun" w:eastAsia="SimSun" w:cs="SimSun"/>
          <w:sz w:val="31"/>
          <w:szCs w:val="31"/>
          <w:b/>
          <w:bCs/>
          <w:spacing w:val="5"/>
        </w:rPr>
        <w:t>生态保护修复措施</w:t>
      </w:r>
    </w:p>
    <w:p>
      <w:pPr>
        <w:pStyle w:val="BodyText"/>
        <w:spacing w:line="413" w:lineRule="auto"/>
        <w:rPr/>
      </w:pPr>
      <w:r/>
    </w:p>
    <w:p>
      <w:pPr>
        <w:ind w:left="34"/>
        <w:spacing w:before="79"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4.3.1 </w:t>
      </w:r>
      <w:r>
        <w:rPr>
          <w:rFonts w:ascii="SimSun" w:hAnsi="SimSun" w:eastAsia="SimSun" w:cs="SimSun"/>
          <w:sz w:val="24"/>
          <w:szCs w:val="24"/>
          <w:b/>
          <w:bCs/>
          <w:spacing w:val="-2"/>
        </w:rPr>
        <w:t>土地复垦</w:t>
      </w:r>
    </w:p>
    <w:p>
      <w:pPr>
        <w:ind w:left="37" w:firstLine="480"/>
        <w:spacing w:before="175" w:line="357" w:lineRule="auto"/>
        <w:jc w:val="both"/>
        <w:rPr>
          <w:rFonts w:ascii="SimSun" w:hAnsi="SimSun" w:eastAsia="SimSun" w:cs="SimSun"/>
          <w:sz w:val="24"/>
          <w:szCs w:val="24"/>
        </w:rPr>
      </w:pPr>
      <w:r>
        <w:rPr>
          <w:rFonts w:ascii="SimSun" w:hAnsi="SimSun" w:eastAsia="SimSun" w:cs="SimSun"/>
          <w:sz w:val="24"/>
          <w:szCs w:val="24"/>
        </w:rPr>
        <w:t>根据《自然资源部 农业农村部关于加强和改进永久基本农田保护工作的通</w:t>
      </w:r>
      <w:r>
        <w:rPr>
          <w:rFonts w:ascii="SimSun" w:hAnsi="SimSun" w:eastAsia="SimSun" w:cs="SimSun"/>
          <w:sz w:val="24"/>
          <w:szCs w:val="24"/>
          <w:spacing w:val="7"/>
        </w:rPr>
        <w:t xml:space="preserve">  </w:t>
      </w:r>
      <w:r>
        <w:rPr>
          <w:rFonts w:ascii="SimSun" w:hAnsi="SimSun" w:eastAsia="SimSun" w:cs="SimSun"/>
          <w:sz w:val="24"/>
          <w:szCs w:val="24"/>
          <w:spacing w:val="-3"/>
        </w:rPr>
        <w:t>知》规定，“临时用地一般不得占用永久基本农田，建设项目施工和</w:t>
      </w:r>
      <w:r>
        <w:rPr>
          <w:rFonts w:ascii="SimSun" w:hAnsi="SimSun" w:eastAsia="SimSun" w:cs="SimSun"/>
          <w:sz w:val="24"/>
          <w:szCs w:val="24"/>
          <w:spacing w:val="-4"/>
        </w:rPr>
        <w:t>地质勘査需</w:t>
      </w:r>
      <w:r>
        <w:rPr>
          <w:rFonts w:ascii="SimSun" w:hAnsi="SimSun" w:eastAsia="SimSun" w:cs="SimSun"/>
          <w:sz w:val="24"/>
          <w:szCs w:val="24"/>
        </w:rPr>
        <w:t xml:space="preserve">  </w:t>
      </w:r>
      <w:r>
        <w:rPr>
          <w:rFonts w:ascii="SimSun" w:hAnsi="SimSun" w:eastAsia="SimSun" w:cs="SimSun"/>
          <w:sz w:val="24"/>
          <w:szCs w:val="24"/>
          <w:spacing w:val="5"/>
        </w:rPr>
        <w:t>要临时用地、选址确实难以避让永久基本农田的，在不修建永久性建</w:t>
      </w:r>
      <w:r>
        <w:rPr>
          <w:rFonts w:ascii="Times New Roman" w:hAnsi="Times New Roman" w:eastAsia="Times New Roman" w:cs="Times New Roman"/>
          <w:sz w:val="24"/>
          <w:szCs w:val="24"/>
          <w:spacing w:val="5"/>
        </w:rPr>
        <w:t>(</w:t>
      </w:r>
      <w:r>
        <w:rPr>
          <w:rFonts w:ascii="SimSun" w:hAnsi="SimSun" w:eastAsia="SimSun" w:cs="SimSun"/>
          <w:sz w:val="24"/>
          <w:szCs w:val="24"/>
          <w:spacing w:val="5"/>
        </w:rPr>
        <w:t>构</w:t>
      </w:r>
      <w:r>
        <w:rPr>
          <w:rFonts w:ascii="Times New Roman" w:hAnsi="Times New Roman" w:eastAsia="Times New Roman" w:cs="Times New Roman"/>
          <w:sz w:val="24"/>
          <w:szCs w:val="24"/>
          <w:spacing w:val="5"/>
        </w:rPr>
        <w:t>)</w:t>
      </w:r>
      <w:r>
        <w:rPr>
          <w:rFonts w:ascii="SimSun" w:hAnsi="SimSun" w:eastAsia="SimSun" w:cs="SimSun"/>
          <w:sz w:val="24"/>
          <w:szCs w:val="24"/>
          <w:spacing w:val="5"/>
        </w:rPr>
        <w:t>筑物、</w:t>
      </w:r>
      <w:r>
        <w:rPr>
          <w:rFonts w:ascii="SimSun" w:hAnsi="SimSun" w:eastAsia="SimSun" w:cs="SimSun"/>
          <w:sz w:val="24"/>
          <w:szCs w:val="24"/>
        </w:rPr>
        <w:t xml:space="preserve"> </w:t>
      </w:r>
      <w:r>
        <w:rPr>
          <w:rFonts w:ascii="SimSun" w:hAnsi="SimSun" w:eastAsia="SimSun" w:cs="SimSun"/>
          <w:sz w:val="24"/>
          <w:szCs w:val="24"/>
          <w:spacing w:val="4"/>
        </w:rPr>
        <w:t>经复垦能恢复原种植条件的前提下，土地使用者按法定程序申请临时用地并编</w:t>
      </w:r>
      <w:r>
        <w:rPr>
          <w:rFonts w:ascii="SimSun" w:hAnsi="SimSun" w:eastAsia="SimSun" w:cs="SimSun"/>
          <w:sz w:val="24"/>
          <w:szCs w:val="24"/>
          <w:spacing w:val="1"/>
        </w:rPr>
        <w:t xml:space="preserve">  </w:t>
      </w:r>
      <w:r>
        <w:rPr>
          <w:rFonts w:ascii="SimSun" w:hAnsi="SimSun" w:eastAsia="SimSun" w:cs="SimSun"/>
          <w:sz w:val="24"/>
          <w:szCs w:val="24"/>
          <w:spacing w:val="4"/>
        </w:rPr>
        <w:t>制土地复垦方案，经县级自然资源主管部门批准可临时占用，并在市级自然资</w:t>
      </w:r>
      <w:r>
        <w:rPr>
          <w:rFonts w:ascii="SimSun" w:hAnsi="SimSun" w:eastAsia="SimSun" w:cs="SimSun"/>
          <w:sz w:val="24"/>
          <w:szCs w:val="24"/>
          <w:spacing w:val="1"/>
        </w:rPr>
        <w:t xml:space="preserve">  </w:t>
      </w:r>
      <w:r>
        <w:rPr>
          <w:rFonts w:ascii="SimSun" w:hAnsi="SimSun" w:eastAsia="SimSun" w:cs="SimSun"/>
          <w:sz w:val="24"/>
          <w:szCs w:val="24"/>
          <w:spacing w:val="4"/>
        </w:rPr>
        <w:t>源主管部门备案，一般不超过两年，同时，通过耕地耕作层土壤剥离再利用等</w:t>
      </w:r>
      <w:r>
        <w:rPr>
          <w:rFonts w:ascii="SimSun" w:hAnsi="SimSun" w:eastAsia="SimSun" w:cs="SimSun"/>
          <w:sz w:val="24"/>
          <w:szCs w:val="24"/>
          <w:spacing w:val="1"/>
        </w:rPr>
        <w:t xml:space="preserve">  </w:t>
      </w:r>
      <w:r>
        <w:rPr>
          <w:rFonts w:ascii="SimSun" w:hAnsi="SimSun" w:eastAsia="SimSun" w:cs="SimSun"/>
          <w:sz w:val="24"/>
          <w:szCs w:val="24"/>
          <w:spacing w:val="4"/>
        </w:rPr>
        <w:t>工程技术措施，减少对耕作层的破坏。临时用地到期后土地使用者应及时复垦</w:t>
      </w:r>
      <w:r>
        <w:rPr>
          <w:rFonts w:ascii="SimSun" w:hAnsi="SimSun" w:eastAsia="SimSun" w:cs="SimSun"/>
          <w:sz w:val="24"/>
          <w:szCs w:val="24"/>
          <w:spacing w:val="1"/>
        </w:rPr>
        <w:t xml:space="preserve">  </w:t>
      </w:r>
      <w:r>
        <w:rPr>
          <w:rFonts w:ascii="SimSun" w:hAnsi="SimSun" w:eastAsia="SimSun" w:cs="SimSun"/>
          <w:sz w:val="24"/>
          <w:szCs w:val="24"/>
          <w:spacing w:val="4"/>
        </w:rPr>
        <w:t>恢复原种植条件，县级自然资源主管部门会同农业农村等相关主管部门开展土</w:t>
      </w:r>
      <w:r>
        <w:rPr>
          <w:rFonts w:ascii="SimSun" w:hAnsi="SimSun" w:eastAsia="SimSun" w:cs="SimSun"/>
          <w:sz w:val="24"/>
          <w:szCs w:val="24"/>
          <w:spacing w:val="1"/>
        </w:rPr>
        <w:t xml:space="preserve">  </w:t>
      </w:r>
      <w:r>
        <w:rPr>
          <w:rFonts w:ascii="SimSun" w:hAnsi="SimSun" w:eastAsia="SimSun" w:cs="SimSun"/>
          <w:sz w:val="24"/>
          <w:szCs w:val="24"/>
          <w:spacing w:val="3"/>
        </w:rPr>
        <w:t>地复垦验收，验收合格的，继续按照永久基本农田保护和管理；验收</w:t>
      </w:r>
      <w:r>
        <w:rPr>
          <w:rFonts w:ascii="SimSun" w:hAnsi="SimSun" w:eastAsia="SimSun" w:cs="SimSun"/>
          <w:sz w:val="24"/>
          <w:szCs w:val="24"/>
          <w:spacing w:val="2"/>
        </w:rPr>
        <w:t>不合格的，</w:t>
      </w:r>
      <w:r>
        <w:rPr>
          <w:rFonts w:ascii="SimSun" w:hAnsi="SimSun" w:eastAsia="SimSun" w:cs="SimSun"/>
          <w:sz w:val="24"/>
          <w:szCs w:val="24"/>
        </w:rPr>
        <w:t xml:space="preserve"> </w:t>
      </w:r>
      <w:r>
        <w:rPr>
          <w:rFonts w:ascii="SimSun" w:hAnsi="SimSun" w:eastAsia="SimSun" w:cs="SimSun"/>
          <w:sz w:val="24"/>
          <w:szCs w:val="24"/>
          <w:spacing w:val="4"/>
        </w:rPr>
        <w:t>责令土地使用者进行整改，经整改仍不合格的。按照《土地复垦条例》规定由</w:t>
      </w:r>
      <w:r>
        <w:rPr>
          <w:rFonts w:ascii="SimSun" w:hAnsi="SimSun" w:eastAsia="SimSun" w:cs="SimSun"/>
          <w:sz w:val="24"/>
          <w:szCs w:val="24"/>
          <w:spacing w:val="1"/>
        </w:rPr>
        <w:t xml:space="preserve">  </w:t>
      </w:r>
      <w:r>
        <w:rPr>
          <w:rFonts w:ascii="SimSun" w:hAnsi="SimSun" w:eastAsia="SimSun" w:cs="SimSun"/>
          <w:sz w:val="24"/>
          <w:szCs w:val="24"/>
          <w:spacing w:val="4"/>
        </w:rPr>
        <w:t>县级自然资源主管部门使用缴纳的土地复垦费代为组织复垦，并由县级自然资</w:t>
      </w:r>
      <w:r>
        <w:rPr>
          <w:rFonts w:ascii="SimSun" w:hAnsi="SimSun" w:eastAsia="SimSun" w:cs="SimSun"/>
          <w:sz w:val="24"/>
          <w:szCs w:val="24"/>
        </w:rPr>
        <w:t xml:space="preserve">  </w:t>
      </w:r>
      <w:r>
        <w:rPr>
          <w:rFonts w:ascii="SimSun" w:hAnsi="SimSun" w:eastAsia="SimSun" w:cs="SimSun"/>
          <w:sz w:val="24"/>
          <w:szCs w:val="24"/>
          <w:spacing w:val="-1"/>
        </w:rPr>
        <w:t>源主管部门会同农业农村等相关主管部门开展土地复垦验收。”</w:t>
      </w:r>
    </w:p>
    <w:p>
      <w:pPr>
        <w:ind w:left="38" w:right="201" w:firstLine="479"/>
        <w:spacing w:before="37" w:line="354" w:lineRule="auto"/>
        <w:jc w:val="both"/>
        <w:rPr>
          <w:rFonts w:ascii="SimSun" w:hAnsi="SimSun" w:eastAsia="SimSun" w:cs="SimSun"/>
          <w:sz w:val="24"/>
          <w:szCs w:val="24"/>
        </w:rPr>
      </w:pPr>
      <w:r>
        <w:rPr>
          <w:rFonts w:ascii="SimSun" w:hAnsi="SimSun" w:eastAsia="SimSun" w:cs="SimSun"/>
          <w:sz w:val="24"/>
          <w:szCs w:val="24"/>
          <w:spacing w:val="-3"/>
        </w:rPr>
        <w:t>根据《土地复垦条例》，“土地复垦义务人应当遵守土地复垦标</w:t>
      </w:r>
      <w:r>
        <w:rPr>
          <w:rFonts w:ascii="SimSun" w:hAnsi="SimSun" w:eastAsia="SimSun" w:cs="SimSun"/>
          <w:sz w:val="24"/>
          <w:szCs w:val="24"/>
          <w:spacing w:val="-4"/>
        </w:rPr>
        <w:t>准和环境保</w:t>
      </w:r>
      <w:r>
        <w:rPr>
          <w:rFonts w:ascii="SimSun" w:hAnsi="SimSun" w:eastAsia="SimSun" w:cs="SimSun"/>
          <w:sz w:val="24"/>
          <w:szCs w:val="24"/>
        </w:rPr>
        <w:t xml:space="preserve"> </w:t>
      </w:r>
      <w:r>
        <w:rPr>
          <w:rFonts w:ascii="SimSun" w:hAnsi="SimSun" w:eastAsia="SimSun" w:cs="SimSun"/>
          <w:sz w:val="24"/>
          <w:szCs w:val="24"/>
          <w:spacing w:val="4"/>
        </w:rPr>
        <w:t>护标准，保护土壤质量与生态环境，避免污染土壤和地下水。土地复垦义务人</w:t>
      </w:r>
      <w:r>
        <w:rPr>
          <w:rFonts w:ascii="SimSun" w:hAnsi="SimSun" w:eastAsia="SimSun" w:cs="SimSun"/>
          <w:sz w:val="24"/>
          <w:szCs w:val="24"/>
          <w:spacing w:val="2"/>
        </w:rPr>
        <w:t xml:space="preserve"> </w:t>
      </w:r>
      <w:r>
        <w:rPr>
          <w:rFonts w:ascii="SimSun" w:hAnsi="SimSun" w:eastAsia="SimSun" w:cs="SimSun"/>
          <w:sz w:val="24"/>
          <w:szCs w:val="24"/>
          <w:spacing w:val="4"/>
        </w:rPr>
        <w:t>应当首先对拟损毁的耕地、林地、牧草地进行表土剥离，剥离的表土用于被损</w:t>
      </w:r>
      <w:r>
        <w:rPr>
          <w:rFonts w:ascii="SimSun" w:hAnsi="SimSun" w:eastAsia="SimSun" w:cs="SimSun"/>
          <w:sz w:val="24"/>
          <w:szCs w:val="24"/>
          <w:spacing w:val="2"/>
        </w:rPr>
        <w:t xml:space="preserve"> </w:t>
      </w:r>
      <w:r>
        <w:rPr>
          <w:rFonts w:ascii="SimSun" w:hAnsi="SimSun" w:eastAsia="SimSun" w:cs="SimSun"/>
          <w:sz w:val="24"/>
          <w:szCs w:val="24"/>
          <w:spacing w:val="4"/>
        </w:rPr>
        <w:t>毁土地的复垦。禁止将重金属污染物或者其他有毒有害物质用作回填或者充填</w:t>
      </w:r>
      <w:r>
        <w:rPr>
          <w:rFonts w:ascii="SimSun" w:hAnsi="SimSun" w:eastAsia="SimSun" w:cs="SimSun"/>
          <w:sz w:val="24"/>
          <w:szCs w:val="24"/>
          <w:spacing w:val="2"/>
        </w:rPr>
        <w:t xml:space="preserve"> </w:t>
      </w:r>
      <w:r>
        <w:rPr>
          <w:rFonts w:ascii="SimSun" w:hAnsi="SimSun" w:eastAsia="SimSun" w:cs="SimSun"/>
          <w:sz w:val="24"/>
          <w:szCs w:val="24"/>
          <w:spacing w:val="4"/>
        </w:rPr>
        <w:t>材料。受重金属污染物或者其他有毒有害物质污染的土地复垦后，达不到国家</w:t>
      </w:r>
    </w:p>
    <w:p>
      <w:pPr>
        <w:spacing w:line="354" w:lineRule="auto"/>
        <w:sectPr>
          <w:headerReference w:type="default" r:id="rId105"/>
          <w:pgSz w:w="11907" w:h="16839"/>
          <w:pgMar w:top="1089" w:right="1595" w:bottom="400" w:left="1771" w:header="1075" w:footer="0" w:gutter="0"/>
        </w:sectPr>
        <w:rPr>
          <w:rFonts w:ascii="SimSun" w:hAnsi="SimSun" w:eastAsia="SimSun" w:cs="SimSun"/>
          <w:sz w:val="24"/>
          <w:szCs w:val="24"/>
        </w:rPr>
      </w:pPr>
    </w:p>
    <w:p>
      <w:pPr>
        <w:pStyle w:val="BodyText"/>
        <w:spacing w:line="306" w:lineRule="auto"/>
        <w:rPr/>
      </w:pPr>
      <w:r/>
    </w:p>
    <w:p>
      <w:pPr>
        <w:ind w:left="39"/>
        <w:spacing w:before="78" w:line="220" w:lineRule="auto"/>
        <w:rPr>
          <w:rFonts w:ascii="SimSun" w:hAnsi="SimSun" w:eastAsia="SimSun" w:cs="SimSun"/>
          <w:sz w:val="24"/>
          <w:szCs w:val="24"/>
        </w:rPr>
      </w:pPr>
      <w:r>
        <w:rPr>
          <w:rFonts w:ascii="SimSun" w:hAnsi="SimSun" w:eastAsia="SimSun" w:cs="SimSun"/>
          <w:sz w:val="24"/>
          <w:szCs w:val="24"/>
          <w:spacing w:val="-1"/>
        </w:rPr>
        <w:t>有关标准的，不得用于种植食用农作物。”</w:t>
      </w:r>
    </w:p>
    <w:p>
      <w:pPr>
        <w:ind w:left="38" w:firstLine="479"/>
        <w:spacing w:before="186" w:line="354" w:lineRule="auto"/>
        <w:jc w:val="both"/>
        <w:rPr>
          <w:rFonts w:ascii="SimSun" w:hAnsi="SimSun" w:eastAsia="SimSun" w:cs="SimSun"/>
          <w:sz w:val="24"/>
          <w:szCs w:val="24"/>
        </w:rPr>
      </w:pPr>
      <w:r>
        <w:rPr>
          <w:rFonts w:ascii="SimSun" w:hAnsi="SimSun" w:eastAsia="SimSun" w:cs="SimSun"/>
          <w:sz w:val="24"/>
          <w:szCs w:val="24"/>
          <w:spacing w:val="-1"/>
        </w:rPr>
        <w:t>根据《土地复垦治理控制标准》（</w:t>
      </w:r>
      <w:r>
        <w:rPr>
          <w:rFonts w:ascii="Times New Roman" w:hAnsi="Times New Roman" w:eastAsia="Times New Roman" w:cs="Times New Roman"/>
          <w:sz w:val="24"/>
          <w:szCs w:val="24"/>
          <w:spacing w:val="-1"/>
        </w:rPr>
        <w:t>TD/T</w:t>
      </w:r>
      <w:r>
        <w:rPr>
          <w:rFonts w:ascii="Times New Roman" w:hAnsi="Times New Roman" w:eastAsia="Times New Roman" w:cs="Times New Roman"/>
          <w:sz w:val="24"/>
          <w:szCs w:val="24"/>
          <w:spacing w:val="58"/>
          <w:w w:val="101"/>
        </w:rPr>
        <w:t xml:space="preserve"> </w:t>
      </w:r>
      <w:r>
        <w:rPr>
          <w:rFonts w:ascii="Times New Roman" w:hAnsi="Times New Roman" w:eastAsia="Times New Roman" w:cs="Times New Roman"/>
          <w:sz w:val="24"/>
          <w:szCs w:val="24"/>
          <w:spacing w:val="-1"/>
        </w:rPr>
        <w:t>1036-2013</w:t>
      </w:r>
      <w:r>
        <w:rPr>
          <w:rFonts w:ascii="SimSun" w:hAnsi="SimSun" w:eastAsia="SimSun" w:cs="SimSun"/>
          <w:sz w:val="24"/>
          <w:szCs w:val="24"/>
          <w:spacing w:val="-40"/>
        </w:rPr>
        <w:t>），</w:t>
      </w:r>
      <w:r>
        <w:rPr>
          <w:rFonts w:ascii="SimSun" w:hAnsi="SimSun" w:eastAsia="SimSun" w:cs="SimSun"/>
          <w:sz w:val="24"/>
          <w:szCs w:val="24"/>
          <w:spacing w:val="-1"/>
        </w:rPr>
        <w:t>土地复垦应依据技术</w:t>
      </w:r>
      <w:r>
        <w:rPr>
          <w:rFonts w:ascii="SimSun" w:hAnsi="SimSun" w:eastAsia="SimSun" w:cs="SimSun"/>
          <w:sz w:val="24"/>
          <w:szCs w:val="24"/>
        </w:rPr>
        <w:t xml:space="preserve">  </w:t>
      </w:r>
      <w:r>
        <w:rPr>
          <w:rFonts w:ascii="SimSun" w:hAnsi="SimSun" w:eastAsia="SimSun" w:cs="SimSun"/>
          <w:sz w:val="24"/>
          <w:szCs w:val="24"/>
          <w:spacing w:val="3"/>
        </w:rPr>
        <w:t>经济合理的原则，兼顾自然条件与土地类型，选择复垦土地的用途，因地</w:t>
      </w:r>
      <w:r>
        <w:rPr>
          <w:rFonts w:ascii="SimSun" w:hAnsi="SimSun" w:eastAsia="SimSun" w:cs="SimSun"/>
          <w:sz w:val="24"/>
          <w:szCs w:val="24"/>
          <w:spacing w:val="2"/>
        </w:rPr>
        <w:t>制宜，</w:t>
      </w:r>
      <w:r>
        <w:rPr>
          <w:rFonts w:ascii="SimSun" w:hAnsi="SimSun" w:eastAsia="SimSun" w:cs="SimSun"/>
          <w:sz w:val="24"/>
          <w:szCs w:val="24"/>
        </w:rPr>
        <w:t xml:space="preserve"> </w:t>
      </w:r>
      <w:r>
        <w:rPr>
          <w:rFonts w:ascii="SimSun" w:hAnsi="SimSun" w:eastAsia="SimSun" w:cs="SimSun"/>
          <w:sz w:val="24"/>
          <w:szCs w:val="24"/>
          <w:spacing w:val="3"/>
        </w:rPr>
        <w:t>综合治理。宜农则农，</w:t>
      </w:r>
      <w:r>
        <w:rPr>
          <w:rFonts w:ascii="SimSun" w:hAnsi="SimSun" w:eastAsia="SimSun" w:cs="SimSun"/>
          <w:sz w:val="24"/>
          <w:szCs w:val="24"/>
          <w:spacing w:val="-70"/>
        </w:rPr>
        <w:t xml:space="preserve"> </w:t>
      </w:r>
      <w:r>
        <w:rPr>
          <w:rFonts w:ascii="SimSun" w:hAnsi="SimSun" w:eastAsia="SimSun" w:cs="SimSun"/>
          <w:sz w:val="24"/>
          <w:szCs w:val="24"/>
          <w:spacing w:val="3"/>
        </w:rPr>
        <w:t>宜林则林。条件允许的</w:t>
      </w:r>
      <w:r>
        <w:rPr>
          <w:rFonts w:ascii="SimSun" w:hAnsi="SimSun" w:eastAsia="SimSun" w:cs="SimSun"/>
          <w:sz w:val="24"/>
          <w:szCs w:val="24"/>
          <w:spacing w:val="2"/>
        </w:rPr>
        <w:t>地方，应优先复垦为耕地。本项</w:t>
      </w:r>
      <w:r>
        <w:rPr>
          <w:rFonts w:ascii="SimSun" w:hAnsi="SimSun" w:eastAsia="SimSun" w:cs="SimSun"/>
          <w:sz w:val="24"/>
          <w:szCs w:val="24"/>
        </w:rPr>
        <w:t xml:space="preserve">  </w:t>
      </w:r>
      <w:r>
        <w:rPr>
          <w:rFonts w:ascii="SimSun" w:hAnsi="SimSun" w:eastAsia="SimSun" w:cs="SimSun"/>
          <w:sz w:val="24"/>
          <w:szCs w:val="24"/>
          <w:spacing w:val="4"/>
        </w:rPr>
        <w:t>目所涉及的土地复垦治理指标体系类型包括耕地、园地、林地和草地。本项目</w:t>
      </w:r>
      <w:r>
        <w:rPr>
          <w:rFonts w:ascii="SimSun" w:hAnsi="SimSun" w:eastAsia="SimSun" w:cs="SimSun"/>
          <w:sz w:val="24"/>
          <w:szCs w:val="24"/>
          <w:spacing w:val="1"/>
        </w:rPr>
        <w:t xml:space="preserve">  </w:t>
      </w:r>
      <w:r>
        <w:rPr>
          <w:rFonts w:ascii="SimSun" w:hAnsi="SimSun" w:eastAsia="SimSun" w:cs="SimSun"/>
          <w:sz w:val="24"/>
          <w:szCs w:val="24"/>
          <w:spacing w:val="-3"/>
        </w:rPr>
        <w:t>拟按照《土地复垦治理控制标准》（</w:t>
      </w:r>
      <w:r>
        <w:rPr>
          <w:rFonts w:ascii="Times New Roman" w:hAnsi="Times New Roman" w:eastAsia="Times New Roman" w:cs="Times New Roman"/>
          <w:sz w:val="24"/>
          <w:szCs w:val="24"/>
          <w:spacing w:val="-3"/>
        </w:rPr>
        <w:t>TD/T</w:t>
      </w:r>
      <w:r>
        <w:rPr>
          <w:rFonts w:ascii="Times New Roman" w:hAnsi="Times New Roman" w:eastAsia="Times New Roman" w:cs="Times New Roman"/>
          <w:sz w:val="24"/>
          <w:szCs w:val="24"/>
          <w:spacing w:val="55"/>
        </w:rPr>
        <w:t xml:space="preserve"> </w:t>
      </w:r>
      <w:r>
        <w:rPr>
          <w:rFonts w:ascii="Times New Roman" w:hAnsi="Times New Roman" w:eastAsia="Times New Roman" w:cs="Times New Roman"/>
          <w:sz w:val="24"/>
          <w:szCs w:val="24"/>
          <w:spacing w:val="-3"/>
        </w:rPr>
        <w:t>10</w:t>
      </w:r>
      <w:r>
        <w:rPr>
          <w:rFonts w:ascii="Times New Roman" w:hAnsi="Times New Roman" w:eastAsia="Times New Roman" w:cs="Times New Roman"/>
          <w:sz w:val="24"/>
          <w:szCs w:val="24"/>
          <w:spacing w:val="-4"/>
        </w:rPr>
        <w:t>36-2013</w:t>
      </w:r>
      <w:r>
        <w:rPr>
          <w:rFonts w:ascii="SimSun" w:hAnsi="SimSun" w:eastAsia="SimSun" w:cs="SimSun"/>
          <w:sz w:val="24"/>
          <w:szCs w:val="24"/>
          <w:spacing w:val="-4"/>
        </w:rPr>
        <w:t>）中的要求，对耕地、园地、</w:t>
      </w:r>
      <w:r>
        <w:rPr>
          <w:rFonts w:ascii="SimSun" w:hAnsi="SimSun" w:eastAsia="SimSun" w:cs="SimSun"/>
          <w:sz w:val="24"/>
          <w:szCs w:val="24"/>
        </w:rPr>
        <w:t xml:space="preserve"> </w:t>
      </w:r>
      <w:r>
        <w:rPr>
          <w:rFonts w:ascii="SimSun" w:hAnsi="SimSun" w:eastAsia="SimSun" w:cs="SimSun"/>
          <w:sz w:val="24"/>
          <w:szCs w:val="24"/>
          <w:spacing w:val="-4"/>
        </w:rPr>
        <w:t>林地和草地进行复垦。</w:t>
      </w:r>
    </w:p>
    <w:p>
      <w:pPr>
        <w:ind w:left="519"/>
        <w:spacing w:before="35" w:line="219" w:lineRule="auto"/>
        <w:rPr>
          <w:rFonts w:ascii="SimSun" w:hAnsi="SimSun" w:eastAsia="SimSun" w:cs="SimSun"/>
          <w:sz w:val="24"/>
          <w:szCs w:val="24"/>
        </w:rPr>
      </w:pPr>
      <w:r>
        <w:rPr>
          <w:rFonts w:ascii="SimSun" w:hAnsi="SimSun" w:eastAsia="SimSun" w:cs="SimSun"/>
          <w:sz w:val="24"/>
          <w:szCs w:val="24"/>
          <w:spacing w:val="-6"/>
        </w:rPr>
        <w:t>本项目土地复垦步骤为：</w:t>
      </w:r>
    </w:p>
    <w:p>
      <w:pPr>
        <w:ind w:left="43" w:right="262" w:firstLine="480"/>
        <w:spacing w:before="181" w:line="290" w:lineRule="auto"/>
        <w:rPr>
          <w:rFonts w:ascii="SimSun" w:hAnsi="SimSun" w:eastAsia="SimSun" w:cs="SimSun"/>
          <w:sz w:val="24"/>
          <w:szCs w:val="24"/>
        </w:rPr>
      </w:pPr>
      <w:r>
        <w:rPr>
          <w:rFonts w:ascii="SimSun" w:hAnsi="SimSun" w:eastAsia="SimSun" w:cs="SimSun"/>
          <w:sz w:val="24"/>
          <w:szCs w:val="24"/>
          <w:spacing w:val="-1"/>
        </w:rPr>
        <w:t>（</w:t>
      </w:r>
      <w:r>
        <w:rPr>
          <w:rFonts w:ascii="Times New Roman" w:hAnsi="Times New Roman" w:eastAsia="Times New Roman" w:cs="Times New Roman"/>
          <w:sz w:val="24"/>
          <w:szCs w:val="24"/>
          <w:spacing w:val="-1"/>
        </w:rPr>
        <w:t>1</w:t>
      </w:r>
      <w:r>
        <w:rPr>
          <w:rFonts w:ascii="SimSun" w:hAnsi="SimSun" w:eastAsia="SimSun" w:cs="SimSun"/>
          <w:sz w:val="24"/>
          <w:szCs w:val="24"/>
          <w:spacing w:val="-1"/>
        </w:rPr>
        <w:t>）将待剥离表土的田块分成若干条带，</w:t>
      </w:r>
      <w:r>
        <w:rPr>
          <w:rFonts w:ascii="SimSun" w:hAnsi="SimSun" w:eastAsia="SimSun" w:cs="SimSun"/>
          <w:sz w:val="24"/>
          <w:szCs w:val="24"/>
          <w:spacing w:val="-2"/>
        </w:rPr>
        <w:t>将每个条带的表土剥离、存放，</w:t>
      </w:r>
      <w:r>
        <w:rPr>
          <w:rFonts w:ascii="SimSun" w:hAnsi="SimSun" w:eastAsia="SimSun" w:cs="SimSun"/>
          <w:sz w:val="24"/>
          <w:szCs w:val="24"/>
        </w:rPr>
        <w:t xml:space="preserve"> </w:t>
      </w:r>
      <w:r>
        <w:rPr>
          <w:rFonts w:ascii="SimSun" w:hAnsi="SimSun" w:eastAsia="SimSun" w:cs="SimSun"/>
          <w:sz w:val="24"/>
          <w:szCs w:val="24"/>
          <w:spacing w:val="-3"/>
        </w:rPr>
        <w:t>并堆积于田块外的表土堆放处，进行必要的贮存、养护和管理；</w:t>
      </w:r>
    </w:p>
    <w:p>
      <w:pPr>
        <w:ind w:left="37" w:right="220" w:firstLine="487"/>
        <w:spacing w:before="179" w:line="29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）待项目施工结束后，对无表土的原地块进行土地平整，平</w:t>
      </w:r>
      <w:r>
        <w:rPr>
          <w:rFonts w:ascii="SimSun" w:hAnsi="SimSun" w:eastAsia="SimSun" w:cs="SimSun"/>
          <w:sz w:val="24"/>
          <w:szCs w:val="24"/>
          <w:spacing w:val="-1"/>
        </w:rPr>
        <w:t>整后达到复</w:t>
      </w:r>
      <w:r>
        <w:rPr>
          <w:rFonts w:ascii="SimSun" w:hAnsi="SimSun" w:eastAsia="SimSun" w:cs="SimSun"/>
          <w:sz w:val="24"/>
          <w:szCs w:val="24"/>
        </w:rPr>
        <w:t xml:space="preserve"> </w:t>
      </w:r>
      <w:r>
        <w:rPr>
          <w:rFonts w:ascii="SimSun" w:hAnsi="SimSun" w:eastAsia="SimSun" w:cs="SimSun"/>
          <w:sz w:val="24"/>
          <w:szCs w:val="24"/>
          <w:spacing w:val="-8"/>
        </w:rPr>
        <w:t>垦的设计标高；</w:t>
      </w:r>
    </w:p>
    <w:p>
      <w:pPr>
        <w:ind w:left="524"/>
        <w:spacing w:before="179" w:line="220" w:lineRule="auto"/>
        <w:rPr>
          <w:rFonts w:ascii="SimSun" w:hAnsi="SimSun" w:eastAsia="SimSun" w:cs="SimSun"/>
          <w:sz w:val="24"/>
          <w:szCs w:val="24"/>
        </w:rPr>
      </w:pPr>
      <w:r>
        <w:rPr>
          <w:rFonts w:ascii="SimSun" w:hAnsi="SimSun" w:eastAsia="SimSun" w:cs="SimSun"/>
          <w:sz w:val="24"/>
          <w:szCs w:val="24"/>
          <w:spacing w:val="-4"/>
        </w:rPr>
        <w:t>（</w:t>
      </w:r>
      <w:r>
        <w:rPr>
          <w:rFonts w:ascii="Times New Roman" w:hAnsi="Times New Roman" w:eastAsia="Times New Roman" w:cs="Times New Roman"/>
          <w:sz w:val="24"/>
          <w:szCs w:val="24"/>
          <w:spacing w:val="-4"/>
        </w:rPr>
        <w:t>3</w:t>
      </w:r>
      <w:r>
        <w:rPr>
          <w:rFonts w:ascii="SimSun" w:hAnsi="SimSun" w:eastAsia="SimSun" w:cs="SimSun"/>
          <w:sz w:val="24"/>
          <w:szCs w:val="24"/>
          <w:spacing w:val="-4"/>
        </w:rPr>
        <w:t>）将剥离贮存的条带回填到平整后的地块中；</w:t>
      </w:r>
    </w:p>
    <w:p>
      <w:pPr>
        <w:ind w:left="38" w:right="220" w:firstLine="486"/>
        <w:spacing w:before="184" w:line="288"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）条带回填后，采取灌溉施加有机肥等措施，对土地进行养</w:t>
      </w:r>
      <w:r>
        <w:rPr>
          <w:rFonts w:ascii="SimSun" w:hAnsi="SimSun" w:eastAsia="SimSun" w:cs="SimSun"/>
          <w:sz w:val="24"/>
          <w:szCs w:val="24"/>
          <w:spacing w:val="-1"/>
        </w:rPr>
        <w:t>护，恢复土</w:t>
      </w:r>
      <w:r>
        <w:rPr>
          <w:rFonts w:ascii="SimSun" w:hAnsi="SimSun" w:eastAsia="SimSun" w:cs="SimSun"/>
          <w:sz w:val="24"/>
          <w:szCs w:val="24"/>
        </w:rPr>
        <w:t xml:space="preserve"> </w:t>
      </w:r>
      <w:r>
        <w:rPr>
          <w:rFonts w:ascii="SimSun" w:hAnsi="SimSun" w:eastAsia="SimSun" w:cs="SimSun"/>
          <w:sz w:val="24"/>
          <w:szCs w:val="24"/>
          <w:spacing w:val="-9"/>
        </w:rPr>
        <w:t>壤肥力。</w:t>
      </w:r>
    </w:p>
    <w:p>
      <w:pPr>
        <w:ind w:left="34"/>
        <w:spacing w:before="184"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4.3.2 </w:t>
      </w:r>
      <w:r>
        <w:rPr>
          <w:rFonts w:ascii="SimSun" w:hAnsi="SimSun" w:eastAsia="SimSun" w:cs="SimSun"/>
          <w:sz w:val="24"/>
          <w:szCs w:val="24"/>
          <w:b/>
          <w:bCs/>
          <w:spacing w:val="-2"/>
        </w:rPr>
        <w:t>土地复垦实施计划</w:t>
      </w:r>
    </w:p>
    <w:p>
      <w:pPr>
        <w:ind w:left="40" w:right="25" w:firstLine="478"/>
        <w:spacing w:before="182" w:line="350" w:lineRule="auto"/>
        <w:jc w:val="both"/>
        <w:rPr>
          <w:rFonts w:ascii="SimSun" w:hAnsi="SimSun" w:eastAsia="SimSun" w:cs="SimSun"/>
          <w:sz w:val="24"/>
          <w:szCs w:val="24"/>
        </w:rPr>
      </w:pPr>
      <w:r>
        <w:rPr>
          <w:rFonts w:ascii="SimSun" w:hAnsi="SimSun" w:eastAsia="SimSun" w:cs="SimSun"/>
          <w:sz w:val="24"/>
          <w:szCs w:val="24"/>
          <w:spacing w:val="-1"/>
        </w:rPr>
        <w:t>根据《土地复垦治理控制标准》（</w:t>
      </w:r>
      <w:r>
        <w:rPr>
          <w:rFonts w:ascii="Times New Roman" w:hAnsi="Times New Roman" w:eastAsia="Times New Roman" w:cs="Times New Roman"/>
          <w:sz w:val="24"/>
          <w:szCs w:val="24"/>
          <w:spacing w:val="-1"/>
        </w:rPr>
        <w:t>TD/T</w:t>
      </w:r>
      <w:r>
        <w:rPr>
          <w:rFonts w:ascii="Times New Roman" w:hAnsi="Times New Roman" w:eastAsia="Times New Roman" w:cs="Times New Roman"/>
          <w:sz w:val="24"/>
          <w:szCs w:val="24"/>
          <w:spacing w:val="56"/>
          <w:w w:val="101"/>
        </w:rPr>
        <w:t xml:space="preserve"> </w:t>
      </w:r>
      <w:r>
        <w:rPr>
          <w:rFonts w:ascii="Times New Roman" w:hAnsi="Times New Roman" w:eastAsia="Times New Roman" w:cs="Times New Roman"/>
          <w:sz w:val="24"/>
          <w:szCs w:val="24"/>
          <w:spacing w:val="-1"/>
        </w:rPr>
        <w:t>1036-2013</w:t>
      </w:r>
      <w:r>
        <w:rPr>
          <w:rFonts w:ascii="SimSun" w:hAnsi="SimSun" w:eastAsia="SimSun" w:cs="SimSun"/>
          <w:sz w:val="24"/>
          <w:szCs w:val="24"/>
          <w:spacing w:val="-39"/>
        </w:rPr>
        <w:t>），</w:t>
      </w:r>
      <w:r>
        <w:rPr>
          <w:rFonts w:ascii="SimSun" w:hAnsi="SimSun" w:eastAsia="SimSun" w:cs="SimSun"/>
          <w:sz w:val="24"/>
          <w:szCs w:val="24"/>
          <w:spacing w:val="-1"/>
        </w:rPr>
        <w:t>土地复垦应依据技术</w:t>
      </w:r>
      <w:r>
        <w:rPr>
          <w:rFonts w:ascii="SimSun" w:hAnsi="SimSun" w:eastAsia="SimSun" w:cs="SimSun"/>
          <w:sz w:val="24"/>
          <w:szCs w:val="24"/>
        </w:rPr>
        <w:t xml:space="preserve">  </w:t>
      </w:r>
      <w:r>
        <w:rPr>
          <w:rFonts w:ascii="SimSun" w:hAnsi="SimSun" w:eastAsia="SimSun" w:cs="SimSun"/>
          <w:sz w:val="24"/>
          <w:szCs w:val="24"/>
          <w:spacing w:val="2"/>
        </w:rPr>
        <w:t>经济合理的原则，兼顾自然条件与土地类型，选择复垦土地的用途，因地制宜，</w:t>
      </w:r>
      <w:r>
        <w:rPr>
          <w:rFonts w:ascii="SimSun" w:hAnsi="SimSun" w:eastAsia="SimSun" w:cs="SimSun"/>
          <w:sz w:val="24"/>
          <w:szCs w:val="24"/>
          <w:spacing w:val="4"/>
        </w:rPr>
        <w:t xml:space="preserve"> </w:t>
      </w:r>
      <w:r>
        <w:rPr>
          <w:rFonts w:ascii="SimSun" w:hAnsi="SimSun" w:eastAsia="SimSun" w:cs="SimSun"/>
          <w:sz w:val="24"/>
          <w:szCs w:val="24"/>
          <w:spacing w:val="-2"/>
        </w:rPr>
        <w:t>综合治理。宜农则农，宜林则林。条件允许的地方，应优先复垦为耕地。</w:t>
      </w:r>
    </w:p>
    <w:p>
      <w:pPr>
        <w:ind w:left="519"/>
        <w:spacing w:before="34" w:line="219" w:lineRule="auto"/>
        <w:rPr>
          <w:rFonts w:ascii="SimSun" w:hAnsi="SimSun" w:eastAsia="SimSun" w:cs="SimSun"/>
          <w:sz w:val="24"/>
          <w:szCs w:val="24"/>
        </w:rPr>
      </w:pPr>
      <w:r>
        <w:rPr>
          <w:rFonts w:ascii="SimSun" w:hAnsi="SimSun" w:eastAsia="SimSun" w:cs="SimSun"/>
          <w:sz w:val="24"/>
          <w:szCs w:val="24"/>
          <w:spacing w:val="-6"/>
        </w:rPr>
        <w:t>本项目土地复垦步骤为：</w:t>
      </w:r>
    </w:p>
    <w:p>
      <w:pPr>
        <w:ind w:left="43" w:right="262" w:firstLine="480"/>
        <w:spacing w:before="183" w:line="289" w:lineRule="auto"/>
        <w:rPr>
          <w:rFonts w:ascii="SimSun" w:hAnsi="SimSun" w:eastAsia="SimSun" w:cs="SimSun"/>
          <w:sz w:val="24"/>
          <w:szCs w:val="24"/>
        </w:rPr>
      </w:pPr>
      <w:r>
        <w:rPr>
          <w:rFonts w:ascii="SimSun" w:hAnsi="SimSun" w:eastAsia="SimSun" w:cs="SimSun"/>
          <w:sz w:val="24"/>
          <w:szCs w:val="24"/>
          <w:spacing w:val="-1"/>
        </w:rPr>
        <w:t>（</w:t>
      </w:r>
      <w:r>
        <w:rPr>
          <w:rFonts w:ascii="Times New Roman" w:hAnsi="Times New Roman" w:eastAsia="Times New Roman" w:cs="Times New Roman"/>
          <w:sz w:val="24"/>
          <w:szCs w:val="24"/>
          <w:spacing w:val="-1"/>
        </w:rPr>
        <w:t>1</w:t>
      </w:r>
      <w:r>
        <w:rPr>
          <w:rFonts w:ascii="SimSun" w:hAnsi="SimSun" w:eastAsia="SimSun" w:cs="SimSun"/>
          <w:sz w:val="24"/>
          <w:szCs w:val="24"/>
          <w:spacing w:val="-1"/>
        </w:rPr>
        <w:t>）将待剥离表土的田块分成若干条带，</w:t>
      </w:r>
      <w:r>
        <w:rPr>
          <w:rFonts w:ascii="SimSun" w:hAnsi="SimSun" w:eastAsia="SimSun" w:cs="SimSun"/>
          <w:sz w:val="24"/>
          <w:szCs w:val="24"/>
          <w:spacing w:val="-2"/>
        </w:rPr>
        <w:t>将每个条带的表土剥离、存放，</w:t>
      </w:r>
      <w:r>
        <w:rPr>
          <w:rFonts w:ascii="SimSun" w:hAnsi="SimSun" w:eastAsia="SimSun" w:cs="SimSun"/>
          <w:sz w:val="24"/>
          <w:szCs w:val="24"/>
        </w:rPr>
        <w:t xml:space="preserve"> </w:t>
      </w:r>
      <w:r>
        <w:rPr>
          <w:rFonts w:ascii="SimSun" w:hAnsi="SimSun" w:eastAsia="SimSun" w:cs="SimSun"/>
          <w:sz w:val="24"/>
          <w:szCs w:val="24"/>
          <w:spacing w:val="-3"/>
        </w:rPr>
        <w:t>并堆积于田块外的表土堆放处，进行必要的贮存、养护和管理；</w:t>
      </w:r>
    </w:p>
    <w:p>
      <w:pPr>
        <w:ind w:left="37" w:right="220" w:firstLine="487"/>
        <w:spacing w:before="183" w:line="289"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）待项目施工结束后，对无表土的原地块进行土地平整，平</w:t>
      </w:r>
      <w:r>
        <w:rPr>
          <w:rFonts w:ascii="SimSun" w:hAnsi="SimSun" w:eastAsia="SimSun" w:cs="SimSun"/>
          <w:sz w:val="24"/>
          <w:szCs w:val="24"/>
          <w:spacing w:val="-1"/>
        </w:rPr>
        <w:t>整后达到复</w:t>
      </w:r>
      <w:r>
        <w:rPr>
          <w:rFonts w:ascii="SimSun" w:hAnsi="SimSun" w:eastAsia="SimSun" w:cs="SimSun"/>
          <w:sz w:val="24"/>
          <w:szCs w:val="24"/>
        </w:rPr>
        <w:t xml:space="preserve"> </w:t>
      </w:r>
      <w:r>
        <w:rPr>
          <w:rFonts w:ascii="SimSun" w:hAnsi="SimSun" w:eastAsia="SimSun" w:cs="SimSun"/>
          <w:sz w:val="24"/>
          <w:szCs w:val="24"/>
          <w:spacing w:val="-8"/>
        </w:rPr>
        <w:t>垦的设计标高；</w:t>
      </w:r>
    </w:p>
    <w:p>
      <w:pPr>
        <w:ind w:left="524"/>
        <w:spacing w:before="182" w:line="220" w:lineRule="auto"/>
        <w:rPr>
          <w:rFonts w:ascii="SimSun" w:hAnsi="SimSun" w:eastAsia="SimSun" w:cs="SimSun"/>
          <w:sz w:val="24"/>
          <w:szCs w:val="24"/>
        </w:rPr>
      </w:pPr>
      <w:r>
        <w:rPr>
          <w:rFonts w:ascii="SimSun" w:hAnsi="SimSun" w:eastAsia="SimSun" w:cs="SimSun"/>
          <w:sz w:val="24"/>
          <w:szCs w:val="24"/>
          <w:spacing w:val="-4"/>
        </w:rPr>
        <w:t>（</w:t>
      </w:r>
      <w:r>
        <w:rPr>
          <w:rFonts w:ascii="Times New Roman" w:hAnsi="Times New Roman" w:eastAsia="Times New Roman" w:cs="Times New Roman"/>
          <w:sz w:val="24"/>
          <w:szCs w:val="24"/>
          <w:spacing w:val="-4"/>
        </w:rPr>
        <w:t>3</w:t>
      </w:r>
      <w:r>
        <w:rPr>
          <w:rFonts w:ascii="SimSun" w:hAnsi="SimSun" w:eastAsia="SimSun" w:cs="SimSun"/>
          <w:sz w:val="24"/>
          <w:szCs w:val="24"/>
          <w:spacing w:val="-4"/>
        </w:rPr>
        <w:t>）将剥离贮存的条带回填到平整后的地块中；</w:t>
      </w:r>
    </w:p>
    <w:p>
      <w:pPr>
        <w:ind w:left="38" w:right="220" w:firstLine="486"/>
        <w:spacing w:before="181" w:line="289"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）条带回填后，采取灌溉施加有机肥等措施，对土地进行养</w:t>
      </w:r>
      <w:r>
        <w:rPr>
          <w:rFonts w:ascii="SimSun" w:hAnsi="SimSun" w:eastAsia="SimSun" w:cs="SimSun"/>
          <w:sz w:val="24"/>
          <w:szCs w:val="24"/>
          <w:spacing w:val="-1"/>
        </w:rPr>
        <w:t>护，恢复土</w:t>
      </w:r>
      <w:r>
        <w:rPr>
          <w:rFonts w:ascii="SimSun" w:hAnsi="SimSun" w:eastAsia="SimSun" w:cs="SimSun"/>
          <w:sz w:val="24"/>
          <w:szCs w:val="24"/>
        </w:rPr>
        <w:t xml:space="preserve"> </w:t>
      </w:r>
      <w:r>
        <w:rPr>
          <w:rFonts w:ascii="SimSun" w:hAnsi="SimSun" w:eastAsia="SimSun" w:cs="SimSun"/>
          <w:sz w:val="24"/>
          <w:szCs w:val="24"/>
          <w:spacing w:val="-9"/>
        </w:rPr>
        <w:t>壤肥力。</w:t>
      </w:r>
    </w:p>
    <w:p>
      <w:pPr>
        <w:ind w:left="41" w:right="19" w:firstLine="477"/>
        <w:spacing w:before="182" w:line="350" w:lineRule="auto"/>
        <w:jc w:val="both"/>
        <w:rPr>
          <w:rFonts w:ascii="SimSun" w:hAnsi="SimSun" w:eastAsia="SimSun" w:cs="SimSun"/>
          <w:sz w:val="24"/>
          <w:szCs w:val="24"/>
        </w:rPr>
      </w:pPr>
      <w:r>
        <w:rPr>
          <w:rFonts w:ascii="SimSun" w:hAnsi="SimSun" w:eastAsia="SimSun" w:cs="SimSun"/>
          <w:sz w:val="24"/>
          <w:szCs w:val="24"/>
          <w:spacing w:val="2"/>
        </w:rPr>
        <w:t>本项目所涉及的土地复垦治理指标体系类型包括耕地、园地、林地和草地，</w:t>
      </w:r>
      <w:r>
        <w:rPr>
          <w:rFonts w:ascii="SimSun" w:hAnsi="SimSun" w:eastAsia="SimSun" w:cs="SimSun"/>
          <w:sz w:val="24"/>
          <w:szCs w:val="24"/>
          <w:spacing w:val="15"/>
        </w:rPr>
        <w:t xml:space="preserve"> </w:t>
      </w:r>
      <w:r>
        <w:rPr>
          <w:rFonts w:ascii="SimSun" w:hAnsi="SimSun" w:eastAsia="SimSun" w:cs="SimSun"/>
          <w:sz w:val="24"/>
          <w:szCs w:val="24"/>
          <w:spacing w:val="4"/>
        </w:rPr>
        <w:t>不同的土地复垦质量指标体系涉及不同复垦方向的指标类型和基本指标。</w:t>
      </w:r>
      <w:r>
        <w:rPr>
          <w:rFonts w:ascii="SimSun" w:hAnsi="SimSun" w:eastAsia="SimSun" w:cs="SimSun"/>
          <w:sz w:val="24"/>
          <w:szCs w:val="24"/>
          <w:spacing w:val="3"/>
        </w:rPr>
        <w:t>本地</w:t>
      </w:r>
      <w:r>
        <w:rPr>
          <w:rFonts w:ascii="SimSun" w:hAnsi="SimSun" w:eastAsia="SimSun" w:cs="SimSun"/>
          <w:sz w:val="24"/>
          <w:szCs w:val="24"/>
        </w:rPr>
        <w:t xml:space="preserve">  </w:t>
      </w:r>
      <w:r>
        <w:rPr>
          <w:rFonts w:ascii="SimSun" w:hAnsi="SimSun" w:eastAsia="SimSun" w:cs="SimSun"/>
          <w:sz w:val="24"/>
          <w:szCs w:val="24"/>
          <w:spacing w:val="-2"/>
        </w:rPr>
        <w:t>区属于东南沿海山地丘陵区，因此应符合以下土地复垦质</w:t>
      </w:r>
      <w:r>
        <w:rPr>
          <w:rFonts w:ascii="SimSun" w:hAnsi="SimSun" w:eastAsia="SimSun" w:cs="SimSun"/>
          <w:sz w:val="24"/>
          <w:szCs w:val="24"/>
          <w:spacing w:val="-3"/>
        </w:rPr>
        <w:t>量控制标准：</w:t>
      </w:r>
    </w:p>
    <w:p>
      <w:pPr>
        <w:spacing w:line="350" w:lineRule="auto"/>
        <w:sectPr>
          <w:headerReference w:type="default" r:id="rId106"/>
          <w:pgSz w:w="11907" w:h="16839"/>
          <w:pgMar w:top="1089" w:right="1593" w:bottom="400" w:left="1771" w:header="1075" w:footer="0" w:gutter="0"/>
        </w:sectPr>
        <w:rPr>
          <w:rFonts w:ascii="SimSun" w:hAnsi="SimSun" w:eastAsia="SimSun" w:cs="SimSun"/>
          <w:sz w:val="24"/>
          <w:szCs w:val="24"/>
        </w:rPr>
      </w:pPr>
    </w:p>
    <w:p>
      <w:pPr>
        <w:pStyle w:val="BodyText"/>
        <w:spacing w:line="306" w:lineRule="auto"/>
        <w:rPr/>
      </w:pPr>
      <w:r/>
    </w:p>
    <w:p>
      <w:pPr>
        <w:ind w:left="524"/>
        <w:spacing w:before="78" w:line="219"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1</w:t>
      </w:r>
      <w:r>
        <w:rPr>
          <w:rFonts w:ascii="SimSun" w:hAnsi="SimSun" w:eastAsia="SimSun" w:cs="SimSun"/>
          <w:sz w:val="24"/>
          <w:szCs w:val="24"/>
          <w:spacing w:val="-3"/>
        </w:rPr>
        <w:t>）耕地复垦质量控制标准</w:t>
      </w:r>
    </w:p>
    <w:p>
      <w:pPr>
        <w:ind w:left="39" w:right="31" w:firstLine="478"/>
        <w:spacing w:before="183" w:line="290" w:lineRule="auto"/>
        <w:rPr>
          <w:rFonts w:ascii="SimSun" w:hAnsi="SimSun" w:eastAsia="SimSun" w:cs="SimSun"/>
          <w:sz w:val="24"/>
          <w:szCs w:val="24"/>
        </w:rPr>
      </w:pPr>
      <w:r>
        <w:rPr>
          <w:rFonts w:ascii="SimSun" w:hAnsi="SimSun" w:eastAsia="SimSun" w:cs="SimSun"/>
          <w:sz w:val="24"/>
          <w:szCs w:val="24"/>
        </w:rPr>
        <w:t>①旱地田面坡度不宜超过 </w:t>
      </w:r>
      <w:r>
        <w:rPr>
          <w:rFonts w:ascii="Times New Roman" w:hAnsi="Times New Roman" w:eastAsia="Times New Roman" w:cs="Times New Roman"/>
          <w:sz w:val="24"/>
          <w:szCs w:val="24"/>
        </w:rPr>
        <w:t>25</w:t>
      </w:r>
      <w:r>
        <w:rPr>
          <w:rFonts w:ascii="SimSun" w:hAnsi="SimSun" w:eastAsia="SimSun" w:cs="SimSun"/>
          <w:sz w:val="24"/>
          <w:szCs w:val="24"/>
        </w:rPr>
        <w:t>°。复垦为水浇地、水田时，地面坡度不宜超</w:t>
      </w:r>
      <w:r>
        <w:rPr>
          <w:rFonts w:ascii="SimSun" w:hAnsi="SimSun" w:eastAsia="SimSun" w:cs="SimSun"/>
          <w:sz w:val="24"/>
          <w:szCs w:val="24"/>
          <w:spacing w:val="15"/>
        </w:rPr>
        <w:t xml:space="preserve"> </w:t>
      </w:r>
      <w:r>
        <w:rPr>
          <w:rFonts w:ascii="SimSun" w:hAnsi="SimSun" w:eastAsia="SimSun" w:cs="SimSun"/>
          <w:sz w:val="24"/>
          <w:szCs w:val="24"/>
          <w:spacing w:val="-16"/>
        </w:rPr>
        <w:t>过</w:t>
      </w:r>
      <w:r>
        <w:rPr>
          <w:rFonts w:ascii="SimSun" w:hAnsi="SimSun" w:eastAsia="SimSun" w:cs="SimSun"/>
          <w:sz w:val="24"/>
          <w:szCs w:val="24"/>
          <w:spacing w:val="-29"/>
        </w:rPr>
        <w:t xml:space="preserve"> </w:t>
      </w:r>
      <w:r>
        <w:rPr>
          <w:rFonts w:ascii="Times New Roman" w:hAnsi="Times New Roman" w:eastAsia="Times New Roman" w:cs="Times New Roman"/>
          <w:sz w:val="24"/>
          <w:szCs w:val="24"/>
          <w:spacing w:val="-16"/>
        </w:rPr>
        <w:t>15</w:t>
      </w:r>
      <w:r>
        <w:rPr>
          <w:rFonts w:ascii="SimSun" w:hAnsi="SimSun" w:eastAsia="SimSun" w:cs="SimSun"/>
          <w:sz w:val="24"/>
          <w:szCs w:val="24"/>
          <w:spacing w:val="-16"/>
        </w:rPr>
        <w:t>°;</w:t>
      </w:r>
    </w:p>
    <w:p>
      <w:pPr>
        <w:ind w:left="38" w:right="41" w:firstLine="478"/>
        <w:spacing w:before="179" w:line="289" w:lineRule="auto"/>
        <w:rPr>
          <w:rFonts w:ascii="SimSun" w:hAnsi="SimSun" w:eastAsia="SimSun" w:cs="SimSun"/>
          <w:sz w:val="24"/>
          <w:szCs w:val="24"/>
        </w:rPr>
      </w:pPr>
      <w:r>
        <w:rPr>
          <w:rFonts w:ascii="SimSun" w:hAnsi="SimSun" w:eastAsia="SimSun" w:cs="SimSun"/>
          <w:sz w:val="24"/>
          <w:szCs w:val="24"/>
          <w:spacing w:val="-1"/>
        </w:rPr>
        <w:t>②有效土层厚度大于</w:t>
      </w:r>
      <w:r>
        <w:rPr>
          <w:rFonts w:ascii="SimSun" w:hAnsi="SimSun" w:eastAsia="SimSun" w:cs="SimSun"/>
          <w:sz w:val="24"/>
          <w:szCs w:val="24"/>
          <w:spacing w:val="-67"/>
        </w:rPr>
        <w:t xml:space="preserve"> </w:t>
      </w:r>
      <w:r>
        <w:rPr>
          <w:rFonts w:ascii="Times New Roman" w:hAnsi="Times New Roman" w:eastAsia="Times New Roman" w:cs="Times New Roman"/>
          <w:sz w:val="24"/>
          <w:szCs w:val="24"/>
          <w:spacing w:val="-1"/>
        </w:rPr>
        <w:t>40 cm</w:t>
      </w:r>
      <w:r>
        <w:rPr>
          <w:rFonts w:ascii="SimSun" w:hAnsi="SimSun" w:eastAsia="SimSun" w:cs="SimSun"/>
          <w:sz w:val="24"/>
          <w:szCs w:val="24"/>
          <w:spacing w:val="-1"/>
        </w:rPr>
        <w:t>，土壤具有较好的肥力，土壤环境质量</w:t>
      </w:r>
      <w:r>
        <w:rPr>
          <w:rFonts w:ascii="SimSun" w:hAnsi="SimSun" w:eastAsia="SimSun" w:cs="SimSun"/>
          <w:sz w:val="24"/>
          <w:szCs w:val="24"/>
          <w:spacing w:val="-2"/>
        </w:rPr>
        <w:t>符合《土</w:t>
      </w:r>
      <w:r>
        <w:rPr>
          <w:rFonts w:ascii="SimSun" w:hAnsi="SimSun" w:eastAsia="SimSun" w:cs="SimSun"/>
          <w:sz w:val="24"/>
          <w:szCs w:val="24"/>
        </w:rPr>
        <w:t xml:space="preserve"> </w:t>
      </w:r>
      <w:r>
        <w:rPr>
          <w:rFonts w:ascii="SimSun" w:hAnsi="SimSun" w:eastAsia="SimSun" w:cs="SimSun"/>
          <w:sz w:val="24"/>
          <w:szCs w:val="24"/>
          <w:spacing w:val="-5"/>
        </w:rPr>
        <w:t>壤环境质量标准》（</w:t>
      </w:r>
      <w:r>
        <w:rPr>
          <w:rFonts w:ascii="Times New Roman" w:hAnsi="Times New Roman" w:eastAsia="Times New Roman" w:cs="Times New Roman"/>
          <w:sz w:val="24"/>
          <w:szCs w:val="24"/>
          <w:spacing w:val="-5"/>
        </w:rPr>
        <w:t>GB15618-1995</w:t>
      </w:r>
      <w:r>
        <w:rPr>
          <w:rFonts w:ascii="SimSun" w:hAnsi="SimSun" w:eastAsia="SimSun" w:cs="SimSun"/>
          <w:sz w:val="24"/>
          <w:szCs w:val="24"/>
          <w:spacing w:val="-5"/>
        </w:rPr>
        <w:t>）规定的Ⅱ类土壤环境质量标准；</w:t>
      </w:r>
    </w:p>
    <w:p>
      <w:pPr>
        <w:ind w:left="37" w:right="28" w:firstLine="478"/>
        <w:spacing w:before="181" w:line="313" w:lineRule="auto"/>
        <w:rPr>
          <w:rFonts w:ascii="SimSun" w:hAnsi="SimSun" w:eastAsia="SimSun" w:cs="SimSun"/>
          <w:sz w:val="24"/>
          <w:szCs w:val="24"/>
        </w:rPr>
      </w:pPr>
      <w:r>
        <w:rPr>
          <w:rFonts w:ascii="SimSun" w:hAnsi="SimSun" w:eastAsia="SimSun" w:cs="SimSun"/>
          <w:sz w:val="24"/>
          <w:szCs w:val="24"/>
          <w:spacing w:val="4"/>
        </w:rPr>
        <w:t>③配套设施（包括灌溉、排水、道路、林网等）应满足《灌溉与排水工程</w:t>
      </w:r>
      <w:r>
        <w:rPr>
          <w:rFonts w:ascii="SimSun" w:hAnsi="SimSun" w:eastAsia="SimSun" w:cs="SimSun"/>
          <w:sz w:val="24"/>
          <w:szCs w:val="24"/>
          <w:spacing w:val="12"/>
        </w:rPr>
        <w:t xml:space="preserve"> </w:t>
      </w:r>
      <w:r>
        <w:rPr>
          <w:rFonts w:ascii="SimSun" w:hAnsi="SimSun" w:eastAsia="SimSun" w:cs="SimSun"/>
          <w:sz w:val="24"/>
          <w:szCs w:val="24"/>
          <w:spacing w:val="-13"/>
        </w:rPr>
        <w:t>设计规范》（</w:t>
      </w:r>
      <w:r>
        <w:rPr>
          <w:rFonts w:ascii="Times New Roman" w:hAnsi="Times New Roman" w:eastAsia="Times New Roman" w:cs="Times New Roman"/>
          <w:sz w:val="24"/>
          <w:szCs w:val="24"/>
          <w:spacing w:val="-13"/>
        </w:rPr>
        <w:t>GB</w:t>
      </w:r>
      <w:r>
        <w:rPr>
          <w:rFonts w:ascii="Times New Roman" w:hAnsi="Times New Roman" w:eastAsia="Times New Roman" w:cs="Times New Roman"/>
          <w:sz w:val="24"/>
          <w:szCs w:val="24"/>
          <w:spacing w:val="24"/>
        </w:rPr>
        <w:t xml:space="preserve"> </w:t>
      </w:r>
      <w:r>
        <w:rPr>
          <w:rFonts w:ascii="Times New Roman" w:hAnsi="Times New Roman" w:eastAsia="Times New Roman" w:cs="Times New Roman"/>
          <w:sz w:val="24"/>
          <w:szCs w:val="24"/>
          <w:spacing w:val="-13"/>
        </w:rPr>
        <w:t>50288</w:t>
      </w:r>
      <w:r>
        <w:rPr>
          <w:rFonts w:ascii="SimSun" w:hAnsi="SimSun" w:eastAsia="SimSun" w:cs="SimSun"/>
          <w:sz w:val="24"/>
          <w:szCs w:val="24"/>
          <w:spacing w:val="-13"/>
        </w:rPr>
        <w:t>）、《高标准基本农田建设标准》（</w:t>
      </w:r>
      <w:r>
        <w:rPr>
          <w:rFonts w:ascii="Times New Roman" w:hAnsi="Times New Roman" w:eastAsia="Times New Roman" w:cs="Times New Roman"/>
          <w:sz w:val="24"/>
          <w:szCs w:val="24"/>
          <w:spacing w:val="-13"/>
        </w:rPr>
        <w:t>TD/T</w:t>
      </w:r>
      <w:r>
        <w:rPr>
          <w:rFonts w:ascii="Times New Roman" w:hAnsi="Times New Roman" w:eastAsia="Times New Roman" w:cs="Times New Roman"/>
          <w:sz w:val="24"/>
          <w:szCs w:val="24"/>
          <w:spacing w:val="25"/>
        </w:rPr>
        <w:t xml:space="preserve"> </w:t>
      </w:r>
      <w:r>
        <w:rPr>
          <w:rFonts w:ascii="Times New Roman" w:hAnsi="Times New Roman" w:eastAsia="Times New Roman" w:cs="Times New Roman"/>
          <w:sz w:val="24"/>
          <w:szCs w:val="24"/>
          <w:spacing w:val="-13"/>
        </w:rPr>
        <w:t>1033</w:t>
      </w:r>
      <w:r>
        <w:rPr>
          <w:rFonts w:ascii="SimSun" w:hAnsi="SimSun" w:eastAsia="SimSun" w:cs="SimSun"/>
          <w:sz w:val="24"/>
          <w:szCs w:val="24"/>
          <w:spacing w:val="-13"/>
        </w:rPr>
        <w:t>）等标准，以</w:t>
      </w:r>
      <w:r>
        <w:rPr>
          <w:rFonts w:ascii="SimSun" w:hAnsi="SimSun" w:eastAsia="SimSun" w:cs="SimSun"/>
          <w:sz w:val="24"/>
          <w:szCs w:val="24"/>
        </w:rPr>
        <w:t xml:space="preserve"> </w:t>
      </w:r>
      <w:r>
        <w:rPr>
          <w:rFonts w:ascii="SimSun" w:hAnsi="SimSun" w:eastAsia="SimSun" w:cs="SimSun"/>
          <w:sz w:val="24"/>
          <w:szCs w:val="24"/>
          <w:spacing w:val="-5"/>
        </w:rPr>
        <w:t>及当地同行业工程建设标准要求；</w:t>
      </w:r>
    </w:p>
    <w:p>
      <w:pPr>
        <w:ind w:left="41" w:right="40" w:firstLine="475"/>
        <w:spacing w:before="181" w:line="289" w:lineRule="auto"/>
        <w:rPr>
          <w:rFonts w:ascii="SimSun" w:hAnsi="SimSun" w:eastAsia="SimSun" w:cs="SimSun"/>
          <w:sz w:val="24"/>
          <w:szCs w:val="24"/>
        </w:rPr>
      </w:pPr>
      <w:r>
        <w:rPr>
          <w:rFonts w:ascii="SimSun" w:hAnsi="SimSun" w:eastAsia="SimSun" w:cs="SimSun"/>
          <w:sz w:val="24"/>
          <w:szCs w:val="24"/>
          <w:spacing w:val="4"/>
        </w:rPr>
        <w:t>④</w:t>
      </w:r>
      <w:r>
        <w:rPr>
          <w:rFonts w:ascii="Times New Roman" w:hAnsi="Times New Roman" w:eastAsia="Times New Roman" w:cs="Times New Roman"/>
          <w:sz w:val="24"/>
          <w:szCs w:val="24"/>
          <w:spacing w:val="4"/>
        </w:rPr>
        <w:t>3~5</w:t>
      </w:r>
      <w:r>
        <w:rPr>
          <w:rFonts w:ascii="Times New Roman" w:hAnsi="Times New Roman" w:eastAsia="Times New Roman" w:cs="Times New Roman"/>
          <w:sz w:val="24"/>
          <w:szCs w:val="24"/>
          <w:spacing w:val="48"/>
          <w:w w:val="101"/>
        </w:rPr>
        <w:t xml:space="preserve"> </w:t>
      </w:r>
      <w:r>
        <w:rPr>
          <w:rFonts w:ascii="SimSun" w:hAnsi="SimSun" w:eastAsia="SimSun" w:cs="SimSun"/>
          <w:sz w:val="24"/>
          <w:szCs w:val="24"/>
          <w:spacing w:val="4"/>
        </w:rPr>
        <w:t>年后复垦区单位面积产量，达到周边地区同土地利用类型中等</w:t>
      </w:r>
      <w:r>
        <w:rPr>
          <w:rFonts w:ascii="SimSun" w:hAnsi="SimSun" w:eastAsia="SimSun" w:cs="SimSun"/>
          <w:sz w:val="24"/>
          <w:szCs w:val="24"/>
          <w:spacing w:val="3"/>
        </w:rPr>
        <w:t>产量</w:t>
      </w:r>
      <w:r>
        <w:rPr>
          <w:rFonts w:ascii="SimSun" w:hAnsi="SimSun" w:eastAsia="SimSun" w:cs="SimSun"/>
          <w:sz w:val="24"/>
          <w:szCs w:val="24"/>
        </w:rPr>
        <w:t xml:space="preserve"> </w:t>
      </w:r>
      <w:r>
        <w:rPr>
          <w:rFonts w:ascii="SimSun" w:hAnsi="SimSun" w:eastAsia="SimSun" w:cs="SimSun"/>
          <w:sz w:val="24"/>
          <w:szCs w:val="24"/>
          <w:spacing w:val="-4"/>
        </w:rPr>
        <w:t>水平，粮食及作物中有害成分含量符合《粮食</w:t>
      </w:r>
      <w:r>
        <w:rPr>
          <w:rFonts w:ascii="SimSun" w:hAnsi="SimSun" w:eastAsia="SimSun" w:cs="SimSun"/>
          <w:sz w:val="24"/>
          <w:szCs w:val="24"/>
          <w:spacing w:val="-5"/>
        </w:rPr>
        <w:t>卫生标准》（</w:t>
      </w:r>
      <w:r>
        <w:rPr>
          <w:rFonts w:ascii="Times New Roman" w:hAnsi="Times New Roman" w:eastAsia="Times New Roman" w:cs="Times New Roman"/>
          <w:sz w:val="24"/>
          <w:szCs w:val="24"/>
          <w:spacing w:val="-5"/>
        </w:rPr>
        <w:t>GB2715</w:t>
      </w:r>
      <w:r>
        <w:rPr>
          <w:rFonts w:ascii="SimSun" w:hAnsi="SimSun" w:eastAsia="SimSun" w:cs="SimSun"/>
          <w:sz w:val="24"/>
          <w:szCs w:val="24"/>
          <w:spacing w:val="-5"/>
        </w:rPr>
        <w:t>）。</w:t>
      </w:r>
    </w:p>
    <w:p>
      <w:pPr>
        <w:pStyle w:val="BodyText"/>
        <w:spacing w:line="466" w:lineRule="auto"/>
        <w:rPr/>
      </w:pPr>
      <w:r/>
    </w:p>
    <w:p>
      <w:pPr>
        <w:ind w:left="2976"/>
        <w:spacing w:before="69" w:line="214" w:lineRule="auto"/>
        <w:rPr>
          <w:rFonts w:ascii="SimSun" w:hAnsi="SimSun" w:eastAsia="SimSun" w:cs="SimSun"/>
          <w:sz w:val="21"/>
          <w:szCs w:val="21"/>
        </w:rPr>
      </w:pPr>
      <w:r>
        <w:rPr>
          <w:rFonts w:ascii="SimSun" w:hAnsi="SimSun" w:eastAsia="SimSun" w:cs="SimSun"/>
          <w:sz w:val="21"/>
          <w:szCs w:val="21"/>
          <w:spacing w:val="-1"/>
        </w:rPr>
        <w:t>表</w:t>
      </w:r>
      <w:r>
        <w:rPr>
          <w:rFonts w:ascii="SimSun" w:hAnsi="SimSun" w:eastAsia="SimSun" w:cs="SimSun"/>
          <w:sz w:val="21"/>
          <w:szCs w:val="21"/>
          <w:spacing w:val="-39"/>
        </w:rPr>
        <w:t xml:space="preserve"> </w:t>
      </w:r>
      <w:r>
        <w:rPr>
          <w:rFonts w:ascii="Times New Roman" w:hAnsi="Times New Roman" w:eastAsia="Times New Roman" w:cs="Times New Roman"/>
          <w:sz w:val="21"/>
          <w:szCs w:val="21"/>
          <w:spacing w:val="-1"/>
        </w:rPr>
        <w:t>4.3-1  </w:t>
      </w:r>
      <w:r>
        <w:rPr>
          <w:rFonts w:ascii="SimSun" w:hAnsi="SimSun" w:eastAsia="SimSun" w:cs="SimSun"/>
          <w:sz w:val="21"/>
          <w:szCs w:val="21"/>
          <w:spacing w:val="-1"/>
        </w:rPr>
        <w:t>耕地复垦质量控制标准</w:t>
      </w:r>
    </w:p>
    <w:tbl>
      <w:tblPr>
        <w:tblStyle w:val="TableNormal"/>
        <w:tblW w:w="8190" w:type="dxa"/>
        <w:tblInd w:w="14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3"/>
        <w:gridCol w:w="1118"/>
        <w:gridCol w:w="1396"/>
        <w:gridCol w:w="2661"/>
        <w:gridCol w:w="2312"/>
      </w:tblGrid>
      <w:tr>
        <w:trPr>
          <w:trHeight w:val="280" w:hRule="atLeast"/>
        </w:trPr>
        <w:tc>
          <w:tcPr>
            <w:tcW w:w="1821" w:type="dxa"/>
            <w:vAlign w:val="top"/>
            <w:gridSpan w:val="2"/>
          </w:tcPr>
          <w:p>
            <w:pPr>
              <w:pStyle w:val="TableText"/>
              <w:ind w:left="121"/>
              <w:spacing w:before="34" w:line="207" w:lineRule="auto"/>
              <w:rPr/>
            </w:pPr>
            <w:r>
              <w:rPr>
                <w:spacing w:val="-3"/>
              </w:rPr>
              <w:t>复垦方向</w:t>
            </w:r>
          </w:p>
        </w:tc>
        <w:tc>
          <w:tcPr>
            <w:tcW w:w="1396" w:type="dxa"/>
            <w:vAlign w:val="top"/>
          </w:tcPr>
          <w:p>
            <w:pPr>
              <w:pStyle w:val="TableText"/>
              <w:ind w:left="114"/>
              <w:spacing w:before="34" w:line="207" w:lineRule="auto"/>
              <w:rPr/>
            </w:pPr>
            <w:r>
              <w:rPr>
                <w:spacing w:val="-2"/>
              </w:rPr>
              <w:t>指标类型</w:t>
            </w:r>
          </w:p>
        </w:tc>
        <w:tc>
          <w:tcPr>
            <w:tcW w:w="2661" w:type="dxa"/>
            <w:vAlign w:val="top"/>
          </w:tcPr>
          <w:p>
            <w:pPr>
              <w:pStyle w:val="TableText"/>
              <w:ind w:left="113"/>
              <w:spacing w:before="34" w:line="207" w:lineRule="auto"/>
              <w:rPr/>
            </w:pPr>
            <w:r>
              <w:rPr>
                <w:spacing w:val="-2"/>
              </w:rPr>
              <w:t>基本指标</w:t>
            </w:r>
          </w:p>
        </w:tc>
        <w:tc>
          <w:tcPr>
            <w:tcW w:w="2312" w:type="dxa"/>
            <w:vAlign w:val="top"/>
          </w:tcPr>
          <w:p>
            <w:pPr>
              <w:pStyle w:val="TableText"/>
              <w:ind w:left="113"/>
              <w:spacing w:before="34" w:line="207" w:lineRule="auto"/>
              <w:rPr/>
            </w:pPr>
            <w:r>
              <w:rPr>
                <w:spacing w:val="-1"/>
              </w:rPr>
              <w:t>控制标准</w:t>
            </w:r>
          </w:p>
        </w:tc>
      </w:tr>
      <w:tr>
        <w:trPr>
          <w:trHeight w:val="278" w:hRule="atLeast"/>
        </w:trPr>
        <w:tc>
          <w:tcPr>
            <w:tcW w:w="703"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15"/>
              <w:spacing w:before="68" w:line="220" w:lineRule="auto"/>
              <w:rPr/>
            </w:pPr>
            <w:r>
              <w:rPr>
                <w:spacing w:val="-2"/>
              </w:rPr>
              <w:t>耕地</w:t>
            </w:r>
          </w:p>
        </w:tc>
        <w:tc>
          <w:tcPr>
            <w:tcW w:w="1118" w:type="dxa"/>
            <w:vAlign w:val="top"/>
            <w:vMerge w:val="restart"/>
            <w:tcBorders>
              <w:bottom w:val="nil"/>
            </w:tcBorders>
          </w:tcPr>
          <w:p>
            <w:pPr>
              <w:pStyle w:val="TableText"/>
              <w:ind w:left="113"/>
              <w:spacing w:before="32" w:line="221" w:lineRule="auto"/>
              <w:rPr/>
            </w:pPr>
            <w:r>
              <w:rPr>
                <w:spacing w:val="-3"/>
              </w:rPr>
              <w:t>水田</w:t>
            </w:r>
          </w:p>
        </w:tc>
        <w:tc>
          <w:tcPr>
            <w:tcW w:w="1396" w:type="dxa"/>
            <w:vAlign w:val="top"/>
            <w:vMerge w:val="restart"/>
            <w:tcBorders>
              <w:bottom w:val="nil"/>
            </w:tcBorders>
          </w:tcPr>
          <w:p>
            <w:pPr>
              <w:pStyle w:val="TableText"/>
              <w:ind w:left="112"/>
              <w:spacing w:before="171" w:line="223" w:lineRule="auto"/>
              <w:rPr/>
            </w:pPr>
            <w:r>
              <w:rPr>
                <w:spacing w:val="-2"/>
              </w:rPr>
              <w:t>地形</w:t>
            </w:r>
          </w:p>
        </w:tc>
        <w:tc>
          <w:tcPr>
            <w:tcW w:w="2661" w:type="dxa"/>
            <w:vAlign w:val="top"/>
          </w:tcPr>
          <w:p>
            <w:pPr>
              <w:pStyle w:val="TableText"/>
              <w:ind w:left="113"/>
              <w:spacing w:before="32" w:line="207" w:lineRule="auto"/>
              <w:rPr/>
            </w:pPr>
            <w:r>
              <w:rPr>
                <w:spacing w:val="-1"/>
              </w:rPr>
              <w:t>地面坡度</w:t>
            </w:r>
            <w:r>
              <w:rPr>
                <w:rFonts w:ascii="Times New Roman" w:hAnsi="Times New Roman" w:eastAsia="Times New Roman" w:cs="Times New Roman"/>
                <w:spacing w:val="-1"/>
              </w:rPr>
              <w:t>/</w:t>
            </w:r>
            <w:r>
              <w:rPr>
                <w:rFonts w:ascii="Times New Roman" w:hAnsi="Times New Roman" w:eastAsia="Times New Roman" w:cs="Times New Roman"/>
                <w:spacing w:val="-27"/>
              </w:rPr>
              <w:t xml:space="preserve"> </w:t>
            </w:r>
            <w:r>
              <w:rPr>
                <w:spacing w:val="-1"/>
              </w:rPr>
              <w:t>°</w:t>
            </w:r>
          </w:p>
        </w:tc>
        <w:tc>
          <w:tcPr>
            <w:tcW w:w="2312" w:type="dxa"/>
            <w:vAlign w:val="top"/>
          </w:tcPr>
          <w:p>
            <w:pPr>
              <w:pStyle w:val="TableText"/>
              <w:ind w:left="129"/>
              <w:spacing w:before="32" w:line="207"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15</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tcBorders>
          </w:tcPr>
          <w:p>
            <w:pPr>
              <w:rPr>
                <w:rFonts w:ascii="Arial"/>
                <w:sz w:val="21"/>
              </w:rPr>
            </w:pPr>
            <w:r/>
          </w:p>
        </w:tc>
        <w:tc>
          <w:tcPr>
            <w:tcW w:w="2661" w:type="dxa"/>
            <w:vAlign w:val="top"/>
          </w:tcPr>
          <w:p>
            <w:pPr>
              <w:pStyle w:val="TableText"/>
              <w:ind w:left="112"/>
              <w:spacing w:before="30" w:line="209" w:lineRule="auto"/>
              <w:rPr/>
            </w:pPr>
            <w:r>
              <w:rPr>
                <w:spacing w:val="-1"/>
              </w:rPr>
              <w:t>平整度</w:t>
            </w:r>
          </w:p>
        </w:tc>
        <w:tc>
          <w:tcPr>
            <w:tcW w:w="2312" w:type="dxa"/>
            <w:vAlign w:val="top"/>
          </w:tcPr>
          <w:p>
            <w:pPr>
              <w:pStyle w:val="TableText"/>
              <w:ind w:left="140"/>
              <w:spacing w:before="30" w:line="209" w:lineRule="auto"/>
              <w:rPr/>
            </w:pPr>
            <w:r>
              <w:rPr>
                <w:spacing w:val="1"/>
              </w:rPr>
              <w:t>田面高差±</w:t>
            </w:r>
            <w:r>
              <w:rPr>
                <w:rFonts w:ascii="Times New Roman" w:hAnsi="Times New Roman" w:eastAsia="Times New Roman" w:cs="Times New Roman"/>
                <w:spacing w:val="1"/>
              </w:rPr>
              <w:t>3</w:t>
            </w:r>
            <w:r>
              <w:rPr>
                <w:rFonts w:ascii="Times New Roman" w:hAnsi="Times New Roman" w:eastAsia="Times New Roman" w:cs="Times New Roman"/>
              </w:rPr>
              <w:t>cm</w:t>
            </w:r>
            <w:r>
              <w:rPr>
                <w:rFonts w:ascii="Times New Roman" w:hAnsi="Times New Roman" w:eastAsia="Times New Roman" w:cs="Times New Roman"/>
                <w:spacing w:val="1"/>
              </w:rPr>
              <w:t xml:space="preserve"> </w:t>
            </w:r>
            <w:r>
              <w:rPr>
                <w:spacing w:val="1"/>
              </w:rPr>
              <w:t>之内</w:t>
            </w:r>
          </w:p>
        </w:tc>
      </w:tr>
      <w:tr>
        <w:trPr>
          <w:trHeight w:val="276"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restart"/>
            <w:tcBorders>
              <w:bottom w:val="nil"/>
            </w:tcBorders>
          </w:tcPr>
          <w:p>
            <w:pPr>
              <w:pStyle w:val="TableText"/>
              <w:ind w:left="113"/>
              <w:spacing w:before="30" w:line="221" w:lineRule="auto"/>
              <w:rPr/>
            </w:pPr>
            <w:r>
              <w:rPr>
                <w:spacing w:val="-2"/>
              </w:rPr>
              <w:t>土壤质量</w:t>
            </w:r>
          </w:p>
        </w:tc>
        <w:tc>
          <w:tcPr>
            <w:tcW w:w="2661" w:type="dxa"/>
            <w:vAlign w:val="top"/>
          </w:tcPr>
          <w:p>
            <w:pPr>
              <w:pStyle w:val="TableText"/>
              <w:ind w:left="114"/>
              <w:spacing w:before="30" w:line="207" w:lineRule="auto"/>
              <w:rPr>
                <w:rFonts w:ascii="Times New Roman" w:hAnsi="Times New Roman" w:eastAsia="Times New Roman" w:cs="Times New Roman"/>
              </w:rPr>
            </w:pPr>
            <w:r>
              <w:rPr>
                <w:spacing w:val="-1"/>
              </w:rPr>
              <w:t>有效土层厚度</w:t>
            </w:r>
            <w:r>
              <w:rPr>
                <w:rFonts w:ascii="Times New Roman" w:hAnsi="Times New Roman" w:eastAsia="Times New Roman" w:cs="Times New Roman"/>
                <w:spacing w:val="-1"/>
              </w:rPr>
              <w:t>/cm</w:t>
            </w:r>
          </w:p>
        </w:tc>
        <w:tc>
          <w:tcPr>
            <w:tcW w:w="2312" w:type="dxa"/>
            <w:vAlign w:val="top"/>
          </w:tcPr>
          <w:p>
            <w:pPr>
              <w:pStyle w:val="TableText"/>
              <w:ind w:left="135"/>
              <w:spacing w:before="30" w:line="207" w:lineRule="auto"/>
              <w:rPr>
                <w:rFonts w:ascii="Times New Roman" w:hAnsi="Times New Roman" w:eastAsia="Times New Roman" w:cs="Times New Roman"/>
              </w:rPr>
            </w:pPr>
            <w:r>
              <w:rPr>
                <w:spacing w:val="-9"/>
              </w:rPr>
              <w:t>≥</w:t>
            </w:r>
            <w:r>
              <w:rPr>
                <w:rFonts w:ascii="Times New Roman" w:hAnsi="Times New Roman" w:eastAsia="Times New Roman" w:cs="Times New Roman"/>
                <w:spacing w:val="-9"/>
              </w:rPr>
              <w:t>40</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4"/>
              <w:spacing w:before="30" w:line="209" w:lineRule="auto"/>
              <w:rPr/>
            </w:pPr>
            <w:r>
              <w:rPr>
                <w:spacing w:val="-1"/>
              </w:rPr>
              <w:t>土壤容重</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g/cm</w:t>
            </w:r>
            <w:r>
              <w:rPr>
                <w:rFonts w:ascii="Times New Roman" w:hAnsi="Times New Roman" w:eastAsia="Times New Roman" w:cs="Times New Roman"/>
                <w:sz w:val="13"/>
                <w:szCs w:val="13"/>
                <w:spacing w:val="-1"/>
                <w:position w:val="6"/>
              </w:rPr>
              <w:t>3</w:t>
            </w:r>
            <w:r>
              <w:rPr>
                <w:spacing w:val="-1"/>
              </w:rPr>
              <w:t>）</w:t>
            </w:r>
          </w:p>
        </w:tc>
        <w:tc>
          <w:tcPr>
            <w:tcW w:w="2312" w:type="dxa"/>
            <w:vAlign w:val="top"/>
          </w:tcPr>
          <w:p>
            <w:pPr>
              <w:pStyle w:val="TableText"/>
              <w:ind w:left="129"/>
              <w:spacing w:before="30" w:line="209"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1.4</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4"/>
              <w:spacing w:before="30" w:line="209" w:lineRule="auto"/>
              <w:rPr/>
            </w:pPr>
            <w:r>
              <w:rPr>
                <w:spacing w:val="-2"/>
              </w:rPr>
              <w:t>土壤质地</w:t>
            </w:r>
          </w:p>
        </w:tc>
        <w:tc>
          <w:tcPr>
            <w:tcW w:w="2312" w:type="dxa"/>
            <w:vAlign w:val="top"/>
          </w:tcPr>
          <w:p>
            <w:pPr>
              <w:pStyle w:val="TableText"/>
              <w:ind w:left="113"/>
              <w:spacing w:before="30" w:line="209" w:lineRule="auto"/>
              <w:rPr/>
            </w:pPr>
            <w:r>
              <w:rPr>
                <w:spacing w:val="-1"/>
              </w:rPr>
              <w:t>砂质壤土至壤质粘土</w:t>
            </w:r>
          </w:p>
        </w:tc>
      </w:tr>
      <w:tr>
        <w:trPr>
          <w:trHeight w:val="276"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2"/>
              <w:spacing w:before="31" w:line="206" w:lineRule="auto"/>
              <w:rPr/>
            </w:pPr>
            <w:r>
              <w:rPr>
                <w:spacing w:val="12"/>
              </w:rPr>
              <w:t>砾石含量</w:t>
            </w:r>
            <w:r>
              <w:rPr>
                <w:rFonts w:ascii="Times New Roman" w:hAnsi="Times New Roman" w:eastAsia="Times New Roman" w:cs="Times New Roman"/>
                <w:spacing w:val="12"/>
              </w:rPr>
              <w:t>/</w:t>
            </w:r>
            <w:r>
              <w:rPr>
                <w:spacing w:val="12"/>
              </w:rPr>
              <w:t>%</w:t>
            </w:r>
          </w:p>
        </w:tc>
        <w:tc>
          <w:tcPr>
            <w:tcW w:w="2312" w:type="dxa"/>
            <w:vAlign w:val="top"/>
          </w:tcPr>
          <w:p>
            <w:pPr>
              <w:pStyle w:val="TableText"/>
              <w:ind w:left="129"/>
              <w:spacing w:before="31" w:line="206" w:lineRule="auto"/>
              <w:rPr>
                <w:rFonts w:ascii="Times New Roman" w:hAnsi="Times New Roman" w:eastAsia="Times New Roman" w:cs="Times New Roman"/>
              </w:rPr>
            </w:pPr>
            <w:r>
              <w:rPr>
                <w:spacing w:val="-11"/>
              </w:rPr>
              <w:t>≤</w:t>
            </w:r>
            <w:r>
              <w:rPr>
                <w:rFonts w:ascii="Times New Roman" w:hAnsi="Times New Roman" w:eastAsia="Times New Roman" w:cs="Times New Roman"/>
                <w:spacing w:val="-11"/>
              </w:rPr>
              <w:t>5</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04"/>
              <w:spacing w:before="31" w:line="208" w:lineRule="auto"/>
              <w:rPr/>
            </w:pPr>
            <w:r>
              <w:rPr>
                <w:rFonts w:ascii="Times New Roman" w:hAnsi="Times New Roman" w:eastAsia="Times New Roman" w:cs="Times New Roman"/>
                <w:spacing w:val="-1"/>
              </w:rPr>
              <w:t>pH </w:t>
            </w:r>
            <w:r>
              <w:rPr>
                <w:spacing w:val="-1"/>
              </w:rPr>
              <w:t>值</w:t>
            </w:r>
          </w:p>
        </w:tc>
        <w:tc>
          <w:tcPr>
            <w:tcW w:w="2312" w:type="dxa"/>
            <w:vAlign w:val="top"/>
          </w:tcPr>
          <w:p>
            <w:pPr>
              <w:ind w:left="115"/>
              <w:spacing w:before="5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6.0-8.0</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4"/>
              <w:spacing w:before="31" w:line="208" w:lineRule="auto"/>
              <w:rPr/>
            </w:pPr>
            <w:r>
              <w:rPr>
                <w:spacing w:val="13"/>
              </w:rPr>
              <w:t>有机质</w:t>
            </w:r>
            <w:r>
              <w:rPr>
                <w:rFonts w:ascii="Times New Roman" w:hAnsi="Times New Roman" w:eastAsia="Times New Roman" w:cs="Times New Roman"/>
                <w:spacing w:val="13"/>
              </w:rPr>
              <w:t>/</w:t>
            </w:r>
            <w:r>
              <w:rPr>
                <w:spacing w:val="13"/>
              </w:rPr>
              <w:t>%</w:t>
            </w:r>
          </w:p>
        </w:tc>
        <w:tc>
          <w:tcPr>
            <w:tcW w:w="2312" w:type="dxa"/>
            <w:vAlign w:val="top"/>
          </w:tcPr>
          <w:p>
            <w:pPr>
              <w:pStyle w:val="TableText"/>
              <w:ind w:left="135"/>
              <w:spacing w:before="31" w:line="208"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1.5</w:t>
            </w:r>
          </w:p>
        </w:tc>
      </w:tr>
      <w:tr>
        <w:trPr>
          <w:trHeight w:val="276"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tcBorders>
          </w:tcPr>
          <w:p>
            <w:pPr>
              <w:rPr>
                <w:rFonts w:ascii="Arial"/>
                <w:sz w:val="21"/>
              </w:rPr>
            </w:pPr>
            <w:r/>
          </w:p>
        </w:tc>
        <w:tc>
          <w:tcPr>
            <w:tcW w:w="2661" w:type="dxa"/>
            <w:vAlign w:val="top"/>
          </w:tcPr>
          <w:p>
            <w:pPr>
              <w:pStyle w:val="TableText"/>
              <w:ind w:left="137"/>
              <w:spacing w:before="31" w:line="206" w:lineRule="auto"/>
              <w:rPr/>
            </w:pPr>
            <w:r>
              <w:rPr>
                <w:spacing w:val="-3"/>
              </w:rPr>
              <w:t>电导率</w:t>
            </w:r>
            <w:r>
              <w:rPr>
                <w:rFonts w:ascii="Times New Roman" w:hAnsi="Times New Roman" w:eastAsia="Times New Roman" w:cs="Times New Roman"/>
                <w:spacing w:val="-3"/>
              </w:rPr>
              <w:t>/</w:t>
            </w:r>
            <w:r>
              <w:rPr>
                <w:spacing w:val="-3"/>
              </w:rPr>
              <w:t>（</w:t>
            </w:r>
            <w:r>
              <w:rPr>
                <w:rFonts w:ascii="Times New Roman" w:hAnsi="Times New Roman" w:eastAsia="Times New Roman" w:cs="Times New Roman"/>
                <w:spacing w:val="-3"/>
              </w:rPr>
              <w:t>dS/m</w:t>
            </w:r>
            <w:r>
              <w:rPr>
                <w:spacing w:val="-3"/>
              </w:rPr>
              <w:t>）</w:t>
            </w:r>
          </w:p>
        </w:tc>
        <w:tc>
          <w:tcPr>
            <w:tcW w:w="2312" w:type="dxa"/>
            <w:vAlign w:val="top"/>
          </w:tcPr>
          <w:p>
            <w:pPr>
              <w:pStyle w:val="TableText"/>
              <w:ind w:left="129"/>
              <w:spacing w:before="31" w:line="206" w:lineRule="auto"/>
              <w:rPr>
                <w:rFonts w:ascii="Times New Roman" w:hAnsi="Times New Roman" w:eastAsia="Times New Roman" w:cs="Times New Roman"/>
              </w:rPr>
            </w:pPr>
            <w:r>
              <w:rPr>
                <w:spacing w:val="-11"/>
              </w:rPr>
              <w:t>≤</w:t>
            </w:r>
            <w:r>
              <w:rPr>
                <w:rFonts w:ascii="Times New Roman" w:hAnsi="Times New Roman" w:eastAsia="Times New Roman" w:cs="Times New Roman"/>
                <w:spacing w:val="-11"/>
              </w:rPr>
              <w:t>2</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restart"/>
            <w:tcBorders>
              <w:bottom w:val="nil"/>
            </w:tcBorders>
          </w:tcPr>
          <w:p>
            <w:pPr>
              <w:pStyle w:val="TableText"/>
              <w:ind w:left="112"/>
              <w:spacing w:before="31" w:line="221" w:lineRule="auto"/>
              <w:rPr/>
            </w:pPr>
            <w:r>
              <w:rPr>
                <w:spacing w:val="-2"/>
              </w:rPr>
              <w:t>配套设施</w:t>
            </w:r>
          </w:p>
        </w:tc>
        <w:tc>
          <w:tcPr>
            <w:tcW w:w="2661" w:type="dxa"/>
            <w:vAlign w:val="top"/>
          </w:tcPr>
          <w:p>
            <w:pPr>
              <w:pStyle w:val="TableText"/>
              <w:ind w:left="115"/>
              <w:spacing w:before="31" w:line="208" w:lineRule="auto"/>
              <w:rPr/>
            </w:pPr>
            <w:r>
              <w:rPr>
                <w:spacing w:val="-3"/>
              </w:rPr>
              <w:t>灌溉</w:t>
            </w:r>
          </w:p>
        </w:tc>
        <w:tc>
          <w:tcPr>
            <w:tcW w:w="2312" w:type="dxa"/>
            <w:vAlign w:val="top"/>
            <w:vMerge w:val="restart"/>
            <w:tcBorders>
              <w:bottom w:val="nil"/>
            </w:tcBorders>
          </w:tcPr>
          <w:p>
            <w:pPr>
              <w:spacing w:line="249" w:lineRule="auto"/>
              <w:rPr>
                <w:rFonts w:ascii="Arial"/>
                <w:sz w:val="21"/>
              </w:rPr>
            </w:pPr>
            <w:r/>
          </w:p>
          <w:p>
            <w:pPr>
              <w:pStyle w:val="TableText"/>
              <w:ind w:left="116" w:right="105" w:hanging="3"/>
              <w:spacing w:before="68" w:line="231" w:lineRule="auto"/>
              <w:rPr/>
            </w:pPr>
            <w:r>
              <w:rPr>
                <w:spacing w:val="21"/>
              </w:rPr>
              <w:t>达到当地各行业工程</w:t>
            </w:r>
            <w:r>
              <w:rPr>
                <w:spacing w:val="7"/>
              </w:rPr>
              <w:t xml:space="preserve"> </w:t>
            </w:r>
            <w:r>
              <w:rPr>
                <w:spacing w:val="-2"/>
              </w:rPr>
              <w:t>建设标准要求</w:t>
            </w:r>
          </w:p>
        </w:tc>
      </w:tr>
      <w:tr>
        <w:trPr>
          <w:trHeight w:val="276"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3"/>
              <w:spacing w:before="31" w:line="206" w:lineRule="auto"/>
              <w:rPr/>
            </w:pPr>
            <w:r>
              <w:rPr>
                <w:spacing w:val="-2"/>
              </w:rPr>
              <w:t>排水</w:t>
            </w:r>
          </w:p>
        </w:tc>
        <w:tc>
          <w:tcPr>
            <w:tcW w:w="2312" w:type="dxa"/>
            <w:vAlign w:val="top"/>
            <w:vMerge w:val="continue"/>
            <w:tcBorders>
              <w:top w:val="nil"/>
              <w:bottom w:val="nil"/>
            </w:tcBorders>
          </w:tcPr>
          <w:p>
            <w:pPr>
              <w:rPr>
                <w:rFonts w:ascii="Arial"/>
                <w:sz w:val="21"/>
              </w:rPr>
            </w:pPr>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2"/>
              <w:spacing w:before="33" w:line="206" w:lineRule="auto"/>
              <w:rPr/>
            </w:pPr>
            <w:r>
              <w:rPr>
                <w:spacing w:val="-2"/>
              </w:rPr>
              <w:t>道路</w:t>
            </w:r>
          </w:p>
        </w:tc>
        <w:tc>
          <w:tcPr>
            <w:tcW w:w="2312" w:type="dxa"/>
            <w:vAlign w:val="top"/>
            <w:vMerge w:val="continue"/>
            <w:tcBorders>
              <w:top w:val="nil"/>
              <w:bottom w:val="nil"/>
            </w:tcBorders>
          </w:tcPr>
          <w:p>
            <w:pPr>
              <w:rPr>
                <w:rFonts w:ascii="Arial"/>
                <w:sz w:val="21"/>
              </w:rPr>
            </w:pPr>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tcBorders>
          </w:tcPr>
          <w:p>
            <w:pPr>
              <w:rPr>
                <w:rFonts w:ascii="Arial"/>
                <w:sz w:val="21"/>
              </w:rPr>
            </w:pPr>
            <w:r/>
          </w:p>
        </w:tc>
        <w:tc>
          <w:tcPr>
            <w:tcW w:w="2661" w:type="dxa"/>
            <w:vAlign w:val="top"/>
          </w:tcPr>
          <w:p>
            <w:pPr>
              <w:pStyle w:val="TableText"/>
              <w:ind w:left="114"/>
              <w:spacing w:before="31" w:line="208" w:lineRule="auto"/>
              <w:rPr/>
            </w:pPr>
            <w:r>
              <w:rPr>
                <w:spacing w:val="-2"/>
              </w:rPr>
              <w:t>林网</w:t>
            </w:r>
          </w:p>
        </w:tc>
        <w:tc>
          <w:tcPr>
            <w:tcW w:w="2312" w:type="dxa"/>
            <w:vAlign w:val="top"/>
            <w:vMerge w:val="continue"/>
            <w:tcBorders>
              <w:top w:val="nil"/>
            </w:tcBorders>
          </w:tcPr>
          <w:p>
            <w:pPr>
              <w:rPr>
                <w:rFonts w:ascii="Arial"/>
                <w:sz w:val="21"/>
              </w:rPr>
            </w:pPr>
            <w:r/>
          </w:p>
        </w:tc>
      </w:tr>
      <w:tr>
        <w:trPr>
          <w:trHeight w:val="820"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tcBorders>
          </w:tcPr>
          <w:p>
            <w:pPr>
              <w:rPr>
                <w:rFonts w:ascii="Arial"/>
                <w:sz w:val="21"/>
              </w:rPr>
            </w:pPr>
            <w:r/>
          </w:p>
        </w:tc>
        <w:tc>
          <w:tcPr>
            <w:tcW w:w="1396" w:type="dxa"/>
            <w:vAlign w:val="top"/>
          </w:tcPr>
          <w:p>
            <w:pPr>
              <w:pStyle w:val="TableText"/>
              <w:ind w:left="114"/>
              <w:spacing w:before="31" w:line="221" w:lineRule="auto"/>
              <w:rPr/>
            </w:pPr>
            <w:r>
              <w:rPr>
                <w:spacing w:val="-2"/>
              </w:rPr>
              <w:t>生产水平</w:t>
            </w:r>
          </w:p>
        </w:tc>
        <w:tc>
          <w:tcPr>
            <w:tcW w:w="2661" w:type="dxa"/>
            <w:vAlign w:val="top"/>
          </w:tcPr>
          <w:p>
            <w:pPr>
              <w:pStyle w:val="TableText"/>
              <w:ind w:left="113"/>
              <w:spacing w:before="32" w:line="213" w:lineRule="auto"/>
              <w:rPr/>
            </w:pPr>
            <w:r>
              <w:rPr>
                <w:spacing w:val="-1"/>
              </w:rPr>
              <w:t>产量</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kg/hm</w:t>
            </w:r>
            <w:r>
              <w:rPr>
                <w:rFonts w:ascii="Times New Roman" w:hAnsi="Times New Roman" w:eastAsia="Times New Roman" w:cs="Times New Roman"/>
                <w:sz w:val="13"/>
                <w:szCs w:val="13"/>
                <w:spacing w:val="-1"/>
                <w:position w:val="6"/>
              </w:rPr>
              <w:t>2</w:t>
            </w:r>
            <w:r>
              <w:rPr>
                <w:spacing w:val="-1"/>
              </w:rPr>
              <w:t>）</w:t>
            </w:r>
          </w:p>
        </w:tc>
        <w:tc>
          <w:tcPr>
            <w:tcW w:w="2312" w:type="dxa"/>
            <w:vAlign w:val="top"/>
          </w:tcPr>
          <w:p>
            <w:pPr>
              <w:pStyle w:val="TableText"/>
              <w:ind w:left="113" w:right="105"/>
              <w:spacing w:before="31" w:line="228" w:lineRule="auto"/>
              <w:jc w:val="both"/>
              <w:rPr/>
            </w:pPr>
            <w:r>
              <w:rPr>
                <w:spacing w:val="21"/>
              </w:rPr>
              <w:t>三年后达到周边地区</w:t>
            </w:r>
            <w:r>
              <w:rPr>
                <w:spacing w:val="6"/>
              </w:rPr>
              <w:t xml:space="preserve"> </w:t>
            </w:r>
            <w:r>
              <w:rPr>
                <w:spacing w:val="21"/>
              </w:rPr>
              <w:t>同等土地利用类型水</w:t>
            </w:r>
            <w:r>
              <w:rPr>
                <w:spacing w:val="7"/>
              </w:rPr>
              <w:t xml:space="preserve"> </w:t>
            </w:r>
            <w:r>
              <w:rPr/>
              <w:t>平</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restart"/>
            <w:tcBorders>
              <w:bottom w:val="nil"/>
            </w:tcBorders>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113"/>
              <w:spacing w:before="68" w:line="221" w:lineRule="auto"/>
              <w:rPr/>
            </w:pPr>
            <w:r>
              <w:rPr>
                <w:spacing w:val="-2"/>
              </w:rPr>
              <w:t>水浇地</w:t>
            </w:r>
          </w:p>
        </w:tc>
        <w:tc>
          <w:tcPr>
            <w:tcW w:w="1396" w:type="dxa"/>
            <w:vAlign w:val="top"/>
            <w:vMerge w:val="restart"/>
            <w:tcBorders>
              <w:bottom w:val="nil"/>
            </w:tcBorders>
          </w:tcPr>
          <w:p>
            <w:pPr>
              <w:pStyle w:val="TableText"/>
              <w:ind w:left="112"/>
              <w:spacing w:before="31" w:line="223" w:lineRule="auto"/>
              <w:rPr/>
            </w:pPr>
            <w:r>
              <w:rPr>
                <w:spacing w:val="-2"/>
              </w:rPr>
              <w:t>地形</w:t>
            </w:r>
          </w:p>
        </w:tc>
        <w:tc>
          <w:tcPr>
            <w:tcW w:w="2661" w:type="dxa"/>
            <w:vAlign w:val="top"/>
          </w:tcPr>
          <w:p>
            <w:pPr>
              <w:pStyle w:val="TableText"/>
              <w:ind w:left="113"/>
              <w:spacing w:before="32" w:line="207" w:lineRule="auto"/>
              <w:rPr/>
            </w:pPr>
            <w:r>
              <w:rPr>
                <w:spacing w:val="-1"/>
              </w:rPr>
              <w:t>地面坡度</w:t>
            </w:r>
            <w:r>
              <w:rPr>
                <w:rFonts w:ascii="Times New Roman" w:hAnsi="Times New Roman" w:eastAsia="Times New Roman" w:cs="Times New Roman"/>
                <w:spacing w:val="-1"/>
              </w:rPr>
              <w:t>/</w:t>
            </w:r>
            <w:r>
              <w:rPr>
                <w:rFonts w:ascii="Times New Roman" w:hAnsi="Times New Roman" w:eastAsia="Times New Roman" w:cs="Times New Roman"/>
                <w:spacing w:val="-27"/>
              </w:rPr>
              <w:t xml:space="preserve"> </w:t>
            </w:r>
            <w:r>
              <w:rPr>
                <w:spacing w:val="-1"/>
              </w:rPr>
              <w:t>°</w:t>
            </w:r>
          </w:p>
        </w:tc>
        <w:tc>
          <w:tcPr>
            <w:tcW w:w="2312" w:type="dxa"/>
            <w:vAlign w:val="top"/>
          </w:tcPr>
          <w:p>
            <w:pPr>
              <w:pStyle w:val="TableText"/>
              <w:ind w:left="129"/>
              <w:spacing w:before="32" w:line="207"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15</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tcBorders>
          </w:tcPr>
          <w:p>
            <w:pPr>
              <w:rPr>
                <w:rFonts w:ascii="Arial"/>
                <w:sz w:val="21"/>
              </w:rPr>
            </w:pPr>
            <w:r/>
          </w:p>
        </w:tc>
        <w:tc>
          <w:tcPr>
            <w:tcW w:w="2661" w:type="dxa"/>
            <w:vAlign w:val="top"/>
          </w:tcPr>
          <w:p>
            <w:pPr>
              <w:pStyle w:val="TableText"/>
              <w:ind w:left="112"/>
              <w:spacing w:before="32" w:line="207" w:lineRule="auto"/>
              <w:rPr/>
            </w:pPr>
            <w:r>
              <w:rPr>
                <w:spacing w:val="-1"/>
              </w:rPr>
              <w:t>平整度</w:t>
            </w:r>
          </w:p>
        </w:tc>
        <w:tc>
          <w:tcPr>
            <w:tcW w:w="2312" w:type="dxa"/>
            <w:vAlign w:val="top"/>
          </w:tcPr>
          <w:p>
            <w:pPr>
              <w:pStyle w:val="TableText"/>
              <w:ind w:left="140"/>
              <w:spacing w:before="32" w:line="207" w:lineRule="auto"/>
              <w:rPr/>
            </w:pPr>
            <w:r>
              <w:rPr>
                <w:spacing w:val="-4"/>
              </w:rPr>
              <w:t>田面高差±</w:t>
            </w:r>
            <w:r>
              <w:rPr>
                <w:rFonts w:ascii="Times New Roman" w:hAnsi="Times New Roman" w:eastAsia="Times New Roman" w:cs="Times New Roman"/>
                <w:spacing w:val="-4"/>
              </w:rPr>
              <w:t>5 cm </w:t>
            </w:r>
            <w:r>
              <w:rPr>
                <w:spacing w:val="-4"/>
              </w:rPr>
              <w:t>之内</w:t>
            </w:r>
          </w:p>
        </w:tc>
      </w:tr>
      <w:tr>
        <w:trPr>
          <w:trHeight w:val="276"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13"/>
              <w:spacing w:before="68" w:line="221" w:lineRule="auto"/>
              <w:rPr/>
            </w:pPr>
            <w:r>
              <w:rPr>
                <w:spacing w:val="-2"/>
              </w:rPr>
              <w:t>土壤质量</w:t>
            </w:r>
          </w:p>
        </w:tc>
        <w:tc>
          <w:tcPr>
            <w:tcW w:w="2661" w:type="dxa"/>
            <w:vAlign w:val="top"/>
          </w:tcPr>
          <w:p>
            <w:pPr>
              <w:pStyle w:val="TableText"/>
              <w:ind w:left="114"/>
              <w:spacing w:before="32" w:line="205" w:lineRule="auto"/>
              <w:rPr>
                <w:rFonts w:ascii="Times New Roman" w:hAnsi="Times New Roman" w:eastAsia="Times New Roman" w:cs="Times New Roman"/>
              </w:rPr>
            </w:pPr>
            <w:r>
              <w:rPr>
                <w:spacing w:val="-1"/>
              </w:rPr>
              <w:t>有效土层厚度</w:t>
            </w:r>
            <w:r>
              <w:rPr>
                <w:rFonts w:ascii="Times New Roman" w:hAnsi="Times New Roman" w:eastAsia="Times New Roman" w:cs="Times New Roman"/>
                <w:spacing w:val="-1"/>
              </w:rPr>
              <w:t>/cm</w:t>
            </w:r>
          </w:p>
        </w:tc>
        <w:tc>
          <w:tcPr>
            <w:tcW w:w="2312" w:type="dxa"/>
            <w:vAlign w:val="top"/>
          </w:tcPr>
          <w:p>
            <w:pPr>
              <w:pStyle w:val="TableText"/>
              <w:ind w:left="135"/>
              <w:spacing w:before="32" w:line="205" w:lineRule="auto"/>
              <w:rPr>
                <w:rFonts w:ascii="Times New Roman" w:hAnsi="Times New Roman" w:eastAsia="Times New Roman" w:cs="Times New Roman"/>
              </w:rPr>
            </w:pPr>
            <w:r>
              <w:rPr>
                <w:spacing w:val="-9"/>
              </w:rPr>
              <w:t>≥</w:t>
            </w:r>
            <w:r>
              <w:rPr>
                <w:rFonts w:ascii="Times New Roman" w:hAnsi="Times New Roman" w:eastAsia="Times New Roman" w:cs="Times New Roman"/>
                <w:spacing w:val="-9"/>
              </w:rPr>
              <w:t>40</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4"/>
              <w:spacing w:before="32" w:line="207" w:lineRule="auto"/>
              <w:rPr/>
            </w:pPr>
            <w:r>
              <w:rPr>
                <w:spacing w:val="-1"/>
              </w:rPr>
              <w:t>土壤容重</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g/cm</w:t>
            </w:r>
            <w:r>
              <w:rPr>
                <w:rFonts w:ascii="Times New Roman" w:hAnsi="Times New Roman" w:eastAsia="Times New Roman" w:cs="Times New Roman"/>
                <w:sz w:val="13"/>
                <w:szCs w:val="13"/>
                <w:spacing w:val="-1"/>
                <w:position w:val="6"/>
              </w:rPr>
              <w:t>3</w:t>
            </w:r>
            <w:r>
              <w:rPr>
                <w:spacing w:val="-1"/>
              </w:rPr>
              <w:t>）</w:t>
            </w:r>
          </w:p>
        </w:tc>
        <w:tc>
          <w:tcPr>
            <w:tcW w:w="2312" w:type="dxa"/>
            <w:vAlign w:val="top"/>
          </w:tcPr>
          <w:p>
            <w:pPr>
              <w:pStyle w:val="TableText"/>
              <w:ind w:left="129"/>
              <w:spacing w:before="32" w:line="207"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1.4</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4"/>
              <w:spacing w:before="33" w:line="206" w:lineRule="auto"/>
              <w:rPr/>
            </w:pPr>
            <w:r>
              <w:rPr>
                <w:spacing w:val="-2"/>
              </w:rPr>
              <w:t>土壤质地</w:t>
            </w:r>
          </w:p>
        </w:tc>
        <w:tc>
          <w:tcPr>
            <w:tcW w:w="2312" w:type="dxa"/>
            <w:vAlign w:val="top"/>
          </w:tcPr>
          <w:p>
            <w:pPr>
              <w:pStyle w:val="TableText"/>
              <w:ind w:left="113"/>
              <w:spacing w:before="33" w:line="206" w:lineRule="auto"/>
              <w:rPr/>
            </w:pPr>
            <w:r>
              <w:rPr>
                <w:spacing w:val="-1"/>
              </w:rPr>
              <w:t>砂质壤土至壤质粘土</w:t>
            </w:r>
          </w:p>
        </w:tc>
      </w:tr>
      <w:tr>
        <w:trPr>
          <w:trHeight w:val="275"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2"/>
              <w:spacing w:before="32" w:line="204" w:lineRule="auto"/>
              <w:rPr/>
            </w:pPr>
            <w:r>
              <w:rPr>
                <w:spacing w:val="12"/>
              </w:rPr>
              <w:t>砾石含量</w:t>
            </w:r>
            <w:r>
              <w:rPr>
                <w:rFonts w:ascii="Times New Roman" w:hAnsi="Times New Roman" w:eastAsia="Times New Roman" w:cs="Times New Roman"/>
                <w:spacing w:val="12"/>
              </w:rPr>
              <w:t>/</w:t>
            </w:r>
            <w:r>
              <w:rPr>
                <w:spacing w:val="12"/>
              </w:rPr>
              <w:t>%</w:t>
            </w:r>
          </w:p>
        </w:tc>
        <w:tc>
          <w:tcPr>
            <w:tcW w:w="2312" w:type="dxa"/>
            <w:vAlign w:val="top"/>
          </w:tcPr>
          <w:p>
            <w:pPr>
              <w:pStyle w:val="TableText"/>
              <w:ind w:left="129"/>
              <w:spacing w:before="32" w:line="204" w:lineRule="auto"/>
              <w:rPr>
                <w:rFonts w:ascii="Times New Roman" w:hAnsi="Times New Roman" w:eastAsia="Times New Roman" w:cs="Times New Roman"/>
              </w:rPr>
            </w:pPr>
            <w:r>
              <w:rPr>
                <w:spacing w:val="-11"/>
              </w:rPr>
              <w:t>≤</w:t>
            </w:r>
            <w:r>
              <w:rPr>
                <w:rFonts w:ascii="Times New Roman" w:hAnsi="Times New Roman" w:eastAsia="Times New Roman" w:cs="Times New Roman"/>
                <w:spacing w:val="-11"/>
              </w:rPr>
              <w:t>5</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04"/>
              <w:spacing w:before="33" w:line="206" w:lineRule="auto"/>
              <w:rPr/>
            </w:pPr>
            <w:r>
              <w:rPr>
                <w:rFonts w:ascii="Times New Roman" w:hAnsi="Times New Roman" w:eastAsia="Times New Roman" w:cs="Times New Roman"/>
                <w:spacing w:val="-1"/>
              </w:rPr>
              <w:t>pH </w:t>
            </w:r>
            <w:r>
              <w:rPr>
                <w:spacing w:val="-1"/>
              </w:rPr>
              <w:t>值</w:t>
            </w:r>
          </w:p>
        </w:tc>
        <w:tc>
          <w:tcPr>
            <w:tcW w:w="2312" w:type="dxa"/>
            <w:vAlign w:val="top"/>
          </w:tcPr>
          <w:p>
            <w:pPr>
              <w:ind w:left="116"/>
              <w:spacing w:before="56"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5.5-8.0</w:t>
            </w:r>
          </w:p>
        </w:tc>
      </w:tr>
      <w:tr>
        <w:trPr>
          <w:trHeight w:val="275"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4"/>
              <w:spacing w:before="34" w:line="203" w:lineRule="auto"/>
              <w:rPr/>
            </w:pPr>
            <w:r>
              <w:rPr>
                <w:spacing w:val="13"/>
              </w:rPr>
              <w:t>有机质</w:t>
            </w:r>
            <w:r>
              <w:rPr>
                <w:rFonts w:ascii="Times New Roman" w:hAnsi="Times New Roman" w:eastAsia="Times New Roman" w:cs="Times New Roman"/>
                <w:spacing w:val="13"/>
              </w:rPr>
              <w:t>/</w:t>
            </w:r>
            <w:r>
              <w:rPr>
                <w:spacing w:val="13"/>
              </w:rPr>
              <w:t>%</w:t>
            </w:r>
          </w:p>
        </w:tc>
        <w:tc>
          <w:tcPr>
            <w:tcW w:w="2312" w:type="dxa"/>
            <w:vAlign w:val="top"/>
          </w:tcPr>
          <w:p>
            <w:pPr>
              <w:pStyle w:val="TableText"/>
              <w:ind w:left="135"/>
              <w:spacing w:before="34" w:line="203"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1.5</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tcBorders>
          </w:tcPr>
          <w:p>
            <w:pPr>
              <w:rPr>
                <w:rFonts w:ascii="Arial"/>
                <w:sz w:val="21"/>
              </w:rPr>
            </w:pPr>
            <w:r/>
          </w:p>
        </w:tc>
        <w:tc>
          <w:tcPr>
            <w:tcW w:w="2661" w:type="dxa"/>
            <w:vAlign w:val="top"/>
          </w:tcPr>
          <w:p>
            <w:pPr>
              <w:pStyle w:val="TableText"/>
              <w:ind w:left="137"/>
              <w:spacing w:before="37" w:line="203" w:lineRule="auto"/>
              <w:rPr/>
            </w:pPr>
            <w:r>
              <w:rPr>
                <w:spacing w:val="-3"/>
              </w:rPr>
              <w:t>电导率</w:t>
            </w:r>
            <w:r>
              <w:rPr>
                <w:rFonts w:ascii="Times New Roman" w:hAnsi="Times New Roman" w:eastAsia="Times New Roman" w:cs="Times New Roman"/>
                <w:spacing w:val="-3"/>
              </w:rPr>
              <w:t>/</w:t>
            </w:r>
            <w:r>
              <w:rPr>
                <w:spacing w:val="-3"/>
              </w:rPr>
              <w:t>（</w:t>
            </w:r>
            <w:r>
              <w:rPr>
                <w:rFonts w:ascii="Times New Roman" w:hAnsi="Times New Roman" w:eastAsia="Times New Roman" w:cs="Times New Roman"/>
                <w:spacing w:val="-3"/>
              </w:rPr>
              <w:t>dS/m</w:t>
            </w:r>
            <w:r>
              <w:rPr>
                <w:spacing w:val="-3"/>
              </w:rPr>
              <w:t>）</w:t>
            </w:r>
          </w:p>
        </w:tc>
        <w:tc>
          <w:tcPr>
            <w:tcW w:w="2312" w:type="dxa"/>
            <w:vAlign w:val="top"/>
          </w:tcPr>
          <w:p>
            <w:pPr>
              <w:pStyle w:val="TableText"/>
              <w:ind w:left="129"/>
              <w:spacing w:before="37" w:line="203" w:lineRule="auto"/>
              <w:rPr>
                <w:rFonts w:ascii="Times New Roman" w:hAnsi="Times New Roman" w:eastAsia="Times New Roman" w:cs="Times New Roman"/>
              </w:rPr>
            </w:pPr>
            <w:r>
              <w:rPr>
                <w:spacing w:val="-11"/>
              </w:rPr>
              <w:t>≤</w:t>
            </w:r>
            <w:r>
              <w:rPr>
                <w:rFonts w:ascii="Times New Roman" w:hAnsi="Times New Roman" w:eastAsia="Times New Roman" w:cs="Times New Roman"/>
                <w:spacing w:val="-11"/>
              </w:rPr>
              <w:t>2</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restart"/>
            <w:tcBorders>
              <w:bottom w:val="nil"/>
            </w:tcBorders>
          </w:tcPr>
          <w:p>
            <w:pPr>
              <w:spacing w:line="389" w:lineRule="auto"/>
              <w:rPr>
                <w:rFonts w:ascii="Arial"/>
                <w:sz w:val="21"/>
              </w:rPr>
            </w:pPr>
            <w:r/>
          </w:p>
          <w:p>
            <w:pPr>
              <w:pStyle w:val="TableText"/>
              <w:ind w:left="112"/>
              <w:spacing w:before="69" w:line="221" w:lineRule="auto"/>
              <w:rPr/>
            </w:pPr>
            <w:r>
              <w:rPr>
                <w:spacing w:val="-2"/>
              </w:rPr>
              <w:t>配套设施</w:t>
            </w:r>
          </w:p>
        </w:tc>
        <w:tc>
          <w:tcPr>
            <w:tcW w:w="2661" w:type="dxa"/>
            <w:vAlign w:val="top"/>
          </w:tcPr>
          <w:p>
            <w:pPr>
              <w:pStyle w:val="TableText"/>
              <w:ind w:left="115"/>
              <w:spacing w:before="35" w:line="204" w:lineRule="auto"/>
              <w:rPr/>
            </w:pPr>
            <w:r>
              <w:rPr>
                <w:spacing w:val="-3"/>
              </w:rPr>
              <w:t>灌溉</w:t>
            </w:r>
          </w:p>
        </w:tc>
        <w:tc>
          <w:tcPr>
            <w:tcW w:w="2312" w:type="dxa"/>
            <w:vAlign w:val="top"/>
            <w:vMerge w:val="restart"/>
            <w:tcBorders>
              <w:bottom w:val="nil"/>
            </w:tcBorders>
          </w:tcPr>
          <w:p>
            <w:pPr>
              <w:spacing w:line="253" w:lineRule="auto"/>
              <w:rPr>
                <w:rFonts w:ascii="Arial"/>
                <w:sz w:val="21"/>
              </w:rPr>
            </w:pPr>
            <w:r/>
          </w:p>
          <w:p>
            <w:pPr>
              <w:pStyle w:val="TableText"/>
              <w:ind w:left="116" w:right="105" w:hanging="3"/>
              <w:spacing w:before="68" w:line="230" w:lineRule="auto"/>
              <w:rPr/>
            </w:pPr>
            <w:r>
              <w:rPr>
                <w:spacing w:val="21"/>
              </w:rPr>
              <w:t>达到当地各行业工程</w:t>
            </w:r>
            <w:r>
              <w:rPr>
                <w:spacing w:val="7"/>
              </w:rPr>
              <w:t xml:space="preserve"> </w:t>
            </w:r>
            <w:r>
              <w:rPr>
                <w:spacing w:val="-2"/>
              </w:rPr>
              <w:t>建设标准要求</w:t>
            </w:r>
          </w:p>
        </w:tc>
      </w:tr>
      <w:tr>
        <w:trPr>
          <w:trHeight w:val="276"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3"/>
              <w:spacing w:before="35" w:line="203" w:lineRule="auto"/>
              <w:rPr/>
            </w:pPr>
            <w:r>
              <w:rPr>
                <w:spacing w:val="-2"/>
              </w:rPr>
              <w:t>排水</w:t>
            </w:r>
          </w:p>
        </w:tc>
        <w:tc>
          <w:tcPr>
            <w:tcW w:w="2312" w:type="dxa"/>
            <w:vAlign w:val="top"/>
            <w:vMerge w:val="continue"/>
            <w:tcBorders>
              <w:top w:val="nil"/>
              <w:bottom w:val="nil"/>
            </w:tcBorders>
          </w:tcPr>
          <w:p>
            <w:pPr>
              <w:rPr>
                <w:rFonts w:ascii="Arial"/>
                <w:sz w:val="21"/>
              </w:rPr>
            </w:pPr>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2"/>
              <w:spacing w:before="38" w:line="202" w:lineRule="auto"/>
              <w:rPr/>
            </w:pPr>
            <w:r>
              <w:rPr>
                <w:spacing w:val="-2"/>
              </w:rPr>
              <w:t>道路</w:t>
            </w:r>
          </w:p>
        </w:tc>
        <w:tc>
          <w:tcPr>
            <w:tcW w:w="2312" w:type="dxa"/>
            <w:vAlign w:val="top"/>
            <w:vMerge w:val="continue"/>
            <w:tcBorders>
              <w:top w:val="nil"/>
              <w:bottom w:val="nil"/>
            </w:tcBorders>
          </w:tcPr>
          <w:p>
            <w:pPr>
              <w:rPr>
                <w:rFonts w:ascii="Arial"/>
                <w:sz w:val="21"/>
              </w:rPr>
            </w:pPr>
            <w:r/>
          </w:p>
        </w:tc>
      </w:tr>
      <w:tr>
        <w:trPr>
          <w:trHeight w:val="283" w:hRule="atLeast"/>
        </w:trPr>
        <w:tc>
          <w:tcPr>
            <w:tcW w:w="703" w:type="dxa"/>
            <w:vAlign w:val="top"/>
            <w:vMerge w:val="continue"/>
            <w:tcBorders>
              <w:top w:val="nil"/>
            </w:tcBorders>
          </w:tcPr>
          <w:p>
            <w:pPr>
              <w:rPr>
                <w:rFonts w:ascii="Arial"/>
                <w:sz w:val="21"/>
              </w:rPr>
            </w:pPr>
            <w:r/>
          </w:p>
        </w:tc>
        <w:tc>
          <w:tcPr>
            <w:tcW w:w="1118" w:type="dxa"/>
            <w:vAlign w:val="top"/>
            <w:vMerge w:val="continue"/>
            <w:tcBorders>
              <w:top w:val="nil"/>
            </w:tcBorders>
          </w:tcPr>
          <w:p>
            <w:pPr>
              <w:rPr>
                <w:rFonts w:ascii="Arial"/>
                <w:sz w:val="21"/>
              </w:rPr>
            </w:pPr>
            <w:r/>
          </w:p>
        </w:tc>
        <w:tc>
          <w:tcPr>
            <w:tcW w:w="1396" w:type="dxa"/>
            <w:vAlign w:val="top"/>
            <w:vMerge w:val="continue"/>
            <w:tcBorders>
              <w:top w:val="nil"/>
            </w:tcBorders>
          </w:tcPr>
          <w:p>
            <w:pPr>
              <w:rPr>
                <w:rFonts w:ascii="Arial"/>
                <w:sz w:val="21"/>
              </w:rPr>
            </w:pPr>
            <w:r/>
          </w:p>
        </w:tc>
        <w:tc>
          <w:tcPr>
            <w:tcW w:w="2661" w:type="dxa"/>
            <w:vAlign w:val="top"/>
          </w:tcPr>
          <w:p>
            <w:pPr>
              <w:pStyle w:val="TableText"/>
              <w:ind w:left="114"/>
              <w:spacing w:before="35" w:line="209" w:lineRule="auto"/>
              <w:rPr/>
            </w:pPr>
            <w:r>
              <w:rPr>
                <w:spacing w:val="-2"/>
              </w:rPr>
              <w:t>林网</w:t>
            </w:r>
          </w:p>
        </w:tc>
        <w:tc>
          <w:tcPr>
            <w:tcW w:w="2312" w:type="dxa"/>
            <w:vAlign w:val="top"/>
            <w:vMerge w:val="continue"/>
            <w:tcBorders>
              <w:top w:val="nil"/>
            </w:tcBorders>
          </w:tcPr>
          <w:p>
            <w:pPr>
              <w:rPr>
                <w:rFonts w:ascii="Arial"/>
                <w:sz w:val="21"/>
              </w:rPr>
            </w:pPr>
            <w:r/>
          </w:p>
        </w:tc>
      </w:tr>
    </w:tbl>
    <w:p>
      <w:pPr>
        <w:pStyle w:val="BodyText"/>
        <w:rPr/>
      </w:pPr>
      <w:r/>
    </w:p>
    <w:p>
      <w:pPr>
        <w:sectPr>
          <w:headerReference w:type="default" r:id="rId90"/>
          <w:pgSz w:w="11907" w:h="16839"/>
          <w:pgMar w:top="1089" w:right="1768" w:bottom="400" w:left="1771" w:header="1075" w:footer="0" w:gutter="0"/>
        </w:sectPr>
        <w:rPr/>
      </w:pPr>
    </w:p>
    <w:p>
      <w:pPr>
        <w:spacing w:before="108"/>
        <w:rPr/>
      </w:pPr>
      <w:r/>
    </w:p>
    <w:tbl>
      <w:tblPr>
        <w:tblStyle w:val="TableNormal"/>
        <w:tblW w:w="8190" w:type="dxa"/>
        <w:tblInd w:w="14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3"/>
        <w:gridCol w:w="1118"/>
        <w:gridCol w:w="1396"/>
        <w:gridCol w:w="2661"/>
        <w:gridCol w:w="2312"/>
      </w:tblGrid>
      <w:tr>
        <w:trPr>
          <w:trHeight w:val="827" w:hRule="atLeast"/>
        </w:trPr>
        <w:tc>
          <w:tcPr>
            <w:tcW w:w="703" w:type="dxa"/>
            <w:vAlign w:val="top"/>
          </w:tcPr>
          <w:p>
            <w:pPr>
              <w:rPr>
                <w:rFonts w:ascii="Arial"/>
                <w:sz w:val="21"/>
              </w:rPr>
            </w:pPr>
            <w:r/>
          </w:p>
        </w:tc>
        <w:tc>
          <w:tcPr>
            <w:tcW w:w="1118" w:type="dxa"/>
            <w:vAlign w:val="top"/>
          </w:tcPr>
          <w:p>
            <w:pPr>
              <w:rPr>
                <w:rFonts w:ascii="Arial"/>
                <w:sz w:val="21"/>
              </w:rPr>
            </w:pPr>
            <w:r/>
          </w:p>
        </w:tc>
        <w:tc>
          <w:tcPr>
            <w:tcW w:w="1396" w:type="dxa"/>
            <w:vAlign w:val="top"/>
          </w:tcPr>
          <w:p>
            <w:pPr>
              <w:pStyle w:val="TableText"/>
              <w:ind w:left="114"/>
              <w:spacing w:before="307" w:line="221" w:lineRule="auto"/>
              <w:rPr/>
            </w:pPr>
            <w:r>
              <w:rPr>
                <w:spacing w:val="-2"/>
              </w:rPr>
              <w:t>生产水平</w:t>
            </w:r>
          </w:p>
        </w:tc>
        <w:tc>
          <w:tcPr>
            <w:tcW w:w="2661" w:type="dxa"/>
            <w:vAlign w:val="top"/>
          </w:tcPr>
          <w:p>
            <w:pPr>
              <w:pStyle w:val="TableText"/>
              <w:ind w:left="113"/>
              <w:spacing w:before="308" w:line="213" w:lineRule="auto"/>
              <w:rPr/>
            </w:pPr>
            <w:r>
              <w:rPr>
                <w:spacing w:val="-1"/>
              </w:rPr>
              <w:t>产量</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kg/hm</w:t>
            </w:r>
            <w:r>
              <w:rPr>
                <w:rFonts w:ascii="Times New Roman" w:hAnsi="Times New Roman" w:eastAsia="Times New Roman" w:cs="Times New Roman"/>
                <w:sz w:val="13"/>
                <w:szCs w:val="13"/>
                <w:spacing w:val="-1"/>
                <w:position w:val="6"/>
              </w:rPr>
              <w:t>2</w:t>
            </w:r>
            <w:r>
              <w:rPr>
                <w:spacing w:val="-1"/>
              </w:rPr>
              <w:t>）</w:t>
            </w:r>
          </w:p>
        </w:tc>
        <w:tc>
          <w:tcPr>
            <w:tcW w:w="2312" w:type="dxa"/>
            <w:vAlign w:val="top"/>
          </w:tcPr>
          <w:p>
            <w:pPr>
              <w:pStyle w:val="TableText"/>
              <w:ind w:left="113" w:right="105"/>
              <w:spacing w:before="35" w:line="229" w:lineRule="auto"/>
              <w:jc w:val="both"/>
              <w:rPr/>
            </w:pPr>
            <w:r>
              <w:rPr>
                <w:spacing w:val="21"/>
              </w:rPr>
              <w:t>三年后达到周边地区</w:t>
            </w:r>
            <w:r>
              <w:rPr>
                <w:spacing w:val="6"/>
              </w:rPr>
              <w:t xml:space="preserve"> </w:t>
            </w:r>
            <w:r>
              <w:rPr>
                <w:spacing w:val="21"/>
              </w:rPr>
              <w:t>同等土地利用类型水</w:t>
            </w:r>
            <w:r>
              <w:rPr>
                <w:spacing w:val="7"/>
              </w:rPr>
              <w:t xml:space="preserve"> </w:t>
            </w:r>
            <w:r>
              <w:rPr/>
              <w:t>平</w:t>
            </w:r>
          </w:p>
        </w:tc>
      </w:tr>
    </w:tbl>
    <w:p>
      <w:pPr>
        <w:pStyle w:val="BodyText"/>
        <w:spacing w:line="318" w:lineRule="auto"/>
        <w:rPr/>
      </w:pPr>
      <w:r/>
    </w:p>
    <w:p>
      <w:pPr>
        <w:ind w:left="524"/>
        <w:spacing w:before="78"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2</w:t>
      </w:r>
      <w:r>
        <w:rPr>
          <w:rFonts w:ascii="SimSun" w:hAnsi="SimSun" w:eastAsia="SimSun" w:cs="SimSun"/>
          <w:sz w:val="24"/>
          <w:szCs w:val="24"/>
          <w:spacing w:val="-3"/>
        </w:rPr>
        <w:t>）园地复垦质量控制标准</w:t>
      </w:r>
    </w:p>
    <w:p>
      <w:pPr>
        <w:ind w:left="517"/>
        <w:spacing w:before="179" w:line="217" w:lineRule="auto"/>
        <w:rPr>
          <w:rFonts w:ascii="SimSun" w:hAnsi="SimSun" w:eastAsia="SimSun" w:cs="SimSun"/>
          <w:sz w:val="24"/>
          <w:szCs w:val="24"/>
        </w:rPr>
      </w:pPr>
      <w:r>
        <w:rPr>
          <w:rFonts w:ascii="SimSun" w:hAnsi="SimSun" w:eastAsia="SimSun" w:cs="SimSun"/>
          <w:sz w:val="24"/>
          <w:szCs w:val="24"/>
          <w:spacing w:val="-4"/>
        </w:rPr>
        <w:t>①旱地田面坡度不宜超过</w:t>
      </w:r>
      <w:r>
        <w:rPr>
          <w:rFonts w:ascii="SimSun" w:hAnsi="SimSun" w:eastAsia="SimSun" w:cs="SimSun"/>
          <w:sz w:val="24"/>
          <w:szCs w:val="24"/>
          <w:spacing w:val="-47"/>
        </w:rPr>
        <w:t xml:space="preserve"> </w:t>
      </w:r>
      <w:r>
        <w:rPr>
          <w:rFonts w:ascii="Times New Roman" w:hAnsi="Times New Roman" w:eastAsia="Times New Roman" w:cs="Times New Roman"/>
          <w:sz w:val="24"/>
          <w:szCs w:val="24"/>
          <w:spacing w:val="-4"/>
        </w:rPr>
        <w:t>25</w:t>
      </w:r>
      <w:r>
        <w:rPr>
          <w:rFonts w:ascii="SimSun" w:hAnsi="SimSun" w:eastAsia="SimSun" w:cs="SimSun"/>
          <w:sz w:val="24"/>
          <w:szCs w:val="24"/>
          <w:spacing w:val="-4"/>
        </w:rPr>
        <w:t>°;</w:t>
      </w:r>
    </w:p>
    <w:p>
      <w:pPr>
        <w:ind w:left="38" w:right="236" w:firstLine="478"/>
        <w:spacing w:before="185" w:line="289" w:lineRule="auto"/>
        <w:rPr>
          <w:rFonts w:ascii="SimSun" w:hAnsi="SimSun" w:eastAsia="SimSun" w:cs="SimSun"/>
          <w:sz w:val="24"/>
          <w:szCs w:val="24"/>
        </w:rPr>
      </w:pPr>
      <w:r>
        <w:rPr>
          <w:rFonts w:ascii="SimSun" w:hAnsi="SimSun" w:eastAsia="SimSun" w:cs="SimSun"/>
          <w:sz w:val="24"/>
          <w:szCs w:val="24"/>
          <w:spacing w:val="-1"/>
        </w:rPr>
        <w:t>②有效土层厚度大于</w:t>
      </w:r>
      <w:r>
        <w:rPr>
          <w:rFonts w:ascii="SimSun" w:hAnsi="SimSun" w:eastAsia="SimSun" w:cs="SimSun"/>
          <w:sz w:val="24"/>
          <w:szCs w:val="24"/>
          <w:spacing w:val="-67"/>
        </w:rPr>
        <w:t xml:space="preserve"> </w:t>
      </w:r>
      <w:r>
        <w:rPr>
          <w:rFonts w:ascii="Times New Roman" w:hAnsi="Times New Roman" w:eastAsia="Times New Roman" w:cs="Times New Roman"/>
          <w:sz w:val="24"/>
          <w:szCs w:val="24"/>
          <w:spacing w:val="-1"/>
        </w:rPr>
        <w:t>40 cm</w:t>
      </w:r>
      <w:r>
        <w:rPr>
          <w:rFonts w:ascii="SimSun" w:hAnsi="SimSun" w:eastAsia="SimSun" w:cs="SimSun"/>
          <w:sz w:val="24"/>
          <w:szCs w:val="24"/>
          <w:spacing w:val="-1"/>
        </w:rPr>
        <w:t>，土壤具有较好的肥力，土壤环境质量</w:t>
      </w:r>
      <w:r>
        <w:rPr>
          <w:rFonts w:ascii="SimSun" w:hAnsi="SimSun" w:eastAsia="SimSun" w:cs="SimSun"/>
          <w:sz w:val="24"/>
          <w:szCs w:val="24"/>
          <w:spacing w:val="-2"/>
        </w:rPr>
        <w:t>符合《土</w:t>
      </w:r>
      <w:r>
        <w:rPr>
          <w:rFonts w:ascii="SimSun" w:hAnsi="SimSun" w:eastAsia="SimSun" w:cs="SimSun"/>
          <w:sz w:val="24"/>
          <w:szCs w:val="24"/>
        </w:rPr>
        <w:t xml:space="preserve"> </w:t>
      </w:r>
      <w:r>
        <w:rPr>
          <w:rFonts w:ascii="SimSun" w:hAnsi="SimSun" w:eastAsia="SimSun" w:cs="SimSun"/>
          <w:sz w:val="24"/>
          <w:szCs w:val="24"/>
          <w:spacing w:val="-5"/>
        </w:rPr>
        <w:t>壤环境质量标准》（</w:t>
      </w:r>
      <w:r>
        <w:rPr>
          <w:rFonts w:ascii="Times New Roman" w:hAnsi="Times New Roman" w:eastAsia="Times New Roman" w:cs="Times New Roman"/>
          <w:sz w:val="24"/>
          <w:szCs w:val="24"/>
          <w:spacing w:val="-5"/>
        </w:rPr>
        <w:t>GB15618-1995</w:t>
      </w:r>
      <w:r>
        <w:rPr>
          <w:rFonts w:ascii="SimSun" w:hAnsi="SimSun" w:eastAsia="SimSun" w:cs="SimSun"/>
          <w:sz w:val="24"/>
          <w:szCs w:val="24"/>
          <w:spacing w:val="-5"/>
        </w:rPr>
        <w:t>）规定的Ⅱ类土壤环境质量标准；</w:t>
      </w:r>
    </w:p>
    <w:p>
      <w:pPr>
        <w:ind w:left="39" w:firstLine="477"/>
        <w:spacing w:before="185" w:line="324" w:lineRule="auto"/>
        <w:rPr>
          <w:rFonts w:ascii="SimSun" w:hAnsi="SimSun" w:eastAsia="SimSun" w:cs="SimSun"/>
          <w:sz w:val="24"/>
          <w:szCs w:val="24"/>
        </w:rPr>
      </w:pPr>
      <w:r>
        <w:rPr>
          <w:rFonts w:ascii="SimSun" w:hAnsi="SimSun" w:eastAsia="SimSun" w:cs="SimSun"/>
          <w:sz w:val="24"/>
          <w:szCs w:val="24"/>
          <w:spacing w:val="4"/>
        </w:rPr>
        <w:t>③配套设施（包括灌溉、排水、道路、林网等）应满足《灌溉与排水工程   </w:t>
      </w:r>
      <w:r>
        <w:rPr>
          <w:rFonts w:ascii="SimSun" w:hAnsi="SimSun" w:eastAsia="SimSun" w:cs="SimSun"/>
          <w:sz w:val="24"/>
          <w:szCs w:val="24"/>
          <w:spacing w:val="-4"/>
        </w:rPr>
        <w:t>设计规范》（</w:t>
      </w:r>
      <w:r>
        <w:rPr>
          <w:rFonts w:ascii="Times New Roman" w:hAnsi="Times New Roman" w:eastAsia="Times New Roman" w:cs="Times New Roman"/>
          <w:sz w:val="24"/>
          <w:szCs w:val="24"/>
          <w:spacing w:val="-4"/>
        </w:rPr>
        <w:t>GB 50288</w:t>
      </w:r>
      <w:r>
        <w:rPr>
          <w:rFonts w:ascii="SimSun" w:hAnsi="SimSun" w:eastAsia="SimSun" w:cs="SimSun"/>
          <w:sz w:val="24"/>
          <w:szCs w:val="24"/>
          <w:spacing w:val="-4"/>
        </w:rPr>
        <w:t>）等标准以及当地同行业工程建设标准要求。有控制水土</w:t>
      </w:r>
      <w:r>
        <w:rPr>
          <w:rFonts w:ascii="SimSun" w:hAnsi="SimSun" w:eastAsia="SimSun" w:cs="SimSun"/>
          <w:sz w:val="24"/>
          <w:szCs w:val="24"/>
          <w:spacing w:val="2"/>
        </w:rPr>
        <w:t xml:space="preserve">   </w:t>
      </w:r>
      <w:r>
        <w:rPr>
          <w:rFonts w:ascii="SimSun" w:hAnsi="SimSun" w:eastAsia="SimSun" w:cs="SimSun"/>
          <w:sz w:val="24"/>
          <w:szCs w:val="24"/>
          <w:spacing w:val="-4"/>
        </w:rPr>
        <w:t>流失措施，边坡宜植被保护，满足《水土保持综合治理技术规</w:t>
      </w:r>
      <w:r>
        <w:rPr>
          <w:rFonts w:ascii="SimSun" w:hAnsi="SimSun" w:eastAsia="SimSun" w:cs="SimSun"/>
          <w:sz w:val="24"/>
          <w:szCs w:val="24"/>
          <w:spacing w:val="-5"/>
        </w:rPr>
        <w:t>范》（</w:t>
      </w:r>
      <w:r>
        <w:rPr>
          <w:rFonts w:ascii="Times New Roman" w:hAnsi="Times New Roman" w:eastAsia="Times New Roman" w:cs="Times New Roman"/>
          <w:sz w:val="24"/>
          <w:szCs w:val="24"/>
          <w:spacing w:val="-5"/>
        </w:rPr>
        <w:t>GB/T</w:t>
      </w:r>
      <w:r>
        <w:rPr>
          <w:rFonts w:ascii="Times New Roman" w:hAnsi="Times New Roman" w:eastAsia="Times New Roman" w:cs="Times New Roman"/>
          <w:sz w:val="24"/>
          <w:szCs w:val="24"/>
          <w:spacing w:val="47"/>
        </w:rPr>
        <w:t xml:space="preserve"> </w:t>
      </w:r>
      <w:r>
        <w:rPr>
          <w:rFonts w:ascii="Times New Roman" w:hAnsi="Times New Roman" w:eastAsia="Times New Roman" w:cs="Times New Roman"/>
          <w:sz w:val="24"/>
          <w:szCs w:val="24"/>
          <w:spacing w:val="-5"/>
        </w:rPr>
        <w:t>16453</w:t>
      </w:r>
      <w:r>
        <w:rPr>
          <w:rFonts w:ascii="SimSun" w:hAnsi="SimSun" w:eastAsia="SimSun" w:cs="SimSun"/>
          <w:sz w:val="24"/>
          <w:szCs w:val="24"/>
          <w:spacing w:val="-5"/>
        </w:rPr>
        <w:t>）</w:t>
      </w:r>
      <w:r>
        <w:rPr>
          <w:rFonts w:ascii="SimSun" w:hAnsi="SimSun" w:eastAsia="SimSun" w:cs="SimSun"/>
          <w:sz w:val="24"/>
          <w:szCs w:val="24"/>
        </w:rPr>
        <w:t xml:space="preserve"> </w:t>
      </w:r>
      <w:r>
        <w:rPr>
          <w:rFonts w:ascii="SimSun" w:hAnsi="SimSun" w:eastAsia="SimSun" w:cs="SimSun"/>
          <w:sz w:val="24"/>
          <w:szCs w:val="24"/>
          <w:spacing w:val="-15"/>
        </w:rPr>
        <w:t>要求；</w:t>
      </w:r>
    </w:p>
    <w:p>
      <w:pPr>
        <w:ind w:left="41" w:right="235" w:firstLine="475"/>
        <w:spacing w:before="182" w:line="288" w:lineRule="auto"/>
        <w:rPr>
          <w:rFonts w:ascii="SimSun" w:hAnsi="SimSun" w:eastAsia="SimSun" w:cs="SimSun"/>
          <w:sz w:val="24"/>
          <w:szCs w:val="24"/>
        </w:rPr>
      </w:pPr>
      <w:r>
        <w:rPr>
          <w:rFonts w:ascii="SimSun" w:hAnsi="SimSun" w:eastAsia="SimSun" w:cs="SimSun"/>
          <w:sz w:val="24"/>
          <w:szCs w:val="24"/>
          <w:spacing w:val="4"/>
        </w:rPr>
        <w:t>④</w:t>
      </w:r>
      <w:r>
        <w:rPr>
          <w:rFonts w:ascii="Times New Roman" w:hAnsi="Times New Roman" w:eastAsia="Times New Roman" w:cs="Times New Roman"/>
          <w:sz w:val="24"/>
          <w:szCs w:val="24"/>
          <w:spacing w:val="4"/>
        </w:rPr>
        <w:t>3~5</w:t>
      </w:r>
      <w:r>
        <w:rPr>
          <w:rFonts w:ascii="Times New Roman" w:hAnsi="Times New Roman" w:eastAsia="Times New Roman" w:cs="Times New Roman"/>
          <w:sz w:val="24"/>
          <w:szCs w:val="24"/>
          <w:spacing w:val="48"/>
          <w:w w:val="101"/>
        </w:rPr>
        <w:t xml:space="preserve"> </w:t>
      </w:r>
      <w:r>
        <w:rPr>
          <w:rFonts w:ascii="SimSun" w:hAnsi="SimSun" w:eastAsia="SimSun" w:cs="SimSun"/>
          <w:sz w:val="24"/>
          <w:szCs w:val="24"/>
          <w:spacing w:val="4"/>
        </w:rPr>
        <w:t>年后复垦区单位面积产量，达到周边地区同土地利用类型中等</w:t>
      </w:r>
      <w:r>
        <w:rPr>
          <w:rFonts w:ascii="SimSun" w:hAnsi="SimSun" w:eastAsia="SimSun" w:cs="SimSun"/>
          <w:sz w:val="24"/>
          <w:szCs w:val="24"/>
          <w:spacing w:val="3"/>
        </w:rPr>
        <w:t>产量</w:t>
      </w:r>
      <w:r>
        <w:rPr>
          <w:rFonts w:ascii="SimSun" w:hAnsi="SimSun" w:eastAsia="SimSun" w:cs="SimSun"/>
          <w:sz w:val="24"/>
          <w:szCs w:val="24"/>
        </w:rPr>
        <w:t xml:space="preserve"> </w:t>
      </w:r>
      <w:r>
        <w:rPr>
          <w:rFonts w:ascii="SimSun" w:hAnsi="SimSun" w:eastAsia="SimSun" w:cs="SimSun"/>
          <w:sz w:val="24"/>
          <w:szCs w:val="24"/>
          <w:spacing w:val="-5"/>
        </w:rPr>
        <w:t>水平，果实中有害成分含量符合《粮食卫生标准》（</w:t>
      </w:r>
      <w:r>
        <w:rPr>
          <w:rFonts w:ascii="Times New Roman" w:hAnsi="Times New Roman" w:eastAsia="Times New Roman" w:cs="Times New Roman"/>
          <w:sz w:val="24"/>
          <w:szCs w:val="24"/>
          <w:spacing w:val="-5"/>
        </w:rPr>
        <w:t>GB2715</w:t>
      </w:r>
      <w:r>
        <w:rPr>
          <w:rFonts w:ascii="SimSun" w:hAnsi="SimSun" w:eastAsia="SimSun" w:cs="SimSun"/>
          <w:sz w:val="24"/>
          <w:szCs w:val="24"/>
          <w:spacing w:val="-5"/>
        </w:rPr>
        <w:t>）。</w:t>
      </w:r>
    </w:p>
    <w:p>
      <w:pPr>
        <w:pStyle w:val="BodyText"/>
        <w:spacing w:line="468" w:lineRule="auto"/>
        <w:rPr/>
      </w:pPr>
      <w:r/>
    </w:p>
    <w:p>
      <w:pPr>
        <w:ind w:left="2976"/>
        <w:spacing w:before="69" w:line="212" w:lineRule="auto"/>
        <w:rPr>
          <w:rFonts w:ascii="SimSun" w:hAnsi="SimSun" w:eastAsia="SimSun" w:cs="SimSun"/>
          <w:sz w:val="21"/>
          <w:szCs w:val="21"/>
        </w:rPr>
      </w:pPr>
      <w:r>
        <w:rPr>
          <w:rFonts w:ascii="SimSun" w:hAnsi="SimSun" w:eastAsia="SimSun" w:cs="SimSun"/>
          <w:sz w:val="21"/>
          <w:szCs w:val="21"/>
          <w:spacing w:val="-1"/>
        </w:rPr>
        <w:t>表</w:t>
      </w:r>
      <w:r>
        <w:rPr>
          <w:rFonts w:ascii="SimSun" w:hAnsi="SimSun" w:eastAsia="SimSun" w:cs="SimSun"/>
          <w:sz w:val="21"/>
          <w:szCs w:val="21"/>
          <w:spacing w:val="-39"/>
        </w:rPr>
        <w:t xml:space="preserve"> </w:t>
      </w:r>
      <w:r>
        <w:rPr>
          <w:rFonts w:ascii="Times New Roman" w:hAnsi="Times New Roman" w:eastAsia="Times New Roman" w:cs="Times New Roman"/>
          <w:sz w:val="21"/>
          <w:szCs w:val="21"/>
          <w:spacing w:val="-1"/>
        </w:rPr>
        <w:t>4.3-2  </w:t>
      </w:r>
      <w:r>
        <w:rPr>
          <w:rFonts w:ascii="SimSun" w:hAnsi="SimSun" w:eastAsia="SimSun" w:cs="SimSun"/>
          <w:sz w:val="21"/>
          <w:szCs w:val="21"/>
          <w:spacing w:val="-1"/>
        </w:rPr>
        <w:t>园地复垦质量控制标准</w:t>
      </w:r>
    </w:p>
    <w:tbl>
      <w:tblPr>
        <w:tblStyle w:val="TableNormal"/>
        <w:tblW w:w="8190" w:type="dxa"/>
        <w:tblInd w:w="14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3"/>
        <w:gridCol w:w="1118"/>
        <w:gridCol w:w="1396"/>
        <w:gridCol w:w="2661"/>
        <w:gridCol w:w="2312"/>
      </w:tblGrid>
      <w:tr>
        <w:trPr>
          <w:trHeight w:val="283" w:hRule="atLeast"/>
        </w:trPr>
        <w:tc>
          <w:tcPr>
            <w:tcW w:w="1821" w:type="dxa"/>
            <w:vAlign w:val="top"/>
            <w:gridSpan w:val="2"/>
          </w:tcPr>
          <w:p>
            <w:pPr>
              <w:pStyle w:val="TableText"/>
              <w:ind w:left="121"/>
              <w:spacing w:before="36" w:line="208" w:lineRule="auto"/>
              <w:rPr/>
            </w:pPr>
            <w:r>
              <w:rPr>
                <w:spacing w:val="-3"/>
              </w:rPr>
              <w:t>复垦方向</w:t>
            </w:r>
          </w:p>
        </w:tc>
        <w:tc>
          <w:tcPr>
            <w:tcW w:w="1396" w:type="dxa"/>
            <w:vAlign w:val="top"/>
          </w:tcPr>
          <w:p>
            <w:pPr>
              <w:pStyle w:val="TableText"/>
              <w:ind w:left="114"/>
              <w:spacing w:before="36" w:line="208" w:lineRule="auto"/>
              <w:rPr/>
            </w:pPr>
            <w:r>
              <w:rPr>
                <w:spacing w:val="-2"/>
              </w:rPr>
              <w:t>指标类型</w:t>
            </w:r>
          </w:p>
        </w:tc>
        <w:tc>
          <w:tcPr>
            <w:tcW w:w="2661" w:type="dxa"/>
            <w:vAlign w:val="top"/>
          </w:tcPr>
          <w:p>
            <w:pPr>
              <w:pStyle w:val="TableText"/>
              <w:ind w:left="113"/>
              <w:spacing w:before="36" w:line="208" w:lineRule="auto"/>
              <w:rPr/>
            </w:pPr>
            <w:r>
              <w:rPr>
                <w:spacing w:val="-2"/>
              </w:rPr>
              <w:t>基本指标</w:t>
            </w:r>
          </w:p>
        </w:tc>
        <w:tc>
          <w:tcPr>
            <w:tcW w:w="2312" w:type="dxa"/>
            <w:vAlign w:val="top"/>
          </w:tcPr>
          <w:p>
            <w:pPr>
              <w:pStyle w:val="TableText"/>
              <w:ind w:left="113"/>
              <w:spacing w:before="36" w:line="208" w:lineRule="auto"/>
              <w:rPr/>
            </w:pPr>
            <w:r>
              <w:rPr>
                <w:spacing w:val="-1"/>
              </w:rPr>
              <w:t>控制标准</w:t>
            </w:r>
          </w:p>
        </w:tc>
      </w:tr>
      <w:tr>
        <w:trPr>
          <w:trHeight w:val="278" w:hRule="atLeast"/>
        </w:trPr>
        <w:tc>
          <w:tcPr>
            <w:tcW w:w="703" w:type="dxa"/>
            <w:vAlign w:val="top"/>
            <w:vMerge w:val="restart"/>
            <w:tcBorders>
              <w:bottom w:val="nil"/>
            </w:tcBorders>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33"/>
              <w:spacing w:before="68" w:line="222" w:lineRule="auto"/>
              <w:rPr/>
            </w:pPr>
            <w:r>
              <w:rPr>
                <w:spacing w:val="-6"/>
              </w:rPr>
              <w:t>园地</w:t>
            </w:r>
          </w:p>
        </w:tc>
        <w:tc>
          <w:tcPr>
            <w:tcW w:w="1118"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13"/>
              <w:spacing w:before="68" w:line="221" w:lineRule="auto"/>
              <w:rPr/>
            </w:pPr>
            <w:r>
              <w:rPr>
                <w:spacing w:val="-3"/>
              </w:rPr>
              <w:t>水田</w:t>
            </w:r>
          </w:p>
        </w:tc>
        <w:tc>
          <w:tcPr>
            <w:tcW w:w="1396" w:type="dxa"/>
            <w:vAlign w:val="top"/>
          </w:tcPr>
          <w:p>
            <w:pPr>
              <w:pStyle w:val="TableText"/>
              <w:ind w:left="112"/>
              <w:spacing w:before="29" w:line="210" w:lineRule="auto"/>
              <w:rPr/>
            </w:pPr>
            <w:r>
              <w:rPr>
                <w:spacing w:val="-2"/>
              </w:rPr>
              <w:t>地形</w:t>
            </w:r>
          </w:p>
        </w:tc>
        <w:tc>
          <w:tcPr>
            <w:tcW w:w="2661" w:type="dxa"/>
            <w:vAlign w:val="top"/>
          </w:tcPr>
          <w:p>
            <w:pPr>
              <w:pStyle w:val="TableText"/>
              <w:ind w:left="113"/>
              <w:spacing w:before="29" w:line="210" w:lineRule="auto"/>
              <w:rPr/>
            </w:pPr>
            <w:r>
              <w:rPr>
                <w:spacing w:val="-1"/>
              </w:rPr>
              <w:t>地面坡度</w:t>
            </w:r>
            <w:r>
              <w:rPr>
                <w:rFonts w:ascii="Times New Roman" w:hAnsi="Times New Roman" w:eastAsia="Times New Roman" w:cs="Times New Roman"/>
                <w:spacing w:val="-1"/>
              </w:rPr>
              <w:t>/</w:t>
            </w:r>
            <w:r>
              <w:rPr>
                <w:rFonts w:ascii="Times New Roman" w:hAnsi="Times New Roman" w:eastAsia="Times New Roman" w:cs="Times New Roman"/>
                <w:spacing w:val="-27"/>
              </w:rPr>
              <w:t xml:space="preserve"> </w:t>
            </w:r>
            <w:r>
              <w:rPr>
                <w:spacing w:val="-1"/>
              </w:rPr>
              <w:t>°</w:t>
            </w:r>
          </w:p>
        </w:tc>
        <w:tc>
          <w:tcPr>
            <w:tcW w:w="2312" w:type="dxa"/>
            <w:vAlign w:val="top"/>
          </w:tcPr>
          <w:p>
            <w:pPr>
              <w:pStyle w:val="TableText"/>
              <w:ind w:left="129"/>
              <w:spacing w:before="29" w:line="210"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25</w:t>
            </w:r>
          </w:p>
        </w:tc>
      </w:tr>
      <w:tr>
        <w:trPr>
          <w:trHeight w:val="276"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restart"/>
            <w:tcBorders>
              <w:bottom w:val="nil"/>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13"/>
              <w:spacing w:before="68" w:line="221" w:lineRule="auto"/>
              <w:rPr/>
            </w:pPr>
            <w:r>
              <w:rPr>
                <w:spacing w:val="-2"/>
              </w:rPr>
              <w:t>土壤质量</w:t>
            </w:r>
          </w:p>
        </w:tc>
        <w:tc>
          <w:tcPr>
            <w:tcW w:w="2661" w:type="dxa"/>
            <w:vAlign w:val="top"/>
          </w:tcPr>
          <w:p>
            <w:pPr>
              <w:pStyle w:val="TableText"/>
              <w:ind w:left="114"/>
              <w:spacing w:before="30" w:line="207" w:lineRule="auto"/>
              <w:rPr>
                <w:rFonts w:ascii="Times New Roman" w:hAnsi="Times New Roman" w:eastAsia="Times New Roman" w:cs="Times New Roman"/>
              </w:rPr>
            </w:pPr>
            <w:r>
              <w:rPr>
                <w:spacing w:val="-1"/>
              </w:rPr>
              <w:t>有效土层厚度</w:t>
            </w:r>
            <w:r>
              <w:rPr>
                <w:rFonts w:ascii="Times New Roman" w:hAnsi="Times New Roman" w:eastAsia="Times New Roman" w:cs="Times New Roman"/>
                <w:spacing w:val="-1"/>
              </w:rPr>
              <w:t>/cm</w:t>
            </w:r>
          </w:p>
        </w:tc>
        <w:tc>
          <w:tcPr>
            <w:tcW w:w="2312" w:type="dxa"/>
            <w:vAlign w:val="top"/>
          </w:tcPr>
          <w:p>
            <w:pPr>
              <w:pStyle w:val="TableText"/>
              <w:ind w:left="135"/>
              <w:spacing w:before="30" w:line="207" w:lineRule="auto"/>
              <w:rPr>
                <w:rFonts w:ascii="Times New Roman" w:hAnsi="Times New Roman" w:eastAsia="Times New Roman" w:cs="Times New Roman"/>
              </w:rPr>
            </w:pPr>
            <w:r>
              <w:rPr>
                <w:spacing w:val="-9"/>
              </w:rPr>
              <w:t>≥</w:t>
            </w:r>
            <w:r>
              <w:rPr>
                <w:rFonts w:ascii="Times New Roman" w:hAnsi="Times New Roman" w:eastAsia="Times New Roman" w:cs="Times New Roman"/>
                <w:spacing w:val="-9"/>
              </w:rPr>
              <w:t>30</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4"/>
              <w:spacing w:before="30" w:line="209" w:lineRule="auto"/>
              <w:rPr/>
            </w:pPr>
            <w:r>
              <w:rPr>
                <w:spacing w:val="-1"/>
              </w:rPr>
              <w:t>土壤容重</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g/cm</w:t>
            </w:r>
            <w:r>
              <w:rPr>
                <w:rFonts w:ascii="Times New Roman" w:hAnsi="Times New Roman" w:eastAsia="Times New Roman" w:cs="Times New Roman"/>
                <w:sz w:val="13"/>
                <w:szCs w:val="13"/>
                <w:spacing w:val="-1"/>
                <w:position w:val="6"/>
              </w:rPr>
              <w:t>3</w:t>
            </w:r>
            <w:r>
              <w:rPr>
                <w:spacing w:val="-1"/>
              </w:rPr>
              <w:t>）</w:t>
            </w:r>
          </w:p>
        </w:tc>
        <w:tc>
          <w:tcPr>
            <w:tcW w:w="2312" w:type="dxa"/>
            <w:vAlign w:val="top"/>
          </w:tcPr>
          <w:p>
            <w:pPr>
              <w:pStyle w:val="TableText"/>
              <w:ind w:left="129"/>
              <w:spacing w:before="30" w:line="209"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1.45</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4"/>
              <w:spacing w:before="30" w:line="209" w:lineRule="auto"/>
              <w:rPr/>
            </w:pPr>
            <w:r>
              <w:rPr>
                <w:spacing w:val="-2"/>
              </w:rPr>
              <w:t>土壤质地</w:t>
            </w:r>
          </w:p>
        </w:tc>
        <w:tc>
          <w:tcPr>
            <w:tcW w:w="2312" w:type="dxa"/>
            <w:vAlign w:val="top"/>
          </w:tcPr>
          <w:p>
            <w:pPr>
              <w:pStyle w:val="TableText"/>
              <w:ind w:left="113"/>
              <w:spacing w:before="30" w:line="209" w:lineRule="auto"/>
              <w:rPr/>
            </w:pPr>
            <w:r>
              <w:rPr>
                <w:spacing w:val="-1"/>
              </w:rPr>
              <w:t>砂质至壤质粘土</w:t>
            </w:r>
          </w:p>
        </w:tc>
      </w:tr>
      <w:tr>
        <w:trPr>
          <w:trHeight w:val="275"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2"/>
              <w:spacing w:before="30" w:line="206" w:lineRule="auto"/>
              <w:rPr/>
            </w:pPr>
            <w:r>
              <w:rPr>
                <w:spacing w:val="12"/>
              </w:rPr>
              <w:t>砾石含量</w:t>
            </w:r>
            <w:r>
              <w:rPr>
                <w:rFonts w:ascii="Times New Roman" w:hAnsi="Times New Roman" w:eastAsia="Times New Roman" w:cs="Times New Roman"/>
                <w:spacing w:val="12"/>
              </w:rPr>
              <w:t>/</w:t>
            </w:r>
            <w:r>
              <w:rPr>
                <w:spacing w:val="12"/>
              </w:rPr>
              <w:t>%</w:t>
            </w:r>
          </w:p>
        </w:tc>
        <w:tc>
          <w:tcPr>
            <w:tcW w:w="2312" w:type="dxa"/>
            <w:vAlign w:val="top"/>
          </w:tcPr>
          <w:p>
            <w:pPr>
              <w:pStyle w:val="TableText"/>
              <w:ind w:left="129"/>
              <w:spacing w:before="30" w:line="206"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15</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04"/>
              <w:spacing w:before="31" w:line="208" w:lineRule="auto"/>
              <w:rPr/>
            </w:pPr>
            <w:r>
              <w:rPr>
                <w:rFonts w:ascii="Times New Roman" w:hAnsi="Times New Roman" w:eastAsia="Times New Roman" w:cs="Times New Roman"/>
                <w:spacing w:val="-1"/>
              </w:rPr>
              <w:t>pH </w:t>
            </w:r>
            <w:r>
              <w:rPr>
                <w:spacing w:val="-1"/>
              </w:rPr>
              <w:t>值</w:t>
            </w:r>
          </w:p>
        </w:tc>
        <w:tc>
          <w:tcPr>
            <w:tcW w:w="2312" w:type="dxa"/>
            <w:vAlign w:val="top"/>
          </w:tcPr>
          <w:p>
            <w:pPr>
              <w:ind w:left="116"/>
              <w:spacing w:before="5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5.5-8.0</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4"/>
              <w:spacing w:before="31" w:line="208" w:lineRule="auto"/>
              <w:rPr/>
            </w:pPr>
            <w:r>
              <w:rPr>
                <w:spacing w:val="13"/>
              </w:rPr>
              <w:t>有机质</w:t>
            </w:r>
            <w:r>
              <w:rPr>
                <w:rFonts w:ascii="Times New Roman" w:hAnsi="Times New Roman" w:eastAsia="Times New Roman" w:cs="Times New Roman"/>
                <w:spacing w:val="13"/>
              </w:rPr>
              <w:t>/</w:t>
            </w:r>
            <w:r>
              <w:rPr>
                <w:spacing w:val="13"/>
              </w:rPr>
              <w:t>%</w:t>
            </w:r>
          </w:p>
        </w:tc>
        <w:tc>
          <w:tcPr>
            <w:tcW w:w="2312" w:type="dxa"/>
            <w:vAlign w:val="top"/>
          </w:tcPr>
          <w:p>
            <w:pPr>
              <w:pStyle w:val="TableText"/>
              <w:ind w:left="135"/>
              <w:spacing w:before="31" w:line="208" w:lineRule="auto"/>
              <w:rPr>
                <w:rFonts w:ascii="Times New Roman" w:hAnsi="Times New Roman" w:eastAsia="Times New Roman" w:cs="Times New Roman"/>
              </w:rPr>
            </w:pPr>
            <w:r>
              <w:rPr>
                <w:spacing w:val="-14"/>
              </w:rPr>
              <w:t>≥</w:t>
            </w:r>
            <w:r>
              <w:rPr>
                <w:rFonts w:ascii="Times New Roman" w:hAnsi="Times New Roman" w:eastAsia="Times New Roman" w:cs="Times New Roman"/>
                <w:spacing w:val="-14"/>
              </w:rPr>
              <w:t>1</w:t>
            </w:r>
          </w:p>
        </w:tc>
      </w:tr>
      <w:tr>
        <w:trPr>
          <w:trHeight w:val="275"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tcBorders>
          </w:tcPr>
          <w:p>
            <w:pPr>
              <w:rPr>
                <w:rFonts w:ascii="Arial"/>
                <w:sz w:val="21"/>
              </w:rPr>
            </w:pPr>
            <w:r/>
          </w:p>
        </w:tc>
        <w:tc>
          <w:tcPr>
            <w:tcW w:w="2661" w:type="dxa"/>
            <w:vAlign w:val="top"/>
          </w:tcPr>
          <w:p>
            <w:pPr>
              <w:pStyle w:val="TableText"/>
              <w:ind w:left="137"/>
              <w:spacing w:before="31" w:line="205" w:lineRule="auto"/>
              <w:rPr/>
            </w:pPr>
            <w:r>
              <w:rPr>
                <w:spacing w:val="-3"/>
              </w:rPr>
              <w:t>电导率</w:t>
            </w:r>
            <w:r>
              <w:rPr>
                <w:rFonts w:ascii="Times New Roman" w:hAnsi="Times New Roman" w:eastAsia="Times New Roman" w:cs="Times New Roman"/>
                <w:spacing w:val="-3"/>
              </w:rPr>
              <w:t>/</w:t>
            </w:r>
            <w:r>
              <w:rPr>
                <w:spacing w:val="-3"/>
              </w:rPr>
              <w:t>（</w:t>
            </w:r>
            <w:r>
              <w:rPr>
                <w:rFonts w:ascii="Times New Roman" w:hAnsi="Times New Roman" w:eastAsia="Times New Roman" w:cs="Times New Roman"/>
                <w:spacing w:val="-3"/>
              </w:rPr>
              <w:t>dS/m</w:t>
            </w:r>
            <w:r>
              <w:rPr>
                <w:spacing w:val="-3"/>
              </w:rPr>
              <w:t>）</w:t>
            </w:r>
          </w:p>
        </w:tc>
        <w:tc>
          <w:tcPr>
            <w:tcW w:w="2312" w:type="dxa"/>
            <w:vAlign w:val="top"/>
          </w:tcPr>
          <w:p>
            <w:pPr>
              <w:pStyle w:val="TableText"/>
              <w:ind w:left="129"/>
              <w:spacing w:before="31" w:line="205" w:lineRule="auto"/>
              <w:rPr>
                <w:rFonts w:ascii="Times New Roman" w:hAnsi="Times New Roman" w:eastAsia="Times New Roman" w:cs="Times New Roman"/>
              </w:rPr>
            </w:pPr>
            <w:r>
              <w:rPr>
                <w:spacing w:val="-11"/>
              </w:rPr>
              <w:t>≤</w:t>
            </w:r>
            <w:r>
              <w:rPr>
                <w:rFonts w:ascii="Times New Roman" w:hAnsi="Times New Roman" w:eastAsia="Times New Roman" w:cs="Times New Roman"/>
                <w:spacing w:val="-11"/>
              </w:rPr>
              <w:t>2</w:t>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restart"/>
            <w:tcBorders>
              <w:bottom w:val="nil"/>
            </w:tcBorders>
          </w:tcPr>
          <w:p>
            <w:pPr>
              <w:spacing w:line="246" w:lineRule="auto"/>
              <w:rPr>
                <w:rFonts w:ascii="Arial"/>
                <w:sz w:val="21"/>
              </w:rPr>
            </w:pPr>
            <w:r/>
          </w:p>
          <w:p>
            <w:pPr>
              <w:pStyle w:val="TableText"/>
              <w:ind w:left="112"/>
              <w:spacing w:before="68" w:line="221" w:lineRule="auto"/>
              <w:rPr/>
            </w:pPr>
            <w:r>
              <w:rPr>
                <w:spacing w:val="-2"/>
              </w:rPr>
              <w:t>配套设施</w:t>
            </w:r>
          </w:p>
        </w:tc>
        <w:tc>
          <w:tcPr>
            <w:tcW w:w="2661" w:type="dxa"/>
            <w:vAlign w:val="top"/>
          </w:tcPr>
          <w:p>
            <w:pPr>
              <w:pStyle w:val="TableText"/>
              <w:ind w:left="115"/>
              <w:spacing w:before="32" w:line="207" w:lineRule="auto"/>
              <w:rPr/>
            </w:pPr>
            <w:r>
              <w:rPr>
                <w:spacing w:val="-3"/>
              </w:rPr>
              <w:t>灌溉</w:t>
            </w:r>
          </w:p>
        </w:tc>
        <w:tc>
          <w:tcPr>
            <w:tcW w:w="2312" w:type="dxa"/>
            <w:vAlign w:val="top"/>
            <w:vMerge w:val="restart"/>
            <w:tcBorders>
              <w:bottom w:val="nil"/>
            </w:tcBorders>
          </w:tcPr>
          <w:p>
            <w:pPr>
              <w:pStyle w:val="TableText"/>
              <w:ind w:left="116" w:right="106" w:hanging="3"/>
              <w:spacing w:before="178" w:line="231" w:lineRule="auto"/>
              <w:rPr/>
            </w:pPr>
            <w:r>
              <w:rPr>
                <w:spacing w:val="21"/>
              </w:rPr>
              <w:t>达到当地各行业工程</w:t>
            </w:r>
            <w:r>
              <w:rPr>
                <w:spacing w:val="6"/>
              </w:rPr>
              <w:t xml:space="preserve"> </w:t>
            </w:r>
            <w:r>
              <w:rPr>
                <w:spacing w:val="-2"/>
              </w:rPr>
              <w:t>建设标准要求</w:t>
            </w:r>
          </w:p>
        </w:tc>
      </w:tr>
      <w:tr>
        <w:trPr>
          <w:trHeight w:val="275"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bottom w:val="nil"/>
            </w:tcBorders>
          </w:tcPr>
          <w:p>
            <w:pPr>
              <w:rPr>
                <w:rFonts w:ascii="Arial"/>
                <w:sz w:val="21"/>
              </w:rPr>
            </w:pPr>
            <w:r/>
          </w:p>
        </w:tc>
        <w:tc>
          <w:tcPr>
            <w:tcW w:w="2661" w:type="dxa"/>
            <w:vAlign w:val="top"/>
          </w:tcPr>
          <w:p>
            <w:pPr>
              <w:pStyle w:val="TableText"/>
              <w:ind w:left="113"/>
              <w:spacing w:before="32" w:line="204" w:lineRule="auto"/>
              <w:rPr/>
            </w:pPr>
            <w:r>
              <w:rPr>
                <w:spacing w:val="-2"/>
              </w:rPr>
              <w:t>排水</w:t>
            </w:r>
          </w:p>
        </w:tc>
        <w:tc>
          <w:tcPr>
            <w:tcW w:w="2312" w:type="dxa"/>
            <w:vAlign w:val="top"/>
            <w:vMerge w:val="continue"/>
            <w:tcBorders>
              <w:top w:val="nil"/>
              <w:bottom w:val="nil"/>
            </w:tcBorders>
          </w:tcPr>
          <w:p>
            <w:pPr>
              <w:rPr>
                <w:rFonts w:ascii="Arial"/>
                <w:sz w:val="21"/>
              </w:rPr>
            </w:pPr>
            <w:r/>
          </w:p>
        </w:tc>
      </w:tr>
      <w:tr>
        <w:trPr>
          <w:trHeight w:val="278" w:hRule="atLeast"/>
        </w:trPr>
        <w:tc>
          <w:tcPr>
            <w:tcW w:w="703" w:type="dxa"/>
            <w:vAlign w:val="top"/>
            <w:vMerge w:val="continue"/>
            <w:tcBorders>
              <w:top w:val="nil"/>
              <w:bottom w:val="nil"/>
            </w:tcBorders>
          </w:tcPr>
          <w:p>
            <w:pPr>
              <w:rPr>
                <w:rFonts w:ascii="Arial"/>
                <w:sz w:val="21"/>
              </w:rPr>
            </w:pPr>
            <w:r/>
          </w:p>
        </w:tc>
        <w:tc>
          <w:tcPr>
            <w:tcW w:w="1118" w:type="dxa"/>
            <w:vAlign w:val="top"/>
            <w:vMerge w:val="continue"/>
            <w:tcBorders>
              <w:top w:val="nil"/>
              <w:bottom w:val="nil"/>
            </w:tcBorders>
          </w:tcPr>
          <w:p>
            <w:pPr>
              <w:rPr>
                <w:rFonts w:ascii="Arial"/>
                <w:sz w:val="21"/>
              </w:rPr>
            </w:pPr>
            <w:r/>
          </w:p>
        </w:tc>
        <w:tc>
          <w:tcPr>
            <w:tcW w:w="1396" w:type="dxa"/>
            <w:vAlign w:val="top"/>
            <w:vMerge w:val="continue"/>
            <w:tcBorders>
              <w:top w:val="nil"/>
            </w:tcBorders>
          </w:tcPr>
          <w:p>
            <w:pPr>
              <w:rPr>
                <w:rFonts w:ascii="Arial"/>
                <w:sz w:val="21"/>
              </w:rPr>
            </w:pPr>
            <w:r/>
          </w:p>
        </w:tc>
        <w:tc>
          <w:tcPr>
            <w:tcW w:w="2661" w:type="dxa"/>
            <w:vAlign w:val="top"/>
          </w:tcPr>
          <w:p>
            <w:pPr>
              <w:pStyle w:val="TableText"/>
              <w:ind w:left="112"/>
              <w:spacing w:before="35" w:line="204" w:lineRule="auto"/>
              <w:rPr/>
            </w:pPr>
            <w:r>
              <w:rPr>
                <w:spacing w:val="-2"/>
              </w:rPr>
              <w:t>道路</w:t>
            </w:r>
          </w:p>
        </w:tc>
        <w:tc>
          <w:tcPr>
            <w:tcW w:w="2312" w:type="dxa"/>
            <w:vAlign w:val="top"/>
            <w:vMerge w:val="continue"/>
            <w:tcBorders>
              <w:top w:val="nil"/>
            </w:tcBorders>
          </w:tcPr>
          <w:p>
            <w:pPr>
              <w:rPr>
                <w:rFonts w:ascii="Arial"/>
                <w:sz w:val="21"/>
              </w:rPr>
            </w:pPr>
            <w:r/>
          </w:p>
        </w:tc>
      </w:tr>
      <w:tr>
        <w:trPr>
          <w:trHeight w:val="827" w:hRule="atLeast"/>
        </w:trPr>
        <w:tc>
          <w:tcPr>
            <w:tcW w:w="703" w:type="dxa"/>
            <w:vAlign w:val="top"/>
            <w:vMerge w:val="continue"/>
            <w:tcBorders>
              <w:top w:val="nil"/>
            </w:tcBorders>
          </w:tcPr>
          <w:p>
            <w:pPr>
              <w:rPr>
                <w:rFonts w:ascii="Arial"/>
                <w:sz w:val="21"/>
              </w:rPr>
            </w:pPr>
            <w:r/>
          </w:p>
        </w:tc>
        <w:tc>
          <w:tcPr>
            <w:tcW w:w="1118" w:type="dxa"/>
            <w:vAlign w:val="top"/>
            <w:vMerge w:val="continue"/>
            <w:tcBorders>
              <w:top w:val="nil"/>
            </w:tcBorders>
          </w:tcPr>
          <w:p>
            <w:pPr>
              <w:rPr>
                <w:rFonts w:ascii="Arial"/>
                <w:sz w:val="21"/>
              </w:rPr>
            </w:pPr>
            <w:r/>
          </w:p>
        </w:tc>
        <w:tc>
          <w:tcPr>
            <w:tcW w:w="1396" w:type="dxa"/>
            <w:vAlign w:val="top"/>
          </w:tcPr>
          <w:p>
            <w:pPr>
              <w:pStyle w:val="TableText"/>
              <w:ind w:left="114"/>
              <w:spacing w:before="306" w:line="221" w:lineRule="auto"/>
              <w:rPr/>
            </w:pPr>
            <w:r>
              <w:rPr>
                <w:spacing w:val="-2"/>
              </w:rPr>
              <w:t>生产水平</w:t>
            </w:r>
          </w:p>
        </w:tc>
        <w:tc>
          <w:tcPr>
            <w:tcW w:w="2661" w:type="dxa"/>
            <w:vAlign w:val="top"/>
          </w:tcPr>
          <w:p>
            <w:pPr>
              <w:pStyle w:val="TableText"/>
              <w:ind w:left="113"/>
              <w:spacing w:before="307" w:line="213" w:lineRule="auto"/>
              <w:rPr/>
            </w:pPr>
            <w:r>
              <w:rPr>
                <w:spacing w:val="-1"/>
              </w:rPr>
              <w:t>产量</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kg/hm</w:t>
            </w:r>
            <w:r>
              <w:rPr>
                <w:rFonts w:ascii="Times New Roman" w:hAnsi="Times New Roman" w:eastAsia="Times New Roman" w:cs="Times New Roman"/>
                <w:sz w:val="13"/>
                <w:szCs w:val="13"/>
                <w:spacing w:val="-1"/>
                <w:position w:val="6"/>
              </w:rPr>
              <w:t>2</w:t>
            </w:r>
            <w:r>
              <w:rPr>
                <w:spacing w:val="-1"/>
              </w:rPr>
              <w:t>）</w:t>
            </w:r>
          </w:p>
        </w:tc>
        <w:tc>
          <w:tcPr>
            <w:tcW w:w="2312" w:type="dxa"/>
            <w:vAlign w:val="top"/>
          </w:tcPr>
          <w:p>
            <w:pPr>
              <w:pStyle w:val="TableText"/>
              <w:ind w:left="113" w:right="106"/>
              <w:spacing w:before="32" w:line="230" w:lineRule="auto"/>
              <w:jc w:val="both"/>
              <w:rPr/>
            </w:pPr>
            <w:r>
              <w:rPr>
                <w:spacing w:val="21"/>
              </w:rPr>
              <w:t>三年后达到周边地区</w:t>
            </w:r>
            <w:r>
              <w:rPr>
                <w:spacing w:val="5"/>
              </w:rPr>
              <w:t xml:space="preserve"> </w:t>
            </w:r>
            <w:r>
              <w:rPr>
                <w:spacing w:val="21"/>
              </w:rPr>
              <w:t>同等土地利用类型水</w:t>
            </w:r>
            <w:r>
              <w:rPr>
                <w:spacing w:val="6"/>
              </w:rPr>
              <w:t xml:space="preserve"> </w:t>
            </w:r>
            <w:r>
              <w:rPr/>
              <w:t>平</w:t>
            </w:r>
          </w:p>
        </w:tc>
      </w:tr>
    </w:tbl>
    <w:p>
      <w:pPr>
        <w:pStyle w:val="BodyText"/>
        <w:spacing w:line="318" w:lineRule="auto"/>
        <w:rPr/>
      </w:pPr>
      <w:r/>
    </w:p>
    <w:p>
      <w:pPr>
        <w:ind w:left="524"/>
        <w:spacing w:before="78"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3</w:t>
      </w:r>
      <w:r>
        <w:rPr>
          <w:rFonts w:ascii="SimSun" w:hAnsi="SimSun" w:eastAsia="SimSun" w:cs="SimSun"/>
          <w:sz w:val="24"/>
          <w:szCs w:val="24"/>
          <w:spacing w:val="-3"/>
        </w:rPr>
        <w:t>）草地复垦质量控制标准</w:t>
      </w:r>
    </w:p>
    <w:p>
      <w:pPr>
        <w:ind w:left="517"/>
        <w:spacing w:before="181" w:line="217" w:lineRule="auto"/>
        <w:rPr>
          <w:rFonts w:ascii="SimSun" w:hAnsi="SimSun" w:eastAsia="SimSun" w:cs="SimSun"/>
          <w:sz w:val="24"/>
          <w:szCs w:val="24"/>
        </w:rPr>
      </w:pPr>
      <w:r>
        <w:rPr>
          <w:rFonts w:ascii="SimSun" w:hAnsi="SimSun" w:eastAsia="SimSun" w:cs="SimSun"/>
          <w:sz w:val="24"/>
          <w:szCs w:val="24"/>
          <w:spacing w:val="-3"/>
        </w:rPr>
        <w:t>①复垦为人工牧草地时，地面坡度应小于</w:t>
      </w:r>
      <w:r>
        <w:rPr>
          <w:rFonts w:ascii="SimSun" w:hAnsi="SimSun" w:eastAsia="SimSun" w:cs="SimSun"/>
          <w:sz w:val="24"/>
          <w:szCs w:val="24"/>
          <w:spacing w:val="-40"/>
        </w:rPr>
        <w:t xml:space="preserve"> </w:t>
      </w:r>
      <w:r>
        <w:rPr>
          <w:rFonts w:ascii="Times New Roman" w:hAnsi="Times New Roman" w:eastAsia="Times New Roman" w:cs="Times New Roman"/>
          <w:sz w:val="24"/>
          <w:szCs w:val="24"/>
          <w:spacing w:val="-3"/>
        </w:rPr>
        <w:t>25</w:t>
      </w:r>
      <w:r>
        <w:rPr>
          <w:rFonts w:ascii="SimSun" w:hAnsi="SimSun" w:eastAsia="SimSun" w:cs="SimSun"/>
          <w:sz w:val="24"/>
          <w:szCs w:val="24"/>
          <w:spacing w:val="-3"/>
        </w:rPr>
        <w:t>°;</w:t>
      </w:r>
    </w:p>
    <w:p>
      <w:pPr>
        <w:ind w:left="38" w:right="236" w:firstLine="478"/>
        <w:spacing w:before="185" w:line="289" w:lineRule="auto"/>
        <w:rPr>
          <w:rFonts w:ascii="SimSun" w:hAnsi="SimSun" w:eastAsia="SimSun" w:cs="SimSun"/>
          <w:sz w:val="24"/>
          <w:szCs w:val="24"/>
        </w:rPr>
      </w:pPr>
      <w:r>
        <w:rPr>
          <w:rFonts w:ascii="SimSun" w:hAnsi="SimSun" w:eastAsia="SimSun" w:cs="SimSun"/>
          <w:sz w:val="24"/>
          <w:szCs w:val="24"/>
          <w:spacing w:val="-1"/>
        </w:rPr>
        <w:t>②有效土层厚度大于</w:t>
      </w:r>
      <w:r>
        <w:rPr>
          <w:rFonts w:ascii="SimSun" w:hAnsi="SimSun" w:eastAsia="SimSun" w:cs="SimSun"/>
          <w:sz w:val="24"/>
          <w:szCs w:val="24"/>
          <w:spacing w:val="-66"/>
        </w:rPr>
        <w:t xml:space="preserve"> </w:t>
      </w:r>
      <w:r>
        <w:rPr>
          <w:rFonts w:ascii="Times New Roman" w:hAnsi="Times New Roman" w:eastAsia="Times New Roman" w:cs="Times New Roman"/>
          <w:sz w:val="24"/>
          <w:szCs w:val="24"/>
          <w:spacing w:val="-1"/>
        </w:rPr>
        <w:t>20 cm</w:t>
      </w:r>
      <w:r>
        <w:rPr>
          <w:rFonts w:ascii="SimSun" w:hAnsi="SimSun" w:eastAsia="SimSun" w:cs="SimSun"/>
          <w:sz w:val="24"/>
          <w:szCs w:val="24"/>
          <w:spacing w:val="-1"/>
        </w:rPr>
        <w:t>，土壤具有较好的肥力，土壤环境质</w:t>
      </w:r>
      <w:r>
        <w:rPr>
          <w:rFonts w:ascii="SimSun" w:hAnsi="SimSun" w:eastAsia="SimSun" w:cs="SimSun"/>
          <w:sz w:val="24"/>
          <w:szCs w:val="24"/>
          <w:spacing w:val="-2"/>
        </w:rPr>
        <w:t>量符合《土</w:t>
      </w:r>
      <w:r>
        <w:rPr>
          <w:rFonts w:ascii="SimSun" w:hAnsi="SimSun" w:eastAsia="SimSun" w:cs="SimSun"/>
          <w:sz w:val="24"/>
          <w:szCs w:val="24"/>
        </w:rPr>
        <w:t xml:space="preserve"> </w:t>
      </w:r>
      <w:r>
        <w:rPr>
          <w:rFonts w:ascii="SimSun" w:hAnsi="SimSun" w:eastAsia="SimSun" w:cs="SimSun"/>
          <w:sz w:val="24"/>
          <w:szCs w:val="24"/>
          <w:spacing w:val="-5"/>
        </w:rPr>
        <w:t>壤环境质量标准》（</w:t>
      </w:r>
      <w:r>
        <w:rPr>
          <w:rFonts w:ascii="Times New Roman" w:hAnsi="Times New Roman" w:eastAsia="Times New Roman" w:cs="Times New Roman"/>
          <w:sz w:val="24"/>
          <w:szCs w:val="24"/>
          <w:spacing w:val="-5"/>
        </w:rPr>
        <w:t>GB15618-1995</w:t>
      </w:r>
      <w:r>
        <w:rPr>
          <w:rFonts w:ascii="SimSun" w:hAnsi="SimSun" w:eastAsia="SimSun" w:cs="SimSun"/>
          <w:sz w:val="24"/>
          <w:szCs w:val="24"/>
          <w:spacing w:val="-5"/>
        </w:rPr>
        <w:t>）规定的Ⅱ类土壤环境质量标准；</w:t>
      </w:r>
    </w:p>
    <w:p>
      <w:pPr>
        <w:ind w:left="40" w:right="227" w:firstLine="475"/>
        <w:spacing w:before="182" w:line="289" w:lineRule="auto"/>
        <w:rPr>
          <w:rFonts w:ascii="SimSun" w:hAnsi="SimSun" w:eastAsia="SimSun" w:cs="SimSun"/>
          <w:sz w:val="24"/>
          <w:szCs w:val="24"/>
        </w:rPr>
      </w:pPr>
      <w:r>
        <w:rPr>
          <w:rFonts w:ascii="SimSun" w:hAnsi="SimSun" w:eastAsia="SimSun" w:cs="SimSun"/>
          <w:sz w:val="24"/>
          <w:szCs w:val="24"/>
          <w:spacing w:val="16"/>
        </w:rPr>
        <w:t>③配套设施（灌溉、道路）</w:t>
      </w:r>
      <w:r>
        <w:rPr>
          <w:rFonts w:ascii="SimSun" w:hAnsi="SimSun" w:eastAsia="SimSun" w:cs="SimSun"/>
          <w:sz w:val="24"/>
          <w:szCs w:val="24"/>
          <w:spacing w:val="-61"/>
        </w:rPr>
        <w:t xml:space="preserve"> </w:t>
      </w:r>
      <w:r>
        <w:rPr>
          <w:rFonts w:ascii="SimSun" w:hAnsi="SimSun" w:eastAsia="SimSun" w:cs="SimSun"/>
          <w:sz w:val="24"/>
          <w:szCs w:val="24"/>
          <w:spacing w:val="16"/>
        </w:rPr>
        <w:t>应满足《灌溉与排水工程设计规范》（</w:t>
      </w:r>
      <w:r>
        <w:rPr>
          <w:rFonts w:ascii="Times New Roman" w:hAnsi="Times New Roman" w:eastAsia="Times New Roman" w:cs="Times New Roman"/>
          <w:sz w:val="24"/>
          <w:szCs w:val="24"/>
        </w:rPr>
        <w:t>GB </w:t>
      </w:r>
      <w:r>
        <w:rPr>
          <w:rFonts w:ascii="Times New Roman" w:hAnsi="Times New Roman" w:eastAsia="Times New Roman" w:cs="Times New Roman"/>
          <w:sz w:val="24"/>
          <w:szCs w:val="24"/>
          <w:spacing w:val="-10"/>
        </w:rPr>
        <w:t>50288</w:t>
      </w:r>
      <w:r>
        <w:rPr>
          <w:rFonts w:ascii="SimSun" w:hAnsi="SimSun" w:eastAsia="SimSun" w:cs="SimSun"/>
          <w:sz w:val="24"/>
          <w:szCs w:val="24"/>
          <w:spacing w:val="-10"/>
        </w:rPr>
        <w:t>）、《人工草地建设技术规程》（</w:t>
      </w:r>
      <w:r>
        <w:rPr>
          <w:rFonts w:ascii="Times New Roman" w:hAnsi="Times New Roman" w:eastAsia="Times New Roman" w:cs="Times New Roman"/>
          <w:sz w:val="24"/>
          <w:szCs w:val="24"/>
          <w:spacing w:val="-10"/>
        </w:rPr>
        <w:t>NY/T</w:t>
      </w:r>
      <w:r>
        <w:rPr>
          <w:rFonts w:ascii="Times New Roman" w:hAnsi="Times New Roman" w:eastAsia="Times New Roman" w:cs="Times New Roman"/>
          <w:sz w:val="24"/>
          <w:szCs w:val="24"/>
          <w:spacing w:val="43"/>
        </w:rPr>
        <w:t xml:space="preserve"> </w:t>
      </w:r>
      <w:r>
        <w:rPr>
          <w:rFonts w:ascii="Times New Roman" w:hAnsi="Times New Roman" w:eastAsia="Times New Roman" w:cs="Times New Roman"/>
          <w:sz w:val="24"/>
          <w:szCs w:val="24"/>
          <w:spacing w:val="-10"/>
        </w:rPr>
        <w:t>1342</w:t>
      </w:r>
      <w:r>
        <w:rPr>
          <w:rFonts w:ascii="SimSun" w:hAnsi="SimSun" w:eastAsia="SimSun" w:cs="SimSun"/>
          <w:sz w:val="24"/>
          <w:szCs w:val="24"/>
          <w:spacing w:val="-10"/>
        </w:rPr>
        <w:t>）等当地同行业工程建设标准要</w:t>
      </w:r>
    </w:p>
    <w:p>
      <w:pPr>
        <w:spacing w:line="289" w:lineRule="auto"/>
        <w:sectPr>
          <w:headerReference w:type="default" r:id="rId107"/>
          <w:pgSz w:w="11907" w:h="16839"/>
          <w:pgMar w:top="1089" w:right="1573" w:bottom="400" w:left="1771" w:header="1075" w:footer="0" w:gutter="0"/>
        </w:sectPr>
        <w:rPr>
          <w:rFonts w:ascii="SimSun" w:hAnsi="SimSun" w:eastAsia="SimSun" w:cs="SimSun"/>
          <w:sz w:val="24"/>
          <w:szCs w:val="24"/>
        </w:rPr>
      </w:pPr>
    </w:p>
    <w:p>
      <w:pPr>
        <w:pStyle w:val="BodyText"/>
        <w:spacing w:line="307" w:lineRule="auto"/>
        <w:rPr/>
      </w:pPr>
      <w:r/>
    </w:p>
    <w:p>
      <w:pPr>
        <w:ind w:left="40"/>
        <w:spacing w:before="78" w:line="221" w:lineRule="auto"/>
        <w:rPr>
          <w:rFonts w:ascii="SimSun" w:hAnsi="SimSun" w:eastAsia="SimSun" w:cs="SimSun"/>
          <w:sz w:val="24"/>
          <w:szCs w:val="24"/>
        </w:rPr>
      </w:pPr>
      <w:r>
        <w:rPr>
          <w:rFonts w:ascii="SimSun" w:hAnsi="SimSun" w:eastAsia="SimSun" w:cs="SimSun"/>
          <w:sz w:val="24"/>
          <w:szCs w:val="24"/>
          <w:spacing w:val="-17"/>
        </w:rPr>
        <w:t>求；</w:t>
      </w:r>
    </w:p>
    <w:p>
      <w:pPr>
        <w:ind w:left="41" w:right="38" w:firstLine="475"/>
        <w:spacing w:before="181" w:line="344" w:lineRule="auto"/>
        <w:rPr>
          <w:rFonts w:ascii="SimSun" w:hAnsi="SimSun" w:eastAsia="SimSun" w:cs="SimSun"/>
          <w:sz w:val="24"/>
          <w:szCs w:val="24"/>
        </w:rPr>
      </w:pPr>
      <w:r>
        <w:rPr>
          <w:rFonts w:ascii="SimSun" w:hAnsi="SimSun" w:eastAsia="SimSun" w:cs="SimSun"/>
          <w:sz w:val="24"/>
          <w:szCs w:val="24"/>
          <w:spacing w:val="4"/>
        </w:rPr>
        <w:t>④</w:t>
      </w:r>
      <w:r>
        <w:rPr>
          <w:rFonts w:ascii="Times New Roman" w:hAnsi="Times New Roman" w:eastAsia="Times New Roman" w:cs="Times New Roman"/>
          <w:sz w:val="24"/>
          <w:szCs w:val="24"/>
          <w:spacing w:val="4"/>
        </w:rPr>
        <w:t>3~5</w:t>
      </w:r>
      <w:r>
        <w:rPr>
          <w:rFonts w:ascii="Times New Roman" w:hAnsi="Times New Roman" w:eastAsia="Times New Roman" w:cs="Times New Roman"/>
          <w:sz w:val="24"/>
          <w:szCs w:val="24"/>
          <w:spacing w:val="48"/>
          <w:w w:val="101"/>
        </w:rPr>
        <w:t xml:space="preserve"> </w:t>
      </w:r>
      <w:r>
        <w:rPr>
          <w:rFonts w:ascii="SimSun" w:hAnsi="SimSun" w:eastAsia="SimSun" w:cs="SimSun"/>
          <w:sz w:val="24"/>
          <w:szCs w:val="24"/>
          <w:spacing w:val="4"/>
        </w:rPr>
        <w:t>年后复垦区单位面积产量，达到周边地区同土地利用类型中等产量</w:t>
      </w:r>
      <w:r>
        <w:rPr>
          <w:rFonts w:ascii="SimSun" w:hAnsi="SimSun" w:eastAsia="SimSun" w:cs="SimSun"/>
          <w:sz w:val="24"/>
          <w:szCs w:val="24"/>
        </w:rPr>
        <w:t xml:space="preserve"> </w:t>
      </w:r>
      <w:r>
        <w:rPr>
          <w:rFonts w:ascii="SimSun" w:hAnsi="SimSun" w:eastAsia="SimSun" w:cs="SimSun"/>
          <w:sz w:val="24"/>
          <w:szCs w:val="24"/>
          <w:spacing w:val="-5"/>
        </w:rPr>
        <w:t>水平，牧草有害成分含量符合《粮食卫生标准》（</w:t>
      </w:r>
      <w:r>
        <w:rPr>
          <w:rFonts w:ascii="Times New Roman" w:hAnsi="Times New Roman" w:eastAsia="Times New Roman" w:cs="Times New Roman"/>
          <w:sz w:val="24"/>
          <w:szCs w:val="24"/>
          <w:spacing w:val="-5"/>
        </w:rPr>
        <w:t>GB2715</w:t>
      </w:r>
      <w:r>
        <w:rPr>
          <w:rFonts w:ascii="SimSun" w:hAnsi="SimSun" w:eastAsia="SimSun" w:cs="SimSun"/>
          <w:sz w:val="24"/>
          <w:szCs w:val="24"/>
          <w:spacing w:val="-5"/>
        </w:rPr>
        <w:t>）。</w:t>
      </w:r>
    </w:p>
    <w:p>
      <w:pPr>
        <w:pStyle w:val="BodyText"/>
        <w:spacing w:line="323" w:lineRule="auto"/>
        <w:rPr/>
      </w:pPr>
      <w:r/>
    </w:p>
    <w:p>
      <w:pPr>
        <w:ind w:left="2976"/>
        <w:spacing w:before="69" w:line="212" w:lineRule="auto"/>
        <w:rPr>
          <w:rFonts w:ascii="SimSun" w:hAnsi="SimSun" w:eastAsia="SimSun" w:cs="SimSun"/>
          <w:sz w:val="21"/>
          <w:szCs w:val="21"/>
        </w:rPr>
      </w:pPr>
      <w:r>
        <w:rPr>
          <w:rFonts w:ascii="SimSun" w:hAnsi="SimSun" w:eastAsia="SimSun" w:cs="SimSun"/>
          <w:sz w:val="21"/>
          <w:szCs w:val="21"/>
          <w:spacing w:val="-1"/>
        </w:rPr>
        <w:t>表</w:t>
      </w:r>
      <w:r>
        <w:rPr>
          <w:rFonts w:ascii="SimSun" w:hAnsi="SimSun" w:eastAsia="SimSun" w:cs="SimSun"/>
          <w:sz w:val="21"/>
          <w:szCs w:val="21"/>
          <w:spacing w:val="-39"/>
        </w:rPr>
        <w:t xml:space="preserve"> </w:t>
      </w:r>
      <w:r>
        <w:rPr>
          <w:rFonts w:ascii="Times New Roman" w:hAnsi="Times New Roman" w:eastAsia="Times New Roman" w:cs="Times New Roman"/>
          <w:sz w:val="21"/>
          <w:szCs w:val="21"/>
          <w:spacing w:val="-1"/>
        </w:rPr>
        <w:t>4.3-3  </w:t>
      </w:r>
      <w:r>
        <w:rPr>
          <w:rFonts w:ascii="SimSun" w:hAnsi="SimSun" w:eastAsia="SimSun" w:cs="SimSun"/>
          <w:sz w:val="21"/>
          <w:szCs w:val="21"/>
          <w:spacing w:val="-1"/>
        </w:rPr>
        <w:t>园地复垦质量控制标准</w:t>
      </w:r>
    </w:p>
    <w:tbl>
      <w:tblPr>
        <w:tblStyle w:val="TableNormal"/>
        <w:tblW w:w="8190" w:type="dxa"/>
        <w:tblInd w:w="14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8"/>
        <w:gridCol w:w="1116"/>
        <w:gridCol w:w="1398"/>
        <w:gridCol w:w="2663"/>
        <w:gridCol w:w="2315"/>
      </w:tblGrid>
      <w:tr>
        <w:trPr>
          <w:trHeight w:val="283" w:hRule="atLeast"/>
        </w:trPr>
        <w:tc>
          <w:tcPr>
            <w:tcW w:w="1814" w:type="dxa"/>
            <w:vAlign w:val="top"/>
            <w:gridSpan w:val="2"/>
          </w:tcPr>
          <w:p>
            <w:pPr>
              <w:pStyle w:val="TableText"/>
              <w:ind w:left="121"/>
              <w:spacing w:before="34" w:line="210" w:lineRule="auto"/>
              <w:rPr/>
            </w:pPr>
            <w:r>
              <w:rPr>
                <w:spacing w:val="-3"/>
              </w:rPr>
              <w:t>复垦方向</w:t>
            </w:r>
          </w:p>
        </w:tc>
        <w:tc>
          <w:tcPr>
            <w:tcW w:w="1398" w:type="dxa"/>
            <w:vAlign w:val="top"/>
          </w:tcPr>
          <w:p>
            <w:pPr>
              <w:pStyle w:val="TableText"/>
              <w:ind w:left="114"/>
              <w:spacing w:before="34" w:line="210" w:lineRule="auto"/>
              <w:rPr/>
            </w:pPr>
            <w:r>
              <w:rPr>
                <w:spacing w:val="-2"/>
              </w:rPr>
              <w:t>指标类型</w:t>
            </w:r>
          </w:p>
        </w:tc>
        <w:tc>
          <w:tcPr>
            <w:tcW w:w="2663" w:type="dxa"/>
            <w:vAlign w:val="top"/>
          </w:tcPr>
          <w:p>
            <w:pPr>
              <w:pStyle w:val="TableText"/>
              <w:ind w:left="113"/>
              <w:spacing w:before="34" w:line="210" w:lineRule="auto"/>
              <w:rPr/>
            </w:pPr>
            <w:r>
              <w:rPr>
                <w:spacing w:val="-2"/>
              </w:rPr>
              <w:t>基本指标</w:t>
            </w:r>
          </w:p>
        </w:tc>
        <w:tc>
          <w:tcPr>
            <w:tcW w:w="2315" w:type="dxa"/>
            <w:vAlign w:val="top"/>
          </w:tcPr>
          <w:p>
            <w:pPr>
              <w:pStyle w:val="TableText"/>
              <w:ind w:left="114"/>
              <w:spacing w:before="34" w:line="210" w:lineRule="auto"/>
              <w:rPr/>
            </w:pPr>
            <w:r>
              <w:rPr>
                <w:spacing w:val="-1"/>
              </w:rPr>
              <w:t>控制标准</w:t>
            </w:r>
          </w:p>
        </w:tc>
      </w:tr>
      <w:tr>
        <w:trPr>
          <w:trHeight w:val="275" w:hRule="atLeast"/>
        </w:trPr>
        <w:tc>
          <w:tcPr>
            <w:tcW w:w="698" w:type="dxa"/>
            <w:vAlign w:val="top"/>
            <w:vMerge w:val="restart"/>
            <w:tcBorders>
              <w:bottom w:val="nil"/>
            </w:tcBorders>
          </w:tcPr>
          <w:p>
            <w:pPr>
              <w:rPr>
                <w:rFonts w:ascii="Arial"/>
                <w:sz w:val="21"/>
              </w:rPr>
            </w:pPr>
            <w:r/>
          </w:p>
        </w:tc>
        <w:tc>
          <w:tcPr>
            <w:tcW w:w="1116" w:type="dxa"/>
            <w:vAlign w:val="top"/>
            <w:vMerge w:val="restart"/>
            <w:tcBorders>
              <w:bottom w:val="nil"/>
            </w:tcBorders>
          </w:tcPr>
          <w:p>
            <w:pPr>
              <w:rPr>
                <w:rFonts w:ascii="Arial"/>
                <w:sz w:val="21"/>
              </w:rPr>
            </w:pPr>
            <w:r/>
          </w:p>
        </w:tc>
        <w:tc>
          <w:tcPr>
            <w:tcW w:w="1398" w:type="dxa"/>
            <w:vAlign w:val="top"/>
            <w:vMerge w:val="restart"/>
            <w:tcBorders>
              <w:bottom w:val="nil"/>
            </w:tcBorders>
          </w:tcPr>
          <w:p>
            <w:pPr>
              <w:spacing w:line="331" w:lineRule="auto"/>
              <w:rPr>
                <w:rFonts w:ascii="Arial"/>
                <w:sz w:val="21"/>
              </w:rPr>
            </w:pPr>
            <w:r/>
          </w:p>
          <w:p>
            <w:pPr>
              <w:spacing w:line="332" w:lineRule="auto"/>
              <w:rPr>
                <w:rFonts w:ascii="Arial"/>
                <w:sz w:val="21"/>
              </w:rPr>
            </w:pPr>
            <w:r/>
          </w:p>
          <w:p>
            <w:pPr>
              <w:pStyle w:val="TableText"/>
              <w:ind w:left="113"/>
              <w:spacing w:before="68" w:line="221" w:lineRule="auto"/>
              <w:rPr/>
            </w:pPr>
            <w:r>
              <w:rPr>
                <w:spacing w:val="-2"/>
              </w:rPr>
              <w:t>土壤质量</w:t>
            </w:r>
          </w:p>
        </w:tc>
        <w:tc>
          <w:tcPr>
            <w:tcW w:w="2663" w:type="dxa"/>
            <w:vAlign w:val="top"/>
          </w:tcPr>
          <w:p>
            <w:pPr>
              <w:pStyle w:val="TableText"/>
              <w:ind w:left="114"/>
              <w:spacing w:before="29" w:line="207" w:lineRule="auto"/>
              <w:rPr>
                <w:rFonts w:ascii="Times New Roman" w:hAnsi="Times New Roman" w:eastAsia="Times New Roman" w:cs="Times New Roman"/>
              </w:rPr>
            </w:pPr>
            <w:r>
              <w:rPr>
                <w:spacing w:val="-1"/>
              </w:rPr>
              <w:t>有效土层厚度</w:t>
            </w:r>
            <w:r>
              <w:rPr>
                <w:rFonts w:ascii="Times New Roman" w:hAnsi="Times New Roman" w:eastAsia="Times New Roman" w:cs="Times New Roman"/>
                <w:spacing w:val="-1"/>
              </w:rPr>
              <w:t>/cm</w:t>
            </w:r>
          </w:p>
        </w:tc>
        <w:tc>
          <w:tcPr>
            <w:tcW w:w="2315" w:type="dxa"/>
            <w:vAlign w:val="top"/>
          </w:tcPr>
          <w:p>
            <w:pPr>
              <w:pStyle w:val="TableText"/>
              <w:ind w:left="136"/>
              <w:spacing w:before="29" w:line="207" w:lineRule="auto"/>
              <w:rPr>
                <w:rFonts w:ascii="Times New Roman" w:hAnsi="Times New Roman" w:eastAsia="Times New Roman" w:cs="Times New Roman"/>
              </w:rPr>
            </w:pPr>
            <w:r>
              <w:rPr>
                <w:spacing w:val="-9"/>
              </w:rPr>
              <w:t>≥</w:t>
            </w:r>
            <w:r>
              <w:rPr>
                <w:rFonts w:ascii="Times New Roman" w:hAnsi="Times New Roman" w:eastAsia="Times New Roman" w:cs="Times New Roman"/>
                <w:spacing w:val="-9"/>
              </w:rPr>
              <w:t>20</w:t>
            </w:r>
          </w:p>
        </w:tc>
      </w:tr>
      <w:tr>
        <w:trPr>
          <w:trHeight w:val="278" w:hRule="atLeast"/>
        </w:trPr>
        <w:tc>
          <w:tcPr>
            <w:tcW w:w="698" w:type="dxa"/>
            <w:vAlign w:val="top"/>
            <w:vMerge w:val="continue"/>
            <w:tcBorders>
              <w:top w:val="nil"/>
              <w:bottom w:val="nil"/>
            </w:tcBorders>
          </w:tcPr>
          <w:p>
            <w:pPr>
              <w:rPr>
                <w:rFonts w:ascii="Arial"/>
                <w:sz w:val="21"/>
              </w:rPr>
            </w:pPr>
            <w:r/>
          </w:p>
        </w:tc>
        <w:tc>
          <w:tcPr>
            <w:tcW w:w="1116" w:type="dxa"/>
            <w:vAlign w:val="top"/>
            <w:vMerge w:val="continue"/>
            <w:tcBorders>
              <w:top w:val="nil"/>
              <w:bottom w:val="nil"/>
            </w:tcBorders>
          </w:tcPr>
          <w:p>
            <w:pPr>
              <w:rPr>
                <w:rFonts w:ascii="Arial"/>
                <w:sz w:val="21"/>
              </w:rPr>
            </w:pPr>
            <w:r/>
          </w:p>
        </w:tc>
        <w:tc>
          <w:tcPr>
            <w:tcW w:w="1398" w:type="dxa"/>
            <w:vAlign w:val="top"/>
            <w:vMerge w:val="continue"/>
            <w:tcBorders>
              <w:top w:val="nil"/>
              <w:bottom w:val="nil"/>
            </w:tcBorders>
          </w:tcPr>
          <w:p>
            <w:pPr>
              <w:rPr>
                <w:rFonts w:ascii="Arial"/>
                <w:sz w:val="21"/>
              </w:rPr>
            </w:pPr>
            <w:r/>
          </w:p>
        </w:tc>
        <w:tc>
          <w:tcPr>
            <w:tcW w:w="2663" w:type="dxa"/>
            <w:vAlign w:val="top"/>
          </w:tcPr>
          <w:p>
            <w:pPr>
              <w:pStyle w:val="TableText"/>
              <w:ind w:left="114"/>
              <w:spacing w:before="30" w:line="209" w:lineRule="auto"/>
              <w:rPr/>
            </w:pPr>
            <w:r>
              <w:rPr>
                <w:spacing w:val="-1"/>
              </w:rPr>
              <w:t>土壤容重</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g/cm</w:t>
            </w:r>
            <w:r>
              <w:rPr>
                <w:rFonts w:ascii="Times New Roman" w:hAnsi="Times New Roman" w:eastAsia="Times New Roman" w:cs="Times New Roman"/>
                <w:sz w:val="13"/>
                <w:szCs w:val="13"/>
                <w:spacing w:val="-1"/>
                <w:position w:val="6"/>
              </w:rPr>
              <w:t>3</w:t>
            </w:r>
            <w:r>
              <w:rPr>
                <w:spacing w:val="-1"/>
              </w:rPr>
              <w:t>）</w:t>
            </w:r>
          </w:p>
        </w:tc>
        <w:tc>
          <w:tcPr>
            <w:tcW w:w="2315" w:type="dxa"/>
            <w:vAlign w:val="top"/>
          </w:tcPr>
          <w:p>
            <w:pPr>
              <w:pStyle w:val="TableText"/>
              <w:ind w:left="130"/>
              <w:spacing w:before="30" w:line="209" w:lineRule="auto"/>
              <w:rPr>
                <w:rFonts w:ascii="Times New Roman" w:hAnsi="Times New Roman" w:eastAsia="Times New Roman" w:cs="Times New Roman"/>
              </w:rPr>
            </w:pPr>
            <w:r>
              <w:rPr>
                <w:spacing w:val="-4"/>
              </w:rPr>
              <w:t>≤</w:t>
            </w:r>
            <w:r>
              <w:rPr>
                <w:rFonts w:ascii="Times New Roman" w:hAnsi="Times New Roman" w:eastAsia="Times New Roman" w:cs="Times New Roman"/>
                <w:spacing w:val="-4"/>
              </w:rPr>
              <w:t>1.45</w:t>
            </w:r>
          </w:p>
        </w:tc>
      </w:tr>
      <w:tr>
        <w:trPr>
          <w:trHeight w:val="278" w:hRule="atLeast"/>
        </w:trPr>
        <w:tc>
          <w:tcPr>
            <w:tcW w:w="698" w:type="dxa"/>
            <w:vAlign w:val="top"/>
            <w:vMerge w:val="continue"/>
            <w:tcBorders>
              <w:top w:val="nil"/>
              <w:bottom w:val="nil"/>
            </w:tcBorders>
          </w:tcPr>
          <w:p>
            <w:pPr>
              <w:rPr>
                <w:rFonts w:ascii="Arial"/>
                <w:sz w:val="21"/>
              </w:rPr>
            </w:pPr>
            <w:r/>
          </w:p>
        </w:tc>
        <w:tc>
          <w:tcPr>
            <w:tcW w:w="1116" w:type="dxa"/>
            <w:vAlign w:val="top"/>
            <w:vMerge w:val="continue"/>
            <w:tcBorders>
              <w:top w:val="nil"/>
              <w:bottom w:val="nil"/>
            </w:tcBorders>
          </w:tcPr>
          <w:p>
            <w:pPr>
              <w:rPr>
                <w:rFonts w:ascii="Arial"/>
                <w:sz w:val="21"/>
              </w:rPr>
            </w:pPr>
            <w:r/>
          </w:p>
        </w:tc>
        <w:tc>
          <w:tcPr>
            <w:tcW w:w="1398" w:type="dxa"/>
            <w:vAlign w:val="top"/>
            <w:vMerge w:val="continue"/>
            <w:tcBorders>
              <w:top w:val="nil"/>
              <w:bottom w:val="nil"/>
            </w:tcBorders>
          </w:tcPr>
          <w:p>
            <w:pPr>
              <w:rPr>
                <w:rFonts w:ascii="Arial"/>
                <w:sz w:val="21"/>
              </w:rPr>
            </w:pPr>
            <w:r/>
          </w:p>
        </w:tc>
        <w:tc>
          <w:tcPr>
            <w:tcW w:w="2663" w:type="dxa"/>
            <w:vAlign w:val="top"/>
          </w:tcPr>
          <w:p>
            <w:pPr>
              <w:pStyle w:val="TableText"/>
              <w:ind w:left="114"/>
              <w:spacing w:before="30" w:line="209" w:lineRule="auto"/>
              <w:rPr/>
            </w:pPr>
            <w:r>
              <w:rPr>
                <w:spacing w:val="-2"/>
              </w:rPr>
              <w:t>土壤质地</w:t>
            </w:r>
          </w:p>
        </w:tc>
        <w:tc>
          <w:tcPr>
            <w:tcW w:w="2315" w:type="dxa"/>
            <w:vAlign w:val="top"/>
          </w:tcPr>
          <w:p>
            <w:pPr>
              <w:pStyle w:val="TableText"/>
              <w:ind w:left="114"/>
              <w:spacing w:before="30" w:line="209" w:lineRule="auto"/>
              <w:rPr/>
            </w:pPr>
            <w:r>
              <w:rPr>
                <w:spacing w:val="-1"/>
              </w:rPr>
              <w:t>砂质至壤质粘土</w:t>
            </w:r>
          </w:p>
        </w:tc>
      </w:tr>
      <w:tr>
        <w:trPr>
          <w:trHeight w:val="275" w:hRule="atLeast"/>
        </w:trPr>
        <w:tc>
          <w:tcPr>
            <w:tcW w:w="698" w:type="dxa"/>
            <w:vAlign w:val="top"/>
            <w:vMerge w:val="continue"/>
            <w:tcBorders>
              <w:top w:val="nil"/>
              <w:bottom w:val="nil"/>
            </w:tcBorders>
          </w:tcPr>
          <w:p>
            <w:pPr>
              <w:rPr>
                <w:rFonts w:ascii="Arial"/>
                <w:sz w:val="21"/>
              </w:rPr>
            </w:pPr>
            <w:r/>
          </w:p>
        </w:tc>
        <w:tc>
          <w:tcPr>
            <w:tcW w:w="1116" w:type="dxa"/>
            <w:vAlign w:val="top"/>
            <w:vMerge w:val="continue"/>
            <w:tcBorders>
              <w:top w:val="nil"/>
              <w:bottom w:val="nil"/>
            </w:tcBorders>
          </w:tcPr>
          <w:p>
            <w:pPr>
              <w:rPr>
                <w:rFonts w:ascii="Arial"/>
                <w:sz w:val="21"/>
              </w:rPr>
            </w:pPr>
            <w:r/>
          </w:p>
        </w:tc>
        <w:tc>
          <w:tcPr>
            <w:tcW w:w="1398" w:type="dxa"/>
            <w:vAlign w:val="top"/>
            <w:vMerge w:val="continue"/>
            <w:tcBorders>
              <w:top w:val="nil"/>
              <w:bottom w:val="nil"/>
            </w:tcBorders>
          </w:tcPr>
          <w:p>
            <w:pPr>
              <w:rPr>
                <w:rFonts w:ascii="Arial"/>
                <w:sz w:val="21"/>
              </w:rPr>
            </w:pPr>
            <w:r/>
          </w:p>
        </w:tc>
        <w:tc>
          <w:tcPr>
            <w:tcW w:w="2663" w:type="dxa"/>
            <w:vAlign w:val="top"/>
          </w:tcPr>
          <w:p>
            <w:pPr>
              <w:pStyle w:val="TableText"/>
              <w:ind w:left="112"/>
              <w:spacing w:before="30" w:line="206" w:lineRule="auto"/>
              <w:rPr/>
            </w:pPr>
            <w:r>
              <w:rPr>
                <w:spacing w:val="12"/>
              </w:rPr>
              <w:t>砾石含量</w:t>
            </w:r>
            <w:r>
              <w:rPr>
                <w:rFonts w:ascii="Times New Roman" w:hAnsi="Times New Roman" w:eastAsia="Times New Roman" w:cs="Times New Roman"/>
                <w:spacing w:val="12"/>
              </w:rPr>
              <w:t>/</w:t>
            </w:r>
            <w:r>
              <w:rPr>
                <w:spacing w:val="12"/>
              </w:rPr>
              <w:t>%</w:t>
            </w:r>
          </w:p>
        </w:tc>
        <w:tc>
          <w:tcPr>
            <w:tcW w:w="2315" w:type="dxa"/>
            <w:vAlign w:val="top"/>
          </w:tcPr>
          <w:p>
            <w:pPr>
              <w:pStyle w:val="TableText"/>
              <w:ind w:left="130"/>
              <w:spacing w:before="30" w:line="206"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15</w:t>
            </w:r>
          </w:p>
        </w:tc>
      </w:tr>
      <w:tr>
        <w:trPr>
          <w:trHeight w:val="278" w:hRule="atLeast"/>
        </w:trPr>
        <w:tc>
          <w:tcPr>
            <w:tcW w:w="698" w:type="dxa"/>
            <w:vAlign w:val="top"/>
            <w:vMerge w:val="continue"/>
            <w:tcBorders>
              <w:top w:val="nil"/>
              <w:bottom w:val="nil"/>
            </w:tcBorders>
          </w:tcPr>
          <w:p>
            <w:pPr>
              <w:rPr>
                <w:rFonts w:ascii="Arial"/>
                <w:sz w:val="21"/>
              </w:rPr>
            </w:pPr>
            <w:r/>
          </w:p>
        </w:tc>
        <w:tc>
          <w:tcPr>
            <w:tcW w:w="1116" w:type="dxa"/>
            <w:vAlign w:val="top"/>
            <w:vMerge w:val="continue"/>
            <w:tcBorders>
              <w:top w:val="nil"/>
              <w:bottom w:val="nil"/>
            </w:tcBorders>
          </w:tcPr>
          <w:p>
            <w:pPr>
              <w:rPr>
                <w:rFonts w:ascii="Arial"/>
                <w:sz w:val="21"/>
              </w:rPr>
            </w:pPr>
            <w:r/>
          </w:p>
        </w:tc>
        <w:tc>
          <w:tcPr>
            <w:tcW w:w="1398" w:type="dxa"/>
            <w:vAlign w:val="top"/>
            <w:vMerge w:val="continue"/>
            <w:tcBorders>
              <w:top w:val="nil"/>
              <w:bottom w:val="nil"/>
            </w:tcBorders>
          </w:tcPr>
          <w:p>
            <w:pPr>
              <w:rPr>
                <w:rFonts w:ascii="Arial"/>
                <w:sz w:val="21"/>
              </w:rPr>
            </w:pPr>
            <w:r/>
          </w:p>
        </w:tc>
        <w:tc>
          <w:tcPr>
            <w:tcW w:w="2663" w:type="dxa"/>
            <w:vAlign w:val="top"/>
          </w:tcPr>
          <w:p>
            <w:pPr>
              <w:pStyle w:val="TableText"/>
              <w:ind w:left="104"/>
              <w:spacing w:before="31" w:line="208" w:lineRule="auto"/>
              <w:rPr/>
            </w:pPr>
            <w:r>
              <w:rPr>
                <w:rFonts w:ascii="Times New Roman" w:hAnsi="Times New Roman" w:eastAsia="Times New Roman" w:cs="Times New Roman"/>
                <w:spacing w:val="-1"/>
              </w:rPr>
              <w:t>pH </w:t>
            </w:r>
            <w:r>
              <w:rPr>
                <w:spacing w:val="-1"/>
              </w:rPr>
              <w:t>值</w:t>
            </w:r>
          </w:p>
        </w:tc>
        <w:tc>
          <w:tcPr>
            <w:tcW w:w="2315" w:type="dxa"/>
            <w:vAlign w:val="top"/>
          </w:tcPr>
          <w:p>
            <w:pPr>
              <w:ind w:left="117"/>
              <w:spacing w:before="53"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5.0-8.0</w:t>
            </w:r>
          </w:p>
        </w:tc>
      </w:tr>
      <w:tr>
        <w:trPr>
          <w:trHeight w:val="275" w:hRule="atLeast"/>
        </w:trPr>
        <w:tc>
          <w:tcPr>
            <w:tcW w:w="698" w:type="dxa"/>
            <w:vAlign w:val="top"/>
            <w:vMerge w:val="continue"/>
            <w:tcBorders>
              <w:top w:val="nil"/>
              <w:bottom w:val="nil"/>
            </w:tcBorders>
          </w:tcPr>
          <w:p>
            <w:pPr>
              <w:rPr>
                <w:rFonts w:ascii="Arial"/>
                <w:sz w:val="21"/>
              </w:rPr>
            </w:pPr>
            <w:r/>
          </w:p>
        </w:tc>
        <w:tc>
          <w:tcPr>
            <w:tcW w:w="1116" w:type="dxa"/>
            <w:vAlign w:val="top"/>
            <w:vMerge w:val="continue"/>
            <w:tcBorders>
              <w:top w:val="nil"/>
              <w:bottom w:val="nil"/>
            </w:tcBorders>
          </w:tcPr>
          <w:p>
            <w:pPr>
              <w:rPr>
                <w:rFonts w:ascii="Arial"/>
                <w:sz w:val="21"/>
              </w:rPr>
            </w:pPr>
            <w:r/>
          </w:p>
        </w:tc>
        <w:tc>
          <w:tcPr>
            <w:tcW w:w="1398" w:type="dxa"/>
            <w:vAlign w:val="top"/>
            <w:vMerge w:val="continue"/>
            <w:tcBorders>
              <w:top w:val="nil"/>
            </w:tcBorders>
          </w:tcPr>
          <w:p>
            <w:pPr>
              <w:rPr>
                <w:rFonts w:ascii="Arial"/>
                <w:sz w:val="21"/>
              </w:rPr>
            </w:pPr>
            <w:r/>
          </w:p>
        </w:tc>
        <w:tc>
          <w:tcPr>
            <w:tcW w:w="2663" w:type="dxa"/>
            <w:vAlign w:val="top"/>
          </w:tcPr>
          <w:p>
            <w:pPr>
              <w:pStyle w:val="TableText"/>
              <w:ind w:left="114"/>
              <w:spacing w:before="31" w:line="205" w:lineRule="auto"/>
              <w:rPr/>
            </w:pPr>
            <w:r>
              <w:rPr>
                <w:spacing w:val="13"/>
              </w:rPr>
              <w:t>有机质</w:t>
            </w:r>
            <w:r>
              <w:rPr>
                <w:rFonts w:ascii="Times New Roman" w:hAnsi="Times New Roman" w:eastAsia="Times New Roman" w:cs="Times New Roman"/>
                <w:spacing w:val="13"/>
              </w:rPr>
              <w:t>/</w:t>
            </w:r>
            <w:r>
              <w:rPr>
                <w:spacing w:val="13"/>
              </w:rPr>
              <w:t>%</w:t>
            </w:r>
          </w:p>
        </w:tc>
        <w:tc>
          <w:tcPr>
            <w:tcW w:w="2315" w:type="dxa"/>
            <w:vAlign w:val="top"/>
          </w:tcPr>
          <w:p>
            <w:pPr>
              <w:pStyle w:val="TableText"/>
              <w:ind w:left="136"/>
              <w:spacing w:before="31" w:line="205" w:lineRule="auto"/>
              <w:rPr>
                <w:rFonts w:ascii="Times New Roman" w:hAnsi="Times New Roman" w:eastAsia="Times New Roman" w:cs="Times New Roman"/>
              </w:rPr>
            </w:pPr>
            <w:r>
              <w:rPr>
                <w:spacing w:val="-14"/>
              </w:rPr>
              <w:t>≥</w:t>
            </w:r>
            <w:r>
              <w:rPr>
                <w:rFonts w:ascii="Times New Roman" w:hAnsi="Times New Roman" w:eastAsia="Times New Roman" w:cs="Times New Roman"/>
                <w:spacing w:val="-14"/>
              </w:rPr>
              <w:t>1</w:t>
            </w:r>
          </w:p>
        </w:tc>
      </w:tr>
      <w:tr>
        <w:trPr>
          <w:trHeight w:val="278" w:hRule="atLeast"/>
        </w:trPr>
        <w:tc>
          <w:tcPr>
            <w:tcW w:w="698" w:type="dxa"/>
            <w:vAlign w:val="top"/>
            <w:vMerge w:val="continue"/>
            <w:tcBorders>
              <w:top w:val="nil"/>
              <w:bottom w:val="nil"/>
            </w:tcBorders>
          </w:tcPr>
          <w:p>
            <w:pPr>
              <w:rPr>
                <w:rFonts w:ascii="Arial"/>
                <w:sz w:val="21"/>
              </w:rPr>
            </w:pPr>
            <w:r/>
          </w:p>
        </w:tc>
        <w:tc>
          <w:tcPr>
            <w:tcW w:w="1116" w:type="dxa"/>
            <w:vAlign w:val="top"/>
            <w:vMerge w:val="continue"/>
            <w:tcBorders>
              <w:top w:val="nil"/>
              <w:bottom w:val="nil"/>
            </w:tcBorders>
          </w:tcPr>
          <w:p>
            <w:pPr>
              <w:rPr>
                <w:rFonts w:ascii="Arial"/>
                <w:sz w:val="21"/>
              </w:rPr>
            </w:pPr>
            <w:r/>
          </w:p>
        </w:tc>
        <w:tc>
          <w:tcPr>
            <w:tcW w:w="1398" w:type="dxa"/>
            <w:vAlign w:val="top"/>
            <w:vMerge w:val="restart"/>
            <w:tcBorders>
              <w:bottom w:val="nil"/>
            </w:tcBorders>
          </w:tcPr>
          <w:p>
            <w:pPr>
              <w:pStyle w:val="TableText"/>
              <w:ind w:left="112"/>
              <w:spacing w:before="175" w:line="221" w:lineRule="auto"/>
              <w:rPr/>
            </w:pPr>
            <w:r>
              <w:rPr>
                <w:spacing w:val="-2"/>
              </w:rPr>
              <w:t>配套设施</w:t>
            </w:r>
          </w:p>
        </w:tc>
        <w:tc>
          <w:tcPr>
            <w:tcW w:w="2663" w:type="dxa"/>
            <w:vAlign w:val="top"/>
          </w:tcPr>
          <w:p>
            <w:pPr>
              <w:pStyle w:val="TableText"/>
              <w:ind w:left="115"/>
              <w:spacing w:before="35" w:line="204" w:lineRule="auto"/>
              <w:rPr/>
            </w:pPr>
            <w:r>
              <w:rPr>
                <w:spacing w:val="-3"/>
              </w:rPr>
              <w:t>灌溉</w:t>
            </w:r>
          </w:p>
        </w:tc>
        <w:tc>
          <w:tcPr>
            <w:tcW w:w="2315" w:type="dxa"/>
            <w:vAlign w:val="top"/>
            <w:vMerge w:val="restart"/>
            <w:tcBorders>
              <w:bottom w:val="nil"/>
            </w:tcBorders>
          </w:tcPr>
          <w:p>
            <w:pPr>
              <w:pStyle w:val="TableText"/>
              <w:ind w:left="117" w:right="106" w:hanging="3"/>
              <w:spacing w:before="41" w:line="224" w:lineRule="auto"/>
              <w:rPr/>
            </w:pPr>
            <w:r>
              <w:rPr>
                <w:spacing w:val="22"/>
              </w:rPr>
              <w:t>达到当地各行业工程</w:t>
            </w:r>
            <w:r>
              <w:rPr/>
              <w:t xml:space="preserve"> </w:t>
            </w:r>
            <w:r>
              <w:rPr>
                <w:spacing w:val="-2"/>
              </w:rPr>
              <w:t>建设标准要求</w:t>
            </w:r>
          </w:p>
        </w:tc>
      </w:tr>
      <w:tr>
        <w:trPr>
          <w:trHeight w:val="278" w:hRule="atLeast"/>
        </w:trPr>
        <w:tc>
          <w:tcPr>
            <w:tcW w:w="698" w:type="dxa"/>
            <w:vAlign w:val="top"/>
            <w:vMerge w:val="continue"/>
            <w:tcBorders>
              <w:top w:val="nil"/>
              <w:bottom w:val="nil"/>
            </w:tcBorders>
          </w:tcPr>
          <w:p>
            <w:pPr>
              <w:rPr>
                <w:rFonts w:ascii="Arial"/>
                <w:sz w:val="21"/>
              </w:rPr>
            </w:pPr>
            <w:r/>
          </w:p>
        </w:tc>
        <w:tc>
          <w:tcPr>
            <w:tcW w:w="1116" w:type="dxa"/>
            <w:vAlign w:val="top"/>
            <w:vMerge w:val="continue"/>
            <w:tcBorders>
              <w:top w:val="nil"/>
              <w:bottom w:val="nil"/>
            </w:tcBorders>
          </w:tcPr>
          <w:p>
            <w:pPr>
              <w:rPr>
                <w:rFonts w:ascii="Arial"/>
                <w:sz w:val="21"/>
              </w:rPr>
            </w:pPr>
            <w:r/>
          </w:p>
        </w:tc>
        <w:tc>
          <w:tcPr>
            <w:tcW w:w="1398" w:type="dxa"/>
            <w:vAlign w:val="top"/>
            <w:vMerge w:val="continue"/>
            <w:tcBorders>
              <w:top w:val="nil"/>
            </w:tcBorders>
          </w:tcPr>
          <w:p>
            <w:pPr>
              <w:rPr>
                <w:rFonts w:ascii="Arial"/>
                <w:sz w:val="21"/>
              </w:rPr>
            </w:pPr>
            <w:r/>
          </w:p>
        </w:tc>
        <w:tc>
          <w:tcPr>
            <w:tcW w:w="2663" w:type="dxa"/>
            <w:vAlign w:val="top"/>
          </w:tcPr>
          <w:p>
            <w:pPr>
              <w:pStyle w:val="TableText"/>
              <w:ind w:left="112"/>
              <w:spacing w:before="33" w:line="206" w:lineRule="auto"/>
              <w:rPr/>
            </w:pPr>
            <w:r>
              <w:rPr>
                <w:spacing w:val="-2"/>
              </w:rPr>
              <w:t>道路</w:t>
            </w:r>
          </w:p>
        </w:tc>
        <w:tc>
          <w:tcPr>
            <w:tcW w:w="2315" w:type="dxa"/>
            <w:vAlign w:val="top"/>
            <w:vMerge w:val="continue"/>
            <w:tcBorders>
              <w:top w:val="nil"/>
            </w:tcBorders>
          </w:tcPr>
          <w:p>
            <w:pPr>
              <w:rPr>
                <w:rFonts w:ascii="Arial"/>
                <w:sz w:val="21"/>
              </w:rPr>
            </w:pPr>
            <w:r/>
          </w:p>
        </w:tc>
      </w:tr>
      <w:tr>
        <w:trPr>
          <w:trHeight w:val="275" w:hRule="atLeast"/>
        </w:trPr>
        <w:tc>
          <w:tcPr>
            <w:tcW w:w="698" w:type="dxa"/>
            <w:vAlign w:val="top"/>
            <w:vMerge w:val="continue"/>
            <w:tcBorders>
              <w:top w:val="nil"/>
              <w:bottom w:val="nil"/>
            </w:tcBorders>
          </w:tcPr>
          <w:p>
            <w:pPr>
              <w:rPr>
                <w:rFonts w:ascii="Arial"/>
                <w:sz w:val="21"/>
              </w:rPr>
            </w:pPr>
            <w:r/>
          </w:p>
        </w:tc>
        <w:tc>
          <w:tcPr>
            <w:tcW w:w="1116" w:type="dxa"/>
            <w:vAlign w:val="top"/>
            <w:vMerge w:val="continue"/>
            <w:tcBorders>
              <w:top w:val="nil"/>
              <w:bottom w:val="nil"/>
            </w:tcBorders>
          </w:tcPr>
          <w:p>
            <w:pPr>
              <w:rPr>
                <w:rFonts w:ascii="Arial"/>
                <w:sz w:val="21"/>
              </w:rPr>
            </w:pPr>
            <w:r/>
          </w:p>
        </w:tc>
        <w:tc>
          <w:tcPr>
            <w:tcW w:w="1398" w:type="dxa"/>
            <w:vAlign w:val="top"/>
            <w:vMerge w:val="restart"/>
            <w:tcBorders>
              <w:bottom w:val="nil"/>
            </w:tcBorders>
          </w:tcPr>
          <w:p>
            <w:pPr>
              <w:spacing w:line="375" w:lineRule="auto"/>
              <w:rPr>
                <w:rFonts w:ascii="Arial"/>
                <w:sz w:val="21"/>
              </w:rPr>
            </w:pPr>
            <w:r/>
          </w:p>
          <w:p>
            <w:pPr>
              <w:pStyle w:val="TableText"/>
              <w:ind w:left="113"/>
              <w:spacing w:before="68" w:line="221" w:lineRule="auto"/>
              <w:rPr/>
            </w:pPr>
            <w:r>
              <w:rPr>
                <w:spacing w:val="-2"/>
              </w:rPr>
              <w:t>生产水平</w:t>
            </w:r>
          </w:p>
        </w:tc>
        <w:tc>
          <w:tcPr>
            <w:tcW w:w="2663" w:type="dxa"/>
            <w:vAlign w:val="top"/>
          </w:tcPr>
          <w:p>
            <w:pPr>
              <w:pStyle w:val="TableText"/>
              <w:ind w:left="114"/>
              <w:spacing w:before="34" w:line="203" w:lineRule="auto"/>
              <w:rPr>
                <w:rFonts w:ascii="Times New Roman" w:hAnsi="Times New Roman" w:eastAsia="Times New Roman" w:cs="Times New Roman"/>
              </w:rPr>
            </w:pPr>
            <w:r>
              <w:rPr>
                <w:spacing w:val="-1"/>
              </w:rPr>
              <w:t>覆盖度</w:t>
            </w:r>
            <w:r>
              <w:rPr>
                <w:rFonts w:ascii="Times New Roman" w:hAnsi="Times New Roman" w:eastAsia="Times New Roman" w:cs="Times New Roman"/>
                <w:spacing w:val="-1"/>
              </w:rPr>
              <w:t>/%</w:t>
            </w:r>
          </w:p>
        </w:tc>
        <w:tc>
          <w:tcPr>
            <w:tcW w:w="2315" w:type="dxa"/>
            <w:vAlign w:val="top"/>
          </w:tcPr>
          <w:p>
            <w:pPr>
              <w:pStyle w:val="TableText"/>
              <w:ind w:left="136"/>
              <w:spacing w:before="34" w:line="203" w:lineRule="auto"/>
              <w:rPr>
                <w:rFonts w:ascii="Times New Roman" w:hAnsi="Times New Roman" w:eastAsia="Times New Roman" w:cs="Times New Roman"/>
              </w:rPr>
            </w:pPr>
            <w:r>
              <w:rPr>
                <w:spacing w:val="-9"/>
              </w:rPr>
              <w:t>≥</w:t>
            </w:r>
            <w:r>
              <w:rPr>
                <w:rFonts w:ascii="Times New Roman" w:hAnsi="Times New Roman" w:eastAsia="Times New Roman" w:cs="Times New Roman"/>
                <w:spacing w:val="-9"/>
              </w:rPr>
              <w:t>50</w:t>
            </w:r>
          </w:p>
        </w:tc>
      </w:tr>
      <w:tr>
        <w:trPr>
          <w:trHeight w:val="827" w:hRule="atLeast"/>
        </w:trPr>
        <w:tc>
          <w:tcPr>
            <w:tcW w:w="698" w:type="dxa"/>
            <w:vAlign w:val="top"/>
            <w:vMerge w:val="continue"/>
            <w:tcBorders>
              <w:top w:val="nil"/>
            </w:tcBorders>
          </w:tcPr>
          <w:p>
            <w:pPr>
              <w:rPr>
                <w:rFonts w:ascii="Arial"/>
                <w:sz w:val="21"/>
              </w:rPr>
            </w:pPr>
            <w:r/>
          </w:p>
        </w:tc>
        <w:tc>
          <w:tcPr>
            <w:tcW w:w="1116" w:type="dxa"/>
            <w:vAlign w:val="top"/>
            <w:vMerge w:val="continue"/>
            <w:tcBorders>
              <w:top w:val="nil"/>
            </w:tcBorders>
          </w:tcPr>
          <w:p>
            <w:pPr>
              <w:rPr>
                <w:rFonts w:ascii="Arial"/>
                <w:sz w:val="21"/>
              </w:rPr>
            </w:pPr>
            <w:r/>
          </w:p>
        </w:tc>
        <w:tc>
          <w:tcPr>
            <w:tcW w:w="1398" w:type="dxa"/>
            <w:vAlign w:val="top"/>
            <w:vMerge w:val="continue"/>
            <w:tcBorders>
              <w:top w:val="nil"/>
            </w:tcBorders>
          </w:tcPr>
          <w:p>
            <w:pPr>
              <w:rPr>
                <w:rFonts w:ascii="Arial"/>
                <w:sz w:val="21"/>
              </w:rPr>
            </w:pPr>
            <w:r/>
          </w:p>
        </w:tc>
        <w:tc>
          <w:tcPr>
            <w:tcW w:w="2663" w:type="dxa"/>
            <w:vAlign w:val="top"/>
          </w:tcPr>
          <w:p>
            <w:pPr>
              <w:pStyle w:val="TableText"/>
              <w:ind w:left="113"/>
              <w:spacing w:before="308" w:line="213" w:lineRule="auto"/>
              <w:rPr/>
            </w:pPr>
            <w:r>
              <w:rPr>
                <w:spacing w:val="-1"/>
              </w:rPr>
              <w:t>产量</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kg/hm</w:t>
            </w:r>
            <w:r>
              <w:rPr>
                <w:rFonts w:ascii="Times New Roman" w:hAnsi="Times New Roman" w:eastAsia="Times New Roman" w:cs="Times New Roman"/>
                <w:sz w:val="13"/>
                <w:szCs w:val="13"/>
                <w:spacing w:val="-1"/>
                <w:position w:val="6"/>
              </w:rPr>
              <w:t>2</w:t>
            </w:r>
            <w:r>
              <w:rPr>
                <w:spacing w:val="-1"/>
              </w:rPr>
              <w:t>）</w:t>
            </w:r>
          </w:p>
        </w:tc>
        <w:tc>
          <w:tcPr>
            <w:tcW w:w="2315" w:type="dxa"/>
            <w:vAlign w:val="top"/>
          </w:tcPr>
          <w:p>
            <w:pPr>
              <w:pStyle w:val="TableText"/>
              <w:ind w:left="114" w:right="106"/>
              <w:spacing w:before="35" w:line="229" w:lineRule="auto"/>
              <w:jc w:val="both"/>
              <w:rPr/>
            </w:pPr>
            <w:r>
              <w:rPr>
                <w:spacing w:val="22"/>
              </w:rPr>
              <w:t>三年后达到周边地区</w:t>
            </w:r>
            <w:r>
              <w:rPr/>
              <w:t xml:space="preserve"> </w:t>
            </w:r>
            <w:r>
              <w:rPr>
                <w:spacing w:val="22"/>
              </w:rPr>
              <w:t>同等土地利用类型水</w:t>
            </w:r>
            <w:r>
              <w:rPr/>
              <w:t xml:space="preserve"> </w:t>
            </w:r>
            <w:r>
              <w:rPr/>
              <w:t>平</w:t>
            </w:r>
          </w:p>
        </w:tc>
      </w:tr>
    </w:tbl>
    <w:p>
      <w:pPr>
        <w:pStyle w:val="BodyText"/>
        <w:spacing w:line="318" w:lineRule="auto"/>
        <w:rPr/>
      </w:pPr>
      <w:r/>
    </w:p>
    <w:p>
      <w:pPr>
        <w:ind w:left="524"/>
        <w:spacing w:before="78"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3</w:t>
      </w:r>
      <w:r>
        <w:rPr>
          <w:rFonts w:ascii="SimSun" w:hAnsi="SimSun" w:eastAsia="SimSun" w:cs="SimSun"/>
          <w:sz w:val="24"/>
          <w:szCs w:val="24"/>
          <w:spacing w:val="-3"/>
        </w:rPr>
        <w:t>）林地复垦质量控制标准</w:t>
      </w:r>
    </w:p>
    <w:p>
      <w:pPr>
        <w:ind w:left="517"/>
        <w:spacing w:before="182" w:line="231" w:lineRule="auto"/>
        <w:rPr>
          <w:rFonts w:ascii="SimSun" w:hAnsi="SimSun" w:eastAsia="SimSun" w:cs="SimSun"/>
          <w:sz w:val="24"/>
          <w:szCs w:val="24"/>
        </w:rPr>
      </w:pPr>
      <w:r>
        <w:rPr>
          <w:rFonts w:ascii="SimSun" w:hAnsi="SimSun" w:eastAsia="SimSun" w:cs="SimSun"/>
          <w:sz w:val="24"/>
          <w:szCs w:val="24"/>
          <w:spacing w:val="-1"/>
        </w:rPr>
        <w:t>①有效土层厚度大于</w:t>
      </w:r>
      <w:r>
        <w:rPr>
          <w:rFonts w:ascii="SimSun" w:hAnsi="SimSun" w:eastAsia="SimSun" w:cs="SimSun"/>
          <w:sz w:val="24"/>
          <w:szCs w:val="24"/>
          <w:spacing w:val="-55"/>
        </w:rPr>
        <w:t xml:space="preserve"> </w:t>
      </w:r>
      <w:r>
        <w:rPr>
          <w:rFonts w:ascii="Times New Roman" w:hAnsi="Times New Roman" w:eastAsia="Times New Roman" w:cs="Times New Roman"/>
          <w:sz w:val="24"/>
          <w:szCs w:val="24"/>
          <w:spacing w:val="-1"/>
        </w:rPr>
        <w:t>20 cm</w:t>
      </w:r>
      <w:r>
        <w:rPr>
          <w:rFonts w:ascii="SimSun" w:hAnsi="SimSun" w:eastAsia="SimSun" w:cs="SimSun"/>
          <w:sz w:val="24"/>
          <w:szCs w:val="24"/>
          <w:spacing w:val="-1"/>
        </w:rPr>
        <w:t>；</w:t>
      </w:r>
    </w:p>
    <w:p>
      <w:pPr>
        <w:ind w:left="39" w:right="28" w:firstLine="477"/>
        <w:spacing w:before="165" w:line="290" w:lineRule="auto"/>
        <w:rPr>
          <w:rFonts w:ascii="SimSun" w:hAnsi="SimSun" w:eastAsia="SimSun" w:cs="SimSun"/>
          <w:sz w:val="24"/>
          <w:szCs w:val="24"/>
        </w:rPr>
      </w:pPr>
      <w:r>
        <w:rPr>
          <w:rFonts w:ascii="SimSun" w:hAnsi="SimSun" w:eastAsia="SimSun" w:cs="SimSun"/>
          <w:sz w:val="24"/>
          <w:szCs w:val="24"/>
          <w:spacing w:val="4"/>
        </w:rPr>
        <w:t>②道路等配套设施应满足当地同行业工程建设标准的要求，林地建设满足</w:t>
      </w:r>
      <w:r>
        <w:rPr>
          <w:rFonts w:ascii="SimSun" w:hAnsi="SimSun" w:eastAsia="SimSun" w:cs="SimSun"/>
          <w:sz w:val="24"/>
          <w:szCs w:val="24"/>
          <w:spacing w:val="12"/>
        </w:rPr>
        <w:t xml:space="preserve"> </w:t>
      </w:r>
      <w:r>
        <w:rPr>
          <w:rFonts w:ascii="SimSun" w:hAnsi="SimSun" w:eastAsia="SimSun" w:cs="SimSun"/>
          <w:sz w:val="24"/>
          <w:szCs w:val="24"/>
          <w:spacing w:val="-5"/>
        </w:rPr>
        <w:t>《生态公益林建设</w:t>
      </w:r>
      <w:r>
        <w:rPr>
          <w:rFonts w:ascii="SimSun" w:hAnsi="SimSun" w:eastAsia="SimSun" w:cs="SimSun"/>
          <w:sz w:val="24"/>
          <w:szCs w:val="24"/>
          <w:spacing w:val="-35"/>
        </w:rPr>
        <w:t xml:space="preserve"> </w:t>
      </w:r>
      <w:r>
        <w:rPr>
          <w:rFonts w:ascii="SimSun" w:hAnsi="SimSun" w:eastAsia="SimSun" w:cs="SimSun"/>
          <w:sz w:val="24"/>
          <w:szCs w:val="24"/>
          <w:spacing w:val="-5"/>
        </w:rPr>
        <w:t>规划设计通则》（</w:t>
      </w:r>
      <w:r>
        <w:rPr>
          <w:rFonts w:ascii="Times New Roman" w:hAnsi="Times New Roman" w:eastAsia="Times New Roman" w:cs="Times New Roman"/>
          <w:sz w:val="24"/>
          <w:szCs w:val="24"/>
          <w:spacing w:val="-5"/>
        </w:rPr>
        <w:t>GB/T 18337.2</w:t>
      </w:r>
      <w:r>
        <w:rPr>
          <w:rFonts w:ascii="SimSun" w:hAnsi="SimSun" w:eastAsia="SimSun" w:cs="SimSun"/>
          <w:sz w:val="24"/>
          <w:szCs w:val="24"/>
          <w:spacing w:val="-5"/>
        </w:rPr>
        <w:t>）和《生态公益林建设</w:t>
      </w:r>
      <w:r>
        <w:rPr>
          <w:rFonts w:ascii="SimSun" w:hAnsi="SimSun" w:eastAsia="SimSun" w:cs="SimSun"/>
          <w:sz w:val="24"/>
          <w:szCs w:val="24"/>
          <w:spacing w:val="-51"/>
        </w:rPr>
        <w:t xml:space="preserve"> </w:t>
      </w:r>
      <w:r>
        <w:rPr>
          <w:rFonts w:ascii="SimSun" w:hAnsi="SimSun" w:eastAsia="SimSun" w:cs="SimSun"/>
          <w:sz w:val="24"/>
          <w:szCs w:val="24"/>
          <w:spacing w:val="-5"/>
        </w:rPr>
        <w:t>检查验</w:t>
      </w:r>
    </w:p>
    <w:p>
      <w:pPr>
        <w:ind w:left="46"/>
        <w:spacing w:before="179" w:line="220" w:lineRule="auto"/>
        <w:rPr>
          <w:rFonts w:ascii="SimSun" w:hAnsi="SimSun" w:eastAsia="SimSun" w:cs="SimSun"/>
          <w:sz w:val="24"/>
          <w:szCs w:val="24"/>
        </w:rPr>
      </w:pPr>
      <w:r>
        <w:rPr>
          <w:rFonts w:ascii="SimSun" w:hAnsi="SimSun" w:eastAsia="SimSun" w:cs="SimSun"/>
          <w:sz w:val="24"/>
          <w:szCs w:val="24"/>
          <w:spacing w:val="-10"/>
        </w:rPr>
        <w:t>收规程》（</w:t>
      </w:r>
      <w:r>
        <w:rPr>
          <w:rFonts w:ascii="Times New Roman" w:hAnsi="Times New Roman" w:eastAsia="Times New Roman" w:cs="Times New Roman"/>
          <w:sz w:val="24"/>
          <w:szCs w:val="24"/>
          <w:spacing w:val="-10"/>
        </w:rPr>
        <w:t>GB/T</w:t>
      </w:r>
      <w:r>
        <w:rPr>
          <w:rFonts w:ascii="Times New Roman" w:hAnsi="Times New Roman" w:eastAsia="Times New Roman" w:cs="Times New Roman"/>
          <w:sz w:val="24"/>
          <w:szCs w:val="24"/>
          <w:spacing w:val="24"/>
        </w:rPr>
        <w:t xml:space="preserve"> </w:t>
      </w:r>
      <w:r>
        <w:rPr>
          <w:rFonts w:ascii="Times New Roman" w:hAnsi="Times New Roman" w:eastAsia="Times New Roman" w:cs="Times New Roman"/>
          <w:sz w:val="24"/>
          <w:szCs w:val="24"/>
          <w:spacing w:val="-10"/>
        </w:rPr>
        <w:t>18337.4</w:t>
      </w:r>
      <w:r>
        <w:rPr>
          <w:rFonts w:ascii="SimSun" w:hAnsi="SimSun" w:eastAsia="SimSun" w:cs="SimSun"/>
          <w:sz w:val="24"/>
          <w:szCs w:val="24"/>
          <w:spacing w:val="-10"/>
        </w:rPr>
        <w:t>）的要</w:t>
      </w:r>
      <w:r>
        <w:rPr>
          <w:rFonts w:ascii="SimSun" w:hAnsi="SimSun" w:eastAsia="SimSun" w:cs="SimSun"/>
          <w:sz w:val="24"/>
          <w:szCs w:val="24"/>
          <w:spacing w:val="-11"/>
        </w:rPr>
        <w:t>求；</w:t>
      </w:r>
    </w:p>
    <w:p>
      <w:pPr>
        <w:ind w:left="37" w:right="28" w:firstLine="478"/>
        <w:spacing w:before="182" w:line="345" w:lineRule="auto"/>
        <w:rPr>
          <w:rFonts w:ascii="SimSun" w:hAnsi="SimSun" w:eastAsia="SimSun" w:cs="SimSun"/>
          <w:sz w:val="24"/>
          <w:szCs w:val="24"/>
        </w:rPr>
      </w:pPr>
      <w:r>
        <w:rPr>
          <w:rFonts w:ascii="SimSun" w:hAnsi="SimSun" w:eastAsia="SimSun" w:cs="SimSun"/>
          <w:sz w:val="24"/>
          <w:szCs w:val="24"/>
        </w:rPr>
        <w:t>③</w:t>
      </w:r>
      <w:r>
        <w:rPr>
          <w:rFonts w:ascii="Times New Roman" w:hAnsi="Times New Roman" w:eastAsia="Times New Roman" w:cs="Times New Roman"/>
          <w:sz w:val="24"/>
          <w:szCs w:val="24"/>
        </w:rPr>
        <w:t>3~5</w:t>
      </w:r>
      <w:r>
        <w:rPr>
          <w:rFonts w:ascii="Times New Roman" w:hAnsi="Times New Roman" w:eastAsia="Times New Roman" w:cs="Times New Roman"/>
          <w:sz w:val="24"/>
          <w:szCs w:val="24"/>
          <w:spacing w:val="46"/>
          <w:w w:val="101"/>
        </w:rPr>
        <w:t xml:space="preserve"> </w:t>
      </w:r>
      <w:r>
        <w:rPr>
          <w:rFonts w:ascii="SimSun" w:hAnsi="SimSun" w:eastAsia="SimSun" w:cs="SimSun"/>
          <w:sz w:val="24"/>
          <w:szCs w:val="24"/>
        </w:rPr>
        <w:t>年后，有林地、灌木林地和其他林地郁闭度应分别高于 </w:t>
      </w:r>
      <w:r>
        <w:rPr>
          <w:rFonts w:ascii="Times New Roman" w:hAnsi="Times New Roman" w:eastAsia="Times New Roman" w:cs="Times New Roman"/>
          <w:sz w:val="24"/>
          <w:szCs w:val="24"/>
        </w:rPr>
        <w:t>0.3</w:t>
      </w:r>
      <w:r>
        <w:rPr>
          <w:rFonts w:ascii="Times New Roman" w:hAnsi="Times New Roman" w:eastAsia="Times New Roman" w:cs="Times New Roman"/>
          <w:sz w:val="24"/>
          <w:szCs w:val="24"/>
          <w:spacing w:val="-34"/>
        </w:rPr>
        <w:t xml:space="preserve"> </w:t>
      </w:r>
      <w:r>
        <w:rPr>
          <w:rFonts w:ascii="SimSun" w:hAnsi="SimSun" w:eastAsia="SimSun" w:cs="SimSun"/>
          <w:sz w:val="24"/>
          <w:szCs w:val="24"/>
        </w:rPr>
        <w:t>、</w:t>
      </w:r>
      <w:r>
        <w:rPr>
          <w:rFonts w:ascii="Times New Roman" w:hAnsi="Times New Roman" w:eastAsia="Times New Roman" w:cs="Times New Roman"/>
          <w:sz w:val="24"/>
          <w:szCs w:val="24"/>
        </w:rPr>
        <w:t>0.3</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和</w:t>
      </w:r>
      <w:r>
        <w:rPr>
          <w:rFonts w:ascii="SimSun" w:hAnsi="SimSun" w:eastAsia="SimSun" w:cs="SimSun"/>
          <w:sz w:val="24"/>
          <w:szCs w:val="24"/>
        </w:rPr>
        <w:t xml:space="preserve"> </w:t>
      </w:r>
      <w:r>
        <w:rPr>
          <w:rFonts w:ascii="Times New Roman" w:hAnsi="Times New Roman" w:eastAsia="Times New Roman" w:cs="Times New Roman"/>
          <w:sz w:val="24"/>
          <w:szCs w:val="24"/>
          <w:spacing w:val="-6"/>
        </w:rPr>
        <w:t>0.2</w:t>
      </w:r>
      <w:r>
        <w:rPr>
          <w:rFonts w:ascii="SimSun" w:hAnsi="SimSun" w:eastAsia="SimSun" w:cs="SimSun"/>
          <w:sz w:val="24"/>
          <w:szCs w:val="24"/>
          <w:spacing w:val="-6"/>
        </w:rPr>
        <w:t>，定植密度满足《造林作业设计规程》（</w:t>
      </w:r>
      <w:r>
        <w:rPr>
          <w:rFonts w:ascii="Times New Roman" w:hAnsi="Times New Roman" w:eastAsia="Times New Roman" w:cs="Times New Roman"/>
          <w:sz w:val="24"/>
          <w:szCs w:val="24"/>
          <w:spacing w:val="-6"/>
        </w:rPr>
        <w:t>LY</w:t>
      </w:r>
      <w:r>
        <w:rPr>
          <w:rFonts w:ascii="Times New Roman" w:hAnsi="Times New Roman" w:eastAsia="Times New Roman" w:cs="Times New Roman"/>
          <w:sz w:val="24"/>
          <w:szCs w:val="24"/>
          <w:spacing w:val="-7"/>
        </w:rPr>
        <w:t>/T</w:t>
      </w:r>
      <w:r>
        <w:rPr>
          <w:rFonts w:ascii="Times New Roman" w:hAnsi="Times New Roman" w:eastAsia="Times New Roman" w:cs="Times New Roman"/>
          <w:sz w:val="24"/>
          <w:szCs w:val="24"/>
          <w:spacing w:val="23"/>
          <w:w w:val="101"/>
        </w:rPr>
        <w:t xml:space="preserve"> </w:t>
      </w:r>
      <w:r>
        <w:rPr>
          <w:rFonts w:ascii="Times New Roman" w:hAnsi="Times New Roman" w:eastAsia="Times New Roman" w:cs="Times New Roman"/>
          <w:sz w:val="24"/>
          <w:szCs w:val="24"/>
          <w:spacing w:val="-7"/>
        </w:rPr>
        <w:t>1607</w:t>
      </w:r>
      <w:r>
        <w:rPr>
          <w:rFonts w:ascii="SimSun" w:hAnsi="SimSun" w:eastAsia="SimSun" w:cs="SimSun"/>
          <w:sz w:val="24"/>
          <w:szCs w:val="24"/>
          <w:spacing w:val="-7"/>
        </w:rPr>
        <w:t>）要求。</w:t>
      </w:r>
    </w:p>
    <w:p>
      <w:pPr>
        <w:pStyle w:val="BodyText"/>
        <w:spacing w:line="322" w:lineRule="auto"/>
        <w:rPr/>
      </w:pPr>
      <w:r/>
    </w:p>
    <w:p>
      <w:pPr>
        <w:ind w:left="2976"/>
        <w:spacing w:before="70" w:line="212" w:lineRule="auto"/>
        <w:rPr>
          <w:rFonts w:ascii="SimSun" w:hAnsi="SimSun" w:eastAsia="SimSun" w:cs="SimSun"/>
          <w:sz w:val="21"/>
          <w:szCs w:val="21"/>
        </w:rPr>
      </w:pPr>
      <w:r>
        <w:rPr>
          <w:rFonts w:ascii="SimSun" w:hAnsi="SimSun" w:eastAsia="SimSun" w:cs="SimSun"/>
          <w:sz w:val="21"/>
          <w:szCs w:val="21"/>
          <w:spacing w:val="-1"/>
        </w:rPr>
        <w:t>表</w:t>
      </w:r>
      <w:r>
        <w:rPr>
          <w:rFonts w:ascii="SimSun" w:hAnsi="SimSun" w:eastAsia="SimSun" w:cs="SimSun"/>
          <w:sz w:val="21"/>
          <w:szCs w:val="21"/>
          <w:spacing w:val="-39"/>
        </w:rPr>
        <w:t xml:space="preserve"> </w:t>
      </w:r>
      <w:r>
        <w:rPr>
          <w:rFonts w:ascii="Times New Roman" w:hAnsi="Times New Roman" w:eastAsia="Times New Roman" w:cs="Times New Roman"/>
          <w:sz w:val="21"/>
          <w:szCs w:val="21"/>
          <w:spacing w:val="-1"/>
        </w:rPr>
        <w:t>4.3-4  </w:t>
      </w:r>
      <w:r>
        <w:rPr>
          <w:rFonts w:ascii="SimSun" w:hAnsi="SimSun" w:eastAsia="SimSun" w:cs="SimSun"/>
          <w:sz w:val="21"/>
          <w:szCs w:val="21"/>
          <w:spacing w:val="-1"/>
        </w:rPr>
        <w:t>园地复垦质量控制标准</w:t>
      </w:r>
    </w:p>
    <w:tbl>
      <w:tblPr>
        <w:tblStyle w:val="TableNormal"/>
        <w:tblW w:w="8303" w:type="dxa"/>
        <w:tblInd w:w="3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7"/>
        <w:gridCol w:w="1135"/>
        <w:gridCol w:w="1418"/>
        <w:gridCol w:w="2692"/>
        <w:gridCol w:w="2351"/>
      </w:tblGrid>
      <w:tr>
        <w:trPr>
          <w:trHeight w:val="282" w:hRule="atLeast"/>
        </w:trPr>
        <w:tc>
          <w:tcPr>
            <w:tcW w:w="1842" w:type="dxa"/>
            <w:vAlign w:val="top"/>
            <w:gridSpan w:val="2"/>
          </w:tcPr>
          <w:p>
            <w:pPr>
              <w:pStyle w:val="TableText"/>
              <w:ind w:left="121"/>
              <w:spacing w:before="34" w:line="209" w:lineRule="auto"/>
              <w:rPr/>
            </w:pPr>
            <w:r>
              <w:rPr>
                <w:spacing w:val="-3"/>
              </w:rPr>
              <w:t>复垦方向</w:t>
            </w:r>
          </w:p>
        </w:tc>
        <w:tc>
          <w:tcPr>
            <w:tcW w:w="1418" w:type="dxa"/>
            <w:vAlign w:val="top"/>
          </w:tcPr>
          <w:p>
            <w:pPr>
              <w:pStyle w:val="TableText"/>
              <w:ind w:left="115"/>
              <w:spacing w:before="34" w:line="209" w:lineRule="auto"/>
              <w:rPr/>
            </w:pPr>
            <w:r>
              <w:rPr>
                <w:spacing w:val="-2"/>
              </w:rPr>
              <w:t>指标类型</w:t>
            </w:r>
          </w:p>
        </w:tc>
        <w:tc>
          <w:tcPr>
            <w:tcW w:w="2692" w:type="dxa"/>
            <w:vAlign w:val="top"/>
          </w:tcPr>
          <w:p>
            <w:pPr>
              <w:pStyle w:val="TableText"/>
              <w:ind w:left="113"/>
              <w:spacing w:before="34" w:line="209" w:lineRule="auto"/>
              <w:rPr/>
            </w:pPr>
            <w:r>
              <w:rPr>
                <w:spacing w:val="-2"/>
              </w:rPr>
              <w:t>基本指标</w:t>
            </w:r>
          </w:p>
        </w:tc>
        <w:tc>
          <w:tcPr>
            <w:tcW w:w="2351" w:type="dxa"/>
            <w:vAlign w:val="top"/>
          </w:tcPr>
          <w:p>
            <w:pPr>
              <w:pStyle w:val="TableText"/>
              <w:ind w:left="114"/>
              <w:spacing w:before="34" w:line="209" w:lineRule="auto"/>
              <w:rPr/>
            </w:pPr>
            <w:r>
              <w:rPr>
                <w:spacing w:val="-1"/>
              </w:rPr>
              <w:t>控制标准</w:t>
            </w:r>
          </w:p>
        </w:tc>
      </w:tr>
      <w:tr>
        <w:trPr>
          <w:trHeight w:val="278" w:hRule="atLeast"/>
        </w:trPr>
        <w:tc>
          <w:tcPr>
            <w:tcW w:w="707" w:type="dxa"/>
            <w:vAlign w:val="top"/>
            <w:vMerge w:val="restart"/>
            <w:tcBorders>
              <w:bottom w:val="nil"/>
            </w:tcBorders>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116"/>
              <w:spacing w:before="68" w:line="221" w:lineRule="auto"/>
              <w:rPr/>
            </w:pPr>
            <w:r>
              <w:rPr>
                <w:spacing w:val="-2"/>
              </w:rPr>
              <w:t>林地</w:t>
            </w:r>
          </w:p>
        </w:tc>
        <w:tc>
          <w:tcPr>
            <w:tcW w:w="1135"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pStyle w:val="TableText"/>
              <w:ind w:left="113"/>
              <w:spacing w:before="68" w:line="221" w:lineRule="auto"/>
              <w:rPr/>
            </w:pPr>
            <w:r>
              <w:rPr>
                <w:spacing w:val="-2"/>
              </w:rPr>
              <w:t>有林地</w:t>
            </w:r>
          </w:p>
        </w:tc>
        <w:tc>
          <w:tcPr>
            <w:tcW w:w="1418" w:type="dxa"/>
            <w:vAlign w:val="top"/>
            <w:vMerge w:val="restart"/>
            <w:tcBorders>
              <w:bottom w:val="nil"/>
            </w:tcBorders>
          </w:tcPr>
          <w:p>
            <w:pPr>
              <w:spacing w:line="332" w:lineRule="auto"/>
              <w:rPr>
                <w:rFonts w:ascii="Arial"/>
                <w:sz w:val="21"/>
              </w:rPr>
            </w:pPr>
            <w:r/>
          </w:p>
          <w:p>
            <w:pPr>
              <w:spacing w:line="332" w:lineRule="auto"/>
              <w:rPr>
                <w:rFonts w:ascii="Arial"/>
                <w:sz w:val="21"/>
              </w:rPr>
            </w:pPr>
            <w:r/>
          </w:p>
          <w:p>
            <w:pPr>
              <w:pStyle w:val="TableText"/>
              <w:ind w:left="113"/>
              <w:spacing w:before="69" w:line="221" w:lineRule="auto"/>
              <w:rPr/>
            </w:pPr>
            <w:r>
              <w:rPr>
                <w:spacing w:val="-2"/>
              </w:rPr>
              <w:t>土壤质量</w:t>
            </w:r>
          </w:p>
        </w:tc>
        <w:tc>
          <w:tcPr>
            <w:tcW w:w="2692" w:type="dxa"/>
            <w:vAlign w:val="top"/>
          </w:tcPr>
          <w:p>
            <w:pPr>
              <w:pStyle w:val="TableText"/>
              <w:ind w:left="114"/>
              <w:spacing w:before="30" w:line="209" w:lineRule="auto"/>
              <w:rPr>
                <w:rFonts w:ascii="Times New Roman" w:hAnsi="Times New Roman" w:eastAsia="Times New Roman" w:cs="Times New Roman"/>
              </w:rPr>
            </w:pPr>
            <w:r>
              <w:rPr>
                <w:spacing w:val="-1"/>
              </w:rPr>
              <w:t>有效土层厚度</w:t>
            </w:r>
            <w:r>
              <w:rPr>
                <w:rFonts w:ascii="Times New Roman" w:hAnsi="Times New Roman" w:eastAsia="Times New Roman" w:cs="Times New Roman"/>
                <w:spacing w:val="-1"/>
              </w:rPr>
              <w:t>/cm</w:t>
            </w:r>
          </w:p>
        </w:tc>
        <w:tc>
          <w:tcPr>
            <w:tcW w:w="2351" w:type="dxa"/>
            <w:vAlign w:val="top"/>
          </w:tcPr>
          <w:p>
            <w:pPr>
              <w:pStyle w:val="TableText"/>
              <w:ind w:left="135"/>
              <w:spacing w:before="30" w:line="209" w:lineRule="auto"/>
              <w:rPr>
                <w:rFonts w:ascii="Times New Roman" w:hAnsi="Times New Roman" w:eastAsia="Times New Roman" w:cs="Times New Roman"/>
              </w:rPr>
            </w:pPr>
            <w:r>
              <w:rPr>
                <w:spacing w:val="-9"/>
              </w:rPr>
              <w:t>≥</w:t>
            </w:r>
            <w:r>
              <w:rPr>
                <w:rFonts w:ascii="Times New Roman" w:hAnsi="Times New Roman" w:eastAsia="Times New Roman" w:cs="Times New Roman"/>
                <w:spacing w:val="-9"/>
              </w:rPr>
              <w:t>30</w:t>
            </w:r>
          </w:p>
        </w:tc>
      </w:tr>
      <w:tr>
        <w:trPr>
          <w:trHeight w:val="276"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14"/>
              <w:spacing w:before="31" w:line="206" w:lineRule="auto"/>
              <w:rPr/>
            </w:pPr>
            <w:r>
              <w:rPr>
                <w:spacing w:val="-1"/>
              </w:rPr>
              <w:t>土壤容重</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g/cm</w:t>
            </w:r>
            <w:r>
              <w:rPr>
                <w:rFonts w:ascii="Times New Roman" w:hAnsi="Times New Roman" w:eastAsia="Times New Roman" w:cs="Times New Roman"/>
                <w:sz w:val="13"/>
                <w:szCs w:val="13"/>
                <w:spacing w:val="-1"/>
                <w:position w:val="6"/>
              </w:rPr>
              <w:t>3</w:t>
            </w:r>
            <w:r>
              <w:rPr>
                <w:spacing w:val="-1"/>
              </w:rPr>
              <w:t>）</w:t>
            </w:r>
          </w:p>
        </w:tc>
        <w:tc>
          <w:tcPr>
            <w:tcW w:w="2351" w:type="dxa"/>
            <w:vAlign w:val="top"/>
          </w:tcPr>
          <w:p>
            <w:pPr>
              <w:pStyle w:val="TableText"/>
              <w:ind w:left="129"/>
              <w:spacing w:before="31" w:line="206"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1.5</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14"/>
              <w:spacing w:before="31" w:line="208" w:lineRule="auto"/>
              <w:rPr/>
            </w:pPr>
            <w:r>
              <w:rPr>
                <w:spacing w:val="-2"/>
              </w:rPr>
              <w:t>土壤质地</w:t>
            </w:r>
          </w:p>
        </w:tc>
        <w:tc>
          <w:tcPr>
            <w:tcW w:w="2351" w:type="dxa"/>
            <w:vAlign w:val="top"/>
          </w:tcPr>
          <w:p>
            <w:pPr>
              <w:pStyle w:val="TableText"/>
              <w:ind w:left="114"/>
              <w:spacing w:before="31" w:line="208" w:lineRule="auto"/>
              <w:rPr/>
            </w:pPr>
            <w:r>
              <w:rPr>
                <w:spacing w:val="-1"/>
              </w:rPr>
              <w:t>砂质壤土至壤质粘土</w:t>
            </w:r>
          </w:p>
        </w:tc>
      </w:tr>
      <w:tr>
        <w:trPr>
          <w:trHeight w:val="275"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12"/>
              <w:spacing w:before="31" w:line="205" w:lineRule="auto"/>
              <w:rPr/>
            </w:pPr>
            <w:r>
              <w:rPr>
                <w:spacing w:val="12"/>
              </w:rPr>
              <w:t>砾石含量</w:t>
            </w:r>
            <w:r>
              <w:rPr>
                <w:rFonts w:ascii="Times New Roman" w:hAnsi="Times New Roman" w:eastAsia="Times New Roman" w:cs="Times New Roman"/>
                <w:spacing w:val="12"/>
              </w:rPr>
              <w:t>/</w:t>
            </w:r>
            <w:r>
              <w:rPr>
                <w:spacing w:val="12"/>
              </w:rPr>
              <w:t>%</w:t>
            </w:r>
          </w:p>
        </w:tc>
        <w:tc>
          <w:tcPr>
            <w:tcW w:w="2351" w:type="dxa"/>
            <w:vAlign w:val="top"/>
          </w:tcPr>
          <w:p>
            <w:pPr>
              <w:pStyle w:val="TableText"/>
              <w:ind w:left="129"/>
              <w:spacing w:before="31" w:line="205"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25</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04"/>
              <w:spacing w:before="34" w:line="205" w:lineRule="auto"/>
              <w:rPr/>
            </w:pPr>
            <w:r>
              <w:rPr>
                <w:rFonts w:ascii="Times New Roman" w:hAnsi="Times New Roman" w:eastAsia="Times New Roman" w:cs="Times New Roman"/>
                <w:spacing w:val="-1"/>
              </w:rPr>
              <w:t>pH </w:t>
            </w:r>
            <w:r>
              <w:rPr>
                <w:spacing w:val="-1"/>
              </w:rPr>
              <w:t>值</w:t>
            </w:r>
          </w:p>
        </w:tc>
        <w:tc>
          <w:tcPr>
            <w:tcW w:w="2351" w:type="dxa"/>
            <w:vAlign w:val="top"/>
          </w:tcPr>
          <w:p>
            <w:pPr>
              <w:ind w:left="117"/>
              <w:spacing w:before="54"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5.0-8.0</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tcBorders>
          </w:tcPr>
          <w:p>
            <w:pPr>
              <w:rPr>
                <w:rFonts w:ascii="Arial"/>
                <w:sz w:val="21"/>
              </w:rPr>
            </w:pPr>
            <w:r/>
          </w:p>
        </w:tc>
        <w:tc>
          <w:tcPr>
            <w:tcW w:w="2692" w:type="dxa"/>
            <w:vAlign w:val="top"/>
          </w:tcPr>
          <w:p>
            <w:pPr>
              <w:pStyle w:val="TableText"/>
              <w:ind w:left="114"/>
              <w:spacing w:before="32" w:line="207" w:lineRule="auto"/>
              <w:rPr/>
            </w:pPr>
            <w:r>
              <w:rPr>
                <w:spacing w:val="13"/>
              </w:rPr>
              <w:t>有机质</w:t>
            </w:r>
            <w:r>
              <w:rPr>
                <w:rFonts w:ascii="Times New Roman" w:hAnsi="Times New Roman" w:eastAsia="Times New Roman" w:cs="Times New Roman"/>
                <w:spacing w:val="13"/>
              </w:rPr>
              <w:t>/</w:t>
            </w:r>
            <w:r>
              <w:rPr>
                <w:spacing w:val="13"/>
              </w:rPr>
              <w:t>%</w:t>
            </w:r>
          </w:p>
        </w:tc>
        <w:tc>
          <w:tcPr>
            <w:tcW w:w="2351" w:type="dxa"/>
            <w:vAlign w:val="top"/>
          </w:tcPr>
          <w:p>
            <w:pPr>
              <w:pStyle w:val="TableText"/>
              <w:ind w:left="135"/>
              <w:spacing w:before="32" w:line="207" w:lineRule="auto"/>
              <w:rPr>
                <w:rFonts w:ascii="Times New Roman" w:hAnsi="Times New Roman" w:eastAsia="Times New Roman" w:cs="Times New Roman"/>
              </w:rPr>
            </w:pPr>
            <w:r>
              <w:rPr>
                <w:spacing w:val="-14"/>
              </w:rPr>
              <w:t>≥</w:t>
            </w:r>
            <w:r>
              <w:rPr>
                <w:rFonts w:ascii="Times New Roman" w:hAnsi="Times New Roman" w:eastAsia="Times New Roman" w:cs="Times New Roman"/>
                <w:spacing w:val="-14"/>
              </w:rPr>
              <w:t>1</w:t>
            </w:r>
          </w:p>
        </w:tc>
      </w:tr>
      <w:tr>
        <w:trPr>
          <w:trHeight w:val="549"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tcPr>
          <w:p>
            <w:pPr>
              <w:pStyle w:val="TableText"/>
              <w:ind w:left="112"/>
              <w:spacing w:before="169" w:line="221" w:lineRule="auto"/>
              <w:rPr/>
            </w:pPr>
            <w:r>
              <w:rPr>
                <w:spacing w:val="-2"/>
              </w:rPr>
              <w:t>配套设施</w:t>
            </w:r>
          </w:p>
        </w:tc>
        <w:tc>
          <w:tcPr>
            <w:tcW w:w="2692" w:type="dxa"/>
            <w:vAlign w:val="top"/>
          </w:tcPr>
          <w:p>
            <w:pPr>
              <w:pStyle w:val="TableText"/>
              <w:ind w:left="112"/>
              <w:spacing w:before="168" w:line="221" w:lineRule="auto"/>
              <w:rPr/>
            </w:pPr>
            <w:r>
              <w:rPr>
                <w:spacing w:val="-2"/>
              </w:rPr>
              <w:t>道路</w:t>
            </w:r>
          </w:p>
        </w:tc>
        <w:tc>
          <w:tcPr>
            <w:tcW w:w="2351" w:type="dxa"/>
            <w:vAlign w:val="top"/>
          </w:tcPr>
          <w:p>
            <w:pPr>
              <w:pStyle w:val="TableText"/>
              <w:ind w:left="118" w:right="105" w:hanging="4"/>
              <w:spacing w:before="31" w:line="223" w:lineRule="auto"/>
              <w:rPr/>
            </w:pPr>
            <w:r>
              <w:rPr>
                <w:spacing w:val="2"/>
              </w:rPr>
              <w:t>达到当地本行业工程建</w:t>
            </w:r>
            <w:r>
              <w:rPr>
                <w:spacing w:val="5"/>
              </w:rPr>
              <w:t xml:space="preserve"> </w:t>
            </w:r>
            <w:r>
              <w:rPr>
                <w:spacing w:val="-2"/>
              </w:rPr>
              <w:t>设标准要求</w:t>
            </w:r>
          </w:p>
        </w:tc>
      </w:tr>
      <w:tr>
        <w:trPr>
          <w:trHeight w:val="549"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pStyle w:val="TableText"/>
              <w:ind w:left="114"/>
              <w:spacing w:before="68" w:line="221" w:lineRule="auto"/>
              <w:rPr/>
            </w:pPr>
            <w:r>
              <w:rPr>
                <w:spacing w:val="-2"/>
              </w:rPr>
              <w:t>生产水平</w:t>
            </w:r>
          </w:p>
        </w:tc>
        <w:tc>
          <w:tcPr>
            <w:tcW w:w="2692" w:type="dxa"/>
            <w:vAlign w:val="top"/>
          </w:tcPr>
          <w:p>
            <w:pPr>
              <w:pStyle w:val="TableText"/>
              <w:ind w:left="118"/>
              <w:spacing w:before="170" w:line="234" w:lineRule="auto"/>
              <w:rPr/>
            </w:pPr>
            <w:r>
              <w:rPr>
                <w:spacing w:val="-1"/>
              </w:rPr>
              <w:t>定制密度</w:t>
            </w:r>
            <w:r>
              <w:rPr>
                <w:rFonts w:ascii="Times New Roman" w:hAnsi="Times New Roman" w:eastAsia="Times New Roman" w:cs="Times New Roman"/>
                <w:spacing w:val="-1"/>
              </w:rPr>
              <w:t>/</w:t>
            </w:r>
            <w:r>
              <w:rPr>
                <w:spacing w:val="-1"/>
              </w:rPr>
              <w:t>（株</w:t>
            </w:r>
            <w:r>
              <w:rPr>
                <w:rFonts w:ascii="Times New Roman" w:hAnsi="Times New Roman" w:eastAsia="Times New Roman" w:cs="Times New Roman"/>
                <w:spacing w:val="-1"/>
              </w:rPr>
              <w:t>/hm</w:t>
            </w:r>
            <w:r>
              <w:rPr>
                <w:rFonts w:ascii="Times New Roman" w:hAnsi="Times New Roman" w:eastAsia="Times New Roman" w:cs="Times New Roman"/>
                <w:sz w:val="13"/>
                <w:szCs w:val="13"/>
                <w:spacing w:val="-1"/>
                <w:position w:val="6"/>
              </w:rPr>
              <w:t>2</w:t>
            </w:r>
            <w:r>
              <w:rPr>
                <w:spacing w:val="-1"/>
              </w:rPr>
              <w:t>）</w:t>
            </w:r>
          </w:p>
        </w:tc>
        <w:tc>
          <w:tcPr>
            <w:tcW w:w="2351" w:type="dxa"/>
            <w:vAlign w:val="top"/>
          </w:tcPr>
          <w:p>
            <w:pPr>
              <w:pStyle w:val="TableText"/>
              <w:ind w:left="114" w:right="105"/>
              <w:spacing w:before="33" w:line="222" w:lineRule="auto"/>
              <w:rPr/>
            </w:pPr>
            <w:r>
              <w:rPr>
                <w:spacing w:val="2"/>
              </w:rPr>
              <w:t>满足《造林作业设计规</w:t>
            </w:r>
            <w:r>
              <w:rPr>
                <w:spacing w:val="4"/>
              </w:rPr>
              <w:t xml:space="preserve"> </w:t>
            </w:r>
            <w:r>
              <w:rPr>
                <w:spacing w:val="-11"/>
              </w:rPr>
              <w:t>程》（</w:t>
            </w:r>
            <w:r>
              <w:rPr>
                <w:rFonts w:ascii="Times New Roman" w:hAnsi="Times New Roman" w:eastAsia="Times New Roman" w:cs="Times New Roman"/>
                <w:spacing w:val="-11"/>
              </w:rPr>
              <w:t>LY/T</w:t>
            </w:r>
            <w:r>
              <w:rPr>
                <w:rFonts w:ascii="Times New Roman" w:hAnsi="Times New Roman" w:eastAsia="Times New Roman" w:cs="Times New Roman"/>
                <w:spacing w:val="18"/>
              </w:rPr>
              <w:t xml:space="preserve"> </w:t>
            </w:r>
            <w:r>
              <w:rPr>
                <w:rFonts w:ascii="Times New Roman" w:hAnsi="Times New Roman" w:eastAsia="Times New Roman" w:cs="Times New Roman"/>
                <w:spacing w:val="-11"/>
              </w:rPr>
              <w:t>1607</w:t>
            </w:r>
            <w:r>
              <w:rPr>
                <w:spacing w:val="-11"/>
              </w:rPr>
              <w:t>）要求</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14"/>
              <w:spacing w:before="33" w:line="206" w:lineRule="auto"/>
              <w:rPr/>
            </w:pPr>
            <w:r>
              <w:rPr>
                <w:spacing w:val="-2"/>
              </w:rPr>
              <w:t>郁闭度</w:t>
            </w:r>
          </w:p>
        </w:tc>
        <w:tc>
          <w:tcPr>
            <w:tcW w:w="2351" w:type="dxa"/>
            <w:vAlign w:val="top"/>
          </w:tcPr>
          <w:p>
            <w:pPr>
              <w:pStyle w:val="TableText"/>
              <w:ind w:left="135"/>
              <w:spacing w:before="33" w:line="206"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0.35</w:t>
            </w:r>
          </w:p>
        </w:tc>
      </w:tr>
      <w:tr>
        <w:trPr>
          <w:trHeight w:val="275" w:hRule="atLeast"/>
        </w:trPr>
        <w:tc>
          <w:tcPr>
            <w:tcW w:w="707" w:type="dxa"/>
            <w:vAlign w:val="top"/>
            <w:vMerge w:val="continue"/>
            <w:tcBorders>
              <w:top w:val="nil"/>
              <w:bottom w:val="nil"/>
            </w:tcBorders>
          </w:tcPr>
          <w:p>
            <w:pPr>
              <w:rPr>
                <w:rFonts w:ascii="Arial"/>
                <w:sz w:val="21"/>
              </w:rPr>
            </w:pPr>
            <w:r/>
          </w:p>
        </w:tc>
        <w:tc>
          <w:tcPr>
            <w:tcW w:w="1135" w:type="dxa"/>
            <w:vAlign w:val="top"/>
            <w:vMerge w:val="restart"/>
            <w:tcBorders>
              <w:bottom w:val="nil"/>
            </w:tcBorders>
          </w:tcPr>
          <w:p>
            <w:pPr>
              <w:pStyle w:val="TableText"/>
              <w:ind w:left="114"/>
              <w:spacing w:before="174" w:line="221" w:lineRule="auto"/>
              <w:rPr/>
            </w:pPr>
            <w:r>
              <w:rPr>
                <w:spacing w:val="-2"/>
              </w:rPr>
              <w:t>灌木林地</w:t>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14"/>
              <w:spacing w:before="32" w:line="204" w:lineRule="auto"/>
              <w:rPr>
                <w:rFonts w:ascii="Times New Roman" w:hAnsi="Times New Roman" w:eastAsia="Times New Roman" w:cs="Times New Roman"/>
              </w:rPr>
            </w:pPr>
            <w:r>
              <w:rPr>
                <w:spacing w:val="-1"/>
              </w:rPr>
              <w:t>有效土层厚度</w:t>
            </w:r>
            <w:r>
              <w:rPr>
                <w:rFonts w:ascii="Times New Roman" w:hAnsi="Times New Roman" w:eastAsia="Times New Roman" w:cs="Times New Roman"/>
                <w:spacing w:val="-1"/>
              </w:rPr>
              <w:t>/cm</w:t>
            </w:r>
          </w:p>
        </w:tc>
        <w:tc>
          <w:tcPr>
            <w:tcW w:w="2351" w:type="dxa"/>
            <w:vAlign w:val="top"/>
          </w:tcPr>
          <w:p>
            <w:pPr>
              <w:pStyle w:val="TableText"/>
              <w:ind w:left="135"/>
              <w:spacing w:before="32" w:line="204" w:lineRule="auto"/>
              <w:rPr>
                <w:rFonts w:ascii="Times New Roman" w:hAnsi="Times New Roman" w:eastAsia="Times New Roman" w:cs="Times New Roman"/>
              </w:rPr>
            </w:pPr>
            <w:r>
              <w:rPr>
                <w:spacing w:val="-9"/>
              </w:rPr>
              <w:t>≥</w:t>
            </w:r>
            <w:r>
              <w:rPr>
                <w:rFonts w:ascii="Times New Roman" w:hAnsi="Times New Roman" w:eastAsia="Times New Roman" w:cs="Times New Roman"/>
                <w:spacing w:val="-9"/>
              </w:rPr>
              <w:t>20</w:t>
            </w:r>
          </w:p>
        </w:tc>
      </w:tr>
      <w:tr>
        <w:trPr>
          <w:trHeight w:val="282" w:hRule="atLeast"/>
        </w:trPr>
        <w:tc>
          <w:tcPr>
            <w:tcW w:w="707" w:type="dxa"/>
            <w:vAlign w:val="top"/>
            <w:vMerge w:val="continue"/>
            <w:tcBorders>
              <w:top w:val="nil"/>
            </w:tcBorders>
          </w:tcPr>
          <w:p>
            <w:pPr>
              <w:rPr>
                <w:rFonts w:ascii="Arial"/>
                <w:sz w:val="21"/>
              </w:rPr>
            </w:pPr>
            <w:r/>
          </w:p>
        </w:tc>
        <w:tc>
          <w:tcPr>
            <w:tcW w:w="1135" w:type="dxa"/>
            <w:vAlign w:val="top"/>
            <w:vMerge w:val="continue"/>
            <w:tcBorders>
              <w:top w:val="nil"/>
            </w:tcBorders>
          </w:tcPr>
          <w:p>
            <w:pPr>
              <w:rPr>
                <w:rFonts w:ascii="Arial"/>
                <w:sz w:val="21"/>
              </w:rPr>
            </w:pPr>
            <w:r/>
          </w:p>
        </w:tc>
        <w:tc>
          <w:tcPr>
            <w:tcW w:w="1418" w:type="dxa"/>
            <w:vAlign w:val="top"/>
            <w:vMerge w:val="continue"/>
            <w:tcBorders>
              <w:top w:val="nil"/>
            </w:tcBorders>
          </w:tcPr>
          <w:p>
            <w:pPr>
              <w:rPr>
                <w:rFonts w:ascii="Arial"/>
                <w:sz w:val="21"/>
              </w:rPr>
            </w:pPr>
            <w:r/>
          </w:p>
        </w:tc>
        <w:tc>
          <w:tcPr>
            <w:tcW w:w="2692" w:type="dxa"/>
            <w:vAlign w:val="top"/>
          </w:tcPr>
          <w:p>
            <w:pPr>
              <w:pStyle w:val="TableText"/>
              <w:ind w:left="114"/>
              <w:spacing w:before="34" w:line="209" w:lineRule="auto"/>
              <w:rPr/>
            </w:pPr>
            <w:r>
              <w:rPr>
                <w:spacing w:val="-1"/>
              </w:rPr>
              <w:t>土壤容重</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g/cm</w:t>
            </w:r>
            <w:r>
              <w:rPr>
                <w:rFonts w:ascii="Times New Roman" w:hAnsi="Times New Roman" w:eastAsia="Times New Roman" w:cs="Times New Roman"/>
                <w:sz w:val="13"/>
                <w:szCs w:val="13"/>
                <w:spacing w:val="-1"/>
                <w:position w:val="6"/>
              </w:rPr>
              <w:t>3</w:t>
            </w:r>
            <w:r>
              <w:rPr>
                <w:spacing w:val="-1"/>
              </w:rPr>
              <w:t>）</w:t>
            </w:r>
          </w:p>
        </w:tc>
        <w:tc>
          <w:tcPr>
            <w:tcW w:w="2351" w:type="dxa"/>
            <w:vAlign w:val="top"/>
          </w:tcPr>
          <w:p>
            <w:pPr>
              <w:pStyle w:val="TableText"/>
              <w:ind w:left="129"/>
              <w:spacing w:before="34" w:line="209"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1.5</w:t>
            </w:r>
          </w:p>
        </w:tc>
      </w:tr>
    </w:tbl>
    <w:p>
      <w:pPr>
        <w:pStyle w:val="BodyText"/>
        <w:rPr/>
      </w:pPr>
      <w:r/>
    </w:p>
    <w:p>
      <w:pPr>
        <w:sectPr>
          <w:headerReference w:type="default" r:id="rId90"/>
          <w:pgSz w:w="11907" w:h="16839"/>
          <w:pgMar w:top="1089" w:right="1768" w:bottom="400" w:left="1771" w:header="1075" w:footer="0" w:gutter="0"/>
        </w:sectPr>
        <w:rPr/>
      </w:pPr>
    </w:p>
    <w:p>
      <w:pPr>
        <w:spacing w:before="108"/>
        <w:rPr/>
      </w:pPr>
      <w:r/>
    </w:p>
    <w:tbl>
      <w:tblPr>
        <w:tblStyle w:val="TableNormal"/>
        <w:tblW w:w="8303" w:type="dxa"/>
        <w:tblInd w:w="3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7"/>
        <w:gridCol w:w="1135"/>
        <w:gridCol w:w="1418"/>
        <w:gridCol w:w="2692"/>
        <w:gridCol w:w="2351"/>
      </w:tblGrid>
      <w:tr>
        <w:trPr>
          <w:trHeight w:val="283" w:hRule="atLeast"/>
        </w:trPr>
        <w:tc>
          <w:tcPr>
            <w:tcW w:w="707" w:type="dxa"/>
            <w:vAlign w:val="top"/>
            <w:vMerge w:val="restart"/>
            <w:tcBorders>
              <w:bottom w:val="nil"/>
            </w:tcBorders>
          </w:tcPr>
          <w:p>
            <w:pPr>
              <w:rPr>
                <w:rFonts w:ascii="Arial"/>
                <w:sz w:val="21"/>
              </w:rPr>
            </w:pPr>
            <w:r/>
          </w:p>
        </w:tc>
        <w:tc>
          <w:tcPr>
            <w:tcW w:w="1135" w:type="dxa"/>
            <w:vAlign w:val="top"/>
            <w:vMerge w:val="restart"/>
            <w:tcBorders>
              <w:bottom w:val="nil"/>
            </w:tcBorders>
          </w:tcPr>
          <w:p>
            <w:pPr>
              <w:rPr>
                <w:rFonts w:ascii="Arial"/>
                <w:sz w:val="21"/>
              </w:rPr>
            </w:pPr>
            <w:r/>
          </w:p>
        </w:tc>
        <w:tc>
          <w:tcPr>
            <w:tcW w:w="1418" w:type="dxa"/>
            <w:vAlign w:val="top"/>
            <w:vMerge w:val="restart"/>
            <w:tcBorders>
              <w:bottom w:val="nil"/>
            </w:tcBorders>
          </w:tcPr>
          <w:p>
            <w:pPr>
              <w:rPr>
                <w:rFonts w:ascii="Arial"/>
                <w:sz w:val="21"/>
              </w:rPr>
            </w:pPr>
            <w:r/>
          </w:p>
        </w:tc>
        <w:tc>
          <w:tcPr>
            <w:tcW w:w="2692" w:type="dxa"/>
            <w:vAlign w:val="top"/>
          </w:tcPr>
          <w:p>
            <w:pPr>
              <w:pStyle w:val="TableText"/>
              <w:ind w:left="114"/>
              <w:spacing w:before="35" w:line="209" w:lineRule="auto"/>
              <w:rPr/>
            </w:pPr>
            <w:r>
              <w:rPr>
                <w:spacing w:val="-2"/>
              </w:rPr>
              <w:t>土壤质地</w:t>
            </w:r>
          </w:p>
        </w:tc>
        <w:tc>
          <w:tcPr>
            <w:tcW w:w="2351" w:type="dxa"/>
            <w:vAlign w:val="top"/>
          </w:tcPr>
          <w:p>
            <w:pPr>
              <w:pStyle w:val="TableText"/>
              <w:ind w:left="114"/>
              <w:spacing w:before="35" w:line="209" w:lineRule="auto"/>
              <w:rPr/>
            </w:pPr>
            <w:r>
              <w:rPr>
                <w:spacing w:val="-1"/>
              </w:rPr>
              <w:t>砂质至壤质粘土</w:t>
            </w:r>
          </w:p>
        </w:tc>
      </w:tr>
      <w:tr>
        <w:trPr>
          <w:trHeight w:val="275"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12"/>
              <w:spacing w:before="29" w:line="207" w:lineRule="auto"/>
              <w:rPr/>
            </w:pPr>
            <w:r>
              <w:rPr>
                <w:spacing w:val="12"/>
              </w:rPr>
              <w:t>砾石含量</w:t>
            </w:r>
            <w:r>
              <w:rPr>
                <w:rFonts w:ascii="Times New Roman" w:hAnsi="Times New Roman" w:eastAsia="Times New Roman" w:cs="Times New Roman"/>
                <w:spacing w:val="12"/>
              </w:rPr>
              <w:t>/</w:t>
            </w:r>
            <w:r>
              <w:rPr>
                <w:spacing w:val="12"/>
              </w:rPr>
              <w:t>%</w:t>
            </w:r>
          </w:p>
        </w:tc>
        <w:tc>
          <w:tcPr>
            <w:tcW w:w="2351" w:type="dxa"/>
            <w:vAlign w:val="top"/>
          </w:tcPr>
          <w:p>
            <w:pPr>
              <w:pStyle w:val="TableText"/>
              <w:ind w:left="129"/>
              <w:spacing w:before="29" w:line="207"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25</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04"/>
              <w:spacing w:before="30" w:line="209" w:lineRule="auto"/>
              <w:rPr/>
            </w:pPr>
            <w:r>
              <w:rPr>
                <w:rFonts w:ascii="Times New Roman" w:hAnsi="Times New Roman" w:eastAsia="Times New Roman" w:cs="Times New Roman"/>
                <w:spacing w:val="-1"/>
              </w:rPr>
              <w:t>pH </w:t>
            </w:r>
            <w:r>
              <w:rPr>
                <w:spacing w:val="-1"/>
              </w:rPr>
              <w:t>值</w:t>
            </w:r>
          </w:p>
        </w:tc>
        <w:tc>
          <w:tcPr>
            <w:tcW w:w="2351" w:type="dxa"/>
            <w:vAlign w:val="top"/>
          </w:tcPr>
          <w:p>
            <w:pPr>
              <w:ind w:left="117"/>
              <w:spacing w:before="52"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5.0-8.0</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tcBorders>
          </w:tcPr>
          <w:p>
            <w:pPr>
              <w:rPr>
                <w:rFonts w:ascii="Arial"/>
                <w:sz w:val="21"/>
              </w:rPr>
            </w:pPr>
            <w:r/>
          </w:p>
        </w:tc>
        <w:tc>
          <w:tcPr>
            <w:tcW w:w="2692" w:type="dxa"/>
            <w:vAlign w:val="top"/>
          </w:tcPr>
          <w:p>
            <w:pPr>
              <w:pStyle w:val="TableText"/>
              <w:ind w:left="114"/>
              <w:spacing w:before="31" w:line="208" w:lineRule="auto"/>
              <w:rPr/>
            </w:pPr>
            <w:r>
              <w:rPr>
                <w:spacing w:val="13"/>
              </w:rPr>
              <w:t>有机质</w:t>
            </w:r>
            <w:r>
              <w:rPr>
                <w:rFonts w:ascii="Times New Roman" w:hAnsi="Times New Roman" w:eastAsia="Times New Roman" w:cs="Times New Roman"/>
                <w:spacing w:val="13"/>
              </w:rPr>
              <w:t>/</w:t>
            </w:r>
            <w:r>
              <w:rPr>
                <w:spacing w:val="13"/>
              </w:rPr>
              <w:t>%</w:t>
            </w:r>
          </w:p>
        </w:tc>
        <w:tc>
          <w:tcPr>
            <w:tcW w:w="2351" w:type="dxa"/>
            <w:vAlign w:val="top"/>
          </w:tcPr>
          <w:p>
            <w:pPr>
              <w:pStyle w:val="TableText"/>
              <w:ind w:left="135"/>
              <w:spacing w:before="31" w:line="208" w:lineRule="auto"/>
              <w:rPr>
                <w:rFonts w:ascii="Times New Roman" w:hAnsi="Times New Roman" w:eastAsia="Times New Roman" w:cs="Times New Roman"/>
              </w:rPr>
            </w:pPr>
            <w:r>
              <w:rPr>
                <w:spacing w:val="-14"/>
              </w:rPr>
              <w:t>≥</w:t>
            </w:r>
            <w:r>
              <w:rPr>
                <w:rFonts w:ascii="Times New Roman" w:hAnsi="Times New Roman" w:eastAsia="Times New Roman" w:cs="Times New Roman"/>
                <w:spacing w:val="-14"/>
              </w:rPr>
              <w:t>1</w:t>
            </w:r>
          </w:p>
        </w:tc>
      </w:tr>
      <w:tr>
        <w:trPr>
          <w:trHeight w:val="549"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tcPr>
          <w:p>
            <w:pPr>
              <w:pStyle w:val="TableText"/>
              <w:ind w:left="112"/>
              <w:spacing w:before="165" w:line="221" w:lineRule="auto"/>
              <w:rPr/>
            </w:pPr>
            <w:r>
              <w:rPr>
                <w:spacing w:val="-2"/>
              </w:rPr>
              <w:t>配套设施</w:t>
            </w:r>
          </w:p>
        </w:tc>
        <w:tc>
          <w:tcPr>
            <w:tcW w:w="2692" w:type="dxa"/>
            <w:vAlign w:val="top"/>
          </w:tcPr>
          <w:p>
            <w:pPr>
              <w:pStyle w:val="TableText"/>
              <w:ind w:left="112"/>
              <w:spacing w:before="165" w:line="221" w:lineRule="auto"/>
              <w:rPr/>
            </w:pPr>
            <w:r>
              <w:rPr>
                <w:spacing w:val="-2"/>
              </w:rPr>
              <w:t>道路</w:t>
            </w:r>
          </w:p>
        </w:tc>
        <w:tc>
          <w:tcPr>
            <w:tcW w:w="2351" w:type="dxa"/>
            <w:vAlign w:val="top"/>
          </w:tcPr>
          <w:p>
            <w:pPr>
              <w:pStyle w:val="TableText"/>
              <w:ind w:left="118" w:right="105" w:hanging="4"/>
              <w:spacing w:before="31" w:line="223" w:lineRule="auto"/>
              <w:rPr/>
            </w:pPr>
            <w:r>
              <w:rPr>
                <w:spacing w:val="2"/>
              </w:rPr>
              <w:t>达到当地本行业工程建</w:t>
            </w:r>
            <w:r>
              <w:rPr>
                <w:spacing w:val="5"/>
              </w:rPr>
              <w:t xml:space="preserve"> </w:t>
            </w:r>
            <w:r>
              <w:rPr>
                <w:spacing w:val="-2"/>
              </w:rPr>
              <w:t>设标准要求</w:t>
            </w:r>
          </w:p>
        </w:tc>
      </w:tr>
      <w:tr>
        <w:trPr>
          <w:trHeight w:val="549"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restart"/>
            <w:tcBorders>
              <w:bottom w:val="nil"/>
            </w:tcBorders>
          </w:tcPr>
          <w:p>
            <w:pPr>
              <w:pStyle w:val="TableText"/>
              <w:ind w:left="114"/>
              <w:spacing w:before="307" w:line="221" w:lineRule="auto"/>
              <w:rPr/>
            </w:pPr>
            <w:r>
              <w:rPr>
                <w:spacing w:val="-2"/>
              </w:rPr>
              <w:t>生产力水平</w:t>
            </w:r>
          </w:p>
        </w:tc>
        <w:tc>
          <w:tcPr>
            <w:tcW w:w="2692" w:type="dxa"/>
            <w:vAlign w:val="top"/>
          </w:tcPr>
          <w:p>
            <w:pPr>
              <w:pStyle w:val="TableText"/>
              <w:ind w:left="118"/>
              <w:spacing w:before="168" w:line="234" w:lineRule="auto"/>
              <w:rPr/>
            </w:pPr>
            <w:r>
              <w:rPr>
                <w:spacing w:val="-1"/>
              </w:rPr>
              <w:t>定制密度</w:t>
            </w:r>
            <w:r>
              <w:rPr>
                <w:rFonts w:ascii="Times New Roman" w:hAnsi="Times New Roman" w:eastAsia="Times New Roman" w:cs="Times New Roman"/>
                <w:spacing w:val="-1"/>
              </w:rPr>
              <w:t>/</w:t>
            </w:r>
            <w:r>
              <w:rPr>
                <w:spacing w:val="-1"/>
              </w:rPr>
              <w:t>（株</w:t>
            </w:r>
            <w:r>
              <w:rPr>
                <w:rFonts w:ascii="Times New Roman" w:hAnsi="Times New Roman" w:eastAsia="Times New Roman" w:cs="Times New Roman"/>
                <w:spacing w:val="-1"/>
              </w:rPr>
              <w:t>/hm</w:t>
            </w:r>
            <w:r>
              <w:rPr>
                <w:rFonts w:ascii="Times New Roman" w:hAnsi="Times New Roman" w:eastAsia="Times New Roman" w:cs="Times New Roman"/>
                <w:sz w:val="13"/>
                <w:szCs w:val="13"/>
                <w:spacing w:val="-1"/>
                <w:position w:val="6"/>
              </w:rPr>
              <w:t>2</w:t>
            </w:r>
            <w:r>
              <w:rPr>
                <w:spacing w:val="-1"/>
              </w:rPr>
              <w:t>）</w:t>
            </w:r>
          </w:p>
        </w:tc>
        <w:tc>
          <w:tcPr>
            <w:tcW w:w="2351" w:type="dxa"/>
            <w:vAlign w:val="top"/>
          </w:tcPr>
          <w:p>
            <w:pPr>
              <w:pStyle w:val="TableText"/>
              <w:ind w:left="114" w:right="105"/>
              <w:spacing w:before="31" w:line="223" w:lineRule="auto"/>
              <w:rPr/>
            </w:pPr>
            <w:r>
              <w:rPr>
                <w:spacing w:val="2"/>
              </w:rPr>
              <w:t>满足《造林作业设计规</w:t>
            </w:r>
            <w:r>
              <w:rPr>
                <w:spacing w:val="4"/>
              </w:rPr>
              <w:t xml:space="preserve"> </w:t>
            </w:r>
            <w:r>
              <w:rPr>
                <w:spacing w:val="-11"/>
              </w:rPr>
              <w:t>程》（</w:t>
            </w:r>
            <w:r>
              <w:rPr>
                <w:rFonts w:ascii="Times New Roman" w:hAnsi="Times New Roman" w:eastAsia="Times New Roman" w:cs="Times New Roman"/>
                <w:spacing w:val="-11"/>
              </w:rPr>
              <w:t>LY/T</w:t>
            </w:r>
            <w:r>
              <w:rPr>
                <w:rFonts w:ascii="Times New Roman" w:hAnsi="Times New Roman" w:eastAsia="Times New Roman" w:cs="Times New Roman"/>
                <w:spacing w:val="18"/>
              </w:rPr>
              <w:t xml:space="preserve"> </w:t>
            </w:r>
            <w:r>
              <w:rPr>
                <w:rFonts w:ascii="Times New Roman" w:hAnsi="Times New Roman" w:eastAsia="Times New Roman" w:cs="Times New Roman"/>
                <w:spacing w:val="-11"/>
              </w:rPr>
              <w:t>1607</w:t>
            </w:r>
            <w:r>
              <w:rPr>
                <w:spacing w:val="-11"/>
              </w:rPr>
              <w:t>）要求</w:t>
            </w:r>
          </w:p>
        </w:tc>
      </w:tr>
      <w:tr>
        <w:trPr>
          <w:trHeight w:val="275"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tcBorders>
          </w:tcPr>
          <w:p>
            <w:pPr>
              <w:rPr>
                <w:rFonts w:ascii="Arial"/>
                <w:sz w:val="21"/>
              </w:rPr>
            </w:pPr>
            <w:r/>
          </w:p>
        </w:tc>
        <w:tc>
          <w:tcPr>
            <w:tcW w:w="1418" w:type="dxa"/>
            <w:vAlign w:val="top"/>
            <w:vMerge w:val="continue"/>
            <w:tcBorders>
              <w:top w:val="nil"/>
            </w:tcBorders>
          </w:tcPr>
          <w:p>
            <w:pPr>
              <w:rPr>
                <w:rFonts w:ascii="Arial"/>
                <w:sz w:val="21"/>
              </w:rPr>
            </w:pPr>
            <w:r/>
          </w:p>
        </w:tc>
        <w:tc>
          <w:tcPr>
            <w:tcW w:w="2692" w:type="dxa"/>
            <w:vAlign w:val="top"/>
          </w:tcPr>
          <w:p>
            <w:pPr>
              <w:pStyle w:val="TableText"/>
              <w:ind w:left="114"/>
              <w:spacing w:before="31" w:line="205" w:lineRule="auto"/>
              <w:rPr/>
            </w:pPr>
            <w:r>
              <w:rPr>
                <w:spacing w:val="-2"/>
              </w:rPr>
              <w:t>郁闭度</w:t>
            </w:r>
          </w:p>
        </w:tc>
        <w:tc>
          <w:tcPr>
            <w:tcW w:w="2351" w:type="dxa"/>
            <w:vAlign w:val="top"/>
          </w:tcPr>
          <w:p>
            <w:pPr>
              <w:pStyle w:val="TableText"/>
              <w:ind w:left="135"/>
              <w:spacing w:before="31" w:line="205"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0.40</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restart"/>
            <w:tcBorders>
              <w:bottom w:val="nil"/>
            </w:tcBorders>
          </w:tcPr>
          <w:p>
            <w:pPr>
              <w:pStyle w:val="TableText"/>
              <w:ind w:left="113"/>
              <w:spacing w:before="34" w:line="221" w:lineRule="auto"/>
              <w:rPr/>
            </w:pPr>
            <w:r>
              <w:rPr>
                <w:spacing w:val="-2"/>
              </w:rPr>
              <w:t>其他林地</w:t>
            </w:r>
          </w:p>
        </w:tc>
        <w:tc>
          <w:tcPr>
            <w:tcW w:w="1418" w:type="dxa"/>
            <w:vAlign w:val="top"/>
            <w:vMerge w:val="restart"/>
            <w:tcBorders>
              <w:bottom w:val="nil"/>
            </w:tcBorders>
          </w:tcPr>
          <w:p>
            <w:pPr>
              <w:spacing w:line="334" w:lineRule="auto"/>
              <w:rPr>
                <w:rFonts w:ascii="Arial"/>
                <w:sz w:val="21"/>
              </w:rPr>
            </w:pPr>
            <w:r/>
          </w:p>
          <w:p>
            <w:pPr>
              <w:spacing w:line="334" w:lineRule="auto"/>
              <w:rPr>
                <w:rFonts w:ascii="Arial"/>
                <w:sz w:val="21"/>
              </w:rPr>
            </w:pPr>
            <w:r/>
          </w:p>
          <w:p>
            <w:pPr>
              <w:pStyle w:val="TableText"/>
              <w:ind w:left="113"/>
              <w:spacing w:before="68" w:line="221" w:lineRule="auto"/>
              <w:rPr/>
            </w:pPr>
            <w:r>
              <w:rPr>
                <w:spacing w:val="-2"/>
              </w:rPr>
              <w:t>土壤质量</w:t>
            </w:r>
          </w:p>
        </w:tc>
        <w:tc>
          <w:tcPr>
            <w:tcW w:w="2692" w:type="dxa"/>
            <w:vAlign w:val="top"/>
          </w:tcPr>
          <w:p>
            <w:pPr>
              <w:pStyle w:val="TableText"/>
              <w:ind w:left="114"/>
              <w:spacing w:before="34" w:line="205" w:lineRule="auto"/>
              <w:rPr>
                <w:rFonts w:ascii="Times New Roman" w:hAnsi="Times New Roman" w:eastAsia="Times New Roman" w:cs="Times New Roman"/>
              </w:rPr>
            </w:pPr>
            <w:r>
              <w:rPr>
                <w:spacing w:val="-1"/>
              </w:rPr>
              <w:t>有效土层厚度</w:t>
            </w:r>
            <w:r>
              <w:rPr>
                <w:rFonts w:ascii="Times New Roman" w:hAnsi="Times New Roman" w:eastAsia="Times New Roman" w:cs="Times New Roman"/>
                <w:spacing w:val="-1"/>
              </w:rPr>
              <w:t>/cm</w:t>
            </w:r>
          </w:p>
        </w:tc>
        <w:tc>
          <w:tcPr>
            <w:tcW w:w="2351" w:type="dxa"/>
            <w:vAlign w:val="top"/>
          </w:tcPr>
          <w:p>
            <w:pPr>
              <w:pStyle w:val="TableText"/>
              <w:ind w:left="135"/>
              <w:spacing w:before="34" w:line="205" w:lineRule="auto"/>
              <w:rPr>
                <w:rFonts w:ascii="Times New Roman" w:hAnsi="Times New Roman" w:eastAsia="Times New Roman" w:cs="Times New Roman"/>
              </w:rPr>
            </w:pPr>
            <w:r>
              <w:rPr>
                <w:spacing w:val="-9"/>
              </w:rPr>
              <w:t>≥</w:t>
            </w:r>
            <w:r>
              <w:rPr>
                <w:rFonts w:ascii="Times New Roman" w:hAnsi="Times New Roman" w:eastAsia="Times New Roman" w:cs="Times New Roman"/>
                <w:spacing w:val="-9"/>
              </w:rPr>
              <w:t>20</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14"/>
              <w:spacing w:before="32" w:line="207" w:lineRule="auto"/>
              <w:rPr/>
            </w:pPr>
            <w:r>
              <w:rPr>
                <w:spacing w:val="-1"/>
              </w:rPr>
              <w:t>土壤容重</w:t>
            </w:r>
            <w:r>
              <w:rPr>
                <w:rFonts w:ascii="Times New Roman" w:hAnsi="Times New Roman" w:eastAsia="Times New Roman" w:cs="Times New Roman"/>
                <w:spacing w:val="-1"/>
              </w:rPr>
              <w:t>/</w:t>
            </w:r>
            <w:r>
              <w:rPr>
                <w:spacing w:val="-1"/>
              </w:rPr>
              <w:t>（</w:t>
            </w:r>
            <w:r>
              <w:rPr>
                <w:rFonts w:ascii="Times New Roman" w:hAnsi="Times New Roman" w:eastAsia="Times New Roman" w:cs="Times New Roman"/>
                <w:spacing w:val="-1"/>
              </w:rPr>
              <w:t>g/cm</w:t>
            </w:r>
            <w:r>
              <w:rPr>
                <w:rFonts w:ascii="Times New Roman" w:hAnsi="Times New Roman" w:eastAsia="Times New Roman" w:cs="Times New Roman"/>
                <w:sz w:val="13"/>
                <w:szCs w:val="13"/>
                <w:spacing w:val="-1"/>
                <w:position w:val="6"/>
              </w:rPr>
              <w:t>3</w:t>
            </w:r>
            <w:r>
              <w:rPr>
                <w:spacing w:val="-1"/>
              </w:rPr>
              <w:t>）</w:t>
            </w:r>
          </w:p>
        </w:tc>
        <w:tc>
          <w:tcPr>
            <w:tcW w:w="2351" w:type="dxa"/>
            <w:vAlign w:val="top"/>
          </w:tcPr>
          <w:p>
            <w:pPr>
              <w:pStyle w:val="TableText"/>
              <w:ind w:left="129"/>
              <w:spacing w:before="32" w:line="207"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1.5</w:t>
            </w:r>
          </w:p>
        </w:tc>
      </w:tr>
      <w:tr>
        <w:trPr>
          <w:trHeight w:val="276"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14"/>
              <w:spacing w:before="32" w:line="205" w:lineRule="auto"/>
              <w:rPr/>
            </w:pPr>
            <w:r>
              <w:rPr>
                <w:spacing w:val="-2"/>
              </w:rPr>
              <w:t>土壤质地</w:t>
            </w:r>
          </w:p>
        </w:tc>
        <w:tc>
          <w:tcPr>
            <w:tcW w:w="2351" w:type="dxa"/>
            <w:vAlign w:val="top"/>
          </w:tcPr>
          <w:p>
            <w:pPr>
              <w:pStyle w:val="TableText"/>
              <w:ind w:left="114"/>
              <w:spacing w:before="32" w:line="205" w:lineRule="auto"/>
              <w:rPr/>
            </w:pPr>
            <w:r>
              <w:rPr>
                <w:spacing w:val="-1"/>
              </w:rPr>
              <w:t>砂质壤土至壤质粘土</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12"/>
              <w:spacing w:before="34" w:line="205" w:lineRule="auto"/>
              <w:rPr/>
            </w:pPr>
            <w:r>
              <w:rPr>
                <w:spacing w:val="12"/>
              </w:rPr>
              <w:t>砾石含量</w:t>
            </w:r>
            <w:r>
              <w:rPr>
                <w:rFonts w:ascii="Times New Roman" w:hAnsi="Times New Roman" w:eastAsia="Times New Roman" w:cs="Times New Roman"/>
                <w:spacing w:val="12"/>
              </w:rPr>
              <w:t>/</w:t>
            </w:r>
            <w:r>
              <w:rPr>
                <w:spacing w:val="12"/>
              </w:rPr>
              <w:t>%</w:t>
            </w:r>
          </w:p>
        </w:tc>
        <w:tc>
          <w:tcPr>
            <w:tcW w:w="2351" w:type="dxa"/>
            <w:vAlign w:val="top"/>
          </w:tcPr>
          <w:p>
            <w:pPr>
              <w:pStyle w:val="TableText"/>
              <w:ind w:left="129"/>
              <w:spacing w:before="34" w:line="205" w:lineRule="auto"/>
              <w:rPr>
                <w:rFonts w:ascii="Times New Roman" w:hAnsi="Times New Roman" w:eastAsia="Times New Roman" w:cs="Times New Roman"/>
              </w:rPr>
            </w:pPr>
            <w:r>
              <w:rPr>
                <w:spacing w:val="-7"/>
              </w:rPr>
              <w:t>≤</w:t>
            </w:r>
            <w:r>
              <w:rPr>
                <w:rFonts w:ascii="Times New Roman" w:hAnsi="Times New Roman" w:eastAsia="Times New Roman" w:cs="Times New Roman"/>
                <w:spacing w:val="-7"/>
              </w:rPr>
              <w:t>25</w:t>
            </w:r>
          </w:p>
        </w:tc>
      </w:tr>
      <w:tr>
        <w:trPr>
          <w:trHeight w:val="278"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bottom w:val="nil"/>
            </w:tcBorders>
          </w:tcPr>
          <w:p>
            <w:pPr>
              <w:rPr>
                <w:rFonts w:ascii="Arial"/>
                <w:sz w:val="21"/>
              </w:rPr>
            </w:pPr>
            <w:r/>
          </w:p>
        </w:tc>
        <w:tc>
          <w:tcPr>
            <w:tcW w:w="2692" w:type="dxa"/>
            <w:vAlign w:val="top"/>
          </w:tcPr>
          <w:p>
            <w:pPr>
              <w:pStyle w:val="TableText"/>
              <w:ind w:left="104"/>
              <w:spacing w:before="33" w:line="206" w:lineRule="auto"/>
              <w:rPr/>
            </w:pPr>
            <w:r>
              <w:rPr>
                <w:rFonts w:ascii="Times New Roman" w:hAnsi="Times New Roman" w:eastAsia="Times New Roman" w:cs="Times New Roman"/>
                <w:spacing w:val="-1"/>
              </w:rPr>
              <w:t>pH </w:t>
            </w:r>
            <w:r>
              <w:rPr>
                <w:spacing w:val="-1"/>
              </w:rPr>
              <w:t>值</w:t>
            </w:r>
          </w:p>
        </w:tc>
        <w:tc>
          <w:tcPr>
            <w:tcW w:w="2351" w:type="dxa"/>
            <w:vAlign w:val="top"/>
          </w:tcPr>
          <w:p>
            <w:pPr>
              <w:ind w:left="117"/>
              <w:spacing w:before="55"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5.0-8.0</w:t>
            </w:r>
          </w:p>
        </w:tc>
      </w:tr>
      <w:tr>
        <w:trPr>
          <w:trHeight w:val="276"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continue"/>
            <w:tcBorders>
              <w:top w:val="nil"/>
            </w:tcBorders>
          </w:tcPr>
          <w:p>
            <w:pPr>
              <w:rPr>
                <w:rFonts w:ascii="Arial"/>
                <w:sz w:val="21"/>
              </w:rPr>
            </w:pPr>
            <w:r/>
          </w:p>
        </w:tc>
        <w:tc>
          <w:tcPr>
            <w:tcW w:w="2692" w:type="dxa"/>
            <w:vAlign w:val="top"/>
          </w:tcPr>
          <w:p>
            <w:pPr>
              <w:pStyle w:val="TableText"/>
              <w:ind w:left="114"/>
              <w:spacing w:before="33" w:line="204" w:lineRule="auto"/>
              <w:rPr/>
            </w:pPr>
            <w:r>
              <w:rPr>
                <w:spacing w:val="13"/>
              </w:rPr>
              <w:t>有机质</w:t>
            </w:r>
            <w:r>
              <w:rPr>
                <w:rFonts w:ascii="Times New Roman" w:hAnsi="Times New Roman" w:eastAsia="Times New Roman" w:cs="Times New Roman"/>
                <w:spacing w:val="13"/>
              </w:rPr>
              <w:t>/</w:t>
            </w:r>
            <w:r>
              <w:rPr>
                <w:spacing w:val="13"/>
              </w:rPr>
              <w:t>%</w:t>
            </w:r>
          </w:p>
        </w:tc>
        <w:tc>
          <w:tcPr>
            <w:tcW w:w="2351" w:type="dxa"/>
            <w:vAlign w:val="top"/>
          </w:tcPr>
          <w:p>
            <w:pPr>
              <w:pStyle w:val="TableText"/>
              <w:ind w:left="135"/>
              <w:spacing w:before="33" w:line="204" w:lineRule="auto"/>
              <w:rPr>
                <w:rFonts w:ascii="Times New Roman" w:hAnsi="Times New Roman" w:eastAsia="Times New Roman" w:cs="Times New Roman"/>
              </w:rPr>
            </w:pPr>
            <w:r>
              <w:rPr>
                <w:spacing w:val="-14"/>
              </w:rPr>
              <w:t>≥</w:t>
            </w:r>
            <w:r>
              <w:rPr>
                <w:rFonts w:ascii="Times New Roman" w:hAnsi="Times New Roman" w:eastAsia="Times New Roman" w:cs="Times New Roman"/>
                <w:spacing w:val="-14"/>
              </w:rPr>
              <w:t>1</w:t>
            </w:r>
          </w:p>
        </w:tc>
      </w:tr>
      <w:tr>
        <w:trPr>
          <w:trHeight w:val="549"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tcPr>
          <w:p>
            <w:pPr>
              <w:pStyle w:val="TableText"/>
              <w:ind w:left="112"/>
              <w:spacing w:before="170" w:line="221" w:lineRule="auto"/>
              <w:rPr/>
            </w:pPr>
            <w:r>
              <w:rPr>
                <w:spacing w:val="-2"/>
              </w:rPr>
              <w:t>配套设施</w:t>
            </w:r>
          </w:p>
        </w:tc>
        <w:tc>
          <w:tcPr>
            <w:tcW w:w="2692" w:type="dxa"/>
            <w:vAlign w:val="top"/>
          </w:tcPr>
          <w:p>
            <w:pPr>
              <w:pStyle w:val="TableText"/>
              <w:ind w:left="112"/>
              <w:spacing w:before="170" w:line="221" w:lineRule="auto"/>
              <w:rPr/>
            </w:pPr>
            <w:r>
              <w:rPr>
                <w:spacing w:val="-2"/>
              </w:rPr>
              <w:t>道路</w:t>
            </w:r>
          </w:p>
        </w:tc>
        <w:tc>
          <w:tcPr>
            <w:tcW w:w="2351" w:type="dxa"/>
            <w:vAlign w:val="top"/>
          </w:tcPr>
          <w:p>
            <w:pPr>
              <w:pStyle w:val="TableText"/>
              <w:ind w:left="118" w:right="105" w:hanging="4"/>
              <w:spacing w:before="33" w:line="222" w:lineRule="auto"/>
              <w:rPr/>
            </w:pPr>
            <w:r>
              <w:rPr>
                <w:spacing w:val="2"/>
              </w:rPr>
              <w:t>达到当地本行业工程建</w:t>
            </w:r>
            <w:r>
              <w:rPr>
                <w:spacing w:val="5"/>
              </w:rPr>
              <w:t xml:space="preserve"> </w:t>
            </w:r>
            <w:r>
              <w:rPr>
                <w:spacing w:val="-2"/>
              </w:rPr>
              <w:t>设标准要求</w:t>
            </w:r>
          </w:p>
        </w:tc>
      </w:tr>
      <w:tr>
        <w:trPr>
          <w:trHeight w:val="551" w:hRule="atLeast"/>
        </w:trPr>
        <w:tc>
          <w:tcPr>
            <w:tcW w:w="707" w:type="dxa"/>
            <w:vAlign w:val="top"/>
            <w:vMerge w:val="continue"/>
            <w:tcBorders>
              <w:top w:val="nil"/>
              <w:bottom w:val="nil"/>
            </w:tcBorders>
          </w:tcPr>
          <w:p>
            <w:pPr>
              <w:rPr>
                <w:rFonts w:ascii="Arial"/>
                <w:sz w:val="21"/>
              </w:rPr>
            </w:pPr>
            <w:r/>
          </w:p>
        </w:tc>
        <w:tc>
          <w:tcPr>
            <w:tcW w:w="1135" w:type="dxa"/>
            <w:vAlign w:val="top"/>
            <w:vMerge w:val="continue"/>
            <w:tcBorders>
              <w:top w:val="nil"/>
              <w:bottom w:val="nil"/>
            </w:tcBorders>
          </w:tcPr>
          <w:p>
            <w:pPr>
              <w:rPr>
                <w:rFonts w:ascii="Arial"/>
                <w:sz w:val="21"/>
              </w:rPr>
            </w:pPr>
            <w:r/>
          </w:p>
        </w:tc>
        <w:tc>
          <w:tcPr>
            <w:tcW w:w="1418" w:type="dxa"/>
            <w:vAlign w:val="top"/>
            <w:vMerge w:val="restart"/>
            <w:tcBorders>
              <w:bottom w:val="nil"/>
            </w:tcBorders>
          </w:tcPr>
          <w:p>
            <w:pPr>
              <w:spacing w:line="242" w:lineRule="auto"/>
              <w:rPr>
                <w:rFonts w:ascii="Arial"/>
                <w:sz w:val="21"/>
              </w:rPr>
            </w:pPr>
            <w:r/>
          </w:p>
          <w:p>
            <w:pPr>
              <w:pStyle w:val="TableText"/>
              <w:ind w:left="114"/>
              <w:spacing w:before="68" w:line="221" w:lineRule="auto"/>
              <w:rPr/>
            </w:pPr>
            <w:r>
              <w:rPr>
                <w:spacing w:val="-2"/>
              </w:rPr>
              <w:t>生产力水平</w:t>
            </w:r>
          </w:p>
        </w:tc>
        <w:tc>
          <w:tcPr>
            <w:tcW w:w="2692" w:type="dxa"/>
            <w:vAlign w:val="top"/>
          </w:tcPr>
          <w:p>
            <w:pPr>
              <w:pStyle w:val="TableText"/>
              <w:ind w:left="118"/>
              <w:spacing w:before="171" w:line="234" w:lineRule="auto"/>
              <w:rPr/>
            </w:pPr>
            <w:r>
              <w:rPr>
                <w:spacing w:val="-1"/>
              </w:rPr>
              <w:t>定制密度</w:t>
            </w:r>
            <w:r>
              <w:rPr>
                <w:rFonts w:ascii="Times New Roman" w:hAnsi="Times New Roman" w:eastAsia="Times New Roman" w:cs="Times New Roman"/>
                <w:spacing w:val="-1"/>
              </w:rPr>
              <w:t>/</w:t>
            </w:r>
            <w:r>
              <w:rPr>
                <w:spacing w:val="-1"/>
              </w:rPr>
              <w:t>（株</w:t>
            </w:r>
            <w:r>
              <w:rPr>
                <w:rFonts w:ascii="Times New Roman" w:hAnsi="Times New Roman" w:eastAsia="Times New Roman" w:cs="Times New Roman"/>
                <w:spacing w:val="-1"/>
              </w:rPr>
              <w:t>/hm</w:t>
            </w:r>
            <w:r>
              <w:rPr>
                <w:rFonts w:ascii="Times New Roman" w:hAnsi="Times New Roman" w:eastAsia="Times New Roman" w:cs="Times New Roman"/>
                <w:sz w:val="13"/>
                <w:szCs w:val="13"/>
                <w:spacing w:val="-1"/>
                <w:position w:val="6"/>
              </w:rPr>
              <w:t>2</w:t>
            </w:r>
            <w:r>
              <w:rPr>
                <w:spacing w:val="-1"/>
              </w:rPr>
              <w:t>）</w:t>
            </w:r>
          </w:p>
        </w:tc>
        <w:tc>
          <w:tcPr>
            <w:tcW w:w="2351" w:type="dxa"/>
            <w:vAlign w:val="top"/>
          </w:tcPr>
          <w:p>
            <w:pPr>
              <w:pStyle w:val="TableText"/>
              <w:ind w:left="114" w:right="105"/>
              <w:spacing w:before="35" w:line="222" w:lineRule="auto"/>
              <w:rPr/>
            </w:pPr>
            <w:r>
              <w:rPr>
                <w:spacing w:val="2"/>
              </w:rPr>
              <w:t>满足《造林作业设计规</w:t>
            </w:r>
            <w:r>
              <w:rPr>
                <w:spacing w:val="4"/>
              </w:rPr>
              <w:t xml:space="preserve"> </w:t>
            </w:r>
            <w:r>
              <w:rPr>
                <w:spacing w:val="-11"/>
              </w:rPr>
              <w:t>程》（</w:t>
            </w:r>
            <w:r>
              <w:rPr>
                <w:rFonts w:ascii="Times New Roman" w:hAnsi="Times New Roman" w:eastAsia="Times New Roman" w:cs="Times New Roman"/>
                <w:spacing w:val="-11"/>
              </w:rPr>
              <w:t>LY/T</w:t>
            </w:r>
            <w:r>
              <w:rPr>
                <w:rFonts w:ascii="Times New Roman" w:hAnsi="Times New Roman" w:eastAsia="Times New Roman" w:cs="Times New Roman"/>
                <w:spacing w:val="18"/>
              </w:rPr>
              <w:t xml:space="preserve"> </w:t>
            </w:r>
            <w:r>
              <w:rPr>
                <w:rFonts w:ascii="Times New Roman" w:hAnsi="Times New Roman" w:eastAsia="Times New Roman" w:cs="Times New Roman"/>
                <w:spacing w:val="-11"/>
              </w:rPr>
              <w:t>1607</w:t>
            </w:r>
            <w:r>
              <w:rPr>
                <w:spacing w:val="-11"/>
              </w:rPr>
              <w:t>）要求</w:t>
            </w:r>
          </w:p>
        </w:tc>
      </w:tr>
      <w:tr>
        <w:trPr>
          <w:trHeight w:val="280" w:hRule="atLeast"/>
        </w:trPr>
        <w:tc>
          <w:tcPr>
            <w:tcW w:w="707" w:type="dxa"/>
            <w:vAlign w:val="top"/>
            <w:vMerge w:val="continue"/>
            <w:tcBorders>
              <w:top w:val="nil"/>
            </w:tcBorders>
          </w:tcPr>
          <w:p>
            <w:pPr>
              <w:rPr>
                <w:rFonts w:ascii="Arial"/>
                <w:sz w:val="21"/>
              </w:rPr>
            </w:pPr>
            <w:r/>
          </w:p>
        </w:tc>
        <w:tc>
          <w:tcPr>
            <w:tcW w:w="1135" w:type="dxa"/>
            <w:vAlign w:val="top"/>
            <w:vMerge w:val="continue"/>
            <w:tcBorders>
              <w:top w:val="nil"/>
            </w:tcBorders>
          </w:tcPr>
          <w:p>
            <w:pPr>
              <w:rPr>
                <w:rFonts w:ascii="Arial"/>
                <w:sz w:val="21"/>
              </w:rPr>
            </w:pPr>
            <w:r/>
          </w:p>
        </w:tc>
        <w:tc>
          <w:tcPr>
            <w:tcW w:w="1418" w:type="dxa"/>
            <w:vAlign w:val="top"/>
            <w:vMerge w:val="continue"/>
            <w:tcBorders>
              <w:top w:val="nil"/>
            </w:tcBorders>
          </w:tcPr>
          <w:p>
            <w:pPr>
              <w:rPr>
                <w:rFonts w:ascii="Arial"/>
                <w:sz w:val="21"/>
              </w:rPr>
            </w:pPr>
            <w:r/>
          </w:p>
        </w:tc>
        <w:tc>
          <w:tcPr>
            <w:tcW w:w="2692" w:type="dxa"/>
            <w:vAlign w:val="top"/>
          </w:tcPr>
          <w:p>
            <w:pPr>
              <w:pStyle w:val="TableText"/>
              <w:ind w:left="114"/>
              <w:spacing w:before="34" w:line="207" w:lineRule="auto"/>
              <w:rPr/>
            </w:pPr>
            <w:r>
              <w:rPr>
                <w:spacing w:val="-2"/>
              </w:rPr>
              <w:t>郁闭度</w:t>
            </w:r>
          </w:p>
        </w:tc>
        <w:tc>
          <w:tcPr>
            <w:tcW w:w="2351" w:type="dxa"/>
            <w:vAlign w:val="top"/>
          </w:tcPr>
          <w:p>
            <w:pPr>
              <w:pStyle w:val="TableText"/>
              <w:ind w:left="135"/>
              <w:spacing w:before="34" w:line="207" w:lineRule="auto"/>
              <w:rPr>
                <w:rFonts w:ascii="Times New Roman" w:hAnsi="Times New Roman" w:eastAsia="Times New Roman" w:cs="Times New Roman"/>
              </w:rPr>
            </w:pPr>
            <w:r>
              <w:rPr>
                <w:spacing w:val="-6"/>
              </w:rPr>
              <w:t>≥</w:t>
            </w:r>
            <w:r>
              <w:rPr>
                <w:rFonts w:ascii="Times New Roman" w:hAnsi="Times New Roman" w:eastAsia="Times New Roman" w:cs="Times New Roman"/>
                <w:spacing w:val="-6"/>
              </w:rPr>
              <w:t>0.30</w:t>
            </w:r>
          </w:p>
        </w:tc>
      </w:tr>
    </w:tbl>
    <w:p>
      <w:pPr>
        <w:pStyle w:val="BodyText"/>
        <w:spacing w:line="282" w:lineRule="auto"/>
        <w:rPr/>
      </w:pPr>
      <w:r/>
    </w:p>
    <w:p>
      <w:pPr>
        <w:pStyle w:val="BodyText"/>
        <w:spacing w:line="282" w:lineRule="auto"/>
        <w:rPr/>
      </w:pPr>
      <w:r/>
    </w:p>
    <w:p>
      <w:pPr>
        <w:ind w:left="36"/>
        <w:spacing w:before="101" w:line="225" w:lineRule="auto"/>
        <w:outlineLvl w:val="2"/>
        <w:rPr>
          <w:rFonts w:ascii="SimSun" w:hAnsi="SimSun" w:eastAsia="SimSun" w:cs="SimSun"/>
          <w:sz w:val="31"/>
          <w:szCs w:val="31"/>
        </w:rPr>
      </w:pPr>
      <w:r>
        <w:rPr>
          <w:rFonts w:ascii="Times New Roman" w:hAnsi="Times New Roman" w:eastAsia="Times New Roman" w:cs="Times New Roman"/>
          <w:sz w:val="31"/>
          <w:szCs w:val="31"/>
          <w:b/>
          <w:bCs/>
          <w:spacing w:val="5"/>
        </w:rPr>
        <w:t>4.4 </w:t>
      </w:r>
      <w:r>
        <w:rPr>
          <w:rFonts w:ascii="SimSun" w:hAnsi="SimSun" w:eastAsia="SimSun" w:cs="SimSun"/>
          <w:sz w:val="31"/>
          <w:szCs w:val="31"/>
          <w:b/>
          <w:bCs/>
          <w:spacing w:val="5"/>
        </w:rPr>
        <w:t>生态监测和环境管理</w:t>
      </w:r>
    </w:p>
    <w:p>
      <w:pPr>
        <w:pStyle w:val="BodyText"/>
        <w:spacing w:line="414" w:lineRule="auto"/>
        <w:rPr/>
      </w:pPr>
      <w:r/>
    </w:p>
    <w:p>
      <w:pPr>
        <w:ind w:left="34"/>
        <w:spacing w:before="78" w:line="221"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4.4.1 </w:t>
      </w:r>
      <w:r>
        <w:rPr>
          <w:rFonts w:ascii="SimSun" w:hAnsi="SimSun" w:eastAsia="SimSun" w:cs="SimSun"/>
          <w:sz w:val="24"/>
          <w:szCs w:val="24"/>
          <w:b/>
          <w:bCs/>
          <w:spacing w:val="-2"/>
        </w:rPr>
        <w:t>生态监测</w:t>
      </w:r>
    </w:p>
    <w:p>
      <w:pPr>
        <w:ind w:left="38" w:right="28" w:firstLine="485"/>
        <w:spacing w:before="181" w:line="345" w:lineRule="auto"/>
        <w:rPr>
          <w:rFonts w:ascii="SimSun" w:hAnsi="SimSun" w:eastAsia="SimSun" w:cs="SimSun"/>
          <w:sz w:val="24"/>
          <w:szCs w:val="24"/>
        </w:rPr>
      </w:pPr>
      <w:r>
        <w:rPr>
          <w:rFonts w:ascii="SimSun" w:hAnsi="SimSun" w:eastAsia="SimSun" w:cs="SimSun"/>
          <w:sz w:val="24"/>
          <w:szCs w:val="24"/>
          <w:spacing w:val="4"/>
        </w:rPr>
        <w:t>结合本项目规模、生态影响特点及所在区域的生态敏感性，制定本项目生 </w:t>
      </w:r>
      <w:r>
        <w:rPr>
          <w:rFonts w:ascii="SimSun" w:hAnsi="SimSun" w:eastAsia="SimSun" w:cs="SimSun"/>
          <w:sz w:val="24"/>
          <w:szCs w:val="24"/>
          <w:spacing w:val="-8"/>
        </w:rPr>
        <w:t>态监测计划如下：</w:t>
      </w:r>
    </w:p>
    <w:p>
      <w:pPr>
        <w:ind w:left="524"/>
        <w:spacing w:before="35"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1</w:t>
      </w:r>
      <w:r>
        <w:rPr>
          <w:rFonts w:ascii="SimSun" w:hAnsi="SimSun" w:eastAsia="SimSun" w:cs="SimSun"/>
          <w:sz w:val="24"/>
          <w:szCs w:val="24"/>
          <w:spacing w:val="-2"/>
        </w:rPr>
        <w:t>）监测内容</w:t>
      </w:r>
    </w:p>
    <w:p>
      <w:pPr>
        <w:ind w:left="57" w:right="39" w:firstLine="461"/>
        <w:spacing w:before="180" w:line="347" w:lineRule="auto"/>
        <w:rPr>
          <w:rFonts w:ascii="SimSun" w:hAnsi="SimSun" w:eastAsia="SimSun" w:cs="SimSun"/>
          <w:sz w:val="24"/>
          <w:szCs w:val="24"/>
        </w:rPr>
      </w:pPr>
      <w:r>
        <w:rPr>
          <w:rFonts w:ascii="SimSun" w:hAnsi="SimSun" w:eastAsia="SimSun" w:cs="SimSun"/>
          <w:sz w:val="24"/>
          <w:szCs w:val="24"/>
          <w:spacing w:val="4"/>
        </w:rPr>
        <w:t>植物监测：种类及组成、覆盖度，临时占地处植被恢复状况等，保护</w:t>
      </w:r>
      <w:r>
        <w:rPr>
          <w:rFonts w:ascii="SimSun" w:hAnsi="SimSun" w:eastAsia="SimSun" w:cs="SimSun"/>
          <w:sz w:val="24"/>
          <w:szCs w:val="24"/>
          <w:spacing w:val="3"/>
        </w:rPr>
        <w:t>植物</w:t>
      </w:r>
      <w:r>
        <w:rPr>
          <w:rFonts w:ascii="SimSun" w:hAnsi="SimSun" w:eastAsia="SimSun" w:cs="SimSun"/>
          <w:sz w:val="24"/>
          <w:szCs w:val="24"/>
        </w:rPr>
        <w:t xml:space="preserve"> </w:t>
      </w:r>
      <w:r>
        <w:rPr>
          <w:rFonts w:ascii="SimSun" w:hAnsi="SimSun" w:eastAsia="SimSun" w:cs="SimSun"/>
          <w:sz w:val="24"/>
          <w:szCs w:val="24"/>
          <w:spacing w:val="-12"/>
        </w:rPr>
        <w:t>的生长情况；</w:t>
      </w:r>
    </w:p>
    <w:p>
      <w:pPr>
        <w:ind w:left="38" w:right="26" w:firstLine="492"/>
        <w:spacing w:before="33" w:line="345" w:lineRule="auto"/>
        <w:rPr>
          <w:rFonts w:ascii="SimSun" w:hAnsi="SimSun" w:eastAsia="SimSun" w:cs="SimSun"/>
          <w:sz w:val="24"/>
          <w:szCs w:val="24"/>
        </w:rPr>
      </w:pPr>
      <w:r>
        <w:rPr>
          <w:rFonts w:ascii="SimSun" w:hAnsi="SimSun" w:eastAsia="SimSun" w:cs="SimSun"/>
          <w:sz w:val="24"/>
          <w:szCs w:val="24"/>
          <w:spacing w:val="4"/>
        </w:rPr>
        <w:t>陆生动物监测：种类、分布、密度和季节动态变化；重点保护野生动物的</w:t>
      </w:r>
      <w:r>
        <w:rPr>
          <w:rFonts w:ascii="SimSun" w:hAnsi="SimSun" w:eastAsia="SimSun" w:cs="SimSun"/>
          <w:sz w:val="24"/>
          <w:szCs w:val="24"/>
        </w:rPr>
        <w:t xml:space="preserve"> </w:t>
      </w:r>
      <w:r>
        <w:rPr>
          <w:rFonts w:ascii="SimSun" w:hAnsi="SimSun" w:eastAsia="SimSun" w:cs="SimSun"/>
          <w:sz w:val="24"/>
          <w:szCs w:val="24"/>
          <w:spacing w:val="-1"/>
        </w:rPr>
        <w:t>种类、数量、栖息地、觅食地等。</w:t>
      </w:r>
    </w:p>
    <w:p>
      <w:pPr>
        <w:ind w:left="524"/>
        <w:spacing w:before="38" w:line="221"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2</w:t>
      </w:r>
      <w:r>
        <w:rPr>
          <w:rFonts w:ascii="SimSun" w:hAnsi="SimSun" w:eastAsia="SimSun" w:cs="SimSun"/>
          <w:sz w:val="24"/>
          <w:szCs w:val="24"/>
          <w:spacing w:val="-2"/>
        </w:rPr>
        <w:t>）监测时间</w:t>
      </w:r>
    </w:p>
    <w:p>
      <w:pPr>
        <w:ind w:left="39" w:right="82" w:firstLine="478"/>
        <w:spacing w:before="179" w:line="290" w:lineRule="auto"/>
        <w:rPr>
          <w:rFonts w:ascii="SimSun" w:hAnsi="SimSun" w:eastAsia="SimSun" w:cs="SimSun"/>
          <w:sz w:val="24"/>
          <w:szCs w:val="24"/>
        </w:rPr>
      </w:pPr>
      <w:r>
        <w:rPr>
          <w:rFonts w:ascii="SimSun" w:hAnsi="SimSun" w:eastAsia="SimSun" w:cs="SimSun"/>
          <w:sz w:val="24"/>
          <w:szCs w:val="24"/>
          <w:spacing w:val="-5"/>
        </w:rPr>
        <w:t>①植物：</w:t>
      </w:r>
      <w:r>
        <w:rPr>
          <w:rFonts w:ascii="Times New Roman" w:hAnsi="Times New Roman" w:eastAsia="Times New Roman" w:cs="Times New Roman"/>
          <w:sz w:val="24"/>
          <w:szCs w:val="24"/>
          <w:spacing w:val="-5"/>
        </w:rPr>
        <w:t>2023-2029</w:t>
      </w:r>
      <w:r>
        <w:rPr>
          <w:rFonts w:ascii="Times New Roman" w:hAnsi="Times New Roman" w:eastAsia="Times New Roman" w:cs="Times New Roman"/>
          <w:sz w:val="24"/>
          <w:szCs w:val="24"/>
          <w:spacing w:val="31"/>
        </w:rPr>
        <w:t xml:space="preserve"> </w:t>
      </w:r>
      <w:r>
        <w:rPr>
          <w:rFonts w:ascii="SimSun" w:hAnsi="SimSun" w:eastAsia="SimSun" w:cs="SimSun"/>
          <w:sz w:val="24"/>
          <w:szCs w:val="24"/>
          <w:spacing w:val="-5"/>
        </w:rPr>
        <w:t>年</w:t>
      </w:r>
      <w:r>
        <w:rPr>
          <w:rFonts w:ascii="Times New Roman" w:hAnsi="Times New Roman" w:eastAsia="Times New Roman" w:cs="Times New Roman"/>
          <w:sz w:val="24"/>
          <w:szCs w:val="24"/>
          <w:spacing w:val="-5"/>
        </w:rPr>
        <w:t>(</w:t>
      </w:r>
      <w:r>
        <w:rPr>
          <w:rFonts w:ascii="SimSun" w:hAnsi="SimSun" w:eastAsia="SimSun" w:cs="SimSun"/>
          <w:sz w:val="24"/>
          <w:szCs w:val="24"/>
          <w:spacing w:val="-5"/>
        </w:rPr>
        <w:t>施工期并延续至正式投运后 </w:t>
      </w:r>
      <w:r>
        <w:rPr>
          <w:rFonts w:ascii="Times New Roman" w:hAnsi="Times New Roman" w:eastAsia="Times New Roman" w:cs="Times New Roman"/>
          <w:sz w:val="24"/>
          <w:szCs w:val="24"/>
          <w:spacing w:val="-5"/>
        </w:rPr>
        <w:t>5</w:t>
      </w:r>
      <w:r>
        <w:rPr>
          <w:rFonts w:ascii="Times New Roman" w:hAnsi="Times New Roman" w:eastAsia="Times New Roman" w:cs="Times New Roman"/>
          <w:sz w:val="24"/>
          <w:szCs w:val="24"/>
          <w:spacing w:val="20"/>
          <w:w w:val="101"/>
        </w:rPr>
        <w:t xml:space="preserve"> </w:t>
      </w:r>
      <w:r>
        <w:rPr>
          <w:rFonts w:ascii="SimSun" w:hAnsi="SimSun" w:eastAsia="SimSun" w:cs="SimSun"/>
          <w:sz w:val="24"/>
          <w:szCs w:val="24"/>
          <w:spacing w:val="-5"/>
        </w:rPr>
        <w:t>年</w:t>
      </w:r>
      <w:r>
        <w:rPr>
          <w:rFonts w:ascii="Times New Roman" w:hAnsi="Times New Roman" w:eastAsia="Times New Roman" w:cs="Times New Roman"/>
          <w:sz w:val="24"/>
          <w:szCs w:val="24"/>
          <w:spacing w:val="-5"/>
        </w:rPr>
        <w:t>)</w:t>
      </w:r>
      <w:r>
        <w:rPr>
          <w:rFonts w:ascii="Times New Roman" w:hAnsi="Times New Roman" w:eastAsia="Times New Roman" w:cs="Times New Roman"/>
          <w:sz w:val="24"/>
          <w:szCs w:val="24"/>
          <w:spacing w:val="-32"/>
        </w:rPr>
        <w:t xml:space="preserve"> </w:t>
      </w:r>
      <w:r>
        <w:rPr>
          <w:rFonts w:ascii="SimSun" w:hAnsi="SimSun" w:eastAsia="SimSun" w:cs="SimSun"/>
          <w:sz w:val="24"/>
          <w:szCs w:val="24"/>
          <w:spacing w:val="-5"/>
        </w:rPr>
        <w:t>，每年监测 </w:t>
      </w:r>
      <w:r>
        <w:rPr>
          <w:rFonts w:ascii="Times New Roman" w:hAnsi="Times New Roman" w:eastAsia="Times New Roman" w:cs="Times New Roman"/>
          <w:sz w:val="24"/>
          <w:szCs w:val="24"/>
          <w:spacing w:val="-5"/>
        </w:rPr>
        <w:t>1</w:t>
      </w:r>
      <w:r>
        <w:rPr>
          <w:rFonts w:ascii="Times New Roman" w:hAnsi="Times New Roman" w:eastAsia="Times New Roman" w:cs="Times New Roman"/>
          <w:sz w:val="24"/>
          <w:szCs w:val="24"/>
          <w:spacing w:val="26"/>
        </w:rPr>
        <w:t xml:space="preserve"> </w:t>
      </w:r>
      <w:r>
        <w:rPr>
          <w:rFonts w:ascii="SimSun" w:hAnsi="SimSun" w:eastAsia="SimSun" w:cs="SimSun"/>
          <w:sz w:val="24"/>
          <w:szCs w:val="24"/>
          <w:spacing w:val="-5"/>
        </w:rPr>
        <w:t>次，</w:t>
      </w:r>
      <w:r>
        <w:rPr>
          <w:rFonts w:ascii="SimSun" w:hAnsi="SimSun" w:eastAsia="SimSun" w:cs="SimSun"/>
          <w:sz w:val="24"/>
          <w:szCs w:val="24"/>
        </w:rPr>
        <w:t xml:space="preserve"> </w:t>
      </w:r>
      <w:r>
        <w:rPr>
          <w:rFonts w:ascii="SimSun" w:hAnsi="SimSun" w:eastAsia="SimSun" w:cs="SimSun"/>
          <w:sz w:val="24"/>
          <w:szCs w:val="24"/>
          <w:spacing w:val="-3"/>
        </w:rPr>
        <w:t>监测时期可与动物调查同时进行。</w:t>
      </w:r>
    </w:p>
    <w:p>
      <w:pPr>
        <w:ind w:left="38" w:right="29" w:firstLine="478"/>
        <w:spacing w:before="177" w:line="313" w:lineRule="auto"/>
        <w:rPr>
          <w:rFonts w:ascii="SimSun" w:hAnsi="SimSun" w:eastAsia="SimSun" w:cs="SimSun"/>
          <w:sz w:val="24"/>
          <w:szCs w:val="24"/>
        </w:rPr>
      </w:pPr>
      <w:r>
        <w:rPr>
          <w:rFonts w:ascii="SimSun" w:hAnsi="SimSun" w:eastAsia="SimSun" w:cs="SimSun"/>
          <w:sz w:val="24"/>
          <w:szCs w:val="24"/>
          <w:spacing w:val="-1"/>
        </w:rPr>
        <w:t>②动物：</w:t>
      </w:r>
      <w:r>
        <w:rPr>
          <w:rFonts w:ascii="Times New Roman" w:hAnsi="Times New Roman" w:eastAsia="Times New Roman" w:cs="Times New Roman"/>
          <w:sz w:val="24"/>
          <w:szCs w:val="24"/>
          <w:spacing w:val="-1"/>
        </w:rPr>
        <w:t>2023-2029</w:t>
      </w:r>
      <w:r>
        <w:rPr>
          <w:rFonts w:ascii="Times New Roman" w:hAnsi="Times New Roman" w:eastAsia="Times New Roman" w:cs="Times New Roman"/>
          <w:sz w:val="24"/>
          <w:szCs w:val="24"/>
          <w:spacing w:val="32"/>
        </w:rPr>
        <w:t xml:space="preserve"> </w:t>
      </w:r>
      <w:r>
        <w:rPr>
          <w:rFonts w:ascii="SimSun" w:hAnsi="SimSun" w:eastAsia="SimSun" w:cs="SimSun"/>
          <w:sz w:val="24"/>
          <w:szCs w:val="24"/>
          <w:spacing w:val="-1"/>
        </w:rPr>
        <w:t>年</w:t>
      </w:r>
      <w:r>
        <w:rPr>
          <w:rFonts w:ascii="Times New Roman" w:hAnsi="Times New Roman" w:eastAsia="Times New Roman" w:cs="Times New Roman"/>
          <w:sz w:val="24"/>
          <w:szCs w:val="24"/>
          <w:spacing w:val="-1"/>
        </w:rPr>
        <w:t>(</w:t>
      </w:r>
      <w:r>
        <w:rPr>
          <w:rFonts w:ascii="SimSun" w:hAnsi="SimSun" w:eastAsia="SimSun" w:cs="SimSun"/>
          <w:sz w:val="24"/>
          <w:szCs w:val="24"/>
          <w:spacing w:val="-1"/>
        </w:rPr>
        <w:t>施工期并延续至正</w:t>
      </w:r>
      <w:r>
        <w:rPr>
          <w:rFonts w:ascii="SimSun" w:hAnsi="SimSun" w:eastAsia="SimSun" w:cs="SimSun"/>
          <w:sz w:val="24"/>
          <w:szCs w:val="24"/>
          <w:spacing w:val="-2"/>
        </w:rPr>
        <w:t>式投运后 </w:t>
      </w:r>
      <w:r>
        <w:rPr>
          <w:rFonts w:ascii="Times New Roman" w:hAnsi="Times New Roman" w:eastAsia="Times New Roman" w:cs="Times New Roman"/>
          <w:sz w:val="24"/>
          <w:szCs w:val="24"/>
          <w:spacing w:val="-2"/>
        </w:rPr>
        <w:t>5</w:t>
      </w:r>
      <w:r>
        <w:rPr>
          <w:rFonts w:ascii="Times New Roman" w:hAnsi="Times New Roman" w:eastAsia="Times New Roman" w:cs="Times New Roman"/>
          <w:sz w:val="24"/>
          <w:szCs w:val="24"/>
          <w:spacing w:val="32"/>
        </w:rPr>
        <w:t xml:space="preserve"> </w:t>
      </w:r>
      <w:r>
        <w:rPr>
          <w:rFonts w:ascii="SimSun" w:hAnsi="SimSun" w:eastAsia="SimSun" w:cs="SimSun"/>
          <w:sz w:val="24"/>
          <w:szCs w:val="24"/>
          <w:spacing w:val="-2"/>
        </w:rPr>
        <w:t>年</w:t>
      </w:r>
      <w:r>
        <w:rPr>
          <w:rFonts w:ascii="Times New Roman" w:hAnsi="Times New Roman" w:eastAsia="Times New Roman" w:cs="Times New Roman"/>
          <w:sz w:val="24"/>
          <w:szCs w:val="24"/>
          <w:spacing w:val="-2"/>
        </w:rPr>
        <w:t>)</w:t>
      </w:r>
      <w:r>
        <w:rPr>
          <w:rFonts w:ascii="SimSun" w:hAnsi="SimSun" w:eastAsia="SimSun" w:cs="SimSun"/>
          <w:sz w:val="24"/>
          <w:szCs w:val="24"/>
          <w:spacing w:val="-2"/>
        </w:rPr>
        <w:t>，鸟类和兽类每年</w:t>
      </w:r>
      <w:r>
        <w:rPr>
          <w:rFonts w:ascii="SimSun" w:hAnsi="SimSun" w:eastAsia="SimSun" w:cs="SimSun"/>
          <w:sz w:val="24"/>
          <w:szCs w:val="24"/>
        </w:rPr>
        <w:t xml:space="preserve"> </w:t>
      </w:r>
      <w:r>
        <w:rPr>
          <w:rFonts w:ascii="SimSun" w:hAnsi="SimSun" w:eastAsia="SimSun" w:cs="SimSun"/>
          <w:sz w:val="24"/>
          <w:szCs w:val="24"/>
          <w:spacing w:val="-3"/>
        </w:rPr>
        <w:t>监测</w:t>
      </w:r>
      <w:r>
        <w:rPr>
          <w:rFonts w:ascii="SimSun" w:hAnsi="SimSun" w:eastAsia="SimSun" w:cs="SimSun"/>
          <w:sz w:val="24"/>
          <w:szCs w:val="24"/>
          <w:spacing w:val="-40"/>
        </w:rPr>
        <w:t xml:space="preserve"> </w:t>
      </w:r>
      <w:r>
        <w:rPr>
          <w:rFonts w:ascii="Times New Roman" w:hAnsi="Times New Roman" w:eastAsia="Times New Roman" w:cs="Times New Roman"/>
          <w:sz w:val="24"/>
          <w:szCs w:val="24"/>
          <w:spacing w:val="-3"/>
        </w:rPr>
        <w:t>2 </w:t>
      </w:r>
      <w:r>
        <w:rPr>
          <w:rFonts w:ascii="SimSun" w:hAnsi="SimSun" w:eastAsia="SimSun" w:cs="SimSun"/>
          <w:sz w:val="24"/>
          <w:szCs w:val="24"/>
          <w:spacing w:val="-3"/>
        </w:rPr>
        <w:t>次，分别为繁殖期</w:t>
      </w:r>
      <w:r>
        <w:rPr>
          <w:rFonts w:ascii="Times New Roman" w:hAnsi="Times New Roman" w:eastAsia="Times New Roman" w:cs="Times New Roman"/>
          <w:sz w:val="24"/>
          <w:szCs w:val="24"/>
          <w:spacing w:val="-3"/>
        </w:rPr>
        <w:t>(4 </w:t>
      </w:r>
      <w:r>
        <w:rPr>
          <w:rFonts w:ascii="SimSun" w:hAnsi="SimSun" w:eastAsia="SimSun" w:cs="SimSun"/>
          <w:sz w:val="24"/>
          <w:szCs w:val="24"/>
          <w:spacing w:val="-3"/>
        </w:rPr>
        <w:t>月</w:t>
      </w:r>
      <w:r>
        <w:rPr>
          <w:rFonts w:ascii="Times New Roman" w:hAnsi="Times New Roman" w:eastAsia="Times New Roman" w:cs="Times New Roman"/>
          <w:sz w:val="24"/>
          <w:szCs w:val="24"/>
          <w:spacing w:val="-3"/>
        </w:rPr>
        <w:t>~7 </w:t>
      </w:r>
      <w:r>
        <w:rPr>
          <w:rFonts w:ascii="SimSun" w:hAnsi="SimSun" w:eastAsia="SimSun" w:cs="SimSun"/>
          <w:sz w:val="24"/>
          <w:szCs w:val="24"/>
          <w:spacing w:val="-3"/>
        </w:rPr>
        <w:t>月</w:t>
      </w:r>
      <w:r>
        <w:rPr>
          <w:rFonts w:ascii="Times New Roman" w:hAnsi="Times New Roman" w:eastAsia="Times New Roman" w:cs="Times New Roman"/>
          <w:sz w:val="24"/>
          <w:szCs w:val="24"/>
          <w:spacing w:val="-3"/>
        </w:rPr>
        <w:t>)</w:t>
      </w:r>
      <w:r>
        <w:rPr>
          <w:rFonts w:ascii="SimSun" w:hAnsi="SimSun" w:eastAsia="SimSun" w:cs="SimSun"/>
          <w:sz w:val="24"/>
          <w:szCs w:val="24"/>
          <w:spacing w:val="-3"/>
        </w:rPr>
        <w:t>和越冬期</w:t>
      </w:r>
      <w:r>
        <w:rPr>
          <w:rFonts w:ascii="Times New Roman" w:hAnsi="Times New Roman" w:eastAsia="Times New Roman" w:cs="Times New Roman"/>
          <w:sz w:val="24"/>
          <w:szCs w:val="24"/>
          <w:spacing w:val="-3"/>
        </w:rPr>
        <w:t>(11 </w:t>
      </w:r>
      <w:r>
        <w:rPr>
          <w:rFonts w:ascii="SimSun" w:hAnsi="SimSun" w:eastAsia="SimSun" w:cs="SimSun"/>
          <w:sz w:val="24"/>
          <w:szCs w:val="24"/>
          <w:spacing w:val="-3"/>
        </w:rPr>
        <w:t>月至次年</w:t>
      </w:r>
      <w:r>
        <w:rPr>
          <w:rFonts w:ascii="SimSun" w:hAnsi="SimSun" w:eastAsia="SimSun" w:cs="SimSun"/>
          <w:sz w:val="24"/>
          <w:szCs w:val="24"/>
          <w:spacing w:val="-55"/>
        </w:rPr>
        <w:t xml:space="preserve"> </w:t>
      </w:r>
      <w:r>
        <w:rPr>
          <w:rFonts w:ascii="Times New Roman" w:hAnsi="Times New Roman" w:eastAsia="Times New Roman" w:cs="Times New Roman"/>
          <w:sz w:val="24"/>
          <w:szCs w:val="24"/>
          <w:spacing w:val="-3"/>
        </w:rPr>
        <w:t>2 </w:t>
      </w:r>
      <w:r>
        <w:rPr>
          <w:rFonts w:ascii="SimSun" w:hAnsi="SimSun" w:eastAsia="SimSun" w:cs="SimSun"/>
          <w:sz w:val="24"/>
          <w:szCs w:val="24"/>
          <w:spacing w:val="-3"/>
        </w:rPr>
        <w:t>月</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spacing w:val="34"/>
          <w:w w:val="101"/>
        </w:rPr>
        <w:t xml:space="preserve"> </w:t>
      </w:r>
      <w:r>
        <w:rPr>
          <w:rFonts w:ascii="SimSun" w:hAnsi="SimSun" w:eastAsia="SimSun" w:cs="SimSun"/>
          <w:sz w:val="24"/>
          <w:szCs w:val="24"/>
          <w:spacing w:val="-3"/>
        </w:rPr>
        <w:t>；两栖类和爬行</w:t>
      </w:r>
      <w:r>
        <w:rPr>
          <w:rFonts w:ascii="SimSun" w:hAnsi="SimSun" w:eastAsia="SimSun" w:cs="SimSun"/>
          <w:sz w:val="24"/>
          <w:szCs w:val="24"/>
        </w:rPr>
        <w:t xml:space="preserve"> </w:t>
      </w:r>
      <w:r>
        <w:rPr>
          <w:rFonts w:ascii="SimSun" w:hAnsi="SimSun" w:eastAsia="SimSun" w:cs="SimSun"/>
          <w:sz w:val="24"/>
          <w:szCs w:val="24"/>
          <w:spacing w:val="-5"/>
        </w:rPr>
        <w:t>类每年监测</w:t>
      </w:r>
      <w:r>
        <w:rPr>
          <w:rFonts w:ascii="SimSun" w:hAnsi="SimSun" w:eastAsia="SimSun" w:cs="SimSun"/>
          <w:sz w:val="24"/>
          <w:szCs w:val="24"/>
          <w:spacing w:val="-25"/>
        </w:rPr>
        <w:t xml:space="preserve"> </w:t>
      </w:r>
      <w:r>
        <w:rPr>
          <w:rFonts w:ascii="Times New Roman" w:hAnsi="Times New Roman" w:eastAsia="Times New Roman" w:cs="Times New Roman"/>
          <w:sz w:val="24"/>
          <w:szCs w:val="24"/>
          <w:spacing w:val="-5"/>
        </w:rPr>
        <w:t>1 </w:t>
      </w:r>
      <w:r>
        <w:rPr>
          <w:rFonts w:ascii="SimSun" w:hAnsi="SimSun" w:eastAsia="SimSun" w:cs="SimSun"/>
          <w:sz w:val="24"/>
          <w:szCs w:val="24"/>
          <w:spacing w:val="-5"/>
        </w:rPr>
        <w:t>次，监测时期为每年</w:t>
      </w:r>
      <w:r>
        <w:rPr>
          <w:rFonts w:ascii="SimSun" w:hAnsi="SimSun" w:eastAsia="SimSun" w:cs="SimSun"/>
          <w:sz w:val="24"/>
          <w:szCs w:val="24"/>
          <w:spacing w:val="-31"/>
        </w:rPr>
        <w:t xml:space="preserve"> </w:t>
      </w:r>
      <w:r>
        <w:rPr>
          <w:rFonts w:ascii="Times New Roman" w:hAnsi="Times New Roman" w:eastAsia="Times New Roman" w:cs="Times New Roman"/>
          <w:sz w:val="24"/>
          <w:szCs w:val="24"/>
          <w:spacing w:val="-5"/>
        </w:rPr>
        <w:t>1 </w:t>
      </w:r>
      <w:r>
        <w:rPr>
          <w:rFonts w:ascii="SimSun" w:hAnsi="SimSun" w:eastAsia="SimSun" w:cs="SimSun"/>
          <w:sz w:val="24"/>
          <w:szCs w:val="24"/>
          <w:spacing w:val="-5"/>
        </w:rPr>
        <w:t>月</w:t>
      </w:r>
      <w:r>
        <w:rPr>
          <w:rFonts w:ascii="Times New Roman" w:hAnsi="Times New Roman" w:eastAsia="Times New Roman" w:cs="Times New Roman"/>
          <w:sz w:val="24"/>
          <w:szCs w:val="24"/>
          <w:spacing w:val="-5"/>
        </w:rPr>
        <w:t>~3 </w:t>
      </w:r>
      <w:r>
        <w:rPr>
          <w:rFonts w:ascii="SimSun" w:hAnsi="SimSun" w:eastAsia="SimSun" w:cs="SimSun"/>
          <w:sz w:val="24"/>
          <w:szCs w:val="24"/>
          <w:spacing w:val="-5"/>
        </w:rPr>
        <w:t>月。</w:t>
      </w:r>
    </w:p>
    <w:p>
      <w:pPr>
        <w:spacing w:line="313" w:lineRule="auto"/>
        <w:sectPr>
          <w:pgSz w:w="11907" w:h="16839"/>
          <w:pgMar w:top="1089" w:right="1768" w:bottom="400" w:left="1771" w:header="1075" w:footer="0" w:gutter="0"/>
        </w:sectPr>
        <w:rPr>
          <w:rFonts w:ascii="SimSun" w:hAnsi="SimSun" w:eastAsia="SimSun" w:cs="SimSun"/>
          <w:sz w:val="24"/>
          <w:szCs w:val="24"/>
        </w:rPr>
      </w:pPr>
    </w:p>
    <w:p>
      <w:pPr>
        <w:pStyle w:val="BodyText"/>
        <w:spacing w:line="306" w:lineRule="auto"/>
        <w:rPr/>
      </w:pPr>
      <w:r/>
    </w:p>
    <w:p>
      <w:pPr>
        <w:ind w:left="524"/>
        <w:spacing w:before="78" w:line="219"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3</w:t>
      </w:r>
      <w:r>
        <w:rPr>
          <w:rFonts w:ascii="SimSun" w:hAnsi="SimSun" w:eastAsia="SimSun" w:cs="SimSun"/>
          <w:sz w:val="24"/>
          <w:szCs w:val="24"/>
          <w:spacing w:val="-3"/>
        </w:rPr>
        <w:t>）监测布点</w:t>
      </w:r>
    </w:p>
    <w:p>
      <w:pPr>
        <w:ind w:left="41" w:right="259" w:firstLine="479"/>
        <w:spacing w:before="184" w:line="344" w:lineRule="auto"/>
        <w:rPr>
          <w:rFonts w:ascii="SimSun" w:hAnsi="SimSun" w:eastAsia="SimSun" w:cs="SimSun"/>
          <w:sz w:val="24"/>
          <w:szCs w:val="24"/>
        </w:rPr>
      </w:pPr>
      <w:r>
        <w:rPr>
          <w:rFonts w:ascii="SimSun" w:hAnsi="SimSun" w:eastAsia="SimSun" w:cs="SimSun"/>
          <w:sz w:val="24"/>
          <w:szCs w:val="24"/>
          <w:spacing w:val="-3"/>
        </w:rPr>
        <w:t>工程影响区陆生植物建议布设 </w:t>
      </w:r>
      <w:r>
        <w:rPr>
          <w:rFonts w:ascii="Times New Roman" w:hAnsi="Times New Roman" w:eastAsia="Times New Roman" w:cs="Times New Roman"/>
          <w:sz w:val="24"/>
          <w:szCs w:val="24"/>
          <w:spacing w:val="-3"/>
        </w:rPr>
        <w:t>3~4</w:t>
      </w:r>
      <w:r>
        <w:rPr>
          <w:rFonts w:ascii="Times New Roman" w:hAnsi="Times New Roman" w:eastAsia="Times New Roman" w:cs="Times New Roman"/>
          <w:sz w:val="24"/>
          <w:szCs w:val="24"/>
          <w:spacing w:val="34"/>
        </w:rPr>
        <w:t xml:space="preserve"> </w:t>
      </w:r>
      <w:r>
        <w:rPr>
          <w:rFonts w:ascii="SimSun" w:hAnsi="SimSun" w:eastAsia="SimSun" w:cs="SimSun"/>
          <w:sz w:val="24"/>
          <w:szCs w:val="24"/>
          <w:spacing w:val="-3"/>
        </w:rPr>
        <w:t>个样方，野</w:t>
      </w:r>
      <w:r>
        <w:rPr>
          <w:rFonts w:ascii="SimSun" w:hAnsi="SimSun" w:eastAsia="SimSun" w:cs="SimSun"/>
          <w:sz w:val="24"/>
          <w:szCs w:val="24"/>
          <w:spacing w:val="-4"/>
        </w:rPr>
        <w:t>生动物调查样线布设 </w:t>
      </w:r>
      <w:r>
        <w:rPr>
          <w:rFonts w:ascii="Times New Roman" w:hAnsi="Times New Roman" w:eastAsia="Times New Roman" w:cs="Times New Roman"/>
          <w:sz w:val="24"/>
          <w:szCs w:val="24"/>
          <w:spacing w:val="-4"/>
        </w:rPr>
        <w:t>3</w:t>
      </w:r>
      <w:r>
        <w:rPr>
          <w:rFonts w:ascii="Times New Roman" w:hAnsi="Times New Roman" w:eastAsia="Times New Roman" w:cs="Times New Roman"/>
          <w:sz w:val="24"/>
          <w:szCs w:val="24"/>
          <w:spacing w:val="35"/>
        </w:rPr>
        <w:t xml:space="preserve"> </w:t>
      </w:r>
      <w:r>
        <w:rPr>
          <w:rFonts w:ascii="SimSun" w:hAnsi="SimSun" w:eastAsia="SimSun" w:cs="SimSun"/>
          <w:sz w:val="24"/>
          <w:szCs w:val="24"/>
          <w:spacing w:val="-4"/>
        </w:rPr>
        <w:t>条，</w:t>
      </w:r>
      <w:r>
        <w:rPr>
          <w:rFonts w:ascii="SimSun" w:hAnsi="SimSun" w:eastAsia="SimSun" w:cs="SimSun"/>
          <w:sz w:val="24"/>
          <w:szCs w:val="24"/>
        </w:rPr>
        <w:t xml:space="preserve"> </w:t>
      </w:r>
      <w:r>
        <w:rPr>
          <w:rFonts w:ascii="SimSun" w:hAnsi="SimSun" w:eastAsia="SimSun" w:cs="SimSun"/>
          <w:sz w:val="24"/>
          <w:szCs w:val="24"/>
          <w:spacing w:val="-1"/>
        </w:rPr>
        <w:t>建议与现状野生动物样线分布图一致，见图</w:t>
      </w:r>
      <w:r>
        <w:rPr>
          <w:rFonts w:ascii="SimSun" w:hAnsi="SimSun" w:eastAsia="SimSun" w:cs="SimSun"/>
          <w:sz w:val="24"/>
          <w:szCs w:val="24"/>
          <w:spacing w:val="-49"/>
        </w:rPr>
        <w:t xml:space="preserve"> </w:t>
      </w:r>
      <w:r>
        <w:rPr>
          <w:rFonts w:ascii="Times New Roman" w:hAnsi="Times New Roman" w:eastAsia="Times New Roman" w:cs="Times New Roman"/>
          <w:sz w:val="24"/>
          <w:szCs w:val="24"/>
          <w:spacing w:val="-1"/>
        </w:rPr>
        <w:t>2.3-1</w:t>
      </w:r>
      <w:r>
        <w:rPr>
          <w:rFonts w:ascii="SimSun" w:hAnsi="SimSun" w:eastAsia="SimSun" w:cs="SimSun"/>
          <w:sz w:val="24"/>
          <w:szCs w:val="24"/>
          <w:spacing w:val="-1"/>
        </w:rPr>
        <w:t>。</w:t>
      </w:r>
    </w:p>
    <w:p>
      <w:pPr>
        <w:ind w:left="524"/>
        <w:spacing w:before="37"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4</w:t>
      </w:r>
      <w:r>
        <w:rPr>
          <w:rFonts w:ascii="SimSun" w:hAnsi="SimSun" w:eastAsia="SimSun" w:cs="SimSun"/>
          <w:sz w:val="24"/>
          <w:szCs w:val="24"/>
          <w:spacing w:val="-2"/>
        </w:rPr>
        <w:t>）监测方法及内容</w:t>
      </w:r>
    </w:p>
    <w:p>
      <w:pPr>
        <w:ind w:left="517"/>
        <w:spacing w:before="180" w:line="217" w:lineRule="auto"/>
        <w:rPr>
          <w:rFonts w:ascii="SimSun" w:hAnsi="SimSun" w:eastAsia="SimSun" w:cs="SimSun"/>
          <w:sz w:val="24"/>
          <w:szCs w:val="24"/>
        </w:rPr>
      </w:pPr>
      <w:r>
        <w:rPr>
          <w:rFonts w:ascii="SimSun" w:hAnsi="SimSun" w:eastAsia="SimSun" w:cs="SimSun"/>
          <w:sz w:val="24"/>
          <w:szCs w:val="24"/>
          <w:spacing w:val="-2"/>
        </w:rPr>
        <w:t>①植物监测</w:t>
      </w:r>
    </w:p>
    <w:p>
      <w:pPr>
        <w:ind w:left="41" w:right="204" w:firstLine="476"/>
        <w:spacing w:before="186" w:line="345" w:lineRule="auto"/>
        <w:rPr>
          <w:rFonts w:ascii="SimSun" w:hAnsi="SimSun" w:eastAsia="SimSun" w:cs="SimSun"/>
          <w:sz w:val="24"/>
          <w:szCs w:val="24"/>
        </w:rPr>
      </w:pPr>
      <w:r>
        <w:rPr>
          <w:rFonts w:ascii="SimSun" w:hAnsi="SimSun" w:eastAsia="SimSun" w:cs="SimSun"/>
          <w:sz w:val="24"/>
          <w:szCs w:val="24"/>
          <w:spacing w:val="4"/>
        </w:rPr>
        <w:t>在各监测地点根据陆生植物群落组成设置固定样地数，调查植物种类、结</w:t>
      </w:r>
      <w:r>
        <w:rPr>
          <w:rFonts w:ascii="SimSun" w:hAnsi="SimSun" w:eastAsia="SimSun" w:cs="SimSun"/>
          <w:sz w:val="24"/>
          <w:szCs w:val="24"/>
          <w:spacing w:val="11"/>
        </w:rPr>
        <w:t xml:space="preserve"> </w:t>
      </w:r>
      <w:r>
        <w:rPr>
          <w:rFonts w:ascii="SimSun" w:hAnsi="SimSun" w:eastAsia="SimSun" w:cs="SimSun"/>
          <w:sz w:val="24"/>
          <w:szCs w:val="24"/>
          <w:spacing w:val="-5"/>
        </w:rPr>
        <w:t>构及其生境质量变化。</w:t>
      </w:r>
    </w:p>
    <w:p>
      <w:pPr>
        <w:ind w:left="516"/>
        <w:spacing w:before="37" w:line="217" w:lineRule="auto"/>
        <w:rPr>
          <w:rFonts w:ascii="SimSun" w:hAnsi="SimSun" w:eastAsia="SimSun" w:cs="SimSun"/>
          <w:sz w:val="24"/>
          <w:szCs w:val="24"/>
        </w:rPr>
      </w:pPr>
      <w:r>
        <w:rPr>
          <w:rFonts w:ascii="SimSun" w:hAnsi="SimSun" w:eastAsia="SimSun" w:cs="SimSun"/>
          <w:sz w:val="24"/>
          <w:szCs w:val="24"/>
          <w:spacing w:val="-2"/>
        </w:rPr>
        <w:t>②陆生动物监测</w:t>
      </w:r>
    </w:p>
    <w:p>
      <w:pPr>
        <w:ind w:left="38" w:right="204" w:firstLine="480"/>
        <w:spacing w:before="184" w:line="346" w:lineRule="auto"/>
        <w:rPr>
          <w:rFonts w:ascii="SimSun" w:hAnsi="SimSun" w:eastAsia="SimSun" w:cs="SimSun"/>
          <w:sz w:val="24"/>
          <w:szCs w:val="24"/>
        </w:rPr>
      </w:pPr>
      <w:r>
        <w:rPr>
          <w:rFonts w:ascii="SimSun" w:hAnsi="SimSun" w:eastAsia="SimSun" w:cs="SimSun"/>
          <w:sz w:val="24"/>
          <w:szCs w:val="24"/>
          <w:spacing w:val="4"/>
        </w:rPr>
        <w:t>两栖类和爬行类样方：采用网捕法、访问法等调查两栖类和爬行类动物种</w:t>
      </w:r>
      <w:r>
        <w:rPr>
          <w:rFonts w:ascii="SimSun" w:hAnsi="SimSun" w:eastAsia="SimSun" w:cs="SimSun"/>
          <w:sz w:val="24"/>
          <w:szCs w:val="24"/>
          <w:spacing w:val="10"/>
        </w:rPr>
        <w:t xml:space="preserve"> </w:t>
      </w:r>
      <w:r>
        <w:rPr>
          <w:rFonts w:ascii="SimSun" w:hAnsi="SimSun" w:eastAsia="SimSun" w:cs="SimSun"/>
          <w:sz w:val="24"/>
          <w:szCs w:val="24"/>
          <w:spacing w:val="-4"/>
        </w:rPr>
        <w:t>类、数量、分布特征等。</w:t>
      </w:r>
    </w:p>
    <w:p>
      <w:pPr>
        <w:ind w:left="40" w:firstLine="484"/>
        <w:spacing w:before="34" w:line="346" w:lineRule="auto"/>
        <w:rPr>
          <w:rFonts w:ascii="SimSun" w:hAnsi="SimSun" w:eastAsia="SimSun" w:cs="SimSun"/>
          <w:sz w:val="24"/>
          <w:szCs w:val="24"/>
        </w:rPr>
      </w:pPr>
      <w:r>
        <w:rPr>
          <w:rFonts w:ascii="SimSun" w:hAnsi="SimSun" w:eastAsia="SimSun" w:cs="SimSun"/>
          <w:sz w:val="24"/>
          <w:szCs w:val="24"/>
          <w:spacing w:val="3"/>
        </w:rPr>
        <w:t>小型兽类样方：采用猎捕法、粪堆计数、访问法等调查小型兽类动物</w:t>
      </w:r>
      <w:r>
        <w:rPr>
          <w:rFonts w:ascii="SimSun" w:hAnsi="SimSun" w:eastAsia="SimSun" w:cs="SimSun"/>
          <w:sz w:val="24"/>
          <w:szCs w:val="24"/>
          <w:spacing w:val="2"/>
        </w:rPr>
        <w:t>种类、</w:t>
      </w:r>
      <w:r>
        <w:rPr>
          <w:rFonts w:ascii="SimSun" w:hAnsi="SimSun" w:eastAsia="SimSun" w:cs="SimSun"/>
          <w:sz w:val="24"/>
          <w:szCs w:val="24"/>
        </w:rPr>
        <w:t xml:space="preserve"> </w:t>
      </w:r>
      <w:r>
        <w:rPr>
          <w:rFonts w:ascii="SimSun" w:hAnsi="SimSun" w:eastAsia="SimSun" w:cs="SimSun"/>
          <w:sz w:val="24"/>
          <w:szCs w:val="24"/>
          <w:spacing w:val="-6"/>
        </w:rPr>
        <w:t>数量、分布等。</w:t>
      </w:r>
    </w:p>
    <w:p>
      <w:pPr>
        <w:ind w:left="522"/>
        <w:spacing w:before="33" w:line="219" w:lineRule="auto"/>
        <w:rPr>
          <w:rFonts w:ascii="SimSun" w:hAnsi="SimSun" w:eastAsia="SimSun" w:cs="SimSun"/>
          <w:sz w:val="24"/>
          <w:szCs w:val="24"/>
        </w:rPr>
      </w:pPr>
      <w:r>
        <w:rPr>
          <w:rFonts w:ascii="SimSun" w:hAnsi="SimSun" w:eastAsia="SimSun" w:cs="SimSun"/>
          <w:sz w:val="24"/>
          <w:szCs w:val="24"/>
          <w:spacing w:val="-2"/>
        </w:rPr>
        <w:t>鸟类样方：采用观测法、访问法等调查鸟类种类、数量、分布特征等。</w:t>
      </w:r>
    </w:p>
    <w:p>
      <w:pPr>
        <w:ind w:left="34"/>
        <w:spacing w:before="183" w:line="220" w:lineRule="auto"/>
        <w:outlineLvl w:val="3"/>
        <w:rPr>
          <w:rFonts w:ascii="SimSun" w:hAnsi="SimSun" w:eastAsia="SimSun" w:cs="SimSun"/>
          <w:sz w:val="24"/>
          <w:szCs w:val="24"/>
        </w:rPr>
      </w:pPr>
      <w:r>
        <w:rPr>
          <w:rFonts w:ascii="Times New Roman" w:hAnsi="Times New Roman" w:eastAsia="Times New Roman" w:cs="Times New Roman"/>
          <w:sz w:val="24"/>
          <w:szCs w:val="24"/>
          <w:b/>
          <w:bCs/>
          <w:spacing w:val="-2"/>
        </w:rPr>
        <w:t>4.4.2 </w:t>
      </w:r>
      <w:r>
        <w:rPr>
          <w:rFonts w:ascii="SimSun" w:hAnsi="SimSun" w:eastAsia="SimSun" w:cs="SimSun"/>
          <w:sz w:val="24"/>
          <w:szCs w:val="24"/>
          <w:b/>
          <w:bCs/>
          <w:spacing w:val="-2"/>
        </w:rPr>
        <w:t>环境管理</w:t>
      </w:r>
    </w:p>
    <w:p>
      <w:pPr>
        <w:ind w:left="39" w:right="2" w:firstLine="478"/>
        <w:spacing w:before="179" w:line="353" w:lineRule="auto"/>
        <w:rPr>
          <w:rFonts w:ascii="SimSun" w:hAnsi="SimSun" w:eastAsia="SimSun" w:cs="SimSun"/>
          <w:sz w:val="24"/>
          <w:szCs w:val="24"/>
        </w:rPr>
      </w:pPr>
      <w:r>
        <w:rPr>
          <w:rFonts w:ascii="SimSun" w:hAnsi="SimSun" w:eastAsia="SimSun" w:cs="SimSun"/>
          <w:sz w:val="24"/>
          <w:szCs w:val="24"/>
          <w:spacing w:val="3"/>
        </w:rPr>
        <w:t>通过环境管理，使拟建工程的建设符合国家经济建设和环境建设同时规划、</w:t>
      </w:r>
      <w:r>
        <w:rPr>
          <w:rFonts w:ascii="SimSun" w:hAnsi="SimSun" w:eastAsia="SimSun" w:cs="SimSun"/>
          <w:sz w:val="24"/>
          <w:szCs w:val="24"/>
          <w:spacing w:val="2"/>
        </w:rPr>
        <w:t xml:space="preserve"> </w:t>
      </w:r>
      <w:r>
        <w:rPr>
          <w:rFonts w:ascii="SimSun" w:hAnsi="SimSun" w:eastAsia="SimSun" w:cs="SimSun"/>
          <w:sz w:val="24"/>
          <w:szCs w:val="24"/>
          <w:spacing w:val="2"/>
        </w:rPr>
        <w:t>同时发展和同时实施的“三同时”方针，使环保措施得以具体落实，</w:t>
      </w:r>
      <w:r>
        <w:rPr>
          <w:rFonts w:ascii="SimSun" w:hAnsi="SimSun" w:eastAsia="SimSun" w:cs="SimSun"/>
          <w:sz w:val="24"/>
          <w:szCs w:val="24"/>
          <w:spacing w:val="-51"/>
        </w:rPr>
        <w:t xml:space="preserve"> </w:t>
      </w:r>
      <w:r>
        <w:rPr>
          <w:rFonts w:ascii="SimSun" w:hAnsi="SimSun" w:eastAsia="SimSun" w:cs="SimSun"/>
          <w:sz w:val="24"/>
          <w:szCs w:val="24"/>
          <w:spacing w:val="2"/>
        </w:rPr>
        <w:t>使地方环</w:t>
      </w:r>
      <w:r>
        <w:rPr>
          <w:rFonts w:ascii="SimSun" w:hAnsi="SimSun" w:eastAsia="SimSun" w:cs="SimSun"/>
          <w:sz w:val="24"/>
          <w:szCs w:val="24"/>
        </w:rPr>
        <w:t xml:space="preserve">  </w:t>
      </w:r>
      <w:r>
        <w:rPr>
          <w:rFonts w:ascii="SimSun" w:hAnsi="SimSun" w:eastAsia="SimSun" w:cs="SimSun"/>
          <w:sz w:val="24"/>
          <w:szCs w:val="24"/>
          <w:spacing w:val="4"/>
        </w:rPr>
        <w:t>保主管部门具有监督的依据。通过环保防治措施的实施管理，使本工程施工期</w:t>
      </w:r>
      <w:r>
        <w:rPr>
          <w:rFonts w:ascii="SimSun" w:hAnsi="SimSun" w:eastAsia="SimSun" w:cs="SimSun"/>
          <w:sz w:val="24"/>
          <w:szCs w:val="24"/>
        </w:rPr>
        <w:t xml:space="preserve">  </w:t>
      </w:r>
      <w:r>
        <w:rPr>
          <w:rFonts w:ascii="SimSun" w:hAnsi="SimSun" w:eastAsia="SimSun" w:cs="SimSun"/>
          <w:sz w:val="24"/>
          <w:szCs w:val="24"/>
          <w:spacing w:val="4"/>
        </w:rPr>
        <w:t>和营运期给环境带来的不利影响减轻到最低的程度，使工程建设的经济效益、</w:t>
      </w:r>
    </w:p>
    <w:p>
      <w:pPr>
        <w:ind w:left="40"/>
        <w:spacing w:before="35" w:line="219" w:lineRule="auto"/>
        <w:rPr>
          <w:rFonts w:ascii="SimSun" w:hAnsi="SimSun" w:eastAsia="SimSun" w:cs="SimSun"/>
          <w:sz w:val="24"/>
          <w:szCs w:val="24"/>
        </w:rPr>
      </w:pPr>
      <w:r>
        <w:rPr>
          <w:rFonts w:ascii="SimSun" w:hAnsi="SimSun" w:eastAsia="SimSun" w:cs="SimSun"/>
          <w:sz w:val="24"/>
          <w:szCs w:val="24"/>
          <w:spacing w:val="-3"/>
        </w:rPr>
        <w:t>社会效益和环境效益得以协调持续地发展。</w:t>
      </w:r>
    </w:p>
    <w:p>
      <w:pPr>
        <w:ind w:left="39" w:right="204" w:firstLine="478"/>
        <w:spacing w:before="180" w:line="353" w:lineRule="auto"/>
        <w:rPr>
          <w:rFonts w:ascii="SimSun" w:hAnsi="SimSun" w:eastAsia="SimSun" w:cs="SimSun"/>
          <w:sz w:val="24"/>
          <w:szCs w:val="24"/>
        </w:rPr>
      </w:pPr>
      <w:r>
        <w:rPr>
          <w:rFonts w:ascii="SimSun" w:hAnsi="SimSun" w:eastAsia="SimSun" w:cs="SimSun"/>
          <w:sz w:val="24"/>
          <w:szCs w:val="24"/>
          <w:spacing w:val="4"/>
        </w:rPr>
        <w:t>环境管理是指运用经济、法律、技术、行政、教育等手段使经济和环境保</w:t>
      </w:r>
      <w:r>
        <w:rPr>
          <w:rFonts w:ascii="SimSun" w:hAnsi="SimSun" w:eastAsia="SimSun" w:cs="SimSun"/>
          <w:sz w:val="24"/>
          <w:szCs w:val="24"/>
          <w:spacing w:val="10"/>
        </w:rPr>
        <w:t xml:space="preserve"> </w:t>
      </w:r>
      <w:r>
        <w:rPr>
          <w:rFonts w:ascii="SimSun" w:hAnsi="SimSun" w:eastAsia="SimSun" w:cs="SimSun"/>
          <w:sz w:val="24"/>
          <w:szCs w:val="24"/>
          <w:spacing w:val="2"/>
        </w:rPr>
        <w:t>护得到协调发展。为此应明确本工程环境保护管理的具体责任单位，</w:t>
      </w:r>
      <w:r>
        <w:rPr>
          <w:rFonts w:ascii="SimSun" w:hAnsi="SimSun" w:eastAsia="SimSun" w:cs="SimSun"/>
          <w:sz w:val="24"/>
          <w:szCs w:val="24"/>
          <w:spacing w:val="-51"/>
        </w:rPr>
        <w:t xml:space="preserve"> </w:t>
      </w:r>
      <w:r>
        <w:rPr>
          <w:rFonts w:ascii="SimSun" w:hAnsi="SimSun" w:eastAsia="SimSun" w:cs="SimSun"/>
          <w:sz w:val="24"/>
          <w:szCs w:val="24"/>
          <w:spacing w:val="2"/>
        </w:rPr>
        <w:t>要求建立</w:t>
      </w:r>
      <w:r>
        <w:rPr>
          <w:rFonts w:ascii="SimSun" w:hAnsi="SimSun" w:eastAsia="SimSun" w:cs="SimSun"/>
          <w:sz w:val="24"/>
          <w:szCs w:val="24"/>
        </w:rPr>
        <w:t xml:space="preserve"> </w:t>
      </w:r>
      <w:r>
        <w:rPr>
          <w:rFonts w:ascii="SimSun" w:hAnsi="SimSun" w:eastAsia="SimSun" w:cs="SimSun"/>
          <w:sz w:val="24"/>
          <w:szCs w:val="24"/>
          <w:spacing w:val="2"/>
        </w:rPr>
        <w:t>必要的环境管理执行机构，并接受环境管理监督机构的指导和监督，</w:t>
      </w:r>
      <w:r>
        <w:rPr>
          <w:rFonts w:ascii="SimSun" w:hAnsi="SimSun" w:eastAsia="SimSun" w:cs="SimSun"/>
          <w:sz w:val="24"/>
          <w:szCs w:val="24"/>
          <w:spacing w:val="-51"/>
        </w:rPr>
        <w:t xml:space="preserve"> </w:t>
      </w:r>
      <w:r>
        <w:rPr>
          <w:rFonts w:ascii="SimSun" w:hAnsi="SimSun" w:eastAsia="SimSun" w:cs="SimSun"/>
          <w:sz w:val="24"/>
          <w:szCs w:val="24"/>
          <w:spacing w:val="2"/>
        </w:rPr>
        <w:t>使本建设</w:t>
      </w:r>
      <w:r>
        <w:rPr>
          <w:rFonts w:ascii="SimSun" w:hAnsi="SimSun" w:eastAsia="SimSun" w:cs="SimSun"/>
          <w:sz w:val="24"/>
          <w:szCs w:val="24"/>
        </w:rPr>
        <w:t xml:space="preserve"> </w:t>
      </w:r>
      <w:r>
        <w:rPr>
          <w:rFonts w:ascii="SimSun" w:hAnsi="SimSun" w:eastAsia="SimSun" w:cs="SimSun"/>
          <w:sz w:val="24"/>
          <w:szCs w:val="24"/>
          <w:spacing w:val="-3"/>
        </w:rPr>
        <w:t>项目的环境管理得到有效实施。</w:t>
      </w:r>
    </w:p>
    <w:p>
      <w:pPr>
        <w:pStyle w:val="BodyText"/>
        <w:spacing w:line="272" w:lineRule="auto"/>
        <w:rPr/>
      </w:pPr>
      <w:r/>
    </w:p>
    <w:p>
      <w:pPr>
        <w:ind w:left="34"/>
        <w:spacing w:before="79" w:line="219" w:lineRule="auto"/>
        <w:outlineLvl w:val="4"/>
        <w:rPr>
          <w:rFonts w:ascii="SimSun" w:hAnsi="SimSun" w:eastAsia="SimSun" w:cs="SimSun"/>
          <w:sz w:val="24"/>
          <w:szCs w:val="24"/>
        </w:rPr>
      </w:pPr>
      <w:hyperlink w:history="true" r:id="rId109">
        <w:r>
          <w:rPr>
            <w:rFonts w:ascii="Times New Roman" w:hAnsi="Times New Roman" w:eastAsia="Times New Roman" w:cs="Times New Roman"/>
            <w:sz w:val="24"/>
            <w:szCs w:val="24"/>
            <w:b/>
            <w:bCs/>
            <w:spacing w:val="-2"/>
          </w:rPr>
          <w:t>4.4.2.1</w:t>
        </w:r>
      </w:hyperlink>
      <w:r>
        <w:rPr>
          <w:rFonts w:ascii="Times New Roman" w:hAnsi="Times New Roman" w:eastAsia="Times New Roman" w:cs="Times New Roman"/>
          <w:sz w:val="24"/>
          <w:szCs w:val="24"/>
          <w:b/>
          <w:bCs/>
          <w:spacing w:val="-2"/>
        </w:rPr>
        <w:t xml:space="preserve"> </w:t>
      </w:r>
      <w:r>
        <w:rPr>
          <w:rFonts w:ascii="SimSun" w:hAnsi="SimSun" w:eastAsia="SimSun" w:cs="SimSun"/>
          <w:sz w:val="24"/>
          <w:szCs w:val="24"/>
          <w:b/>
          <w:bCs/>
          <w:spacing w:val="-2"/>
        </w:rPr>
        <w:t>环境管理机构</w:t>
      </w:r>
    </w:p>
    <w:p>
      <w:pPr>
        <w:ind w:left="40" w:right="204" w:firstLine="477"/>
        <w:spacing w:before="219" w:line="352" w:lineRule="auto"/>
        <w:jc w:val="both"/>
        <w:rPr>
          <w:rFonts w:ascii="SimSun" w:hAnsi="SimSun" w:eastAsia="SimSun" w:cs="SimSun"/>
          <w:sz w:val="24"/>
          <w:szCs w:val="24"/>
        </w:rPr>
      </w:pPr>
      <w:r>
        <w:rPr>
          <w:rFonts w:ascii="SimSun" w:hAnsi="SimSun" w:eastAsia="SimSun" w:cs="SimSun"/>
          <w:sz w:val="24"/>
          <w:szCs w:val="24"/>
          <w:spacing w:val="4"/>
        </w:rPr>
        <w:t>施工单位应设立内部环境保护管理机构，由施工单位主要负责人及专业技</w:t>
      </w:r>
      <w:r>
        <w:rPr>
          <w:rFonts w:ascii="SimSun" w:hAnsi="SimSun" w:eastAsia="SimSun" w:cs="SimSun"/>
          <w:sz w:val="24"/>
          <w:szCs w:val="24"/>
          <w:spacing w:val="11"/>
        </w:rPr>
        <w:t xml:space="preserve"> </w:t>
      </w:r>
      <w:r>
        <w:rPr>
          <w:rFonts w:ascii="SimSun" w:hAnsi="SimSun" w:eastAsia="SimSun" w:cs="SimSun"/>
          <w:sz w:val="24"/>
          <w:szCs w:val="24"/>
          <w:spacing w:val="2"/>
        </w:rPr>
        <w:t>术人员组成，专门负责环境保护工作。实行定岗定员，岗位责任制，</w:t>
      </w:r>
      <w:r>
        <w:rPr>
          <w:rFonts w:ascii="SimSun" w:hAnsi="SimSun" w:eastAsia="SimSun" w:cs="SimSun"/>
          <w:sz w:val="24"/>
          <w:szCs w:val="24"/>
          <w:spacing w:val="-52"/>
        </w:rPr>
        <w:t xml:space="preserve"> </w:t>
      </w:r>
      <w:r>
        <w:rPr>
          <w:rFonts w:ascii="SimSun" w:hAnsi="SimSun" w:eastAsia="SimSun" w:cs="SimSun"/>
          <w:sz w:val="24"/>
          <w:szCs w:val="24"/>
          <w:spacing w:val="2"/>
        </w:rPr>
        <w:t>负责各施</w:t>
      </w:r>
      <w:r>
        <w:rPr>
          <w:rFonts w:ascii="SimSun" w:hAnsi="SimSun" w:eastAsia="SimSun" w:cs="SimSun"/>
          <w:sz w:val="24"/>
          <w:szCs w:val="24"/>
        </w:rPr>
        <w:t xml:space="preserve"> </w:t>
      </w:r>
      <w:r>
        <w:rPr>
          <w:rFonts w:ascii="SimSun" w:hAnsi="SimSun" w:eastAsia="SimSun" w:cs="SimSun"/>
          <w:sz w:val="24"/>
          <w:szCs w:val="24"/>
          <w:spacing w:val="4"/>
        </w:rPr>
        <w:t>工工序的环境保护管理，保证施工期环保设施的正常运行和各项环境保护措施</w:t>
      </w:r>
      <w:r>
        <w:rPr>
          <w:rFonts w:ascii="SimSun" w:hAnsi="SimSun" w:eastAsia="SimSun" w:cs="SimSun"/>
          <w:sz w:val="24"/>
          <w:szCs w:val="24"/>
        </w:rPr>
        <w:t xml:space="preserve"> </w:t>
      </w:r>
      <w:r>
        <w:rPr>
          <w:rFonts w:ascii="SimSun" w:hAnsi="SimSun" w:eastAsia="SimSun" w:cs="SimSun"/>
          <w:sz w:val="24"/>
          <w:szCs w:val="24"/>
          <w:spacing w:val="-9"/>
        </w:rPr>
        <w:t>的落实。</w:t>
      </w:r>
    </w:p>
    <w:p>
      <w:pPr>
        <w:ind w:left="520"/>
        <w:spacing w:before="35" w:line="218" w:lineRule="auto"/>
        <w:rPr>
          <w:rFonts w:ascii="SimSun" w:hAnsi="SimSun" w:eastAsia="SimSun" w:cs="SimSun"/>
          <w:sz w:val="24"/>
          <w:szCs w:val="24"/>
        </w:rPr>
      </w:pPr>
      <w:r>
        <w:rPr>
          <w:rFonts w:ascii="SimSun" w:hAnsi="SimSun" w:eastAsia="SimSun" w:cs="SimSun"/>
          <w:sz w:val="24"/>
          <w:szCs w:val="24"/>
          <w:spacing w:val="4"/>
        </w:rPr>
        <w:t>为了有效保护项目所在区域的环境质量，切实保证本报告提出的各项环境</w:t>
      </w:r>
    </w:p>
    <w:p>
      <w:pPr>
        <w:spacing w:line="218" w:lineRule="auto"/>
        <w:sectPr>
          <w:headerReference w:type="default" r:id="rId108"/>
          <w:pgSz w:w="11907" w:h="16839"/>
          <w:pgMar w:top="1089" w:right="1592" w:bottom="400" w:left="1771" w:header="1075" w:footer="0" w:gutter="0"/>
        </w:sectPr>
        <w:rPr>
          <w:rFonts w:ascii="SimSun" w:hAnsi="SimSun" w:eastAsia="SimSun" w:cs="SimSun"/>
          <w:sz w:val="24"/>
          <w:szCs w:val="24"/>
        </w:rPr>
      </w:pPr>
    </w:p>
    <w:p>
      <w:pPr>
        <w:pStyle w:val="BodyText"/>
        <w:spacing w:line="305" w:lineRule="auto"/>
        <w:rPr/>
      </w:pPr>
      <w:r/>
    </w:p>
    <w:p>
      <w:pPr>
        <w:ind w:left="39" w:right="28"/>
        <w:spacing w:before="78" w:line="354" w:lineRule="auto"/>
        <w:jc w:val="both"/>
        <w:rPr>
          <w:rFonts w:ascii="SimSun" w:hAnsi="SimSun" w:eastAsia="SimSun" w:cs="SimSun"/>
          <w:sz w:val="24"/>
          <w:szCs w:val="24"/>
        </w:rPr>
      </w:pPr>
      <w:r>
        <w:rPr>
          <w:rFonts w:ascii="SimSun" w:hAnsi="SimSun" w:eastAsia="SimSun" w:cs="SimSun"/>
          <w:sz w:val="24"/>
          <w:szCs w:val="24"/>
          <w:spacing w:val="4"/>
        </w:rPr>
        <w:t>保护措施的落实，建设单位应设立环境保护管理机构，负责监督施工单位对各</w:t>
      </w:r>
      <w:r>
        <w:rPr>
          <w:rFonts w:ascii="SimSun" w:hAnsi="SimSun" w:eastAsia="SimSun" w:cs="SimSun"/>
          <w:sz w:val="24"/>
          <w:szCs w:val="24"/>
          <w:spacing w:val="1"/>
        </w:rPr>
        <w:t xml:space="preserve"> </w:t>
      </w:r>
      <w:r>
        <w:rPr>
          <w:rFonts w:ascii="SimSun" w:hAnsi="SimSun" w:eastAsia="SimSun" w:cs="SimSun"/>
          <w:sz w:val="24"/>
          <w:szCs w:val="24"/>
          <w:spacing w:val="4"/>
        </w:rPr>
        <w:t>项环境保护措施的落实，并在选择施工单位前，将主要环境保护措施列入招标</w:t>
      </w:r>
      <w:r>
        <w:rPr>
          <w:rFonts w:ascii="SimSun" w:hAnsi="SimSun" w:eastAsia="SimSun" w:cs="SimSun"/>
          <w:sz w:val="24"/>
          <w:szCs w:val="24"/>
          <w:spacing w:val="1"/>
        </w:rPr>
        <w:t xml:space="preserve"> </w:t>
      </w:r>
      <w:r>
        <w:rPr>
          <w:rFonts w:ascii="SimSun" w:hAnsi="SimSun" w:eastAsia="SimSun" w:cs="SimSun"/>
          <w:sz w:val="24"/>
          <w:szCs w:val="24"/>
          <w:spacing w:val="4"/>
        </w:rPr>
        <w:t>文件中，将各施工单位落实主要环保措施的能力作为项目施工单位中标考虑的</w:t>
      </w:r>
      <w:r>
        <w:rPr>
          <w:rFonts w:ascii="SimSun" w:hAnsi="SimSun" w:eastAsia="SimSun" w:cs="SimSun"/>
          <w:sz w:val="24"/>
          <w:szCs w:val="24"/>
          <w:spacing w:val="1"/>
        </w:rPr>
        <w:t xml:space="preserve"> </w:t>
      </w:r>
      <w:r>
        <w:rPr>
          <w:rFonts w:ascii="SimSun" w:hAnsi="SimSun" w:eastAsia="SimSun" w:cs="SimSun"/>
          <w:sz w:val="24"/>
          <w:szCs w:val="24"/>
          <w:spacing w:val="4"/>
        </w:rPr>
        <w:t>因素，将需要落实的环境保护措施列入与施工单位签署的合同中，并且配合环</w:t>
      </w:r>
      <w:r>
        <w:rPr>
          <w:rFonts w:ascii="SimSun" w:hAnsi="SimSun" w:eastAsia="SimSun" w:cs="SimSun"/>
          <w:sz w:val="24"/>
          <w:szCs w:val="24"/>
          <w:spacing w:val="1"/>
        </w:rPr>
        <w:t xml:space="preserve"> </w:t>
      </w:r>
      <w:r>
        <w:rPr>
          <w:rFonts w:ascii="SimSun" w:hAnsi="SimSun" w:eastAsia="SimSun" w:cs="SimSun"/>
          <w:sz w:val="24"/>
          <w:szCs w:val="24"/>
          <w:spacing w:val="-2"/>
        </w:rPr>
        <w:t>保主管部门对项目施工实施监督、管理和指</w:t>
      </w:r>
      <w:r>
        <w:rPr>
          <w:rFonts w:ascii="SimSun" w:hAnsi="SimSun" w:eastAsia="SimSun" w:cs="SimSun"/>
          <w:sz w:val="24"/>
          <w:szCs w:val="24"/>
          <w:spacing w:val="-3"/>
        </w:rPr>
        <w:t>导。</w:t>
      </w:r>
    </w:p>
    <w:p>
      <w:pPr>
        <w:pStyle w:val="BodyText"/>
        <w:spacing w:line="275" w:lineRule="auto"/>
        <w:rPr/>
      </w:pPr>
      <w:r/>
    </w:p>
    <w:p>
      <w:pPr>
        <w:ind w:left="34"/>
        <w:spacing w:before="78" w:line="219" w:lineRule="auto"/>
        <w:outlineLvl w:val="4"/>
        <w:rPr>
          <w:rFonts w:ascii="SimSun" w:hAnsi="SimSun" w:eastAsia="SimSun" w:cs="SimSun"/>
          <w:sz w:val="24"/>
          <w:szCs w:val="24"/>
        </w:rPr>
      </w:pPr>
      <w:hyperlink w:history="true" r:id="rId110">
        <w:r>
          <w:rPr>
            <w:rFonts w:ascii="Times New Roman" w:hAnsi="Times New Roman" w:eastAsia="Times New Roman" w:cs="Times New Roman"/>
            <w:sz w:val="24"/>
            <w:szCs w:val="24"/>
            <w:b/>
            <w:bCs/>
            <w:spacing w:val="-2"/>
          </w:rPr>
          <w:t>4.4.2.2</w:t>
        </w:r>
      </w:hyperlink>
      <w:r>
        <w:rPr>
          <w:rFonts w:ascii="Times New Roman" w:hAnsi="Times New Roman" w:eastAsia="Times New Roman" w:cs="Times New Roman"/>
          <w:sz w:val="24"/>
          <w:szCs w:val="24"/>
          <w:b/>
          <w:bCs/>
          <w:spacing w:val="-2"/>
        </w:rPr>
        <w:t xml:space="preserve"> </w:t>
      </w:r>
      <w:r>
        <w:rPr>
          <w:rFonts w:ascii="SimSun" w:hAnsi="SimSun" w:eastAsia="SimSun" w:cs="SimSun"/>
          <w:sz w:val="24"/>
          <w:szCs w:val="24"/>
          <w:b/>
          <w:bCs/>
          <w:spacing w:val="-2"/>
        </w:rPr>
        <w:t>环境管理机构主要职责</w:t>
      </w:r>
    </w:p>
    <w:p>
      <w:pPr>
        <w:ind w:left="518"/>
        <w:spacing w:before="214" w:line="219" w:lineRule="auto"/>
        <w:rPr>
          <w:rFonts w:ascii="SimSun" w:hAnsi="SimSun" w:eastAsia="SimSun" w:cs="SimSun"/>
          <w:sz w:val="24"/>
          <w:szCs w:val="24"/>
        </w:rPr>
      </w:pPr>
      <w:r>
        <w:rPr>
          <w:rFonts w:ascii="SimSun" w:hAnsi="SimSun" w:eastAsia="SimSun" w:cs="SimSun"/>
          <w:sz w:val="24"/>
          <w:szCs w:val="24"/>
          <w:spacing w:val="-5"/>
        </w:rPr>
        <w:t>环境保护管理机构其主要职责为：</w:t>
      </w:r>
    </w:p>
    <w:p>
      <w:pPr>
        <w:ind w:left="41" w:right="28" w:firstLine="483"/>
        <w:spacing w:before="183" w:line="324"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）与生态环境主管部门保持密切联系，及时了解国家、地方与本项目有</w:t>
      </w:r>
      <w:r>
        <w:rPr>
          <w:rFonts w:ascii="SimSun" w:hAnsi="SimSun" w:eastAsia="SimSun" w:cs="SimSun"/>
          <w:sz w:val="24"/>
          <w:szCs w:val="24"/>
          <w:spacing w:val="6"/>
        </w:rPr>
        <w:t xml:space="preserve"> </w:t>
      </w:r>
      <w:r>
        <w:rPr>
          <w:rFonts w:ascii="SimSun" w:hAnsi="SimSun" w:eastAsia="SimSun" w:cs="SimSun"/>
          <w:sz w:val="24"/>
          <w:szCs w:val="24"/>
          <w:spacing w:val="4"/>
        </w:rPr>
        <w:t>关的环境保护法律、法规和其他要求，及时向生态环境主管部门反映与项目施</w:t>
      </w:r>
      <w:r>
        <w:rPr>
          <w:rFonts w:ascii="SimSun" w:hAnsi="SimSun" w:eastAsia="SimSun" w:cs="SimSun"/>
          <w:sz w:val="24"/>
          <w:szCs w:val="24"/>
        </w:rPr>
        <w:t xml:space="preserve"> </w:t>
      </w:r>
      <w:r>
        <w:rPr>
          <w:rFonts w:ascii="SimSun" w:hAnsi="SimSun" w:eastAsia="SimSun" w:cs="SimSun"/>
          <w:sz w:val="24"/>
          <w:szCs w:val="24"/>
          <w:spacing w:val="4"/>
        </w:rPr>
        <w:t>工有关的污染因素、存在的问题、采取的污染控制对策等，听取环保主管部门</w:t>
      </w:r>
      <w:r>
        <w:rPr>
          <w:rFonts w:ascii="SimSun" w:hAnsi="SimSun" w:eastAsia="SimSun" w:cs="SimSun"/>
          <w:sz w:val="24"/>
          <w:szCs w:val="24"/>
        </w:rPr>
        <w:t xml:space="preserve"> </w:t>
      </w:r>
      <w:r>
        <w:rPr>
          <w:rFonts w:ascii="SimSun" w:hAnsi="SimSun" w:eastAsia="SimSun" w:cs="SimSun"/>
          <w:sz w:val="24"/>
          <w:szCs w:val="24"/>
          <w:spacing w:val="-2"/>
        </w:rPr>
        <w:t>的意见和建议，配合环保贯彻各项环保政策和法规。</w:t>
      </w:r>
    </w:p>
    <w:p>
      <w:pPr>
        <w:ind w:left="37" w:right="28" w:firstLine="487"/>
        <w:spacing w:before="180" w:line="313"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）及时将国家、地方与本项目环境保护有关的法律、法规和其他要求向</w:t>
      </w:r>
      <w:r>
        <w:rPr>
          <w:rFonts w:ascii="SimSun" w:hAnsi="SimSun" w:eastAsia="SimSun" w:cs="SimSun"/>
          <w:sz w:val="24"/>
          <w:szCs w:val="24"/>
          <w:spacing w:val="6"/>
        </w:rPr>
        <w:t xml:space="preserve"> </w:t>
      </w:r>
      <w:r>
        <w:rPr>
          <w:rFonts w:ascii="SimSun" w:hAnsi="SimSun" w:eastAsia="SimSun" w:cs="SimSun"/>
          <w:sz w:val="24"/>
          <w:szCs w:val="24"/>
          <w:spacing w:val="4"/>
        </w:rPr>
        <w:t>施工单位负责人汇报，及时向施工单位有关机构、人员进行通报，组织施工人</w:t>
      </w:r>
      <w:r>
        <w:rPr>
          <w:rFonts w:ascii="SimSun" w:hAnsi="SimSun" w:eastAsia="SimSun" w:cs="SimSun"/>
          <w:sz w:val="24"/>
          <w:szCs w:val="24"/>
          <w:spacing w:val="3"/>
        </w:rPr>
        <w:t xml:space="preserve"> </w:t>
      </w:r>
      <w:r>
        <w:rPr>
          <w:rFonts w:ascii="SimSun" w:hAnsi="SimSun" w:eastAsia="SimSun" w:cs="SimSun"/>
          <w:sz w:val="24"/>
          <w:szCs w:val="24"/>
          <w:spacing w:val="-1"/>
        </w:rPr>
        <w:t>员进行环保教育和技术培训，提高施工及环保人员的</w:t>
      </w:r>
      <w:r>
        <w:rPr>
          <w:rFonts w:ascii="SimSun" w:hAnsi="SimSun" w:eastAsia="SimSun" w:cs="SimSun"/>
          <w:sz w:val="24"/>
          <w:szCs w:val="24"/>
          <w:spacing w:val="-2"/>
        </w:rPr>
        <w:t>环境意识和专业水平。</w:t>
      </w:r>
    </w:p>
    <w:p>
      <w:pPr>
        <w:ind w:left="37" w:right="28" w:firstLine="487"/>
        <w:spacing w:before="183" w:line="324"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）根据本报告提出的各项环保措施，编制详细的施工期环保措施落实计</w:t>
      </w:r>
      <w:r>
        <w:rPr>
          <w:rFonts w:ascii="SimSun" w:hAnsi="SimSun" w:eastAsia="SimSun" w:cs="SimSun"/>
          <w:sz w:val="24"/>
          <w:szCs w:val="24"/>
          <w:spacing w:val="6"/>
        </w:rPr>
        <w:t xml:space="preserve"> </w:t>
      </w:r>
      <w:r>
        <w:rPr>
          <w:rFonts w:ascii="SimSun" w:hAnsi="SimSun" w:eastAsia="SimSun" w:cs="SimSun"/>
          <w:sz w:val="24"/>
          <w:szCs w:val="24"/>
          <w:spacing w:val="4"/>
        </w:rPr>
        <w:t>划，明确各施工工序的施工场地位置、环境影响、环境保护措施、落实责任机</w:t>
      </w:r>
      <w:r>
        <w:rPr>
          <w:rFonts w:ascii="SimSun" w:hAnsi="SimSun" w:eastAsia="SimSun" w:cs="SimSun"/>
          <w:sz w:val="24"/>
          <w:szCs w:val="24"/>
          <w:spacing w:val="3"/>
        </w:rPr>
        <w:t xml:space="preserve"> </w:t>
      </w:r>
      <w:r>
        <w:rPr>
          <w:rFonts w:ascii="SimSun" w:hAnsi="SimSun" w:eastAsia="SimSun" w:cs="SimSun"/>
          <w:sz w:val="24"/>
          <w:szCs w:val="24"/>
          <w:spacing w:val="4"/>
        </w:rPr>
        <w:t>构（人）等，并将该环境保护计划以书面形式发放给相关人员，以便于各项措</w:t>
      </w:r>
      <w:r>
        <w:rPr>
          <w:rFonts w:ascii="SimSun" w:hAnsi="SimSun" w:eastAsia="SimSun" w:cs="SimSun"/>
          <w:sz w:val="24"/>
          <w:szCs w:val="24"/>
          <w:spacing w:val="3"/>
        </w:rPr>
        <w:t xml:space="preserve"> </w:t>
      </w:r>
      <w:r>
        <w:rPr>
          <w:rFonts w:ascii="SimSun" w:hAnsi="SimSun" w:eastAsia="SimSun" w:cs="SimSun"/>
          <w:sz w:val="24"/>
          <w:szCs w:val="24"/>
          <w:spacing w:val="-3"/>
        </w:rPr>
        <w:t>施的落实，制定并组织实施环境监测计划。</w:t>
      </w:r>
    </w:p>
    <w:p>
      <w:pPr>
        <w:ind w:left="37" w:right="28" w:firstLine="487"/>
        <w:spacing w:before="185" w:line="324"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）负责制定、落实和监督执行有关环保管理规章制度，负责实施环境保</w:t>
      </w:r>
      <w:r>
        <w:rPr>
          <w:rFonts w:ascii="SimSun" w:hAnsi="SimSun" w:eastAsia="SimSun" w:cs="SimSun"/>
          <w:sz w:val="24"/>
          <w:szCs w:val="24"/>
          <w:spacing w:val="6"/>
        </w:rPr>
        <w:t xml:space="preserve"> </w:t>
      </w:r>
      <w:r>
        <w:rPr>
          <w:rFonts w:ascii="SimSun" w:hAnsi="SimSun" w:eastAsia="SimSun" w:cs="SimSun"/>
          <w:sz w:val="24"/>
          <w:szCs w:val="24"/>
          <w:spacing w:val="4"/>
        </w:rPr>
        <w:t>护控制措施，管理污染防治设施；对施工期配备的防污设施进行检查，建立资</w:t>
      </w:r>
      <w:r>
        <w:rPr>
          <w:rFonts w:ascii="SimSun" w:hAnsi="SimSun" w:eastAsia="SimSun" w:cs="SimSun"/>
          <w:sz w:val="24"/>
          <w:szCs w:val="24"/>
          <w:spacing w:val="3"/>
        </w:rPr>
        <w:t xml:space="preserve"> </w:t>
      </w:r>
      <w:r>
        <w:rPr>
          <w:rFonts w:ascii="SimSun" w:hAnsi="SimSun" w:eastAsia="SimSun" w:cs="SimSun"/>
          <w:sz w:val="24"/>
          <w:szCs w:val="24"/>
          <w:spacing w:val="4"/>
        </w:rPr>
        <w:t>料档案，为今后改进防污设施的工艺技术提供依据；对扩散管段沉管作业加强</w:t>
      </w:r>
      <w:r>
        <w:rPr>
          <w:rFonts w:ascii="SimSun" w:hAnsi="SimSun" w:eastAsia="SimSun" w:cs="SimSun"/>
          <w:sz w:val="24"/>
          <w:szCs w:val="24"/>
          <w:spacing w:val="3"/>
        </w:rPr>
        <w:t xml:space="preserve"> </w:t>
      </w:r>
      <w:r>
        <w:rPr>
          <w:rFonts w:ascii="SimSun" w:hAnsi="SimSun" w:eastAsia="SimSun" w:cs="SimSun"/>
          <w:sz w:val="24"/>
          <w:szCs w:val="24"/>
          <w:spacing w:val="-7"/>
        </w:rPr>
        <w:t>施工监督。</w:t>
      </w:r>
    </w:p>
    <w:p>
      <w:pPr>
        <w:pStyle w:val="BodyText"/>
        <w:spacing w:line="419" w:lineRule="auto"/>
        <w:rPr/>
      </w:pPr>
      <w:r/>
    </w:p>
    <w:p>
      <w:pPr>
        <w:ind w:left="34"/>
        <w:spacing w:before="78" w:line="220" w:lineRule="auto"/>
        <w:outlineLvl w:val="4"/>
        <w:rPr>
          <w:rFonts w:ascii="SimSun" w:hAnsi="SimSun" w:eastAsia="SimSun" w:cs="SimSun"/>
          <w:sz w:val="24"/>
          <w:szCs w:val="24"/>
        </w:rPr>
      </w:pPr>
      <w:hyperlink w:history="true" r:id="rId111">
        <w:r>
          <w:rPr>
            <w:rFonts w:ascii="Times New Roman" w:hAnsi="Times New Roman" w:eastAsia="Times New Roman" w:cs="Times New Roman"/>
            <w:sz w:val="24"/>
            <w:szCs w:val="24"/>
            <w:b/>
            <w:bCs/>
            <w:spacing w:val="-2"/>
          </w:rPr>
          <w:t>4.4.2.3</w:t>
        </w:r>
      </w:hyperlink>
      <w:r>
        <w:rPr>
          <w:rFonts w:ascii="Times New Roman" w:hAnsi="Times New Roman" w:eastAsia="Times New Roman" w:cs="Times New Roman"/>
          <w:sz w:val="24"/>
          <w:szCs w:val="24"/>
          <w:b/>
          <w:bCs/>
          <w:spacing w:val="-2"/>
        </w:rPr>
        <w:t xml:space="preserve"> </w:t>
      </w:r>
      <w:r>
        <w:rPr>
          <w:rFonts w:ascii="SimSun" w:hAnsi="SimSun" w:eastAsia="SimSun" w:cs="SimSun"/>
          <w:sz w:val="24"/>
          <w:szCs w:val="24"/>
          <w:b/>
          <w:bCs/>
          <w:spacing w:val="-2"/>
        </w:rPr>
        <w:t>施工期环境管理</w:t>
      </w:r>
    </w:p>
    <w:p>
      <w:pPr>
        <w:ind w:left="42" w:right="51" w:firstLine="481"/>
        <w:spacing w:before="214" w:line="289"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）制定年度工程建设环境保护工作计划，整编</w:t>
      </w:r>
      <w:r>
        <w:rPr>
          <w:rFonts w:ascii="SimSun" w:hAnsi="SimSun" w:eastAsia="SimSun" w:cs="SimSun"/>
          <w:sz w:val="24"/>
          <w:szCs w:val="24"/>
          <w:spacing w:val="-1"/>
        </w:rPr>
        <w:t>相关资料，建立环境信息</w:t>
      </w:r>
      <w:r>
        <w:rPr>
          <w:rFonts w:ascii="SimSun" w:hAnsi="SimSun" w:eastAsia="SimSun" w:cs="SimSun"/>
          <w:sz w:val="24"/>
          <w:szCs w:val="24"/>
        </w:rPr>
        <w:t xml:space="preserve"> </w:t>
      </w:r>
      <w:r>
        <w:rPr>
          <w:rFonts w:ascii="SimSun" w:hAnsi="SimSun" w:eastAsia="SimSun" w:cs="SimSun"/>
          <w:sz w:val="24"/>
          <w:szCs w:val="24"/>
          <w:spacing w:val="-3"/>
        </w:rPr>
        <w:t>系统，编制年度环境质量报告，并呈报上级主管部门；</w:t>
      </w:r>
    </w:p>
    <w:p>
      <w:pPr>
        <w:ind w:left="41" w:right="41" w:firstLine="483"/>
        <w:spacing w:before="184" w:line="289"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）加强工程建设环境监理，委托有相应监理资质单位对施工区进行</w:t>
      </w:r>
      <w:r>
        <w:rPr>
          <w:rFonts w:ascii="SimSun" w:hAnsi="SimSun" w:eastAsia="SimSun" w:cs="SimSun"/>
          <w:sz w:val="24"/>
          <w:szCs w:val="24"/>
          <w:spacing w:val="-1"/>
        </w:rPr>
        <w:t>工程</w:t>
      </w:r>
      <w:r>
        <w:rPr>
          <w:rFonts w:ascii="SimSun" w:hAnsi="SimSun" w:eastAsia="SimSun" w:cs="SimSun"/>
          <w:sz w:val="24"/>
          <w:szCs w:val="24"/>
        </w:rPr>
        <w:t xml:space="preserve"> </w:t>
      </w:r>
      <w:r>
        <w:rPr>
          <w:rFonts w:ascii="SimSun" w:hAnsi="SimSun" w:eastAsia="SimSun" w:cs="SimSun"/>
          <w:sz w:val="24"/>
          <w:szCs w:val="24"/>
          <w:spacing w:val="-4"/>
        </w:rPr>
        <w:t>建设环境监理；加强对承包商的管理；</w:t>
      </w:r>
    </w:p>
    <w:p>
      <w:pPr>
        <w:ind w:right="41"/>
        <w:spacing w:before="182" w:line="220" w:lineRule="auto"/>
        <w:jc w:val="right"/>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）组织实施工程环境保护规划，并监督、检查环境保护措施的执行情况</w:t>
      </w:r>
    </w:p>
    <w:p>
      <w:pPr>
        <w:spacing w:line="220" w:lineRule="auto"/>
        <w:sectPr>
          <w:headerReference w:type="default" r:id="rId90"/>
          <w:pgSz w:w="11907" w:h="16839"/>
          <w:pgMar w:top="1089" w:right="1768" w:bottom="400" w:left="1771" w:header="1075" w:footer="0" w:gutter="0"/>
        </w:sectPr>
        <w:rPr>
          <w:rFonts w:ascii="SimSun" w:hAnsi="SimSun" w:eastAsia="SimSun" w:cs="SimSun"/>
          <w:sz w:val="24"/>
          <w:szCs w:val="24"/>
        </w:rPr>
      </w:pPr>
    </w:p>
    <w:p>
      <w:pPr>
        <w:pStyle w:val="BodyText"/>
        <w:spacing w:line="306" w:lineRule="auto"/>
        <w:rPr/>
      </w:pPr>
      <w:r/>
    </w:p>
    <w:p>
      <w:pPr>
        <w:ind w:left="39"/>
        <w:spacing w:before="78" w:line="220" w:lineRule="auto"/>
        <w:rPr>
          <w:rFonts w:ascii="SimSun" w:hAnsi="SimSun" w:eastAsia="SimSun" w:cs="SimSun"/>
          <w:sz w:val="24"/>
          <w:szCs w:val="24"/>
        </w:rPr>
      </w:pPr>
      <w:r>
        <w:rPr>
          <w:rFonts w:ascii="SimSun" w:hAnsi="SimSun" w:eastAsia="SimSun" w:cs="SimSun"/>
          <w:sz w:val="24"/>
          <w:szCs w:val="24"/>
          <w:spacing w:val="-2"/>
        </w:rPr>
        <w:t>和环保经费的使用情况，保证各项工程施工能按环保“三同时”的原则执行；</w:t>
      </w:r>
    </w:p>
    <w:p>
      <w:pPr>
        <w:ind w:left="524"/>
        <w:spacing w:before="182"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4</w:t>
      </w:r>
      <w:r>
        <w:rPr>
          <w:rFonts w:ascii="SimSun" w:hAnsi="SimSun" w:eastAsia="SimSun" w:cs="SimSun"/>
          <w:sz w:val="24"/>
          <w:szCs w:val="24"/>
          <w:spacing w:val="-3"/>
        </w:rPr>
        <w:t>）协调处理工程建设引起的环境污染事故和环境纠纷；</w:t>
      </w:r>
    </w:p>
    <w:p>
      <w:pPr>
        <w:ind w:left="39" w:right="216" w:firstLine="485"/>
        <w:spacing w:before="178" w:line="29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5</w:t>
      </w:r>
      <w:r>
        <w:rPr>
          <w:rFonts w:ascii="SimSun" w:hAnsi="SimSun" w:eastAsia="SimSun" w:cs="SimSun"/>
          <w:sz w:val="24"/>
          <w:szCs w:val="24"/>
        </w:rPr>
        <w:t>）加强环境保护的宣传教育和技术培训，提高施工人</w:t>
      </w:r>
      <w:r>
        <w:rPr>
          <w:rFonts w:ascii="SimSun" w:hAnsi="SimSun" w:eastAsia="SimSun" w:cs="SimSun"/>
          <w:sz w:val="24"/>
          <w:szCs w:val="24"/>
          <w:spacing w:val="-1"/>
        </w:rPr>
        <w:t>员的环境保护意识</w:t>
      </w:r>
      <w:r>
        <w:rPr>
          <w:rFonts w:ascii="SimSun" w:hAnsi="SimSun" w:eastAsia="SimSun" w:cs="SimSun"/>
          <w:sz w:val="24"/>
          <w:szCs w:val="24"/>
        </w:rPr>
        <w:t xml:space="preserve"> </w:t>
      </w:r>
      <w:r>
        <w:rPr>
          <w:rFonts w:ascii="SimSun" w:hAnsi="SimSun" w:eastAsia="SimSun" w:cs="SimSun"/>
          <w:sz w:val="24"/>
          <w:szCs w:val="24"/>
          <w:spacing w:val="-3"/>
        </w:rPr>
        <w:t>和工程环境管理人员的技术水平。</w:t>
      </w:r>
    </w:p>
    <w:p>
      <w:pPr>
        <w:pStyle w:val="BodyText"/>
        <w:spacing w:line="418" w:lineRule="auto"/>
        <w:rPr/>
      </w:pPr>
      <w:r/>
    </w:p>
    <w:p>
      <w:pPr>
        <w:ind w:left="34"/>
        <w:spacing w:before="78" w:line="220" w:lineRule="auto"/>
        <w:outlineLvl w:val="4"/>
        <w:rPr>
          <w:rFonts w:ascii="SimSun" w:hAnsi="SimSun" w:eastAsia="SimSun" w:cs="SimSun"/>
          <w:sz w:val="24"/>
          <w:szCs w:val="24"/>
        </w:rPr>
      </w:pPr>
      <w:hyperlink w:history="true" r:id="rId112">
        <w:r>
          <w:rPr>
            <w:rFonts w:ascii="Times New Roman" w:hAnsi="Times New Roman" w:eastAsia="Times New Roman" w:cs="Times New Roman"/>
            <w:sz w:val="24"/>
            <w:szCs w:val="24"/>
            <w:b/>
            <w:bCs/>
            <w:spacing w:val="-2"/>
          </w:rPr>
          <w:t>4.4.2.4</w:t>
        </w:r>
      </w:hyperlink>
      <w:r>
        <w:rPr>
          <w:rFonts w:ascii="Times New Roman" w:hAnsi="Times New Roman" w:eastAsia="Times New Roman" w:cs="Times New Roman"/>
          <w:sz w:val="24"/>
          <w:szCs w:val="24"/>
          <w:b/>
          <w:bCs/>
          <w:spacing w:val="-2"/>
        </w:rPr>
        <w:t xml:space="preserve"> </w:t>
      </w:r>
      <w:r>
        <w:rPr>
          <w:rFonts w:ascii="SimSun" w:hAnsi="SimSun" w:eastAsia="SimSun" w:cs="SimSun"/>
          <w:sz w:val="24"/>
          <w:szCs w:val="24"/>
          <w:b/>
          <w:bCs/>
          <w:spacing w:val="-2"/>
        </w:rPr>
        <w:t>项目竣工后企业自主验收管理要求</w:t>
      </w:r>
    </w:p>
    <w:p>
      <w:pPr>
        <w:ind w:left="38" w:right="197" w:firstLine="483"/>
        <w:spacing w:before="218" w:line="350" w:lineRule="auto"/>
        <w:jc w:val="both"/>
        <w:rPr>
          <w:rFonts w:ascii="SimSun" w:hAnsi="SimSun" w:eastAsia="SimSun" w:cs="SimSun"/>
          <w:sz w:val="24"/>
          <w:szCs w:val="24"/>
        </w:rPr>
      </w:pPr>
      <w:r>
        <w:rPr>
          <w:rFonts w:ascii="SimSun" w:hAnsi="SimSun" w:eastAsia="SimSun" w:cs="SimSun"/>
          <w:sz w:val="24"/>
          <w:szCs w:val="24"/>
          <w:spacing w:val="-4"/>
        </w:rPr>
        <w:t>项目竣工后，建设单位应根据《建设项目竣工环境保护验</w:t>
      </w:r>
      <w:r>
        <w:rPr>
          <w:rFonts w:ascii="SimSun" w:hAnsi="SimSun" w:eastAsia="SimSun" w:cs="SimSun"/>
          <w:sz w:val="24"/>
          <w:szCs w:val="24"/>
          <w:spacing w:val="-5"/>
        </w:rPr>
        <w:t>收暂行办法》（国</w:t>
      </w:r>
      <w:r>
        <w:rPr>
          <w:rFonts w:ascii="SimSun" w:hAnsi="SimSun" w:eastAsia="SimSun" w:cs="SimSun"/>
          <w:sz w:val="24"/>
          <w:szCs w:val="24"/>
        </w:rPr>
        <w:t xml:space="preserve"> </w:t>
      </w:r>
      <w:r>
        <w:rPr>
          <w:rFonts w:ascii="SimSun" w:hAnsi="SimSun" w:eastAsia="SimSun" w:cs="SimSun"/>
          <w:sz w:val="24"/>
          <w:szCs w:val="24"/>
          <w:spacing w:val="-7"/>
        </w:rPr>
        <w:t>环规环评</w:t>
      </w:r>
      <w:r>
        <w:rPr>
          <w:rFonts w:ascii="Times New Roman" w:hAnsi="Times New Roman" w:eastAsia="Times New Roman" w:cs="Times New Roman"/>
          <w:sz w:val="24"/>
          <w:szCs w:val="24"/>
          <w:spacing w:val="-7"/>
        </w:rPr>
        <w:t>[2017]4 </w:t>
      </w:r>
      <w:r>
        <w:rPr>
          <w:rFonts w:ascii="SimSun" w:hAnsi="SimSun" w:eastAsia="SimSun" w:cs="SimSun"/>
          <w:sz w:val="24"/>
          <w:szCs w:val="24"/>
          <w:spacing w:val="-7"/>
        </w:rPr>
        <w:t>号）、《建设项目竣工环境保护验收技术指南</w:t>
      </w:r>
      <w:r>
        <w:rPr>
          <w:rFonts w:ascii="SimSun" w:hAnsi="SimSun" w:eastAsia="SimSun" w:cs="SimSun"/>
          <w:sz w:val="24"/>
          <w:szCs w:val="24"/>
          <w:spacing w:val="-38"/>
        </w:rPr>
        <w:t xml:space="preserve"> </w:t>
      </w:r>
      <w:r>
        <w:rPr>
          <w:rFonts w:ascii="SimSun" w:hAnsi="SimSun" w:eastAsia="SimSun" w:cs="SimSun"/>
          <w:sz w:val="24"/>
          <w:szCs w:val="24"/>
          <w:spacing w:val="-7"/>
        </w:rPr>
        <w:t>污染影</w:t>
      </w:r>
      <w:r>
        <w:rPr>
          <w:rFonts w:ascii="SimSun" w:hAnsi="SimSun" w:eastAsia="SimSun" w:cs="SimSun"/>
          <w:sz w:val="24"/>
          <w:szCs w:val="24"/>
          <w:spacing w:val="-8"/>
        </w:rPr>
        <w:t>响类》等相</w:t>
      </w:r>
      <w:r>
        <w:rPr>
          <w:rFonts w:ascii="SimSun" w:hAnsi="SimSun" w:eastAsia="SimSun" w:cs="SimSun"/>
          <w:sz w:val="24"/>
          <w:szCs w:val="24"/>
        </w:rPr>
        <w:t xml:space="preserve"> </w:t>
      </w:r>
      <w:r>
        <w:rPr>
          <w:rFonts w:ascii="SimSun" w:hAnsi="SimSun" w:eastAsia="SimSun" w:cs="SimSun"/>
          <w:sz w:val="24"/>
          <w:szCs w:val="24"/>
          <w:spacing w:val="4"/>
        </w:rPr>
        <w:t>关法律法规及要求开展竣工环境保护验收，对各项环保措施“三同时”的落实</w:t>
      </w:r>
      <w:r>
        <w:rPr>
          <w:rFonts w:ascii="SimSun" w:hAnsi="SimSun" w:eastAsia="SimSun" w:cs="SimSun"/>
          <w:sz w:val="24"/>
          <w:szCs w:val="24"/>
          <w:spacing w:val="2"/>
        </w:rPr>
        <w:t xml:space="preserve"> </w:t>
      </w:r>
      <w:r>
        <w:rPr>
          <w:rFonts w:ascii="SimSun" w:hAnsi="SimSun" w:eastAsia="SimSun" w:cs="SimSun"/>
          <w:sz w:val="24"/>
          <w:szCs w:val="24"/>
          <w:spacing w:val="-2"/>
        </w:rPr>
        <w:t>情况、效果以及工程建设对环境的影响进行调查。</w:t>
      </w:r>
    </w:p>
    <w:p>
      <w:pPr>
        <w:pStyle w:val="BodyText"/>
        <w:spacing w:line="284" w:lineRule="auto"/>
        <w:rPr/>
      </w:pPr>
      <w:r/>
    </w:p>
    <w:p>
      <w:pPr>
        <w:ind w:left="34"/>
        <w:spacing w:before="79" w:line="220" w:lineRule="auto"/>
        <w:outlineLvl w:val="4"/>
        <w:rPr>
          <w:rFonts w:ascii="SimSun" w:hAnsi="SimSun" w:eastAsia="SimSun" w:cs="SimSun"/>
          <w:sz w:val="24"/>
          <w:szCs w:val="24"/>
        </w:rPr>
      </w:pPr>
      <w:hyperlink w:history="true" r:id="rId113">
        <w:r>
          <w:rPr>
            <w:rFonts w:ascii="Times New Roman" w:hAnsi="Times New Roman" w:eastAsia="Times New Roman" w:cs="Times New Roman"/>
            <w:sz w:val="24"/>
            <w:szCs w:val="24"/>
            <w:b/>
            <w:bCs/>
            <w:spacing w:val="-2"/>
          </w:rPr>
          <w:t>4.4.2.5</w:t>
        </w:r>
      </w:hyperlink>
      <w:r>
        <w:rPr>
          <w:rFonts w:ascii="Times New Roman" w:hAnsi="Times New Roman" w:eastAsia="Times New Roman" w:cs="Times New Roman"/>
          <w:sz w:val="24"/>
          <w:szCs w:val="24"/>
          <w:b/>
          <w:bCs/>
          <w:spacing w:val="-2"/>
        </w:rPr>
        <w:t xml:space="preserve"> </w:t>
      </w:r>
      <w:r>
        <w:rPr>
          <w:rFonts w:ascii="SimSun" w:hAnsi="SimSun" w:eastAsia="SimSun" w:cs="SimSun"/>
          <w:sz w:val="24"/>
          <w:szCs w:val="24"/>
          <w:b/>
          <w:bCs/>
          <w:spacing w:val="-2"/>
        </w:rPr>
        <w:t>运营期环境管理</w:t>
      </w:r>
    </w:p>
    <w:p>
      <w:pPr>
        <w:ind w:left="39" w:right="197" w:firstLine="478"/>
        <w:spacing w:before="216" w:line="345" w:lineRule="auto"/>
        <w:rPr>
          <w:rFonts w:ascii="SimSun" w:hAnsi="SimSun" w:eastAsia="SimSun" w:cs="SimSun"/>
          <w:sz w:val="24"/>
          <w:szCs w:val="24"/>
        </w:rPr>
      </w:pPr>
      <w:r>
        <w:rPr>
          <w:rFonts w:ascii="SimSun" w:hAnsi="SimSun" w:eastAsia="SimSun" w:cs="SimSun"/>
          <w:sz w:val="24"/>
          <w:szCs w:val="24"/>
          <w:spacing w:val="4"/>
        </w:rPr>
        <w:t>运营期环境管理的重点是各项环境保护措施的落实，环保设施运行的管理</w:t>
      </w:r>
      <w:r>
        <w:rPr>
          <w:rFonts w:ascii="SimSun" w:hAnsi="SimSun" w:eastAsia="SimSun" w:cs="SimSun"/>
          <w:sz w:val="24"/>
          <w:szCs w:val="24"/>
          <w:spacing w:val="10"/>
        </w:rPr>
        <w:t xml:space="preserve"> </w:t>
      </w:r>
      <w:r>
        <w:rPr>
          <w:rFonts w:ascii="SimSun" w:hAnsi="SimSun" w:eastAsia="SimSun" w:cs="SimSun"/>
          <w:sz w:val="24"/>
          <w:szCs w:val="24"/>
          <w:spacing w:val="-2"/>
        </w:rPr>
        <w:t>和维护，日常的监测及污染事故的防范和应急处理。具体的管理要求如下：</w:t>
      </w:r>
    </w:p>
    <w:p>
      <w:pPr>
        <w:ind w:left="37" w:right="258" w:firstLine="487"/>
        <w:spacing w:before="37" w:line="289"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1</w:t>
      </w:r>
      <w:r>
        <w:rPr>
          <w:rFonts w:ascii="SimSun" w:hAnsi="SimSun" w:eastAsia="SimSun" w:cs="SimSun"/>
          <w:sz w:val="24"/>
          <w:szCs w:val="24"/>
          <w:spacing w:val="-2"/>
        </w:rPr>
        <w:t>）建设单位应当按期及时申报污染物排放情况，及时办理排污许可证；</w:t>
      </w:r>
      <w:r>
        <w:rPr>
          <w:rFonts w:ascii="SimSun" w:hAnsi="SimSun" w:eastAsia="SimSun" w:cs="SimSun"/>
          <w:sz w:val="24"/>
          <w:szCs w:val="24"/>
          <w:spacing w:val="16"/>
        </w:rPr>
        <w:t xml:space="preserve"> </w:t>
      </w:r>
      <w:r>
        <w:rPr>
          <w:rFonts w:ascii="SimSun" w:hAnsi="SimSun" w:eastAsia="SimSun" w:cs="SimSun"/>
          <w:sz w:val="24"/>
          <w:szCs w:val="24"/>
          <w:spacing w:val="-4"/>
        </w:rPr>
        <w:t>超标排放，应及时处理。</w:t>
      </w:r>
    </w:p>
    <w:p>
      <w:pPr>
        <w:ind w:left="40" w:right="214" w:firstLine="484"/>
        <w:spacing w:before="181" w:line="29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）根据环保部门、安全部门对环保设施验收报告的批复意</w:t>
      </w:r>
      <w:r>
        <w:rPr>
          <w:rFonts w:ascii="SimSun" w:hAnsi="SimSun" w:eastAsia="SimSun" w:cs="SimSun"/>
          <w:sz w:val="24"/>
          <w:szCs w:val="24"/>
          <w:spacing w:val="-1"/>
        </w:rPr>
        <w:t>见进行补充完</w:t>
      </w:r>
      <w:r>
        <w:rPr>
          <w:rFonts w:ascii="SimSun" w:hAnsi="SimSun" w:eastAsia="SimSun" w:cs="SimSun"/>
          <w:sz w:val="24"/>
          <w:szCs w:val="24"/>
        </w:rPr>
        <w:t xml:space="preserve"> </w:t>
      </w:r>
      <w:r>
        <w:rPr>
          <w:rFonts w:ascii="SimSun" w:hAnsi="SimSun" w:eastAsia="SimSun" w:cs="SimSun"/>
          <w:sz w:val="24"/>
          <w:szCs w:val="24"/>
          <w:spacing w:val="-12"/>
        </w:rPr>
        <w:t>善。</w:t>
      </w:r>
    </w:p>
    <w:p>
      <w:pPr>
        <w:ind w:left="39" w:right="197" w:firstLine="485"/>
        <w:spacing w:before="181" w:line="324"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）根据企业的环境保护目标考核计划，结合生产过程各环节的不同环境</w:t>
      </w:r>
      <w:r>
        <w:rPr>
          <w:rFonts w:ascii="SimSun" w:hAnsi="SimSun" w:eastAsia="SimSun" w:cs="SimSun"/>
          <w:sz w:val="24"/>
          <w:szCs w:val="24"/>
          <w:spacing w:val="6"/>
        </w:rPr>
        <w:t xml:space="preserve"> </w:t>
      </w:r>
      <w:r>
        <w:rPr>
          <w:rFonts w:ascii="SimSun" w:hAnsi="SimSun" w:eastAsia="SimSun" w:cs="SimSun"/>
          <w:sz w:val="24"/>
          <w:szCs w:val="24"/>
          <w:spacing w:val="4"/>
        </w:rPr>
        <w:t>要求，把资源和能源消耗、资源回收利用、污染物排放量的反映环保工作水平</w:t>
      </w:r>
      <w:r>
        <w:rPr>
          <w:rFonts w:ascii="SimSun" w:hAnsi="SimSun" w:eastAsia="SimSun" w:cs="SimSun"/>
          <w:sz w:val="24"/>
          <w:szCs w:val="24"/>
          <w:spacing w:val="1"/>
        </w:rPr>
        <w:t xml:space="preserve"> </w:t>
      </w:r>
      <w:r>
        <w:rPr>
          <w:rFonts w:ascii="SimSun" w:hAnsi="SimSun" w:eastAsia="SimSun" w:cs="SimSun"/>
          <w:sz w:val="24"/>
          <w:szCs w:val="24"/>
          <w:spacing w:val="4"/>
        </w:rPr>
        <w:t>的生产环境质量等环保指标，纳入各级生产作业计划，同其它生产指标一同组</w:t>
      </w:r>
      <w:r>
        <w:rPr>
          <w:rFonts w:ascii="SimSun" w:hAnsi="SimSun" w:eastAsia="SimSun" w:cs="SimSun"/>
          <w:sz w:val="24"/>
          <w:szCs w:val="24"/>
          <w:spacing w:val="1"/>
        </w:rPr>
        <w:t xml:space="preserve"> </w:t>
      </w:r>
      <w:r>
        <w:rPr>
          <w:rFonts w:ascii="SimSun" w:hAnsi="SimSun" w:eastAsia="SimSun" w:cs="SimSun"/>
          <w:sz w:val="24"/>
          <w:szCs w:val="24"/>
          <w:spacing w:val="-6"/>
        </w:rPr>
        <w:t>织实施和考核。</w:t>
      </w:r>
    </w:p>
    <w:p>
      <w:pPr>
        <w:ind w:left="37" w:right="197" w:firstLine="487"/>
        <w:spacing w:before="183" w:line="324"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）按环保设施的操作规程，定期对环保设施进行保养和检修，保证环保</w:t>
      </w:r>
      <w:r>
        <w:rPr>
          <w:rFonts w:ascii="SimSun" w:hAnsi="SimSun" w:eastAsia="SimSun" w:cs="SimSun"/>
          <w:sz w:val="24"/>
          <w:szCs w:val="24"/>
          <w:spacing w:val="6"/>
        </w:rPr>
        <w:t xml:space="preserve"> </w:t>
      </w:r>
      <w:r>
        <w:rPr>
          <w:rFonts w:ascii="SimSun" w:hAnsi="SimSun" w:eastAsia="SimSun" w:cs="SimSun"/>
          <w:sz w:val="24"/>
          <w:szCs w:val="24"/>
          <w:spacing w:val="3"/>
        </w:rPr>
        <w:t>设施的正常运行和污染物的达标排放。</w:t>
      </w:r>
      <w:r>
        <w:rPr>
          <w:rFonts w:ascii="SimSun" w:hAnsi="SimSun" w:eastAsia="SimSun" w:cs="SimSun"/>
          <w:sz w:val="24"/>
          <w:szCs w:val="24"/>
          <w:spacing w:val="-71"/>
        </w:rPr>
        <w:t xml:space="preserve"> </w:t>
      </w:r>
      <w:r>
        <w:rPr>
          <w:rFonts w:ascii="SimSun" w:hAnsi="SimSun" w:eastAsia="SimSun" w:cs="SimSun"/>
          <w:sz w:val="24"/>
          <w:szCs w:val="24"/>
          <w:spacing w:val="3"/>
        </w:rPr>
        <w:t>一旦环保设</w:t>
      </w:r>
      <w:r>
        <w:rPr>
          <w:rFonts w:ascii="SimSun" w:hAnsi="SimSun" w:eastAsia="SimSun" w:cs="SimSun"/>
          <w:sz w:val="24"/>
          <w:szCs w:val="24"/>
          <w:spacing w:val="2"/>
        </w:rPr>
        <w:t>施出现故障，应立即停产检</w:t>
      </w:r>
      <w:r>
        <w:rPr>
          <w:rFonts w:ascii="SimSun" w:hAnsi="SimSun" w:eastAsia="SimSun" w:cs="SimSun"/>
          <w:sz w:val="24"/>
          <w:szCs w:val="24"/>
        </w:rPr>
        <w:t xml:space="preserve"> </w:t>
      </w:r>
      <w:r>
        <w:rPr>
          <w:rFonts w:ascii="SimSun" w:hAnsi="SimSun" w:eastAsia="SimSun" w:cs="SimSun"/>
          <w:sz w:val="24"/>
          <w:szCs w:val="24"/>
          <w:spacing w:val="4"/>
        </w:rPr>
        <w:t>修，并上报环保法定责任人，严禁环保设施带病运行和事故性排放。建立运行</w:t>
      </w:r>
      <w:r>
        <w:rPr>
          <w:rFonts w:ascii="SimSun" w:hAnsi="SimSun" w:eastAsia="SimSun" w:cs="SimSun"/>
          <w:sz w:val="24"/>
          <w:szCs w:val="24"/>
          <w:spacing w:val="3"/>
        </w:rPr>
        <w:t xml:space="preserve"> </w:t>
      </w:r>
      <w:r>
        <w:rPr>
          <w:rFonts w:ascii="SimSun" w:hAnsi="SimSun" w:eastAsia="SimSun" w:cs="SimSun"/>
          <w:sz w:val="24"/>
          <w:szCs w:val="24"/>
          <w:spacing w:val="-4"/>
        </w:rPr>
        <w:t>记录并制定考核指标。</w:t>
      </w:r>
    </w:p>
    <w:p>
      <w:pPr>
        <w:ind w:left="41" w:right="213" w:firstLine="483"/>
        <w:spacing w:before="182" w:line="29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5</w:t>
      </w:r>
      <w:r>
        <w:rPr>
          <w:rFonts w:ascii="SimSun" w:hAnsi="SimSun" w:eastAsia="SimSun" w:cs="SimSun"/>
          <w:sz w:val="24"/>
          <w:szCs w:val="24"/>
        </w:rPr>
        <w:t>）要加强设备、管道、阀门、仪器、仪表的检查、维护、检</w:t>
      </w:r>
      <w:r>
        <w:rPr>
          <w:rFonts w:ascii="SimSun" w:hAnsi="SimSun" w:eastAsia="SimSun" w:cs="SimSun"/>
          <w:sz w:val="24"/>
          <w:szCs w:val="24"/>
          <w:spacing w:val="-1"/>
        </w:rPr>
        <w:t>修，保证设</w:t>
      </w:r>
      <w:r>
        <w:rPr>
          <w:rFonts w:ascii="SimSun" w:hAnsi="SimSun" w:eastAsia="SimSun" w:cs="SimSun"/>
          <w:sz w:val="24"/>
          <w:szCs w:val="24"/>
        </w:rPr>
        <w:t xml:space="preserve"> </w:t>
      </w:r>
      <w:r>
        <w:rPr>
          <w:rFonts w:ascii="SimSun" w:hAnsi="SimSun" w:eastAsia="SimSun" w:cs="SimSun"/>
          <w:sz w:val="24"/>
          <w:szCs w:val="24"/>
          <w:spacing w:val="-2"/>
        </w:rPr>
        <w:t>备完好运行，防止跑、冒、滴、漏对环境的污</w:t>
      </w:r>
      <w:r>
        <w:rPr>
          <w:rFonts w:ascii="SimSun" w:hAnsi="SimSun" w:eastAsia="SimSun" w:cs="SimSun"/>
          <w:sz w:val="24"/>
          <w:szCs w:val="24"/>
          <w:spacing w:val="-3"/>
        </w:rPr>
        <w:t>染。</w:t>
      </w:r>
    </w:p>
    <w:p>
      <w:pPr>
        <w:ind w:left="41" w:firstLine="482"/>
        <w:spacing w:before="179" w:line="290"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6</w:t>
      </w:r>
      <w:r>
        <w:rPr>
          <w:rFonts w:ascii="SimSun" w:hAnsi="SimSun" w:eastAsia="SimSun" w:cs="SimSun"/>
          <w:sz w:val="24"/>
          <w:szCs w:val="24"/>
        </w:rPr>
        <w:t>）接受环保主管部门的监督检查。主要内容有：污染物排放情况、</w:t>
      </w:r>
      <w:r>
        <w:rPr>
          <w:rFonts w:ascii="SimSun" w:hAnsi="SimSun" w:eastAsia="SimSun" w:cs="SimSun"/>
          <w:sz w:val="24"/>
          <w:szCs w:val="24"/>
          <w:spacing w:val="-1"/>
        </w:rPr>
        <w:t>环保</w:t>
      </w:r>
      <w:r>
        <w:rPr>
          <w:rFonts w:ascii="SimSun" w:hAnsi="SimSun" w:eastAsia="SimSun" w:cs="SimSun"/>
          <w:sz w:val="24"/>
          <w:szCs w:val="24"/>
        </w:rPr>
        <w:t xml:space="preserve">  </w:t>
      </w:r>
      <w:r>
        <w:rPr>
          <w:rFonts w:ascii="SimSun" w:hAnsi="SimSun" w:eastAsia="SimSun" w:cs="SimSun"/>
          <w:sz w:val="24"/>
          <w:szCs w:val="24"/>
          <w:spacing w:val="3"/>
        </w:rPr>
        <w:t>设施运行管理情况、环境监测及污染物监测情况</w:t>
      </w:r>
      <w:r>
        <w:rPr>
          <w:rFonts w:ascii="SimSun" w:hAnsi="SimSun" w:eastAsia="SimSun" w:cs="SimSun"/>
          <w:sz w:val="24"/>
          <w:szCs w:val="24"/>
          <w:spacing w:val="2"/>
        </w:rPr>
        <w:t>、环境事故的调查和有关记录、</w:t>
      </w:r>
    </w:p>
    <w:p>
      <w:pPr>
        <w:spacing w:line="290" w:lineRule="auto"/>
        <w:sectPr>
          <w:headerReference w:type="default" r:id="rId96"/>
          <w:pgSz w:w="11907" w:h="16839"/>
          <w:pgMar w:top="1089" w:right="1600" w:bottom="400" w:left="1771" w:header="1075" w:footer="0" w:gutter="0"/>
        </w:sectPr>
        <w:rPr>
          <w:rFonts w:ascii="SimSun" w:hAnsi="SimSun" w:eastAsia="SimSun" w:cs="SimSun"/>
          <w:sz w:val="24"/>
          <w:szCs w:val="24"/>
        </w:rPr>
      </w:pPr>
    </w:p>
    <w:p>
      <w:pPr>
        <w:pStyle w:val="BodyText"/>
        <w:spacing w:line="306" w:lineRule="auto"/>
        <w:rPr/>
      </w:pPr>
      <w:r/>
    </w:p>
    <w:p>
      <w:pPr>
        <w:ind w:left="40"/>
        <w:spacing w:before="78" w:line="220" w:lineRule="auto"/>
        <w:rPr>
          <w:rFonts w:ascii="SimSun" w:hAnsi="SimSun" w:eastAsia="SimSun" w:cs="SimSun"/>
          <w:sz w:val="24"/>
          <w:szCs w:val="24"/>
        </w:rPr>
      </w:pPr>
      <w:r>
        <w:rPr>
          <w:rFonts w:ascii="SimSun" w:hAnsi="SimSun" w:eastAsia="SimSun" w:cs="SimSun"/>
          <w:sz w:val="24"/>
          <w:szCs w:val="24"/>
          <w:spacing w:val="-5"/>
        </w:rPr>
        <w:t>污染源建档记录等。</w:t>
      </w:r>
    </w:p>
    <w:p>
      <w:pPr>
        <w:spacing w:line="220" w:lineRule="auto"/>
        <w:sectPr>
          <w:headerReference w:type="default" r:id="rId90"/>
          <w:pgSz w:w="11907" w:h="16839"/>
          <w:pgMar w:top="1089" w:right="1768" w:bottom="400" w:left="1771" w:header="1075" w:footer="0" w:gutter="0"/>
        </w:sectPr>
        <w:rPr>
          <w:rFonts w:ascii="SimSun" w:hAnsi="SimSun" w:eastAsia="SimSun" w:cs="SimSun"/>
          <w:sz w:val="24"/>
          <w:szCs w:val="24"/>
        </w:rPr>
      </w:pPr>
    </w:p>
    <w:p>
      <w:pPr>
        <w:pStyle w:val="BodyText"/>
        <w:spacing w:line="327" w:lineRule="auto"/>
        <w:rPr/>
      </w:pPr>
      <w:r/>
    </w:p>
    <w:p>
      <w:pPr>
        <w:pStyle w:val="BodyText"/>
        <w:spacing w:line="328" w:lineRule="auto"/>
        <w:rPr/>
      </w:pPr>
      <w:r/>
    </w:p>
    <w:p>
      <w:pPr>
        <w:ind w:left="43"/>
        <w:spacing w:before="139" w:line="225" w:lineRule="auto"/>
        <w:outlineLvl w:val="1"/>
        <w:rPr>
          <w:rFonts w:ascii="SimSun" w:hAnsi="SimSun" w:eastAsia="SimSun" w:cs="SimSun"/>
          <w:sz w:val="43"/>
          <w:szCs w:val="43"/>
        </w:rPr>
      </w:pPr>
      <w:r>
        <w:rPr>
          <w:rFonts w:ascii="Times New Roman" w:hAnsi="Times New Roman" w:eastAsia="Times New Roman" w:cs="Times New Roman"/>
          <w:sz w:val="43"/>
          <w:szCs w:val="43"/>
          <w:b/>
          <w:bCs/>
          <w:spacing w:val="-8"/>
        </w:rPr>
        <w:t>5</w:t>
      </w:r>
      <w:r>
        <w:rPr>
          <w:rFonts w:ascii="Times New Roman" w:hAnsi="Times New Roman" w:eastAsia="Times New Roman" w:cs="Times New Roman"/>
          <w:sz w:val="43"/>
          <w:szCs w:val="43"/>
          <w:b/>
          <w:bCs/>
          <w:spacing w:val="33"/>
        </w:rPr>
        <w:t xml:space="preserve"> </w:t>
      </w:r>
      <w:r>
        <w:rPr>
          <w:rFonts w:ascii="SimSun" w:hAnsi="SimSun" w:eastAsia="SimSun" w:cs="SimSun"/>
          <w:sz w:val="43"/>
          <w:szCs w:val="43"/>
          <w:b/>
          <w:bCs/>
          <w:spacing w:val="-8"/>
        </w:rPr>
        <w:t>小结</w:t>
      </w:r>
    </w:p>
    <w:p>
      <w:pPr>
        <w:pStyle w:val="BodyText"/>
        <w:spacing w:line="392" w:lineRule="auto"/>
        <w:rPr/>
      </w:pPr>
      <w:r/>
    </w:p>
    <w:p>
      <w:pPr>
        <w:ind w:left="39" w:right="30" w:firstLine="479"/>
        <w:spacing w:before="78" w:line="365" w:lineRule="auto"/>
        <w:rPr>
          <w:rFonts w:ascii="SimSun" w:hAnsi="SimSun" w:eastAsia="SimSun" w:cs="SimSun"/>
          <w:sz w:val="24"/>
          <w:szCs w:val="24"/>
        </w:rPr>
      </w:pPr>
      <w:r>
        <w:rPr>
          <w:rFonts w:ascii="SimSun" w:hAnsi="SimSun" w:eastAsia="SimSun" w:cs="SimSun"/>
          <w:sz w:val="24"/>
          <w:szCs w:val="24"/>
          <w:spacing w:val="-1"/>
        </w:rPr>
        <w:t>本工程属管道工程，陆域排水管线总长约 </w:t>
      </w:r>
      <w:r>
        <w:rPr>
          <w:rFonts w:ascii="Times New Roman" w:hAnsi="Times New Roman" w:eastAsia="Times New Roman" w:cs="Times New Roman"/>
          <w:sz w:val="24"/>
          <w:szCs w:val="24"/>
          <w:spacing w:val="-1"/>
        </w:rPr>
        <w:t>8603</w:t>
      </w:r>
      <w:r>
        <w:rPr>
          <w:rFonts w:ascii="Times New Roman" w:hAnsi="Times New Roman" w:eastAsia="Times New Roman" w:cs="Times New Roman"/>
          <w:sz w:val="24"/>
          <w:szCs w:val="24"/>
          <w:spacing w:val="48"/>
        </w:rPr>
        <w:t xml:space="preserve"> </w:t>
      </w:r>
      <w:r>
        <w:rPr>
          <w:rFonts w:ascii="Times New Roman" w:hAnsi="Times New Roman" w:eastAsia="Times New Roman" w:cs="Times New Roman"/>
          <w:sz w:val="24"/>
          <w:szCs w:val="24"/>
          <w:spacing w:val="-1"/>
        </w:rPr>
        <w:t>m</w:t>
      </w:r>
      <w:r>
        <w:rPr>
          <w:rFonts w:ascii="SimSun" w:hAnsi="SimSun" w:eastAsia="SimSun" w:cs="SimSun"/>
          <w:sz w:val="24"/>
          <w:szCs w:val="24"/>
          <w:spacing w:val="-1"/>
        </w:rPr>
        <w:t>。根据调查结果来看，现</w:t>
      </w:r>
      <w:r>
        <w:rPr>
          <w:rFonts w:ascii="SimSun" w:hAnsi="SimSun" w:eastAsia="SimSun" w:cs="SimSun"/>
          <w:sz w:val="24"/>
          <w:szCs w:val="24"/>
        </w:rPr>
        <w:t xml:space="preserve"> </w:t>
      </w:r>
      <w:r>
        <w:rPr>
          <w:rFonts w:ascii="SimSun" w:hAnsi="SimSun" w:eastAsia="SimSun" w:cs="SimSun"/>
          <w:sz w:val="24"/>
          <w:szCs w:val="24"/>
          <w:spacing w:val="4"/>
        </w:rPr>
        <w:t>有植被为人工营造或自然次生植被，主要包括农田植被、林地植被、草地植被</w:t>
      </w:r>
      <w:r>
        <w:rPr>
          <w:rFonts w:ascii="SimSun" w:hAnsi="SimSun" w:eastAsia="SimSun" w:cs="SimSun"/>
          <w:sz w:val="24"/>
          <w:szCs w:val="24"/>
          <w:spacing w:val="3"/>
        </w:rPr>
        <w:t xml:space="preserve"> </w:t>
      </w:r>
      <w:r>
        <w:rPr>
          <w:rFonts w:ascii="SimSun" w:hAnsi="SimSun" w:eastAsia="SimSun" w:cs="SimSun"/>
          <w:sz w:val="24"/>
          <w:szCs w:val="24"/>
          <w:spacing w:val="4"/>
        </w:rPr>
        <w:t>和园地植被，植物群落结构较为简单，生物多样性相对较低。本项目不存在永</w:t>
      </w:r>
      <w:r>
        <w:rPr>
          <w:rFonts w:ascii="SimSun" w:hAnsi="SimSun" w:eastAsia="SimSun" w:cs="SimSun"/>
          <w:sz w:val="24"/>
          <w:szCs w:val="24"/>
          <w:spacing w:val="3"/>
        </w:rPr>
        <w:t xml:space="preserve"> </w:t>
      </w:r>
      <w:r>
        <w:rPr>
          <w:rFonts w:ascii="SimSun" w:hAnsi="SimSun" w:eastAsia="SimSun" w:cs="SimSun"/>
          <w:sz w:val="24"/>
          <w:szCs w:val="24"/>
          <w:spacing w:val="-1"/>
        </w:rPr>
        <w:t>久性的征地，只有临时土方开挖、临时施工便道，临时占地面积为</w:t>
      </w:r>
      <w:r>
        <w:rPr>
          <w:rFonts w:ascii="SimSun" w:hAnsi="SimSun" w:eastAsia="SimSun" w:cs="SimSun"/>
          <w:sz w:val="24"/>
          <w:szCs w:val="24"/>
          <w:spacing w:val="-36"/>
        </w:rPr>
        <w:t xml:space="preserve"> </w:t>
      </w:r>
      <w:r>
        <w:rPr>
          <w:rFonts w:ascii="Times New Roman" w:hAnsi="Times New Roman" w:eastAsia="Times New Roman" w:cs="Times New Roman"/>
          <w:sz w:val="24"/>
          <w:szCs w:val="24"/>
          <w:spacing w:val="-1"/>
        </w:rPr>
        <w:t>6100 m</w:t>
      </w:r>
      <w:r>
        <w:rPr>
          <w:rFonts w:ascii="Times New Roman" w:hAnsi="Times New Roman" w:eastAsia="Times New Roman" w:cs="Times New Roman"/>
          <w:sz w:val="16"/>
          <w:szCs w:val="16"/>
          <w:spacing w:val="-1"/>
          <w:position w:val="9"/>
        </w:rPr>
        <w:t>2</w:t>
      </w:r>
      <w:r>
        <w:rPr>
          <w:rFonts w:ascii="SimSun" w:hAnsi="SimSun" w:eastAsia="SimSun" w:cs="SimSun"/>
          <w:sz w:val="24"/>
          <w:szCs w:val="24"/>
          <w:spacing w:val="-1"/>
        </w:rPr>
        <w:t>，无</w:t>
      </w:r>
      <w:r>
        <w:rPr>
          <w:rFonts w:ascii="SimSun" w:hAnsi="SimSun" w:eastAsia="SimSun" w:cs="SimSun"/>
          <w:sz w:val="24"/>
          <w:szCs w:val="24"/>
        </w:rPr>
        <w:t xml:space="preserve"> </w:t>
      </w:r>
      <w:r>
        <w:rPr>
          <w:rFonts w:ascii="SimSun" w:hAnsi="SimSun" w:eastAsia="SimSun" w:cs="SimSun"/>
          <w:sz w:val="24"/>
          <w:szCs w:val="24"/>
          <w:spacing w:val="-1"/>
        </w:rPr>
        <w:t>永久占地，其中临时堆场占地面积为</w:t>
      </w:r>
      <w:r>
        <w:rPr>
          <w:rFonts w:ascii="SimSun" w:hAnsi="SimSun" w:eastAsia="SimSun" w:cs="SimSun"/>
          <w:sz w:val="24"/>
          <w:szCs w:val="24"/>
          <w:spacing w:val="-36"/>
        </w:rPr>
        <w:t xml:space="preserve"> </w:t>
      </w:r>
      <w:r>
        <w:rPr>
          <w:rFonts w:ascii="Times New Roman" w:hAnsi="Times New Roman" w:eastAsia="Times New Roman" w:cs="Times New Roman"/>
          <w:sz w:val="24"/>
          <w:szCs w:val="24"/>
          <w:spacing w:val="-1"/>
        </w:rPr>
        <w:t>4100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1"/>
          <w:position w:val="8"/>
        </w:rPr>
        <w:t>2</w:t>
      </w:r>
      <w:r>
        <w:rPr>
          <w:rFonts w:ascii="SimSun" w:hAnsi="SimSun" w:eastAsia="SimSun" w:cs="SimSun"/>
          <w:sz w:val="24"/>
          <w:szCs w:val="24"/>
          <w:spacing w:val="-1"/>
        </w:rPr>
        <w:t>，临时开挖用地面积为</w:t>
      </w:r>
      <w:r>
        <w:rPr>
          <w:rFonts w:ascii="SimSun" w:hAnsi="SimSun" w:eastAsia="SimSun" w:cs="SimSun"/>
          <w:sz w:val="24"/>
          <w:szCs w:val="24"/>
          <w:spacing w:val="-23"/>
        </w:rPr>
        <w:t xml:space="preserve"> </w:t>
      </w:r>
      <w:r>
        <w:rPr>
          <w:rFonts w:ascii="Times New Roman" w:hAnsi="Times New Roman" w:eastAsia="Times New Roman" w:cs="Times New Roman"/>
          <w:sz w:val="24"/>
          <w:szCs w:val="24"/>
          <w:spacing w:val="-1"/>
        </w:rPr>
        <w:t>2000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2"/>
          <w:position w:val="8"/>
        </w:rPr>
        <w:t>2</w:t>
      </w:r>
      <w:r>
        <w:rPr>
          <w:rFonts w:ascii="SimSun" w:hAnsi="SimSun" w:eastAsia="SimSun" w:cs="SimSun"/>
          <w:sz w:val="24"/>
          <w:szCs w:val="24"/>
          <w:spacing w:val="-2"/>
        </w:rPr>
        <w:t>。</w:t>
      </w:r>
      <w:r>
        <w:rPr>
          <w:rFonts w:ascii="SimSun" w:hAnsi="SimSun" w:eastAsia="SimSun" w:cs="SimSun"/>
          <w:sz w:val="24"/>
          <w:szCs w:val="24"/>
        </w:rPr>
        <w:t xml:space="preserve"> </w:t>
      </w:r>
      <w:r>
        <w:rPr>
          <w:rFonts w:ascii="SimSun" w:hAnsi="SimSun" w:eastAsia="SimSun" w:cs="SimSun"/>
          <w:sz w:val="24"/>
          <w:szCs w:val="24"/>
          <w:spacing w:val="-3"/>
        </w:rPr>
        <w:t>工程占地类型主要为林地、耕地等土地。</w:t>
      </w:r>
    </w:p>
    <w:p>
      <w:pPr>
        <w:ind w:left="40" w:right="26" w:firstLine="478"/>
        <w:spacing w:before="2" w:line="346" w:lineRule="auto"/>
        <w:rPr>
          <w:rFonts w:ascii="SimSun" w:hAnsi="SimSun" w:eastAsia="SimSun" w:cs="SimSun"/>
          <w:sz w:val="24"/>
          <w:szCs w:val="24"/>
        </w:rPr>
      </w:pPr>
      <w:r>
        <w:rPr>
          <w:rFonts w:ascii="SimSun" w:hAnsi="SimSun" w:eastAsia="SimSun" w:cs="SimSun"/>
          <w:sz w:val="24"/>
          <w:szCs w:val="24"/>
        </w:rPr>
        <w:t>本项目穿越闽东诸河流域水土保持生态保护红线的管道长度为 </w:t>
      </w:r>
      <w:r>
        <w:rPr>
          <w:rFonts w:ascii="Times New Roman" w:hAnsi="Times New Roman" w:eastAsia="Times New Roman" w:cs="Times New Roman"/>
          <w:sz w:val="24"/>
          <w:szCs w:val="24"/>
        </w:rPr>
        <w:t>2.2</w:t>
      </w:r>
      <w:r>
        <w:rPr>
          <w:rFonts w:ascii="Times New Roman" w:hAnsi="Times New Roman" w:eastAsia="Times New Roman" w:cs="Times New Roman"/>
          <w:sz w:val="24"/>
          <w:szCs w:val="24"/>
          <w:spacing w:val="48"/>
        </w:rPr>
        <w:t xml:space="preserve"> </w:t>
      </w:r>
      <w:r>
        <w:rPr>
          <w:rFonts w:ascii="Times New Roman" w:hAnsi="Times New Roman" w:eastAsia="Times New Roman" w:cs="Times New Roman"/>
          <w:sz w:val="24"/>
          <w:szCs w:val="24"/>
        </w:rPr>
        <w:t>km</w:t>
      </w:r>
      <w:r>
        <w:rPr>
          <w:rFonts w:ascii="Times New Roman" w:hAnsi="Times New Roman" w:eastAsia="Times New Roman" w:cs="Times New Roman"/>
          <w:sz w:val="24"/>
          <w:szCs w:val="24"/>
          <w:spacing w:val="-31"/>
        </w:rPr>
        <w:t xml:space="preserve"> </w:t>
      </w:r>
      <w:r>
        <w:rPr>
          <w:rFonts w:ascii="SimSun" w:hAnsi="SimSun" w:eastAsia="SimSun" w:cs="SimSun"/>
          <w:sz w:val="24"/>
          <w:szCs w:val="24"/>
        </w:rPr>
        <w:t>，采 </w:t>
      </w:r>
      <w:r>
        <w:rPr>
          <w:rFonts w:ascii="SimSun" w:hAnsi="SimSun" w:eastAsia="SimSun" w:cs="SimSun"/>
          <w:sz w:val="24"/>
          <w:szCs w:val="24"/>
          <w:spacing w:val="4"/>
        </w:rPr>
        <w:t>用地下隧洞穿越的方式，且需要开挖的隧洞口未布置在生态保护红线区内，不</w:t>
      </w:r>
      <w:r>
        <w:rPr>
          <w:rFonts w:ascii="SimSun" w:hAnsi="SimSun" w:eastAsia="SimSun" w:cs="SimSun"/>
          <w:sz w:val="24"/>
          <w:szCs w:val="24"/>
          <w:spacing w:val="2"/>
        </w:rPr>
        <w:t xml:space="preserve"> </w:t>
      </w:r>
      <w:r>
        <w:rPr>
          <w:rFonts w:ascii="SimSun" w:hAnsi="SimSun" w:eastAsia="SimSun" w:cs="SimSun"/>
          <w:sz w:val="24"/>
          <w:szCs w:val="24"/>
          <w:spacing w:val="-2"/>
        </w:rPr>
        <w:t>占用生态保护红线区。</w:t>
      </w:r>
    </w:p>
    <w:p>
      <w:pPr>
        <w:ind w:left="42" w:right="26" w:firstLine="477"/>
        <w:spacing w:before="48" w:line="349" w:lineRule="auto"/>
        <w:jc w:val="both"/>
        <w:rPr>
          <w:rFonts w:ascii="SimSun" w:hAnsi="SimSun" w:eastAsia="SimSun" w:cs="SimSun"/>
          <w:sz w:val="24"/>
          <w:szCs w:val="24"/>
        </w:rPr>
      </w:pPr>
      <w:r>
        <w:rPr>
          <w:rFonts w:ascii="SimSun" w:hAnsi="SimSun" w:eastAsia="SimSun" w:cs="SimSun"/>
          <w:sz w:val="24"/>
          <w:szCs w:val="24"/>
          <w:spacing w:val="-3"/>
        </w:rPr>
        <w:t>本项目陆域段 </w:t>
      </w:r>
      <w:r>
        <w:rPr>
          <w:rFonts w:ascii="Times New Roman" w:hAnsi="Times New Roman" w:eastAsia="Times New Roman" w:cs="Times New Roman"/>
          <w:sz w:val="24"/>
          <w:szCs w:val="24"/>
          <w:spacing w:val="-3"/>
        </w:rPr>
        <w:t>820</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25"/>
        </w:rPr>
        <w:t xml:space="preserve"> </w:t>
      </w:r>
      <w:r>
        <w:rPr>
          <w:rFonts w:ascii="SimSun" w:hAnsi="SimSun" w:eastAsia="SimSun" w:cs="SimSun"/>
          <w:sz w:val="24"/>
          <w:szCs w:val="24"/>
          <w:spacing w:val="-3"/>
        </w:rPr>
        <w:t>管段涉及基本农田保护区，其中 </w:t>
      </w:r>
      <w:r>
        <w:rPr>
          <w:rFonts w:ascii="Times New Roman" w:hAnsi="Times New Roman" w:eastAsia="Times New Roman" w:cs="Times New Roman"/>
          <w:sz w:val="24"/>
          <w:szCs w:val="24"/>
          <w:spacing w:val="-3"/>
        </w:rPr>
        <w:t>175</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27"/>
          <w:w w:val="101"/>
        </w:rPr>
        <w:t xml:space="preserve"> </w:t>
      </w:r>
      <w:r>
        <w:rPr>
          <w:rFonts w:ascii="SimSun" w:hAnsi="SimSun" w:eastAsia="SimSun" w:cs="SimSun"/>
          <w:sz w:val="24"/>
          <w:szCs w:val="24"/>
          <w:spacing w:val="-3"/>
        </w:rPr>
        <w:t>管段需要临时</w:t>
      </w:r>
      <w:r>
        <w:rPr>
          <w:rFonts w:ascii="SimSun" w:hAnsi="SimSun" w:eastAsia="SimSun" w:cs="SimSun"/>
          <w:sz w:val="24"/>
          <w:szCs w:val="24"/>
        </w:rPr>
        <w:t xml:space="preserve"> </w:t>
      </w:r>
      <w:r>
        <w:rPr>
          <w:rFonts w:ascii="SimSun" w:hAnsi="SimSun" w:eastAsia="SimSun" w:cs="SimSun"/>
          <w:sz w:val="24"/>
          <w:szCs w:val="24"/>
          <w:spacing w:val="-2"/>
        </w:rPr>
        <w:t>占用永久基本农田，临时占用面积为</w:t>
      </w:r>
      <w:r>
        <w:rPr>
          <w:rFonts w:ascii="SimSun" w:hAnsi="SimSun" w:eastAsia="SimSun" w:cs="SimSun"/>
          <w:sz w:val="24"/>
          <w:szCs w:val="24"/>
          <w:spacing w:val="-24"/>
        </w:rPr>
        <w:t xml:space="preserve"> </w:t>
      </w:r>
      <w:r>
        <w:rPr>
          <w:rFonts w:ascii="Times New Roman" w:hAnsi="Times New Roman" w:eastAsia="Times New Roman" w:cs="Times New Roman"/>
          <w:sz w:val="24"/>
          <w:szCs w:val="24"/>
          <w:spacing w:val="-2"/>
        </w:rPr>
        <w:t>1647 m</w:t>
      </w:r>
      <w:r>
        <w:rPr>
          <w:rFonts w:ascii="Times New Roman" w:hAnsi="Times New Roman" w:eastAsia="Times New Roman" w:cs="Times New Roman"/>
          <w:sz w:val="16"/>
          <w:szCs w:val="16"/>
          <w:spacing w:val="-2"/>
          <w:position w:val="9"/>
        </w:rPr>
        <w:t>2</w:t>
      </w:r>
      <w:r>
        <w:rPr>
          <w:rFonts w:ascii="Times New Roman" w:hAnsi="Times New Roman" w:eastAsia="Times New Roman" w:cs="Times New Roman"/>
          <w:sz w:val="16"/>
          <w:szCs w:val="16"/>
          <w:spacing w:val="-9"/>
          <w:position w:val="9"/>
        </w:rPr>
        <w:t xml:space="preserve"> </w:t>
      </w:r>
      <w:r>
        <w:rPr>
          <w:rFonts w:ascii="SimSun" w:hAnsi="SimSun" w:eastAsia="SimSun" w:cs="SimSun"/>
          <w:sz w:val="24"/>
          <w:szCs w:val="24"/>
          <w:spacing w:val="-2"/>
        </w:rPr>
        <w:t>。本项目将通过耕地耕作层土壤剥</w:t>
      </w:r>
      <w:r>
        <w:rPr>
          <w:rFonts w:ascii="SimSun" w:hAnsi="SimSun" w:eastAsia="SimSun" w:cs="SimSun"/>
          <w:sz w:val="24"/>
          <w:szCs w:val="24"/>
        </w:rPr>
        <w:t xml:space="preserve"> </w:t>
      </w:r>
      <w:r>
        <w:rPr>
          <w:rFonts w:ascii="SimSun" w:hAnsi="SimSun" w:eastAsia="SimSun" w:cs="SimSun"/>
          <w:sz w:val="24"/>
          <w:szCs w:val="24"/>
          <w:spacing w:val="4"/>
        </w:rPr>
        <w:t>离再利用等工程技术措施，减少对耕作层的破坏，临时用地到期后及时复垦恢</w:t>
      </w:r>
      <w:r>
        <w:rPr>
          <w:rFonts w:ascii="SimSun" w:hAnsi="SimSun" w:eastAsia="SimSun" w:cs="SimSun"/>
          <w:sz w:val="24"/>
          <w:szCs w:val="24"/>
          <w:spacing w:val="1"/>
        </w:rPr>
        <w:t xml:space="preserve"> </w:t>
      </w:r>
      <w:r>
        <w:rPr>
          <w:rFonts w:ascii="SimSun" w:hAnsi="SimSun" w:eastAsia="SimSun" w:cs="SimSun"/>
          <w:sz w:val="24"/>
          <w:szCs w:val="24"/>
          <w:spacing w:val="-3"/>
        </w:rPr>
        <w:t>复原种植条件，减少对基本农田保护区的影响。</w:t>
      </w:r>
    </w:p>
    <w:p>
      <w:pPr>
        <w:ind w:left="43" w:right="30" w:hanging="6"/>
        <w:spacing w:before="142" w:line="364" w:lineRule="auto"/>
        <w:rPr>
          <w:rFonts w:ascii="SimSun" w:hAnsi="SimSun" w:eastAsia="SimSun" w:cs="SimSun"/>
          <w:sz w:val="24"/>
          <w:szCs w:val="24"/>
        </w:rPr>
      </w:pPr>
      <w:r>
        <w:rPr>
          <w:rFonts w:ascii="SimSun" w:hAnsi="SimSun" w:eastAsia="SimSun" w:cs="SimSun"/>
          <w:sz w:val="24"/>
          <w:szCs w:val="24"/>
          <w:spacing w:val="4"/>
        </w:rPr>
        <w:t>在采取相应的生态保护措施的情况下，本项目建设对生态环境的影响在可接受</w:t>
      </w:r>
      <w:r>
        <w:rPr>
          <w:rFonts w:ascii="SimSun" w:hAnsi="SimSun" w:eastAsia="SimSun" w:cs="SimSun"/>
          <w:sz w:val="24"/>
          <w:szCs w:val="24"/>
          <w:spacing w:val="5"/>
        </w:rPr>
        <w:t xml:space="preserve"> </w:t>
      </w:r>
      <w:r>
        <w:rPr>
          <w:rFonts w:ascii="SimSun" w:hAnsi="SimSun" w:eastAsia="SimSun" w:cs="SimSun"/>
          <w:sz w:val="24"/>
          <w:szCs w:val="24"/>
          <w:spacing w:val="-12"/>
        </w:rPr>
        <w:t>范围。</w:t>
      </w:r>
    </w:p>
    <w:sectPr>
      <w:headerReference w:type="default" r:id="rId114"/>
      <w:pgSz w:w="11907" w:h="16839"/>
      <w:pgMar w:top="1089" w:right="1766" w:bottom="400" w:left="1769" w:header="1075"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Hei"/>
    <w:panose1 w:val="02010609060101010101"/>
    <w:charset w:val="86"/>
    <w:family w:val="auto"/>
    <w:pitch w:val="default"/>
    <w:sig w:usb0="800002BF" w:usb1="38CF7CFA" w:usb2="00000016" w:usb3="00000000" w:csb0="00040001" w:csb1="0000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6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90"/>
      </w:rPr>
      <w:t xml:space="preserve"> </w:t>
    </w:r>
    <w:r>
      <w:rPr>
        <w:rFonts w:ascii="SimSun" w:hAnsi="SimSun" w:eastAsia="SimSun" w:cs="SimSun"/>
        <w:sz w:val="25"/>
        <w:szCs w:val="25"/>
        <w:spacing w:val="-11"/>
      </w:rPr>
      <w:t>1</w:t>
    </w:r>
    <w:r>
      <w:rPr>
        <w:rFonts w:ascii="SimSun" w:hAnsi="SimSun" w:eastAsia="SimSun" w:cs="SimSun"/>
        <w:sz w:val="25"/>
        <w:szCs w:val="25"/>
        <w:spacing w:val="83"/>
      </w:rPr>
      <w:t xml:space="preserve"> </w:t>
    </w:r>
    <w:r>
      <w:rPr>
        <w:rFonts w:ascii="SimSun" w:hAnsi="SimSun" w:eastAsia="SimSun" w:cs="SimSun"/>
        <w:sz w:val="28"/>
        <w:szCs w:val="28"/>
        <w:spacing w:val="-11"/>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95"/>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10</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11</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95"/>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12</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13</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95"/>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14</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15</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95"/>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16</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17</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18</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before="1"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90"/>
      </w:rPr>
      <w:t xml:space="preserve"> </w:t>
    </w:r>
    <w:r>
      <w:rPr>
        <w:rFonts w:ascii="SimSun" w:hAnsi="SimSun" w:eastAsia="SimSun" w:cs="SimSun"/>
        <w:sz w:val="25"/>
        <w:szCs w:val="25"/>
        <w:spacing w:val="-7"/>
      </w:rPr>
      <w:t>19</w:t>
    </w:r>
    <w:r>
      <w:rPr>
        <w:rFonts w:ascii="SimSun" w:hAnsi="SimSun" w:eastAsia="SimSun" w:cs="SimSun"/>
        <w:sz w:val="25"/>
        <w:szCs w:val="25"/>
        <w:spacing w:val="82"/>
      </w:rPr>
      <w:t xml:space="preserve"> </w:t>
    </w:r>
    <w:r>
      <w:rPr>
        <w:rFonts w:ascii="SimSun" w:hAnsi="SimSun" w:eastAsia="SimSun" w:cs="SimSun"/>
        <w:sz w:val="28"/>
        <w:szCs w:val="28"/>
        <w:spacing w:val="-7"/>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747"/>
      <w:spacing w:before="1" w:line="164" w:lineRule="auto"/>
      <w:rPr>
        <w:rFonts w:ascii="SimSun" w:hAnsi="SimSun" w:eastAsia="SimSun" w:cs="SimSun"/>
        <w:sz w:val="28"/>
        <w:szCs w:val="28"/>
      </w:rPr>
    </w:pPr>
    <w:r>
      <w:rPr>
        <w:rFonts w:ascii="SimSun" w:hAnsi="SimSun" w:eastAsia="SimSun" w:cs="SimSun"/>
        <w:sz w:val="28"/>
        <w:szCs w:val="28"/>
        <w:spacing w:val="-6"/>
      </w:rPr>
      <w:t>—</w:t>
    </w:r>
    <w:r>
      <w:rPr>
        <w:rFonts w:ascii="SimSun" w:hAnsi="SimSun" w:eastAsia="SimSun" w:cs="SimSun"/>
        <w:sz w:val="28"/>
        <w:szCs w:val="28"/>
        <w:spacing w:val="75"/>
      </w:rPr>
      <w:t xml:space="preserve"> </w:t>
    </w:r>
    <w:r>
      <w:rPr>
        <w:rFonts w:ascii="SimSun" w:hAnsi="SimSun" w:eastAsia="SimSun" w:cs="SimSun"/>
        <w:sz w:val="25"/>
        <w:szCs w:val="25"/>
        <w:spacing w:val="-6"/>
      </w:rPr>
      <w:t>2</w:t>
    </w:r>
    <w:r>
      <w:rPr>
        <w:rFonts w:ascii="SimSun" w:hAnsi="SimSun" w:eastAsia="SimSun" w:cs="SimSun"/>
        <w:sz w:val="25"/>
        <w:szCs w:val="25"/>
        <w:spacing w:val="83"/>
      </w:rPr>
      <w:t xml:space="preserve"> </w:t>
    </w:r>
    <w:r>
      <w:rPr>
        <w:rFonts w:ascii="SimSun" w:hAnsi="SimSun" w:eastAsia="SimSun" w:cs="SimSun"/>
        <w:sz w:val="28"/>
        <w:szCs w:val="28"/>
        <w:spacing w:val="-6"/>
      </w:rPr>
      <w:t>—</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20</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before="1"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21</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before="1" w:line="164"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22</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23</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before="1" w:line="164"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24</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25</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26</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27</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28</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4"/>
      </w:rPr>
      <w:t xml:space="preserve"> </w:t>
    </w:r>
    <w:r>
      <w:rPr>
        <w:rFonts w:ascii="SimSun" w:hAnsi="SimSun" w:eastAsia="SimSun" w:cs="SimSun"/>
        <w:sz w:val="25"/>
        <w:szCs w:val="25"/>
        <w:spacing w:val="-3"/>
      </w:rPr>
      <w:t>29</w:t>
    </w:r>
    <w:r>
      <w:rPr>
        <w:rFonts w:ascii="SimSun" w:hAnsi="SimSun" w:eastAsia="SimSun" w:cs="SimSun"/>
        <w:sz w:val="25"/>
        <w:szCs w:val="25"/>
        <w:spacing w:val="82"/>
      </w:rPr>
      <w:t xml:space="preserve"> </w:t>
    </w:r>
    <w:r>
      <w:rPr>
        <w:rFonts w:ascii="SimSun" w:hAnsi="SimSun" w:eastAsia="SimSun" w:cs="SimSun"/>
        <w:sz w:val="28"/>
        <w:szCs w:val="28"/>
        <w:spacing w:val="-3"/>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65"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78"/>
      </w:rPr>
      <w:t xml:space="preserve"> </w:t>
    </w:r>
    <w:r>
      <w:rPr>
        <w:rFonts w:ascii="SimSun" w:hAnsi="SimSun" w:eastAsia="SimSun" w:cs="SimSun"/>
        <w:sz w:val="25"/>
        <w:szCs w:val="25"/>
        <w:spacing w:val="-7"/>
      </w:rPr>
      <w:t>3</w:t>
    </w:r>
    <w:r>
      <w:rPr>
        <w:rFonts w:ascii="SimSun" w:hAnsi="SimSun" w:eastAsia="SimSun" w:cs="SimSun"/>
        <w:sz w:val="25"/>
        <w:szCs w:val="25"/>
        <w:spacing w:val="83"/>
      </w:rPr>
      <w:t xml:space="preserve"> </w:t>
    </w:r>
    <w:r>
      <w:rPr>
        <w:rFonts w:ascii="SimSun" w:hAnsi="SimSun" w:eastAsia="SimSun" w:cs="SimSun"/>
        <w:sz w:val="28"/>
        <w:szCs w:val="28"/>
        <w:spacing w:val="-7"/>
      </w:rPr>
      <w:t>—</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100"/>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30</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
      <w:spacing w:before="1"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31</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41"/>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32</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33</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41"/>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34</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35</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36</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37</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38</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39</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747"/>
      <w:spacing w:before="1" w:line="164" w:lineRule="auto"/>
      <w:rPr>
        <w:rFonts w:ascii="SimSun" w:hAnsi="SimSun" w:eastAsia="SimSun" w:cs="SimSun"/>
        <w:sz w:val="28"/>
        <w:szCs w:val="28"/>
      </w:rPr>
    </w:pPr>
    <w:r>
      <w:rPr>
        <w:rFonts w:ascii="SimSun" w:hAnsi="SimSun" w:eastAsia="SimSun" w:cs="SimSun"/>
        <w:sz w:val="28"/>
        <w:szCs w:val="28"/>
        <w:spacing w:val="-5"/>
      </w:rPr>
      <w:t>—</w:t>
    </w:r>
    <w:r>
      <w:rPr>
        <w:rFonts w:ascii="SimSun" w:hAnsi="SimSun" w:eastAsia="SimSun" w:cs="SimSun"/>
        <w:sz w:val="28"/>
        <w:szCs w:val="28"/>
        <w:spacing w:val="72"/>
      </w:rPr>
      <w:t xml:space="preserve"> </w:t>
    </w:r>
    <w:r>
      <w:rPr>
        <w:rFonts w:ascii="SimSun" w:hAnsi="SimSun" w:eastAsia="SimSun" w:cs="SimSun"/>
        <w:sz w:val="25"/>
        <w:szCs w:val="25"/>
        <w:spacing w:val="-5"/>
      </w:rPr>
      <w:t>4</w:t>
    </w:r>
    <w:r>
      <w:rPr>
        <w:rFonts w:ascii="SimSun" w:hAnsi="SimSun" w:eastAsia="SimSun" w:cs="SimSun"/>
        <w:sz w:val="25"/>
        <w:szCs w:val="25"/>
        <w:spacing w:val="83"/>
      </w:rPr>
      <w:t xml:space="preserve"> </w:t>
    </w:r>
    <w:r>
      <w:rPr>
        <w:rFonts w:ascii="SimSun" w:hAnsi="SimSun" w:eastAsia="SimSun" w:cs="SimSun"/>
        <w:sz w:val="28"/>
        <w:szCs w:val="28"/>
        <w:spacing w:val="-5"/>
      </w:rPr>
      <w:t>—</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line="165"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40</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before="1" w:line="165"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41</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before="1" w:line="164"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42</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line="165"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43</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29"/>
      <w:spacing w:before="1" w:line="164"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44</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
      <w:spacing w:line="165"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45</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65"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46</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6"/>
      <w:spacing w:line="165"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47</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65"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48</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6"/>
      <w:spacing w:line="165" w:lineRule="auto"/>
      <w:rPr>
        <w:rFonts w:ascii="SimSun" w:hAnsi="SimSun" w:eastAsia="SimSun" w:cs="SimSun"/>
        <w:sz w:val="28"/>
        <w:szCs w:val="28"/>
      </w:rPr>
    </w:pPr>
    <w:r>
      <w:rPr>
        <w:rFonts w:ascii="SimSun" w:hAnsi="SimSun" w:eastAsia="SimSun" w:cs="SimSun"/>
        <w:sz w:val="28"/>
        <w:szCs w:val="28"/>
        <w:spacing w:val="-2"/>
      </w:rPr>
      <w:t>—</w:t>
    </w:r>
    <w:r>
      <w:rPr>
        <w:rFonts w:ascii="SimSun" w:hAnsi="SimSun" w:eastAsia="SimSun" w:cs="SimSun"/>
        <w:sz w:val="28"/>
        <w:szCs w:val="28"/>
        <w:spacing w:val="70"/>
      </w:rPr>
      <w:t xml:space="preserve"> </w:t>
    </w:r>
    <w:r>
      <w:rPr>
        <w:rFonts w:ascii="SimSun" w:hAnsi="SimSun" w:eastAsia="SimSun" w:cs="SimSun"/>
        <w:sz w:val="25"/>
        <w:szCs w:val="25"/>
        <w:spacing w:val="-2"/>
      </w:rPr>
      <w:t>49</w:t>
    </w:r>
    <w:r>
      <w:rPr>
        <w:rFonts w:ascii="SimSun" w:hAnsi="SimSun" w:eastAsia="SimSun" w:cs="SimSun"/>
        <w:sz w:val="25"/>
        <w:szCs w:val="25"/>
        <w:spacing w:val="82"/>
      </w:rPr>
      <w:t xml:space="preserve"> </w:t>
    </w:r>
    <w:r>
      <w:rPr>
        <w:rFonts w:ascii="SimSun" w:hAnsi="SimSun" w:eastAsia="SimSun" w:cs="SimSun"/>
        <w:sz w:val="28"/>
        <w:szCs w:val="28"/>
        <w:spacing w:val="-2"/>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63"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78"/>
      </w:rPr>
      <w:t xml:space="preserve"> </w:t>
    </w:r>
    <w:r>
      <w:rPr>
        <w:rFonts w:ascii="SimSun" w:hAnsi="SimSun" w:eastAsia="SimSun" w:cs="SimSun"/>
        <w:sz w:val="25"/>
        <w:szCs w:val="25"/>
        <w:spacing w:val="-7"/>
      </w:rPr>
      <w:t>5</w:t>
    </w:r>
    <w:r>
      <w:rPr>
        <w:rFonts w:ascii="SimSun" w:hAnsi="SimSun" w:eastAsia="SimSun" w:cs="SimSun"/>
        <w:sz w:val="25"/>
        <w:szCs w:val="25"/>
        <w:spacing w:val="83"/>
      </w:rPr>
      <w:t xml:space="preserve"> </w:t>
    </w:r>
    <w:r>
      <w:rPr>
        <w:rFonts w:ascii="SimSun" w:hAnsi="SimSun" w:eastAsia="SimSun" w:cs="SimSun"/>
        <w:sz w:val="28"/>
        <w:szCs w:val="28"/>
        <w:spacing w:val="-7"/>
      </w:rPr>
      <w:t>—</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50</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6"/>
      <w:spacing w:before="1"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51</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52</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6"/>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53</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54</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6"/>
      <w:spacing w:before="1" w:line="163"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55</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56</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6"/>
      <w:spacing w:before="1" w:line="163"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57</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58</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6"/>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59</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747"/>
      <w:spacing w:line="165" w:lineRule="auto"/>
      <w:rPr>
        <w:rFonts w:ascii="SimSun" w:hAnsi="SimSun" w:eastAsia="SimSun" w:cs="SimSun"/>
        <w:sz w:val="28"/>
        <w:szCs w:val="28"/>
      </w:rPr>
    </w:pPr>
    <w:r>
      <w:rPr>
        <w:rFonts w:ascii="SimSun" w:hAnsi="SimSun" w:eastAsia="SimSun" w:cs="SimSun"/>
        <w:sz w:val="28"/>
        <w:szCs w:val="28"/>
        <w:spacing w:val="-6"/>
      </w:rPr>
      <w:t>—</w:t>
    </w:r>
    <w:r>
      <w:rPr>
        <w:rFonts w:ascii="SimSun" w:hAnsi="SimSun" w:eastAsia="SimSun" w:cs="SimSun"/>
        <w:sz w:val="28"/>
        <w:szCs w:val="28"/>
        <w:spacing w:val="75"/>
      </w:rPr>
      <w:t xml:space="preserve"> </w:t>
    </w:r>
    <w:r>
      <w:rPr>
        <w:rFonts w:ascii="SimSun" w:hAnsi="SimSun" w:eastAsia="SimSun" w:cs="SimSun"/>
        <w:sz w:val="25"/>
        <w:szCs w:val="25"/>
        <w:spacing w:val="-6"/>
      </w:rPr>
      <w:t>6</w:t>
    </w:r>
    <w:r>
      <w:rPr>
        <w:rFonts w:ascii="SimSun" w:hAnsi="SimSun" w:eastAsia="SimSun" w:cs="SimSun"/>
        <w:sz w:val="25"/>
        <w:szCs w:val="25"/>
        <w:spacing w:val="83"/>
      </w:rPr>
      <w:t xml:space="preserve"> </w:t>
    </w:r>
    <w:r>
      <w:rPr>
        <w:rFonts w:ascii="SimSun" w:hAnsi="SimSun" w:eastAsia="SimSun" w:cs="SimSun"/>
        <w:sz w:val="28"/>
        <w:szCs w:val="28"/>
        <w:spacing w:val="-6"/>
      </w:rPr>
      <w:t>—</w:t>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60</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7"/>
      <w:spacing w:before="1"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61</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60"/>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62</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7"/>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63</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60"/>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64</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7"/>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65</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60"/>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66</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7"/>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67</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60"/>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68</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3"/>
      <w:spacing w:line="165" w:lineRule="auto"/>
      <w:rPr>
        <w:rFonts w:ascii="SimSun" w:hAnsi="SimSun" w:eastAsia="SimSun" w:cs="SimSun"/>
        <w:sz w:val="28"/>
        <w:szCs w:val="28"/>
      </w:rPr>
    </w:pPr>
    <w:r>
      <w:rPr>
        <w:rFonts w:ascii="SimSun" w:hAnsi="SimSun" w:eastAsia="SimSun" w:cs="SimSun"/>
        <w:sz w:val="28"/>
        <w:szCs w:val="28"/>
        <w:spacing w:val="-3"/>
      </w:rPr>
      <w:t>—</w:t>
    </w:r>
    <w:r>
      <w:rPr>
        <w:rFonts w:ascii="SimSun" w:hAnsi="SimSun" w:eastAsia="SimSun" w:cs="SimSun"/>
        <w:sz w:val="28"/>
        <w:szCs w:val="28"/>
        <w:spacing w:val="73"/>
      </w:rPr>
      <w:t xml:space="preserve"> </w:t>
    </w:r>
    <w:r>
      <w:rPr>
        <w:rFonts w:ascii="SimSun" w:hAnsi="SimSun" w:eastAsia="SimSun" w:cs="SimSun"/>
        <w:sz w:val="25"/>
        <w:szCs w:val="25"/>
        <w:spacing w:val="-3"/>
      </w:rPr>
      <w:t>69</w:t>
    </w:r>
    <w:r>
      <w:rPr>
        <w:rFonts w:ascii="SimSun" w:hAnsi="SimSun" w:eastAsia="SimSun" w:cs="SimSun"/>
        <w:sz w:val="25"/>
        <w:szCs w:val="25"/>
        <w:spacing w:val="83"/>
      </w:rPr>
      <w:t xml:space="preserve"> </w:t>
    </w:r>
    <w:r>
      <w:rPr>
        <w:rFonts w:ascii="SimSun" w:hAnsi="SimSun" w:eastAsia="SimSun" w:cs="SimSun"/>
        <w:sz w:val="28"/>
        <w:szCs w:val="28"/>
        <w:spacing w:val="-3"/>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before="1" w:line="163"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78"/>
      </w:rPr>
      <w:t xml:space="preserve"> </w:t>
    </w:r>
    <w:r>
      <w:rPr>
        <w:rFonts w:ascii="SimSun" w:hAnsi="SimSun" w:eastAsia="SimSun" w:cs="SimSun"/>
        <w:sz w:val="25"/>
        <w:szCs w:val="25"/>
        <w:spacing w:val="-7"/>
      </w:rPr>
      <w:t>7</w:t>
    </w:r>
    <w:r>
      <w:rPr>
        <w:rFonts w:ascii="SimSun" w:hAnsi="SimSun" w:eastAsia="SimSun" w:cs="SimSun"/>
        <w:sz w:val="25"/>
        <w:szCs w:val="25"/>
        <w:spacing w:val="83"/>
      </w:rPr>
      <w:t xml:space="preserve"> </w:t>
    </w:r>
    <w:r>
      <w:rPr>
        <w:rFonts w:ascii="SimSun" w:hAnsi="SimSun" w:eastAsia="SimSun" w:cs="SimSun"/>
        <w:sz w:val="28"/>
        <w:szCs w:val="28"/>
        <w:spacing w:val="-7"/>
      </w:rPr>
      <w:t>—</w:t>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4"/>
      <w:spacing w:line="165" w:lineRule="auto"/>
      <w:jc w:val="right"/>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70</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3"/>
      <w:spacing w:before="1"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71</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4"/>
      <w:spacing w:line="165" w:lineRule="auto"/>
      <w:jc w:val="right"/>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72</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3"/>
      <w:spacing w:line="165"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73</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4"/>
      <w:spacing w:line="165" w:lineRule="auto"/>
      <w:jc w:val="right"/>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74</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10"/>
      <w:spacing w:before="1" w:line="163"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75</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4"/>
      <w:spacing w:line="165" w:lineRule="auto"/>
      <w:jc w:val="right"/>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76</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3"/>
      <w:spacing w:before="1" w:line="163" w:lineRule="auto"/>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77</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4"/>
      <w:spacing w:line="165" w:lineRule="auto"/>
      <w:jc w:val="right"/>
      <w:rPr>
        <w:rFonts w:ascii="SimSun" w:hAnsi="SimSun" w:eastAsia="SimSun" w:cs="SimSun"/>
        <w:sz w:val="28"/>
        <w:szCs w:val="28"/>
      </w:rPr>
    </w:pPr>
    <w:r>
      <w:rPr>
        <w:rFonts w:ascii="SimSun" w:hAnsi="SimSun" w:eastAsia="SimSun" w:cs="SimSun"/>
        <w:sz w:val="28"/>
        <w:szCs w:val="28"/>
        <w:spacing w:val="-4"/>
      </w:rPr>
      <w:t>—</w:t>
    </w:r>
    <w:r>
      <w:rPr>
        <w:rFonts w:ascii="SimSun" w:hAnsi="SimSun" w:eastAsia="SimSun" w:cs="SimSun"/>
        <w:sz w:val="28"/>
        <w:szCs w:val="28"/>
        <w:spacing w:val="77"/>
      </w:rPr>
      <w:t xml:space="preserve"> </w:t>
    </w:r>
    <w:r>
      <w:rPr>
        <w:rFonts w:ascii="SimSun" w:hAnsi="SimSun" w:eastAsia="SimSun" w:cs="SimSun"/>
        <w:sz w:val="25"/>
        <w:szCs w:val="25"/>
        <w:spacing w:val="-4"/>
      </w:rPr>
      <w:t>78</w:t>
    </w:r>
    <w:r>
      <w:rPr>
        <w:rFonts w:ascii="SimSun" w:hAnsi="SimSun" w:eastAsia="SimSun" w:cs="SimSun"/>
        <w:sz w:val="25"/>
        <w:szCs w:val="25"/>
        <w:spacing w:val="83"/>
      </w:rPr>
      <w:t xml:space="preserve"> </w:t>
    </w:r>
    <w:r>
      <w:rPr>
        <w:rFonts w:ascii="SimSun" w:hAnsi="SimSun" w:eastAsia="SimSun" w:cs="SimSun"/>
        <w:sz w:val="28"/>
        <w:szCs w:val="28"/>
        <w:spacing w:val="-4"/>
      </w:rPr>
      <w:t>—</w:t>
    </w:r>
  </w:p>
</w:ftr>
</file>

<file path=word/footer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747"/>
      <w:spacing w:line="165" w:lineRule="auto"/>
      <w:rPr>
        <w:rFonts w:ascii="SimSun" w:hAnsi="SimSun" w:eastAsia="SimSun" w:cs="SimSun"/>
        <w:sz w:val="28"/>
        <w:szCs w:val="28"/>
      </w:rPr>
    </w:pPr>
    <w:r>
      <w:rPr>
        <w:rFonts w:ascii="SimSun" w:hAnsi="SimSun" w:eastAsia="SimSun" w:cs="SimSun"/>
        <w:sz w:val="28"/>
        <w:szCs w:val="28"/>
        <w:spacing w:val="-5"/>
      </w:rPr>
      <w:t>—</w:t>
    </w:r>
    <w:r>
      <w:rPr>
        <w:rFonts w:ascii="SimSun" w:hAnsi="SimSun" w:eastAsia="SimSun" w:cs="SimSun"/>
        <w:sz w:val="28"/>
        <w:szCs w:val="28"/>
        <w:spacing w:val="72"/>
      </w:rPr>
      <w:t xml:space="preserve"> </w:t>
    </w:r>
    <w:r>
      <w:rPr>
        <w:rFonts w:ascii="SimSun" w:hAnsi="SimSun" w:eastAsia="SimSun" w:cs="SimSun"/>
        <w:sz w:val="25"/>
        <w:szCs w:val="25"/>
        <w:spacing w:val="-5"/>
      </w:rPr>
      <w:t>8</w:t>
    </w:r>
    <w:r>
      <w:rPr>
        <w:rFonts w:ascii="SimSun" w:hAnsi="SimSun" w:eastAsia="SimSun" w:cs="SimSun"/>
        <w:sz w:val="25"/>
        <w:szCs w:val="25"/>
        <w:spacing w:val="83"/>
      </w:rPr>
      <w:t xml:space="preserve"> </w:t>
    </w:r>
    <w:r>
      <w:rPr>
        <w:rFonts w:ascii="SimSun" w:hAnsi="SimSun" w:eastAsia="SimSun" w:cs="SimSun"/>
        <w:sz w:val="28"/>
        <w:szCs w:val="28"/>
        <w:spacing w:val="-5"/>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
      <w:spacing w:line="165" w:lineRule="auto"/>
      <w:rPr>
        <w:rFonts w:ascii="SimSun" w:hAnsi="SimSun" w:eastAsia="SimSun" w:cs="SimSun"/>
        <w:sz w:val="28"/>
        <w:szCs w:val="28"/>
      </w:rPr>
    </w:pPr>
    <w:r>
      <w:rPr>
        <w:rFonts w:ascii="SimSun" w:hAnsi="SimSun" w:eastAsia="SimSun" w:cs="SimSun"/>
        <w:sz w:val="28"/>
        <w:szCs w:val="28"/>
        <w:spacing w:val="-5"/>
      </w:rPr>
      <w:t>—</w:t>
    </w:r>
    <w:r>
      <w:rPr>
        <w:rFonts w:ascii="SimSun" w:hAnsi="SimSun" w:eastAsia="SimSun" w:cs="SimSun"/>
        <w:sz w:val="28"/>
        <w:szCs w:val="28"/>
        <w:spacing w:val="72"/>
      </w:rPr>
      <w:t xml:space="preserve"> </w:t>
    </w:r>
    <w:r>
      <w:rPr>
        <w:rFonts w:ascii="SimSun" w:hAnsi="SimSun" w:eastAsia="SimSun" w:cs="SimSun"/>
        <w:sz w:val="25"/>
        <w:szCs w:val="25"/>
        <w:spacing w:val="-5"/>
      </w:rPr>
      <w:t>9</w:t>
    </w:r>
    <w:r>
      <w:rPr>
        <w:rFonts w:ascii="SimSun" w:hAnsi="SimSun" w:eastAsia="SimSun" w:cs="SimSun"/>
        <w:sz w:val="25"/>
        <w:szCs w:val="25"/>
        <w:spacing w:val="83"/>
      </w:rPr>
      <w:t xml:space="preserve"> </w:t>
    </w:r>
    <w:r>
      <w:rPr>
        <w:rFonts w:ascii="SimSun" w:hAnsi="SimSun" w:eastAsia="SimSun" w:cs="SimSun"/>
        <w:sz w:val="28"/>
        <w:szCs w:val="28"/>
        <w:spacing w:val="-5"/>
      </w:rPr>
      <w: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190" style="position:absolute;margin-left:88.584pt;margin-top:53.7601pt;mso-position-vertical-relative:page;mso-position-horizontal-relative:page;width:418.3pt;height:0.75pt;z-index:251658240;" o:allowincell="f" fillcolor="#000000" filled="true" stroked="false" coordsize="8365,15" coordorigin="0,0" path="m0,14l8365,14l8365,0l0,0l0,14xe"/>
      </w:pict>
    </w: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08" style="position:absolute;margin-left:88.584pt;margin-top:53.7601pt;mso-position-vertical-relative:page;mso-position-horizontal-relative:page;width:418.3pt;height:0.75pt;z-index:251676672;" o:allowincell="f" fillcolor="#000000" filled="true" stroked="false" coordsize="8365,15" coordorigin="0,0" path="m0,14l8365,14l8365,0l0,0l0,14xe"/>
      </w:pict>
    </w: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10" style="position:absolute;margin-left:88.584pt;margin-top:53.7601pt;mso-position-vertical-relative:page;mso-position-horizontal-relative:page;width:418.3pt;height:0.75pt;z-index:251677696;" o:allowincell="f" fillcolor="#000000" filled="true" stroked="false" coordsize="8365,15" coordorigin="0,0" path="m0,14l8365,14l8365,0l0,0l0,14xe"/>
      </w:pict>
    </w: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12" style="position:absolute;margin-left:88.584pt;margin-top:53.7601pt;mso-position-vertical-relative:page;mso-position-horizontal-relative:page;width:418.3pt;height:0.75pt;z-index:251678720;" o:allowincell="f" fillcolor="#000000" filled="true" stroked="false" coordsize="8365,15" coordorigin="0,0" path="m0,14l8365,14l8365,0l0,0l0,14xe"/>
      </w:pict>
    </w: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14" style="position:absolute;margin-left:88.584pt;margin-top:53.7601pt;mso-position-vertical-relative:page;mso-position-horizontal-relative:page;width:418.3pt;height:0.75pt;z-index:251679744;" o:allowincell="f" fillcolor="#000000" filled="true" stroked="false" coordsize="8365,15" coordorigin="0,0" path="m0,14l8365,14l8365,0l0,0l0,14xe"/>
      </w:pict>
    </w: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16" style="position:absolute;margin-left:88.584pt;margin-top:53.7601pt;mso-position-vertical-relative:page;mso-position-horizontal-relative:page;width:418.3pt;height:0.75pt;z-index:251680768;" o:allowincell="f" fillcolor="#000000" filled="true" stroked="false" coordsize="8365,15" coordorigin="0,0" path="m0,14l8365,14l8365,0l0,0l0,14xe"/>
      </w:pict>
    </w: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18" style="position:absolute;margin-left:88.584pt;margin-top:53.7601pt;mso-position-vertical-relative:page;mso-position-horizontal-relative:page;width:418.3pt;height:0.75pt;z-index:251681792;" o:allowincell="f" fillcolor="#000000" filled="true" stroked="false" coordsize="8365,15" coordorigin="0,0" path="m0,14l8365,14l8365,0l0,0l0,14xe"/>
      </w:pict>
    </w:r>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20" style="position:absolute;margin-left:88.584pt;margin-top:53.7601pt;mso-position-vertical-relative:page;mso-position-horizontal-relative:page;width:418.3pt;height:0.75pt;z-index:251682816;" o:allowincell="f" fillcolor="#000000" filled="true" stroked="false" coordsize="8365,15" coordorigin="0,0" path="m0,14l8365,14l8365,0l0,0l0,14xe"/>
      </w:pict>
    </w:r>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22" style="position:absolute;margin-left:88.584pt;margin-top:53.7601pt;mso-position-vertical-relative:page;mso-position-horizontal-relative:page;width:418.3pt;height:0.75pt;z-index:251684864;" o:allowincell="f" fillcolor="#000000" filled="true" stroked="false" coordsize="8365,15" coordorigin="0,0" path="m0,14l8365,14l8365,0l0,0l0,14xe"/>
      </w:pict>
    </w:r>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24" style="position:absolute;margin-left:88.584pt;margin-top:53.7601pt;mso-position-vertical-relative:page;mso-position-horizontal-relative:page;width:418.3pt;height:0.75pt;z-index:251687936;" o:allowincell="f" fillcolor="#000000" filled="true" stroked="false" coordsize="8365,15" coordorigin="0,0" path="m0,14l8365,14l8365,0l0,0l0,14xe"/>
      </w:pict>
    </w:r>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26" style="position:absolute;margin-left:88.464pt;margin-top:53.7601pt;mso-position-vertical-relative:page;mso-position-horizontal-relative:page;width:418.55pt;height:0.75pt;z-index:251692032;" o:allowincell="f" fillcolor="#000000" filled="true" stroked="false" coordsize="8370,15" coordorigin="0,0" path="m0,14l8370,14l8370,0l0,0l0,14xe"/>
      </w:pict>
    </w: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192" style="position:absolute;margin-left:70.56pt;margin-top:53.78pt;mso-position-vertical-relative:page;mso-position-horizontal-relative:page;width:700.95pt;height:0.75pt;z-index:251660288;" o:allowincell="f" fillcolor="#000000" filled="true" stroked="false" coordsize="14019,15" coordorigin="0,0" path="m0,14l14018,14l14018,0l0,0l0,14xe"/>
      </w:pict>
    </w: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194" style="position:absolute;margin-left:88.584pt;margin-top:53.7601pt;mso-position-vertical-relative:page;mso-position-horizontal-relative:page;width:418.3pt;height:0.75pt;z-index:251661312;" o:allowincell="f" fillcolor="#000000" filled="true" stroked="false" coordsize="8365,15" coordorigin="0,0" path="m0,14l8365,14l8365,0l0,0l0,14xe"/>
      </w:pict>
    </w: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196" style="position:absolute;margin-left:88.584pt;margin-top:53.7601pt;mso-position-vertical-relative:page;mso-position-horizontal-relative:page;width:418.3pt;height:0.75pt;z-index:251662336;" o:allowincell="f" fillcolor="#000000" filled="true" stroked="false" coordsize="8365,15" coordorigin="0,0" path="m0,14l8365,14l8365,0l0,0l0,14xe"/>
      </w:pict>
    </w: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198" style="position:absolute;margin-left:88.584pt;margin-top:53.7601pt;mso-position-vertical-relative:page;mso-position-horizontal-relative:page;width:418.3pt;height:0.75pt;z-index:251663360;" o:allowincell="f" fillcolor="#000000" filled="true" stroked="false" coordsize="8365,15" coordorigin="0,0" path="m0,14l8365,14l8365,0l0,0l0,14xe"/>
      </w:pict>
    </w: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00" style="position:absolute;margin-left:88.584pt;margin-top:53.7601pt;mso-position-vertical-relative:page;mso-position-horizontal-relative:page;width:418.3pt;height:0.75pt;z-index:251664384;" o:allowincell="f" fillcolor="#000000" filled="true" stroked="false" coordsize="8365,15" coordorigin="0,0" path="m0,14l8365,14l8365,0l0,0l0,14xe"/>
      </w:pict>
    </w: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02" style="position:absolute;margin-left:88.584pt;margin-top:53.7601pt;mso-position-vertical-relative:page;mso-position-horizontal-relative:page;width:418.3pt;height:0.75pt;z-index:251667456;" o:allowincell="f" fillcolor="#000000" filled="true" stroked="false" coordsize="8365,15" coordorigin="0,0" path="m0,14l8365,14l8365,0l0,0l0,14xe"/>
      </w:pict>
    </w: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04" style="position:absolute;margin-left:88.584pt;margin-top:53.7601pt;mso-position-vertical-relative:page;mso-position-horizontal-relative:page;width:418.3pt;height:0.75pt;z-index:251672576;" o:allowincell="f" fillcolor="#000000" filled="true" stroked="false" coordsize="8365,15" coordorigin="0,0" path="m0,14l8365,14l8365,0l0,0l0,14xe"/>
      </w:pict>
    </w: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shape id="_x0000_s206" style="position:absolute;margin-left:88.584pt;margin-top:53.7601pt;mso-position-vertical-relative:page;mso-position-horizontal-relative:page;width:418.3pt;height:0.75pt;z-index:251675648;" o:allowincell="f" fillcolor="#000000" filled="true" stroked="false" coordsize="8365,15" coordorigin="0,0" path="m0,14l8365,14l8365,0l0,0l0,14xe"/>
      </w:pict>
    </w: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SimSun" w:hAnsi="SimSun" w:eastAsia="SimSun" w:cs="SimSun"/>
      <w:sz w:val="21"/>
      <w:szCs w:val="21"/>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header" Target="header9.xml"/><Relationship Id="rId98" Type="http://schemas.openxmlformats.org/officeDocument/2006/relationships/header" Target="header8.xml"/><Relationship Id="rId97" Type="http://schemas.openxmlformats.org/officeDocument/2006/relationships/header" Target="header7.xml"/><Relationship Id="rId96" Type="http://schemas.openxmlformats.org/officeDocument/2006/relationships/header" Target="header6.xml"/><Relationship Id="rId95" Type="http://schemas.openxmlformats.org/officeDocument/2006/relationships/header" Target="header5.xml"/><Relationship Id="rId94" Type="http://schemas.openxmlformats.org/officeDocument/2006/relationships/header" Target="header4.xml"/><Relationship Id="rId93" Type="http://schemas.openxmlformats.org/officeDocument/2006/relationships/header" Target="header3.xml"/><Relationship Id="rId92" Type="http://schemas.openxmlformats.org/officeDocument/2006/relationships/header" Target="header2.xml"/><Relationship Id="rId91" Type="http://schemas.openxmlformats.org/officeDocument/2006/relationships/footer" Target="footer79.xml"/><Relationship Id="rId90" Type="http://schemas.openxmlformats.org/officeDocument/2006/relationships/header" Target="header1.xml"/><Relationship Id="rId9" Type="http://schemas.openxmlformats.org/officeDocument/2006/relationships/footer" Target="footer9.xml"/><Relationship Id="rId89" Type="http://schemas.openxmlformats.org/officeDocument/2006/relationships/footer" Target="footer78.xml"/><Relationship Id="rId88" Type="http://schemas.openxmlformats.org/officeDocument/2006/relationships/footer" Target="footer77.xml"/><Relationship Id="rId87" Type="http://schemas.openxmlformats.org/officeDocument/2006/relationships/footer" Target="footer76.xml"/><Relationship Id="rId86" Type="http://schemas.openxmlformats.org/officeDocument/2006/relationships/footer" Target="footer75.xml"/><Relationship Id="rId85" Type="http://schemas.openxmlformats.org/officeDocument/2006/relationships/footer" Target="footer74.xml"/><Relationship Id="rId84" Type="http://schemas.openxmlformats.org/officeDocument/2006/relationships/footer" Target="footer73.xml"/><Relationship Id="rId83" Type="http://schemas.openxmlformats.org/officeDocument/2006/relationships/footer" Target="footer72.xml"/><Relationship Id="rId82" Type="http://schemas.openxmlformats.org/officeDocument/2006/relationships/footer" Target="footer71.xml"/><Relationship Id="rId81" Type="http://schemas.openxmlformats.org/officeDocument/2006/relationships/footer" Target="footer70.xml"/><Relationship Id="rId80" Type="http://schemas.openxmlformats.org/officeDocument/2006/relationships/footer" Target="footer69.xml"/><Relationship Id="rId8" Type="http://schemas.openxmlformats.org/officeDocument/2006/relationships/footer" Target="footer8.xml"/><Relationship Id="rId79" Type="http://schemas.openxmlformats.org/officeDocument/2006/relationships/footer" Target="footer68.xml"/><Relationship Id="rId78" Type="http://schemas.openxmlformats.org/officeDocument/2006/relationships/footer" Target="footer67.xml"/><Relationship Id="rId77" Type="http://schemas.openxmlformats.org/officeDocument/2006/relationships/footer" Target="footer66.xml"/><Relationship Id="rId76" Type="http://schemas.openxmlformats.org/officeDocument/2006/relationships/footer" Target="footer65.xml"/><Relationship Id="rId75" Type="http://schemas.openxmlformats.org/officeDocument/2006/relationships/footer" Target="footer64.xml"/><Relationship Id="rId74" Type="http://schemas.openxmlformats.org/officeDocument/2006/relationships/footer" Target="footer63.xml"/><Relationship Id="rId73" Type="http://schemas.openxmlformats.org/officeDocument/2006/relationships/footer" Target="footer62.xml"/><Relationship Id="rId72" Type="http://schemas.openxmlformats.org/officeDocument/2006/relationships/footer" Target="footer61.xml"/><Relationship Id="rId71" Type="http://schemas.openxmlformats.org/officeDocument/2006/relationships/footer" Target="footer60.xml"/><Relationship Id="rId70" Type="http://schemas.openxmlformats.org/officeDocument/2006/relationships/footer" Target="footer59.xml"/><Relationship Id="rId7" Type="http://schemas.openxmlformats.org/officeDocument/2006/relationships/footer" Target="footer7.xml"/><Relationship Id="rId69" Type="http://schemas.openxmlformats.org/officeDocument/2006/relationships/footer" Target="footer58.xml"/><Relationship Id="rId68" Type="http://schemas.openxmlformats.org/officeDocument/2006/relationships/footer" Target="footer57.xml"/><Relationship Id="rId67" Type="http://schemas.openxmlformats.org/officeDocument/2006/relationships/footer" Target="footer56.xml"/><Relationship Id="rId66" Type="http://schemas.openxmlformats.org/officeDocument/2006/relationships/footer" Target="footer55.xml"/><Relationship Id="rId65" Type="http://schemas.openxmlformats.org/officeDocument/2006/relationships/footer" Target="footer54.xml"/><Relationship Id="rId64" Type="http://schemas.openxmlformats.org/officeDocument/2006/relationships/footer" Target="footer53.xml"/><Relationship Id="rId63" Type="http://schemas.openxmlformats.org/officeDocument/2006/relationships/footer" Target="footer52.xml"/><Relationship Id="rId62" Type="http://schemas.openxmlformats.org/officeDocument/2006/relationships/footer" Target="footer51.xml"/><Relationship Id="rId61" Type="http://schemas.openxmlformats.org/officeDocument/2006/relationships/footer" Target="footer50.xml"/><Relationship Id="rId60" Type="http://schemas.openxmlformats.org/officeDocument/2006/relationships/image" Target="media/image11.jpeg"/><Relationship Id="rId6" Type="http://schemas.openxmlformats.org/officeDocument/2006/relationships/footer" Target="footer6.xml"/><Relationship Id="rId59" Type="http://schemas.openxmlformats.org/officeDocument/2006/relationships/footer" Target="footer49.xml"/><Relationship Id="rId58" Type="http://schemas.openxmlformats.org/officeDocument/2006/relationships/footer" Target="footer48.xml"/><Relationship Id="rId57" Type="http://schemas.openxmlformats.org/officeDocument/2006/relationships/footer" Target="footer47.xml"/><Relationship Id="rId56" Type="http://schemas.openxmlformats.org/officeDocument/2006/relationships/footer" Target="footer46.xml"/><Relationship Id="rId55" Type="http://schemas.openxmlformats.org/officeDocument/2006/relationships/footer" Target="footer45.xml"/><Relationship Id="rId54" Type="http://schemas.openxmlformats.org/officeDocument/2006/relationships/footer" Target="footer44.xml"/><Relationship Id="rId53" Type="http://schemas.openxmlformats.org/officeDocument/2006/relationships/footer" Target="footer43.xml"/><Relationship Id="rId52" Type="http://schemas.openxmlformats.org/officeDocument/2006/relationships/footer" Target="footer42.xml"/><Relationship Id="rId51" Type="http://schemas.openxmlformats.org/officeDocument/2006/relationships/image" Target="media/image10.png"/><Relationship Id="rId50" Type="http://schemas.openxmlformats.org/officeDocument/2006/relationships/image" Target="media/image9.png"/><Relationship Id="rId5" Type="http://schemas.openxmlformats.org/officeDocument/2006/relationships/footer" Target="footer5.xml"/><Relationship Id="rId49" Type="http://schemas.openxmlformats.org/officeDocument/2006/relationships/footer" Target="footer41.xml"/><Relationship Id="rId48" Type="http://schemas.openxmlformats.org/officeDocument/2006/relationships/footer" Target="footer40.xml"/><Relationship Id="rId47" Type="http://schemas.openxmlformats.org/officeDocument/2006/relationships/footer" Target="footer39.xml"/><Relationship Id="rId46" Type="http://schemas.openxmlformats.org/officeDocument/2006/relationships/footer" Target="footer38.xml"/><Relationship Id="rId45" Type="http://schemas.openxmlformats.org/officeDocument/2006/relationships/footer" Target="footer37.xml"/><Relationship Id="rId44" Type="http://schemas.openxmlformats.org/officeDocument/2006/relationships/footer" Target="footer36.xml"/><Relationship Id="rId43" Type="http://schemas.openxmlformats.org/officeDocument/2006/relationships/footer" Target="footer35.xml"/><Relationship Id="rId42" Type="http://schemas.openxmlformats.org/officeDocument/2006/relationships/footer" Target="footer34.xml"/><Relationship Id="rId41" Type="http://schemas.openxmlformats.org/officeDocument/2006/relationships/image" Target="media/image8.png"/><Relationship Id="rId40" Type="http://schemas.openxmlformats.org/officeDocument/2006/relationships/footer" Target="footer33.xml"/><Relationship Id="rId4" Type="http://schemas.openxmlformats.org/officeDocument/2006/relationships/footer" Target="footer4.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image" Target="media/image7.png"/><Relationship Id="rId35" Type="http://schemas.openxmlformats.org/officeDocument/2006/relationships/image" Target="media/image6.png"/><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image" Target="media/image5.png"/><Relationship Id="rId31" Type="http://schemas.openxmlformats.org/officeDocument/2006/relationships/image" Target="media/image4.jpeg"/><Relationship Id="rId30" Type="http://schemas.openxmlformats.org/officeDocument/2006/relationships/image" Target="media/image3.png"/><Relationship Id="rId3" Type="http://schemas.openxmlformats.org/officeDocument/2006/relationships/footer" Target="footer3.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image" Target="media/image2.jpeg"/><Relationship Id="rId26" Type="http://schemas.openxmlformats.org/officeDocument/2006/relationships/footer" Target="footer25.xml"/><Relationship Id="rId25" Type="http://schemas.openxmlformats.org/officeDocument/2006/relationships/footer" Target="footer24.xml"/><Relationship Id="rId24" Type="http://schemas.openxmlformats.org/officeDocument/2006/relationships/footer" Target="footer23.xml"/><Relationship Id="rId23" Type="http://schemas.openxmlformats.org/officeDocument/2006/relationships/footer" Target="footer22.xml"/><Relationship Id="rId22" Type="http://schemas.openxmlformats.org/officeDocument/2006/relationships/footer" Target="footer21.xml"/><Relationship Id="rId21" Type="http://schemas.openxmlformats.org/officeDocument/2006/relationships/image" Target="media/image1.jpeg"/><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7" Type="http://schemas.openxmlformats.org/officeDocument/2006/relationships/fontTable" Target="fontTable.xml"/><Relationship Id="rId116" Type="http://schemas.openxmlformats.org/officeDocument/2006/relationships/styles" Target="styles.xml"/><Relationship Id="rId115" Type="http://schemas.openxmlformats.org/officeDocument/2006/relationships/settings" Target="settings.xml"/><Relationship Id="rId114" Type="http://schemas.openxmlformats.org/officeDocument/2006/relationships/header" Target="header19.xml"/><Relationship Id="rId113" Type="http://schemas.openxmlformats.org/officeDocument/2006/relationships/hyperlink" Target="4.4.2.5" TargetMode="External"/><Relationship Id="rId112" Type="http://schemas.openxmlformats.org/officeDocument/2006/relationships/hyperlink" Target="4.4.2.4" TargetMode="External"/><Relationship Id="rId111" Type="http://schemas.openxmlformats.org/officeDocument/2006/relationships/hyperlink" Target="4.4.2.3" TargetMode="External"/><Relationship Id="rId110" Type="http://schemas.openxmlformats.org/officeDocument/2006/relationships/hyperlink" Target="4.4.2.2" TargetMode="External"/><Relationship Id="rId11" Type="http://schemas.openxmlformats.org/officeDocument/2006/relationships/footer" Target="footer11.xml"/><Relationship Id="rId109" Type="http://schemas.openxmlformats.org/officeDocument/2006/relationships/hyperlink" Target="4.4.2.1" TargetMode="External"/><Relationship Id="rId108" Type="http://schemas.openxmlformats.org/officeDocument/2006/relationships/header" Target="header18.xml"/><Relationship Id="rId107" Type="http://schemas.openxmlformats.org/officeDocument/2006/relationships/header" Target="header17.xml"/><Relationship Id="rId106" Type="http://schemas.openxmlformats.org/officeDocument/2006/relationships/header" Target="header16.xml"/><Relationship Id="rId105" Type="http://schemas.openxmlformats.org/officeDocument/2006/relationships/header" Target="header15.xml"/><Relationship Id="rId104" Type="http://schemas.openxmlformats.org/officeDocument/2006/relationships/header" Target="header14.xml"/><Relationship Id="rId103" Type="http://schemas.openxmlformats.org/officeDocument/2006/relationships/header" Target="header13.xml"/><Relationship Id="rId102" Type="http://schemas.openxmlformats.org/officeDocument/2006/relationships/header" Target="header12.xml"/><Relationship Id="rId101" Type="http://schemas.openxmlformats.org/officeDocument/2006/relationships/header" Target="header11.xml"/><Relationship Id="rId100" Type="http://schemas.openxmlformats.org/officeDocument/2006/relationships/header" Target="header10.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Microsoft® Word 2021</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dc:creator>
  <dcterms:created xsi:type="dcterms:W3CDTF">2024-05-29T15:32:01Z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2024-06-14T10:27:35</vt:filetime>
  </property>
</Properties>
</file>