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spacing w:before="304" w:line="185" w:lineRule="auto"/>
        <w:ind w:left="222"/>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建设项目环境影响报告表</w:t>
      </w:r>
    </w:p>
    <w:p>
      <w:pPr>
        <w:spacing w:before="288" w:line="227" w:lineRule="auto"/>
        <w:ind w:left="2541"/>
        <w:rPr>
          <w:rFonts w:ascii="楷体" w:hAnsi="楷体" w:eastAsia="楷体" w:cs="楷体"/>
          <w:sz w:val="47"/>
          <w:szCs w:val="47"/>
        </w:rPr>
      </w:pPr>
      <w:r>
        <w:rPr>
          <w:rFonts w:ascii="楷体" w:hAnsi="楷体" w:eastAsia="楷体" w:cs="楷体"/>
          <w:sz w:val="47"/>
          <w:szCs w:val="47"/>
        </w:rPr>
        <w:t>（生态影响类）</w:t>
      </w: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114" w:line="535" w:lineRule="auto"/>
        <w:ind w:left="276"/>
        <w:rPr>
          <w:rFonts w:ascii="仿宋" w:hAnsi="仿宋" w:eastAsia="仿宋" w:cs="仿宋"/>
          <w:sz w:val="35"/>
          <w:szCs w:val="35"/>
        </w:rPr>
      </w:pPr>
      <w:r>
        <w:rPr>
          <w:rFonts w:ascii="仿宋" w:hAnsi="仿宋" w:eastAsia="仿宋" w:cs="仿宋"/>
          <w:spacing w:val="7"/>
          <w:sz w:val="35"/>
          <w:szCs w:val="35"/>
        </w:rPr>
        <w:t>项目名称：</w:t>
      </w:r>
      <w:r>
        <w:rPr>
          <w:rFonts w:ascii="仿宋" w:hAnsi="仿宋" w:eastAsia="仿宋" w:cs="仿宋"/>
          <w:spacing w:val="-72"/>
          <w:sz w:val="35"/>
          <w:szCs w:val="35"/>
        </w:rPr>
        <w:t xml:space="preserve"> </w:t>
      </w:r>
      <w:r>
        <w:rPr>
          <w:rFonts w:ascii="仿宋" w:hAnsi="仿宋" w:eastAsia="仿宋" w:cs="仿宋"/>
          <w:spacing w:val="-148"/>
          <w:sz w:val="35"/>
          <w:szCs w:val="35"/>
          <w:u w:val="single" w:color="auto"/>
        </w:rPr>
        <w:t xml:space="preserve"> </w:t>
      </w:r>
      <w:r>
        <w:rPr>
          <w:rFonts w:ascii="仿宋" w:hAnsi="仿宋" w:eastAsia="仿宋" w:cs="仿宋"/>
          <w:spacing w:val="7"/>
          <w:sz w:val="35"/>
          <w:szCs w:val="35"/>
          <w:u w:val="single" w:color="auto"/>
        </w:rPr>
        <w:t>沈海高速罗宁段新增车里湾互通工程</w:t>
      </w:r>
      <w:r>
        <w:rPr>
          <w:rFonts w:ascii="仿宋" w:hAnsi="仿宋" w:eastAsia="仿宋" w:cs="仿宋"/>
          <w:sz w:val="35"/>
          <w:szCs w:val="35"/>
          <w:u w:val="single" w:color="auto"/>
        </w:rPr>
        <w:t xml:space="preserve">  </w:t>
      </w:r>
    </w:p>
    <w:p>
      <w:pPr>
        <w:spacing w:line="226" w:lineRule="auto"/>
        <w:ind w:left="241"/>
        <w:rPr>
          <w:rFonts w:ascii="仿宋" w:hAnsi="仿宋" w:eastAsia="仿宋" w:cs="仿宋"/>
          <w:sz w:val="35"/>
          <w:szCs w:val="35"/>
        </w:rPr>
      </w:pPr>
      <w:r>
        <w:rPr>
          <w:rFonts w:ascii="仿宋" w:hAnsi="仿宋" w:eastAsia="仿宋" w:cs="仿宋"/>
          <w:spacing w:val="7"/>
          <w:sz w:val="35"/>
          <w:szCs w:val="35"/>
        </w:rPr>
        <w:t>建设单位（盖章</w:t>
      </w:r>
      <w:r>
        <w:rPr>
          <w:rFonts w:ascii="仿宋" w:hAnsi="仿宋" w:eastAsia="仿宋" w:cs="仿宋"/>
          <w:spacing w:val="-94"/>
          <w:sz w:val="35"/>
          <w:szCs w:val="35"/>
        </w:rPr>
        <w:t>）：</w:t>
      </w:r>
      <w:r>
        <w:rPr>
          <w:rFonts w:ascii="仿宋" w:hAnsi="仿宋" w:eastAsia="仿宋" w:cs="仿宋"/>
          <w:spacing w:val="-140"/>
          <w:sz w:val="35"/>
          <w:szCs w:val="35"/>
        </w:rPr>
        <w:t xml:space="preserve"> </w:t>
      </w:r>
      <w:r>
        <w:rPr>
          <w:rFonts w:ascii="仿宋" w:hAnsi="仿宋" w:eastAsia="仿宋" w:cs="仿宋"/>
          <w:spacing w:val="30"/>
          <w:sz w:val="35"/>
          <w:szCs w:val="35"/>
          <w:u w:val="single" w:color="auto"/>
        </w:rPr>
        <w:t xml:space="preserve"> </w:t>
      </w:r>
      <w:r>
        <w:rPr>
          <w:rFonts w:ascii="仿宋" w:hAnsi="仿宋" w:eastAsia="仿宋" w:cs="仿宋"/>
          <w:spacing w:val="7"/>
          <w:sz w:val="35"/>
          <w:szCs w:val="35"/>
          <w:u w:val="single" w:color="auto"/>
        </w:rPr>
        <w:t>福建罗宁高速公路有限公司</w:t>
      </w:r>
    </w:p>
    <w:p>
      <w:pPr>
        <w:pStyle w:val="2"/>
        <w:spacing w:line="460" w:lineRule="auto"/>
      </w:pPr>
    </w:p>
    <w:p>
      <w:pPr>
        <w:spacing w:before="113" w:line="227" w:lineRule="auto"/>
        <w:ind w:left="244"/>
        <w:rPr>
          <w:rFonts w:ascii="仿宋" w:hAnsi="仿宋" w:eastAsia="仿宋" w:cs="仿宋"/>
          <w:sz w:val="35"/>
          <w:szCs w:val="35"/>
        </w:rPr>
      </w:pPr>
      <w:r>
        <w:rPr>
          <w:rFonts w:ascii="仿宋" w:hAnsi="仿宋" w:eastAsia="仿宋" w:cs="仿宋"/>
          <w:spacing w:val="-5"/>
          <w:sz w:val="35"/>
          <w:szCs w:val="35"/>
        </w:rPr>
        <w:t>编制日期：</w:t>
      </w:r>
      <w:r>
        <w:rPr>
          <w:rFonts w:ascii="仿宋" w:hAnsi="仿宋" w:eastAsia="仿宋" w:cs="仿宋"/>
          <w:spacing w:val="-29"/>
          <w:sz w:val="35"/>
          <w:szCs w:val="35"/>
        </w:rPr>
        <w:t xml:space="preserve"> </w:t>
      </w:r>
      <w:r>
        <w:rPr>
          <w:rFonts w:ascii="仿宋" w:hAnsi="仿宋" w:eastAsia="仿宋" w:cs="仿宋"/>
          <w:spacing w:val="11"/>
          <w:sz w:val="35"/>
          <w:szCs w:val="35"/>
          <w:u w:val="single" w:color="auto"/>
        </w:rPr>
        <w:t xml:space="preserve">           </w:t>
      </w:r>
      <w:r>
        <w:rPr>
          <w:rFonts w:ascii="仿宋" w:hAnsi="仿宋" w:eastAsia="仿宋" w:cs="仿宋"/>
          <w:spacing w:val="-5"/>
          <w:sz w:val="35"/>
          <w:szCs w:val="35"/>
          <w:u w:val="single" w:color="auto"/>
        </w:rPr>
        <w:t>2024</w:t>
      </w:r>
      <w:r>
        <w:rPr>
          <w:rFonts w:ascii="仿宋" w:hAnsi="仿宋" w:eastAsia="仿宋" w:cs="仿宋"/>
          <w:spacing w:val="-45"/>
          <w:sz w:val="35"/>
          <w:szCs w:val="35"/>
          <w:u w:val="single" w:color="auto"/>
        </w:rPr>
        <w:t xml:space="preserve"> </w:t>
      </w:r>
      <w:r>
        <w:rPr>
          <w:rFonts w:ascii="仿宋" w:hAnsi="仿宋" w:eastAsia="仿宋" w:cs="仿宋"/>
          <w:spacing w:val="-5"/>
          <w:sz w:val="35"/>
          <w:szCs w:val="35"/>
          <w:u w:val="single" w:color="auto"/>
        </w:rPr>
        <w:t>年</w:t>
      </w:r>
      <w:r>
        <w:rPr>
          <w:rFonts w:ascii="仿宋" w:hAnsi="仿宋" w:eastAsia="仿宋" w:cs="仿宋"/>
          <w:spacing w:val="-66"/>
          <w:sz w:val="35"/>
          <w:szCs w:val="35"/>
          <w:u w:val="single" w:color="auto"/>
        </w:rPr>
        <w:t xml:space="preserve"> </w:t>
      </w:r>
      <w:r>
        <w:rPr>
          <w:rFonts w:ascii="仿宋" w:hAnsi="仿宋" w:eastAsia="仿宋" w:cs="仿宋"/>
          <w:spacing w:val="-5"/>
          <w:sz w:val="35"/>
          <w:szCs w:val="35"/>
          <w:u w:val="single" w:color="auto"/>
        </w:rPr>
        <w:t>3</w:t>
      </w:r>
      <w:r>
        <w:rPr>
          <w:rFonts w:ascii="仿宋" w:hAnsi="仿宋" w:eastAsia="仿宋" w:cs="仿宋"/>
          <w:spacing w:val="-43"/>
          <w:sz w:val="35"/>
          <w:szCs w:val="35"/>
          <w:u w:val="single" w:color="auto"/>
        </w:rPr>
        <w:t xml:space="preserve"> </w:t>
      </w:r>
      <w:r>
        <w:rPr>
          <w:rFonts w:ascii="仿宋" w:hAnsi="仿宋" w:eastAsia="仿宋" w:cs="仿宋"/>
          <w:spacing w:val="-5"/>
          <w:sz w:val="35"/>
          <w:szCs w:val="35"/>
          <w:u w:val="single" w:color="auto"/>
        </w:rPr>
        <w:t xml:space="preserve">月            </w:t>
      </w:r>
    </w:p>
    <w:p>
      <w:pPr>
        <w:pStyle w:val="2"/>
        <w:spacing w:line="261" w:lineRule="auto"/>
      </w:pPr>
    </w:p>
    <w:p>
      <w:pPr>
        <w:pStyle w:val="2"/>
        <w:spacing w:line="261" w:lineRule="auto"/>
      </w:pPr>
    </w:p>
    <w:p>
      <w:pPr>
        <w:pStyle w:val="2"/>
        <w:spacing w:line="261" w:lineRule="auto"/>
      </w:pPr>
    </w:p>
    <w:p>
      <w:pPr>
        <w:pStyle w:val="2"/>
        <w:spacing w:line="262" w:lineRule="auto"/>
      </w:pPr>
    </w:p>
    <w:p>
      <w:pPr>
        <w:spacing w:before="114" w:line="230" w:lineRule="auto"/>
        <w:ind w:left="1882"/>
        <w:rPr>
          <w:rFonts w:ascii="楷体" w:hAnsi="楷体" w:eastAsia="楷体" w:cs="楷体"/>
          <w:sz w:val="35"/>
          <w:szCs w:val="35"/>
        </w:rPr>
      </w:pPr>
      <w:r>
        <w:rPr>
          <w:rFonts w:ascii="楷体" w:hAnsi="楷体" w:eastAsia="楷体" w:cs="楷体"/>
          <w:spacing w:val="5"/>
          <w:sz w:val="35"/>
          <w:szCs w:val="35"/>
        </w:rPr>
        <w:t>中华人民共和国生态环境部制</w:t>
      </w:r>
    </w:p>
    <w:p>
      <w:pPr>
        <w:spacing w:line="230" w:lineRule="auto"/>
        <w:rPr>
          <w:rFonts w:ascii="楷体" w:hAnsi="楷体" w:eastAsia="楷体" w:cs="楷体"/>
          <w:sz w:val="35"/>
          <w:szCs w:val="35"/>
        </w:rPr>
        <w:sectPr>
          <w:footerReference r:id="rId5" w:type="default"/>
          <w:pgSz w:w="11906" w:h="16839"/>
          <w:pgMar w:top="1431" w:right="1785" w:bottom="1283" w:left="1785" w:header="0" w:footer="1120" w:gutter="0"/>
          <w:cols w:space="720" w:num="1"/>
        </w:sectPr>
      </w:pPr>
    </w:p>
    <w:sdt>
      <w:sdtPr>
        <w:rPr>
          <w:rFonts w:ascii="微软雅黑" w:hAnsi="微软雅黑" w:eastAsia="微软雅黑" w:cs="微软雅黑"/>
          <w:sz w:val="31"/>
          <w:szCs w:val="31"/>
        </w:rPr>
        <w:id w:val="1"/>
        <w:docPartObj>
          <w:docPartGallery w:val="Table of Contents"/>
          <w:docPartUnique/>
        </w:docPartObj>
      </w:sdtPr>
      <w:sdtEndPr>
        <w:rPr>
          <w:rFonts w:ascii="Times New Roman" w:hAnsi="Times New Roman" w:eastAsia="Times New Roman" w:cs="Times New Roman"/>
          <w:sz w:val="24"/>
          <w:szCs w:val="24"/>
        </w:rPr>
      </w:sdtEndPr>
      <w:sdtContent>
        <w:p>
          <w:pPr>
            <w:spacing w:before="56" w:line="175" w:lineRule="auto"/>
            <w:ind w:left="4163"/>
            <w:rPr>
              <w:rFonts w:ascii="微软雅黑" w:hAnsi="微软雅黑" w:eastAsia="微软雅黑" w:cs="微软雅黑"/>
              <w:sz w:val="31"/>
              <w:szCs w:val="31"/>
            </w:rPr>
          </w:pPr>
          <w:r>
            <w:rPr>
              <w:rFonts w:ascii="微软雅黑" w:hAnsi="微软雅黑" w:eastAsia="微软雅黑" w:cs="微软雅黑"/>
              <w:b/>
              <w:bCs/>
              <w:spacing w:val="-25"/>
              <w:sz w:val="31"/>
              <w:szCs w:val="31"/>
              <w:u w:val="single" w:color="auto"/>
            </w:rPr>
            <w:t>目</w:t>
          </w:r>
          <w:r>
            <w:rPr>
              <w:rFonts w:ascii="微软雅黑" w:hAnsi="微软雅黑" w:eastAsia="微软雅黑" w:cs="微软雅黑"/>
              <w:b/>
              <w:bCs/>
              <w:spacing w:val="88"/>
              <w:sz w:val="31"/>
              <w:szCs w:val="31"/>
              <w:u w:val="single" w:color="auto"/>
            </w:rPr>
            <w:t xml:space="preserve"> </w:t>
          </w:r>
          <w:r>
            <w:rPr>
              <w:rFonts w:ascii="微软雅黑" w:hAnsi="微软雅黑" w:eastAsia="微软雅黑" w:cs="微软雅黑"/>
              <w:b/>
              <w:bCs/>
              <w:spacing w:val="-25"/>
              <w:sz w:val="31"/>
              <w:szCs w:val="31"/>
              <w:u w:val="single" w:color="auto"/>
            </w:rPr>
            <w:t>录</w:t>
          </w:r>
        </w:p>
        <w:p>
          <w:pPr>
            <w:tabs>
              <w:tab w:val="right" w:leader="dot" w:pos="9007"/>
            </w:tabs>
            <w:spacing w:before="136" w:line="219" w:lineRule="auto"/>
            <w:ind w:left="4"/>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一</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、建设项目基本情况</w:t>
          </w:r>
          <w:r>
            <w:rPr>
              <w:rFonts w:ascii="宋体" w:hAnsi="宋体" w:eastAsia="宋体" w:cs="宋体"/>
              <w:sz w:val="24"/>
              <w:szCs w:val="24"/>
            </w:rPr>
            <w:tab/>
          </w:r>
          <w:r>
            <w:rPr>
              <w:rFonts w:ascii="Times New Roman" w:hAnsi="Times New Roman" w:eastAsia="Times New Roman" w:cs="Times New Roman"/>
              <w:b/>
              <w:bCs/>
              <w:spacing w:val="32"/>
              <w:w w:val="106"/>
              <w:sz w:val="24"/>
              <w:szCs w:val="24"/>
            </w:rPr>
            <w:t>1</w:t>
          </w:r>
          <w:r>
            <w:rPr>
              <w:rFonts w:ascii="Times New Roman" w:hAnsi="Times New Roman" w:eastAsia="Times New Roman" w:cs="Times New Roman"/>
              <w:b/>
              <w:bCs/>
              <w:spacing w:val="32"/>
              <w:w w:val="106"/>
              <w:sz w:val="24"/>
              <w:szCs w:val="24"/>
            </w:rPr>
            <w:fldChar w:fldCharType="end"/>
          </w:r>
        </w:p>
        <w:p>
          <w:pPr>
            <w:tabs>
              <w:tab w:val="right" w:leader="dot" w:pos="9007"/>
            </w:tabs>
            <w:spacing w:before="301" w:line="219" w:lineRule="auto"/>
            <w:ind w:left="4"/>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二</w:t>
          </w:r>
          <w:r>
            <w:rPr>
              <w:rFonts w:ascii="宋体" w:hAnsi="宋体" w:eastAsia="宋体" w:cs="宋体"/>
              <w:spacing w:val="-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、建设内容</w:t>
          </w:r>
          <w:r>
            <w:rPr>
              <w:rFonts w:ascii="宋体" w:hAnsi="宋体" w:eastAsia="宋体" w:cs="宋体"/>
              <w:spacing w:val="-74"/>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14"/>
              <w:w w:val="122"/>
              <w:sz w:val="24"/>
              <w:szCs w:val="24"/>
            </w:rPr>
            <w:t>9</w:t>
          </w:r>
          <w:r>
            <w:rPr>
              <w:rFonts w:ascii="Times New Roman" w:hAnsi="Times New Roman" w:eastAsia="Times New Roman" w:cs="Times New Roman"/>
              <w:b/>
              <w:bCs/>
              <w:spacing w:val="14"/>
              <w:w w:val="122"/>
              <w:sz w:val="24"/>
              <w:szCs w:val="24"/>
            </w:rPr>
            <w:fldChar w:fldCharType="end"/>
          </w:r>
        </w:p>
        <w:p>
          <w:pPr>
            <w:tabs>
              <w:tab w:val="right" w:leader="dot" w:pos="9007"/>
            </w:tabs>
            <w:spacing w:before="303" w:line="219" w:lineRule="auto"/>
            <w:ind w:left="205"/>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项目概况</w:t>
          </w:r>
          <w:r>
            <w:rPr>
              <w:rFonts w:ascii="宋体" w:hAnsi="宋体" w:eastAsia="宋体" w:cs="宋体"/>
              <w:spacing w:val="-71"/>
              <w:sz w:val="24"/>
              <w:szCs w:val="24"/>
            </w:rPr>
            <w:t xml:space="preserve"> </w:t>
          </w:r>
          <w:r>
            <w:rPr>
              <w:rFonts w:ascii="宋体" w:hAnsi="宋体" w:eastAsia="宋体" w:cs="宋体"/>
              <w:sz w:val="24"/>
              <w:szCs w:val="24"/>
            </w:rPr>
            <w:tab/>
          </w:r>
          <w:r>
            <w:rPr>
              <w:rFonts w:ascii="宋体" w:hAnsi="宋体" w:eastAsia="宋体" w:cs="宋体"/>
              <w:spacing w:val="-94"/>
              <w:sz w:val="24"/>
              <w:szCs w:val="24"/>
            </w:rPr>
            <w:t xml:space="preserve"> </w:t>
          </w:r>
          <w:r>
            <w:fldChar w:fldCharType="begin"/>
          </w:r>
          <w:r>
            <w:instrText xml:space="preserve"> HYPERLINK \l "bookmark3" </w:instrText>
          </w:r>
          <w:r>
            <w:fldChar w:fldCharType="separate"/>
          </w:r>
          <w:r>
            <w:rPr>
              <w:rFonts w:ascii="Times New Roman" w:hAnsi="Times New Roman" w:eastAsia="Times New Roman" w:cs="Times New Roman"/>
              <w:spacing w:val="-10"/>
              <w:sz w:val="24"/>
              <w:szCs w:val="24"/>
            </w:rPr>
            <w:t>9</w:t>
          </w:r>
          <w:r>
            <w:rPr>
              <w:rFonts w:ascii="Times New Roman" w:hAnsi="Times New Roman" w:eastAsia="Times New Roman" w:cs="Times New Roman"/>
              <w:spacing w:val="-10"/>
              <w:sz w:val="24"/>
              <w:szCs w:val="24"/>
            </w:rPr>
            <w:fldChar w:fldCharType="end"/>
          </w:r>
        </w:p>
        <w:p>
          <w:pPr>
            <w:tabs>
              <w:tab w:val="right" w:leader="dot" w:pos="9007"/>
            </w:tabs>
            <w:spacing w:before="181" w:line="184" w:lineRule="auto"/>
            <w:ind w:left="205"/>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2"/>
              <w:sz w:val="24"/>
              <w:szCs w:val="24"/>
            </w:rPr>
            <w:t>2.2</w:t>
          </w:r>
          <w:r>
            <w:rPr>
              <w:rFonts w:ascii="Times New Roman" w:hAnsi="Times New Roman" w:eastAsia="Times New Roman" w:cs="Times New Roman"/>
              <w:spacing w:val="47"/>
              <w:w w:val="101"/>
              <w:sz w:val="24"/>
              <w:szCs w:val="24"/>
            </w:rPr>
            <w:t xml:space="preserve"> </w:t>
          </w:r>
          <w:r>
            <w:rPr>
              <w:rFonts w:ascii="宋体" w:hAnsi="宋体" w:eastAsia="宋体" w:cs="宋体"/>
              <w:spacing w:val="-2"/>
              <w:sz w:val="24"/>
              <w:szCs w:val="24"/>
            </w:rPr>
            <w:t>现有公路概况</w:t>
          </w:r>
          <w:r>
            <w:rPr>
              <w:rFonts w:ascii="宋体" w:hAnsi="宋体" w:eastAsia="宋体" w:cs="宋体"/>
              <w:spacing w:val="-72"/>
              <w:sz w:val="24"/>
              <w:szCs w:val="24"/>
            </w:rPr>
            <w:t xml:space="preserve"> </w:t>
          </w:r>
          <w:r>
            <w:rPr>
              <w:rFonts w:ascii="宋体" w:hAnsi="宋体" w:eastAsia="宋体" w:cs="宋体"/>
              <w:sz w:val="24"/>
              <w:szCs w:val="24"/>
            </w:rPr>
            <w:tab/>
          </w:r>
          <w:r>
            <w:rPr>
              <w:rFonts w:ascii="Times New Roman" w:hAnsi="Times New Roman" w:eastAsia="Times New Roman" w:cs="Times New Roman"/>
              <w:spacing w:val="20"/>
              <w:sz w:val="24"/>
              <w:szCs w:val="24"/>
            </w:rPr>
            <w:t>14</w:t>
          </w:r>
          <w:r>
            <w:rPr>
              <w:rFonts w:ascii="Times New Roman" w:hAnsi="Times New Roman" w:eastAsia="Times New Roman" w:cs="Times New Roman"/>
              <w:spacing w:val="20"/>
              <w:sz w:val="24"/>
              <w:szCs w:val="24"/>
            </w:rPr>
            <w:fldChar w:fldCharType="end"/>
          </w:r>
        </w:p>
        <w:p>
          <w:pPr>
            <w:tabs>
              <w:tab w:val="right" w:leader="dot" w:pos="9007"/>
            </w:tabs>
            <w:spacing w:before="228" w:line="185" w:lineRule="auto"/>
            <w:ind w:left="205"/>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2.3</w:t>
          </w:r>
          <w:r>
            <w:rPr>
              <w:rFonts w:ascii="Times New Roman" w:hAnsi="Times New Roman" w:eastAsia="Times New Roman" w:cs="Times New Roman"/>
              <w:spacing w:val="50"/>
              <w:w w:val="101"/>
              <w:sz w:val="24"/>
              <w:szCs w:val="24"/>
            </w:rPr>
            <w:t xml:space="preserve"> </w:t>
          </w:r>
          <w:r>
            <w:rPr>
              <w:rFonts w:ascii="宋体" w:hAnsi="宋体" w:eastAsia="宋体" w:cs="宋体"/>
              <w:spacing w:val="-3"/>
              <w:sz w:val="24"/>
              <w:szCs w:val="24"/>
            </w:rPr>
            <w:t>工程方案</w:t>
          </w:r>
          <w:r>
            <w:rPr>
              <w:rFonts w:ascii="宋体" w:hAnsi="宋体" w:eastAsia="宋体" w:cs="宋体"/>
              <w:sz w:val="24"/>
              <w:szCs w:val="24"/>
            </w:rPr>
            <w:tab/>
          </w:r>
          <w:r>
            <w:rPr>
              <w:rFonts w:ascii="Times New Roman" w:hAnsi="Times New Roman" w:eastAsia="Times New Roman" w:cs="Times New Roman"/>
              <w:spacing w:val="20"/>
              <w:sz w:val="24"/>
              <w:szCs w:val="24"/>
            </w:rPr>
            <w:t>16</w:t>
          </w:r>
          <w:r>
            <w:rPr>
              <w:rFonts w:ascii="Times New Roman" w:hAnsi="Times New Roman" w:eastAsia="Times New Roman" w:cs="Times New Roman"/>
              <w:spacing w:val="20"/>
              <w:sz w:val="24"/>
              <w:szCs w:val="24"/>
            </w:rPr>
            <w:fldChar w:fldCharType="end"/>
          </w:r>
        </w:p>
        <w:p>
          <w:pPr>
            <w:tabs>
              <w:tab w:val="right" w:leader="dot" w:pos="9007"/>
            </w:tabs>
            <w:spacing w:before="225" w:line="185" w:lineRule="auto"/>
            <w:ind w:left="205"/>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2"/>
              <w:sz w:val="24"/>
              <w:szCs w:val="24"/>
            </w:rPr>
            <w:t>2.4</w:t>
          </w:r>
          <w:r>
            <w:rPr>
              <w:rFonts w:ascii="Times New Roman" w:hAnsi="Times New Roman" w:eastAsia="Times New Roman" w:cs="Times New Roman"/>
              <w:spacing w:val="53"/>
              <w:w w:val="101"/>
              <w:sz w:val="24"/>
              <w:szCs w:val="24"/>
            </w:rPr>
            <w:t xml:space="preserve"> </w:t>
          </w:r>
          <w:r>
            <w:rPr>
              <w:rFonts w:ascii="宋体" w:hAnsi="宋体" w:eastAsia="宋体" w:cs="宋体"/>
              <w:spacing w:val="-2"/>
              <w:sz w:val="24"/>
              <w:szCs w:val="24"/>
            </w:rPr>
            <w:t>总平布置及现场布置</w:t>
          </w:r>
          <w:r>
            <w:rPr>
              <w:rFonts w:ascii="宋体" w:hAnsi="宋体" w:eastAsia="宋体" w:cs="宋体"/>
              <w:spacing w:val="-72"/>
              <w:sz w:val="24"/>
              <w:szCs w:val="24"/>
            </w:rPr>
            <w:t xml:space="preserve"> </w:t>
          </w:r>
          <w:r>
            <w:rPr>
              <w:rFonts w:ascii="宋体" w:hAnsi="宋体" w:eastAsia="宋体" w:cs="宋体"/>
              <w:sz w:val="24"/>
              <w:szCs w:val="24"/>
            </w:rPr>
            <w:tab/>
          </w:r>
          <w:r>
            <w:rPr>
              <w:rFonts w:ascii="Times New Roman" w:hAnsi="Times New Roman" w:eastAsia="Times New Roman" w:cs="Times New Roman"/>
              <w:spacing w:val="20"/>
              <w:sz w:val="24"/>
              <w:szCs w:val="24"/>
            </w:rPr>
            <w:t>25</w:t>
          </w:r>
          <w:r>
            <w:rPr>
              <w:rFonts w:ascii="Times New Roman" w:hAnsi="Times New Roman" w:eastAsia="Times New Roman" w:cs="Times New Roman"/>
              <w:spacing w:val="20"/>
              <w:sz w:val="24"/>
              <w:szCs w:val="24"/>
            </w:rPr>
            <w:fldChar w:fldCharType="end"/>
          </w:r>
        </w:p>
        <w:p>
          <w:pPr>
            <w:tabs>
              <w:tab w:val="right" w:leader="dot" w:pos="9007"/>
            </w:tabs>
            <w:spacing w:before="228" w:line="185" w:lineRule="auto"/>
            <w:ind w:left="205"/>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2"/>
              <w:sz w:val="24"/>
              <w:szCs w:val="24"/>
            </w:rPr>
            <w:t>2.5</w:t>
          </w:r>
          <w:r>
            <w:rPr>
              <w:rFonts w:ascii="Times New Roman" w:hAnsi="Times New Roman" w:eastAsia="Times New Roman" w:cs="Times New Roman"/>
              <w:spacing w:val="44"/>
              <w:sz w:val="24"/>
              <w:szCs w:val="24"/>
            </w:rPr>
            <w:t xml:space="preserve"> </w:t>
          </w:r>
          <w:r>
            <w:rPr>
              <w:rFonts w:ascii="宋体" w:hAnsi="宋体" w:eastAsia="宋体" w:cs="宋体"/>
              <w:spacing w:val="-2"/>
              <w:sz w:val="24"/>
              <w:szCs w:val="24"/>
            </w:rPr>
            <w:t>施工方案</w:t>
          </w:r>
          <w:r>
            <w:rPr>
              <w:rFonts w:ascii="宋体" w:hAnsi="宋体" w:eastAsia="宋体" w:cs="宋体"/>
              <w:sz w:val="24"/>
              <w:szCs w:val="24"/>
            </w:rPr>
            <w:tab/>
          </w:r>
          <w:r>
            <w:rPr>
              <w:rFonts w:ascii="Times New Roman" w:hAnsi="Times New Roman" w:eastAsia="Times New Roman" w:cs="Times New Roman"/>
              <w:spacing w:val="20"/>
              <w:sz w:val="24"/>
              <w:szCs w:val="24"/>
            </w:rPr>
            <w:t>29</w:t>
          </w:r>
          <w:r>
            <w:rPr>
              <w:rFonts w:ascii="Times New Roman" w:hAnsi="Times New Roman" w:eastAsia="Times New Roman" w:cs="Times New Roman"/>
              <w:spacing w:val="20"/>
              <w:sz w:val="24"/>
              <w:szCs w:val="24"/>
            </w:rPr>
            <w:fldChar w:fldCharType="end"/>
          </w:r>
        </w:p>
        <w:p>
          <w:pPr>
            <w:tabs>
              <w:tab w:val="right" w:leader="dot" w:pos="9007"/>
            </w:tabs>
            <w:spacing w:before="225" w:line="219" w:lineRule="auto"/>
            <w:ind w:left="205"/>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2"/>
              <w:sz w:val="24"/>
              <w:szCs w:val="24"/>
            </w:rPr>
            <w:t>2.5</w:t>
          </w:r>
          <w:r>
            <w:rPr>
              <w:rFonts w:ascii="Times New Roman" w:hAnsi="Times New Roman" w:eastAsia="Times New Roman" w:cs="Times New Roman"/>
              <w:spacing w:val="47"/>
              <w:w w:val="101"/>
              <w:sz w:val="24"/>
              <w:szCs w:val="24"/>
            </w:rPr>
            <w:t xml:space="preserve"> </w:t>
          </w:r>
          <w:r>
            <w:rPr>
              <w:rFonts w:ascii="宋体" w:hAnsi="宋体" w:eastAsia="宋体" w:cs="宋体"/>
              <w:spacing w:val="-2"/>
              <w:sz w:val="24"/>
              <w:szCs w:val="24"/>
            </w:rPr>
            <w:t>路线比选方案</w:t>
          </w:r>
          <w:r>
            <w:rPr>
              <w:rFonts w:ascii="宋体" w:hAnsi="宋体" w:eastAsia="宋体" w:cs="宋体"/>
              <w:spacing w:val="-72"/>
              <w:sz w:val="24"/>
              <w:szCs w:val="24"/>
            </w:rPr>
            <w:t xml:space="preserve"> </w:t>
          </w:r>
          <w:r>
            <w:rPr>
              <w:rFonts w:ascii="宋体" w:hAnsi="宋体" w:eastAsia="宋体" w:cs="宋体"/>
              <w:sz w:val="24"/>
              <w:szCs w:val="24"/>
            </w:rPr>
            <w:tab/>
          </w:r>
          <w:r>
            <w:rPr>
              <w:rFonts w:ascii="Times New Roman" w:hAnsi="Times New Roman" w:eastAsia="Times New Roman" w:cs="Times New Roman"/>
              <w:spacing w:val="20"/>
              <w:sz w:val="24"/>
              <w:szCs w:val="24"/>
            </w:rPr>
            <w:t>37</w:t>
          </w:r>
          <w:r>
            <w:rPr>
              <w:rFonts w:ascii="Times New Roman" w:hAnsi="Times New Roman" w:eastAsia="Times New Roman" w:cs="Times New Roman"/>
              <w:spacing w:val="20"/>
              <w:sz w:val="24"/>
              <w:szCs w:val="24"/>
            </w:rPr>
            <w:fldChar w:fldCharType="end"/>
          </w:r>
        </w:p>
        <w:p>
          <w:pPr>
            <w:tabs>
              <w:tab w:val="right" w:leader="dot" w:pos="9007"/>
            </w:tabs>
            <w:spacing w:before="303" w:line="218" w:lineRule="auto"/>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宋体" w:hAnsi="宋体" w:eastAsia="宋体" w:cs="宋体"/>
              <w:sz w:val="24"/>
              <w:szCs w:val="24"/>
              <w14:textOutline w14:w="4358" w14:cap="sq" w14:cmpd="sng">
                <w14:solidFill>
                  <w14:srgbClr w14:val="000000"/>
                </w14:solidFill>
                <w14:prstDash w14:val="solid"/>
                <w14:bevel/>
              </w14:textOutline>
            </w:rPr>
            <w:t>三</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、生态环境现状、保护目标及评价标准</w:t>
          </w:r>
          <w:r>
            <w:rPr>
              <w:rFonts w:ascii="宋体" w:hAnsi="宋体" w:eastAsia="宋体" w:cs="宋体"/>
              <w:sz w:val="24"/>
              <w:szCs w:val="24"/>
            </w:rPr>
            <w:tab/>
          </w:r>
          <w:r>
            <w:rPr>
              <w:rFonts w:ascii="Times New Roman" w:hAnsi="Times New Roman" w:eastAsia="Times New Roman" w:cs="Times New Roman"/>
              <w:b/>
              <w:bCs/>
              <w:spacing w:val="15"/>
              <w:sz w:val="24"/>
              <w:szCs w:val="24"/>
            </w:rPr>
            <w:t>43</w:t>
          </w:r>
          <w:r>
            <w:rPr>
              <w:rFonts w:ascii="Times New Roman" w:hAnsi="Times New Roman" w:eastAsia="Times New Roman" w:cs="Times New Roman"/>
              <w:b/>
              <w:bCs/>
              <w:spacing w:val="15"/>
              <w:sz w:val="24"/>
              <w:szCs w:val="24"/>
            </w:rPr>
            <w:fldChar w:fldCharType="end"/>
          </w:r>
        </w:p>
        <w:p>
          <w:pPr>
            <w:tabs>
              <w:tab w:val="right" w:leader="dot" w:pos="9007"/>
            </w:tabs>
            <w:spacing w:before="302" w:line="185" w:lineRule="auto"/>
            <w:ind w:left="210"/>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3"/>
              <w:sz w:val="24"/>
              <w:szCs w:val="24"/>
            </w:rPr>
            <w:t>3.1</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生态环境现状</w:t>
          </w:r>
          <w:r>
            <w:rPr>
              <w:rFonts w:ascii="宋体" w:hAnsi="宋体" w:eastAsia="宋体" w:cs="宋体"/>
              <w:sz w:val="24"/>
              <w:szCs w:val="24"/>
            </w:rPr>
            <w:tab/>
          </w:r>
          <w:r>
            <w:rPr>
              <w:rFonts w:ascii="Times New Roman" w:hAnsi="Times New Roman" w:eastAsia="Times New Roman" w:cs="Times New Roman"/>
              <w:spacing w:val="24"/>
              <w:sz w:val="24"/>
              <w:szCs w:val="24"/>
            </w:rPr>
            <w:t>43</w:t>
          </w:r>
          <w:r>
            <w:rPr>
              <w:rFonts w:ascii="Times New Roman" w:hAnsi="Times New Roman" w:eastAsia="Times New Roman" w:cs="Times New Roman"/>
              <w:spacing w:val="24"/>
              <w:sz w:val="24"/>
              <w:szCs w:val="24"/>
            </w:rPr>
            <w:fldChar w:fldCharType="end"/>
          </w:r>
        </w:p>
        <w:p>
          <w:pPr>
            <w:tabs>
              <w:tab w:val="right" w:leader="dot" w:pos="9007"/>
            </w:tabs>
            <w:spacing w:before="228" w:line="185" w:lineRule="auto"/>
            <w:ind w:left="210"/>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2"/>
              <w:sz w:val="24"/>
              <w:szCs w:val="24"/>
            </w:rPr>
            <w:t>3.2</w:t>
          </w:r>
          <w:r>
            <w:rPr>
              <w:rFonts w:ascii="Times New Roman" w:hAnsi="Times New Roman" w:eastAsia="Times New Roman" w:cs="Times New Roman"/>
              <w:spacing w:val="12"/>
              <w:sz w:val="24"/>
              <w:szCs w:val="24"/>
            </w:rPr>
            <w:t xml:space="preserve">     </w:t>
          </w:r>
          <w:r>
            <w:rPr>
              <w:rFonts w:ascii="宋体" w:hAnsi="宋体" w:eastAsia="宋体" w:cs="宋体"/>
              <w:spacing w:val="-2"/>
              <w:sz w:val="24"/>
              <w:szCs w:val="24"/>
            </w:rPr>
            <w:t>与项目有关的原有环境污染和生态破坏问题</w:t>
          </w:r>
          <w:r>
            <w:rPr>
              <w:rFonts w:ascii="宋体" w:hAnsi="宋体" w:eastAsia="宋体" w:cs="宋体"/>
              <w:sz w:val="24"/>
              <w:szCs w:val="24"/>
            </w:rPr>
            <w:tab/>
          </w:r>
          <w:r>
            <w:rPr>
              <w:rFonts w:ascii="Times New Roman" w:hAnsi="Times New Roman" w:eastAsia="Times New Roman" w:cs="Times New Roman"/>
              <w:spacing w:val="24"/>
              <w:sz w:val="24"/>
              <w:szCs w:val="24"/>
            </w:rPr>
            <w:t>45</w:t>
          </w:r>
          <w:r>
            <w:rPr>
              <w:rFonts w:ascii="Times New Roman" w:hAnsi="Times New Roman" w:eastAsia="Times New Roman" w:cs="Times New Roman"/>
              <w:spacing w:val="24"/>
              <w:sz w:val="24"/>
              <w:szCs w:val="24"/>
            </w:rPr>
            <w:fldChar w:fldCharType="end"/>
          </w:r>
        </w:p>
        <w:p>
          <w:pPr>
            <w:tabs>
              <w:tab w:val="right" w:leader="dot" w:pos="9007"/>
            </w:tabs>
            <w:spacing w:before="228" w:line="184" w:lineRule="auto"/>
            <w:ind w:left="210"/>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2"/>
              <w:sz w:val="24"/>
              <w:szCs w:val="24"/>
            </w:rPr>
            <w:t>3.3</w:t>
          </w:r>
          <w:r>
            <w:rPr>
              <w:rFonts w:ascii="Times New Roman" w:hAnsi="Times New Roman" w:eastAsia="Times New Roman" w:cs="Times New Roman"/>
              <w:spacing w:val="8"/>
              <w:sz w:val="24"/>
              <w:szCs w:val="24"/>
            </w:rPr>
            <w:t xml:space="preserve">     </w:t>
          </w:r>
          <w:r>
            <w:rPr>
              <w:rFonts w:ascii="宋体" w:hAnsi="宋体" w:eastAsia="宋体" w:cs="宋体"/>
              <w:spacing w:val="-2"/>
              <w:sz w:val="24"/>
              <w:szCs w:val="24"/>
            </w:rPr>
            <w:t>生态环境保护目标</w:t>
          </w:r>
          <w:r>
            <w:rPr>
              <w:rFonts w:ascii="宋体" w:hAnsi="宋体" w:eastAsia="宋体" w:cs="宋体"/>
              <w:sz w:val="24"/>
              <w:szCs w:val="24"/>
            </w:rPr>
            <w:tab/>
          </w:r>
          <w:r>
            <w:rPr>
              <w:rFonts w:ascii="Times New Roman" w:hAnsi="Times New Roman" w:eastAsia="Times New Roman" w:cs="Times New Roman"/>
              <w:spacing w:val="24"/>
              <w:sz w:val="24"/>
              <w:szCs w:val="24"/>
            </w:rPr>
            <w:t>48</w:t>
          </w:r>
          <w:r>
            <w:rPr>
              <w:rFonts w:ascii="Times New Roman" w:hAnsi="Times New Roman" w:eastAsia="Times New Roman" w:cs="Times New Roman"/>
              <w:spacing w:val="24"/>
              <w:sz w:val="24"/>
              <w:szCs w:val="24"/>
            </w:rPr>
            <w:fldChar w:fldCharType="end"/>
          </w:r>
        </w:p>
        <w:p>
          <w:pPr>
            <w:tabs>
              <w:tab w:val="right" w:leader="dot" w:pos="9007"/>
            </w:tabs>
            <w:spacing w:before="225" w:line="218" w:lineRule="auto"/>
            <w:ind w:left="210"/>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3"/>
              <w:sz w:val="24"/>
              <w:szCs w:val="24"/>
            </w:rPr>
            <w:t>3.4</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评价标准</w:t>
          </w:r>
          <w:r>
            <w:rPr>
              <w:rFonts w:ascii="宋体" w:hAnsi="宋体" w:eastAsia="宋体" w:cs="宋体"/>
              <w:sz w:val="24"/>
              <w:szCs w:val="24"/>
            </w:rPr>
            <w:tab/>
          </w:r>
          <w:r>
            <w:rPr>
              <w:rFonts w:ascii="Times New Roman" w:hAnsi="Times New Roman" w:eastAsia="Times New Roman" w:cs="Times New Roman"/>
              <w:spacing w:val="24"/>
              <w:sz w:val="24"/>
              <w:szCs w:val="24"/>
            </w:rPr>
            <w:t>48</w:t>
          </w:r>
          <w:r>
            <w:rPr>
              <w:rFonts w:ascii="Times New Roman" w:hAnsi="Times New Roman" w:eastAsia="Times New Roman" w:cs="Times New Roman"/>
              <w:spacing w:val="24"/>
              <w:sz w:val="24"/>
              <w:szCs w:val="24"/>
            </w:rPr>
            <w:fldChar w:fldCharType="end"/>
          </w:r>
        </w:p>
        <w:p>
          <w:pPr>
            <w:tabs>
              <w:tab w:val="right" w:leader="dot" w:pos="9007"/>
            </w:tabs>
            <w:spacing w:before="303" w:line="220" w:lineRule="auto"/>
            <w:ind w:left="23"/>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宋体" w:hAnsi="宋体" w:eastAsia="宋体" w:cs="宋体"/>
              <w:spacing w:val="-3"/>
              <w:sz w:val="24"/>
              <w:szCs w:val="24"/>
              <w14:textOutline w14:w="4358" w14:cap="sq" w14:cmpd="sng">
                <w14:solidFill>
                  <w14:srgbClr w14:val="000000"/>
                </w14:solidFill>
                <w14:prstDash w14:val="solid"/>
                <w14:bevel/>
              </w14:textOutline>
            </w:rPr>
            <w:t>四</w:t>
          </w:r>
          <w:r>
            <w:rPr>
              <w:rFonts w:ascii="宋体" w:hAnsi="宋体" w:eastAsia="宋体" w:cs="宋体"/>
              <w:spacing w:val="-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、生态环境影响分析</w:t>
          </w:r>
          <w:r>
            <w:rPr>
              <w:rFonts w:ascii="宋体" w:hAnsi="宋体" w:eastAsia="宋体" w:cs="宋体"/>
              <w:spacing w:val="-71"/>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19"/>
              <w:sz w:val="24"/>
              <w:szCs w:val="24"/>
            </w:rPr>
            <w:t>52</w:t>
          </w:r>
          <w:r>
            <w:rPr>
              <w:rFonts w:ascii="Times New Roman" w:hAnsi="Times New Roman" w:eastAsia="Times New Roman" w:cs="Times New Roman"/>
              <w:b/>
              <w:bCs/>
              <w:spacing w:val="19"/>
              <w:sz w:val="24"/>
              <w:szCs w:val="24"/>
            </w:rPr>
            <w:fldChar w:fldCharType="end"/>
          </w:r>
        </w:p>
        <w:p>
          <w:pPr>
            <w:tabs>
              <w:tab w:val="right" w:leader="dot" w:pos="9007"/>
            </w:tabs>
            <w:spacing w:before="302" w:line="185" w:lineRule="auto"/>
            <w:ind w:left="204"/>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1"/>
              <w:sz w:val="24"/>
              <w:szCs w:val="24"/>
            </w:rPr>
            <w:t xml:space="preserve">4.1     </w:t>
          </w:r>
          <w:r>
            <w:rPr>
              <w:rFonts w:ascii="宋体" w:hAnsi="宋体" w:eastAsia="宋体" w:cs="宋体"/>
              <w:spacing w:val="11"/>
              <w:sz w:val="24"/>
              <w:szCs w:val="24"/>
            </w:rPr>
            <w:t>施工期生态环境影响分析</w:t>
          </w:r>
          <w:r>
            <w:rPr>
              <w:rFonts w:ascii="宋体" w:hAnsi="宋体" w:eastAsia="宋体" w:cs="宋体"/>
              <w:spacing w:val="-37"/>
              <w:sz w:val="24"/>
              <w:szCs w:val="24"/>
            </w:rPr>
            <w:t xml:space="preserve"> </w:t>
          </w:r>
          <w:r>
            <w:rPr>
              <w:rFonts w:ascii="宋体" w:hAnsi="宋体" w:eastAsia="宋体" w:cs="宋体"/>
              <w:sz w:val="24"/>
              <w:szCs w:val="24"/>
            </w:rPr>
            <w:tab/>
          </w:r>
          <w:r>
            <w:rPr>
              <w:rFonts w:ascii="Times New Roman" w:hAnsi="Times New Roman" w:eastAsia="Times New Roman" w:cs="Times New Roman"/>
              <w:spacing w:val="3"/>
              <w:sz w:val="24"/>
              <w:szCs w:val="24"/>
            </w:rPr>
            <w:t>52</w:t>
          </w:r>
          <w:r>
            <w:rPr>
              <w:rFonts w:ascii="Times New Roman" w:hAnsi="Times New Roman" w:eastAsia="Times New Roman" w:cs="Times New Roman"/>
              <w:spacing w:val="3"/>
              <w:sz w:val="24"/>
              <w:szCs w:val="24"/>
            </w:rPr>
            <w:fldChar w:fldCharType="end"/>
          </w:r>
        </w:p>
        <w:p>
          <w:pPr>
            <w:tabs>
              <w:tab w:val="right" w:leader="dot" w:pos="9007"/>
            </w:tabs>
            <w:spacing w:before="228" w:line="185" w:lineRule="auto"/>
            <w:ind w:left="204"/>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1"/>
              <w:sz w:val="24"/>
              <w:szCs w:val="24"/>
            </w:rPr>
            <w:t xml:space="preserve">4.2     </w:t>
          </w:r>
          <w:r>
            <w:rPr>
              <w:rFonts w:ascii="宋体" w:hAnsi="宋体" w:eastAsia="宋体" w:cs="宋体"/>
              <w:spacing w:val="11"/>
              <w:sz w:val="24"/>
              <w:szCs w:val="24"/>
            </w:rPr>
            <w:t>运营期生态环境影响分析</w:t>
          </w:r>
          <w:r>
            <w:rPr>
              <w:rFonts w:ascii="宋体" w:hAnsi="宋体" w:eastAsia="宋体" w:cs="宋体"/>
              <w:spacing w:val="-37"/>
              <w:sz w:val="24"/>
              <w:szCs w:val="24"/>
            </w:rPr>
            <w:t xml:space="preserve"> </w:t>
          </w:r>
          <w:r>
            <w:rPr>
              <w:rFonts w:ascii="宋体" w:hAnsi="宋体" w:eastAsia="宋体" w:cs="宋体"/>
              <w:sz w:val="24"/>
              <w:szCs w:val="24"/>
            </w:rPr>
            <w:tab/>
          </w:r>
          <w:r>
            <w:rPr>
              <w:rFonts w:ascii="Times New Roman" w:hAnsi="Times New Roman" w:eastAsia="Times New Roman" w:cs="Times New Roman"/>
              <w:spacing w:val="3"/>
              <w:sz w:val="24"/>
              <w:szCs w:val="24"/>
            </w:rPr>
            <w:t>62</w:t>
          </w:r>
          <w:r>
            <w:rPr>
              <w:rFonts w:ascii="Times New Roman" w:hAnsi="Times New Roman" w:eastAsia="Times New Roman" w:cs="Times New Roman"/>
              <w:spacing w:val="3"/>
              <w:sz w:val="24"/>
              <w:szCs w:val="24"/>
            </w:rPr>
            <w:fldChar w:fldCharType="end"/>
          </w:r>
        </w:p>
        <w:p>
          <w:pPr>
            <w:tabs>
              <w:tab w:val="right" w:leader="dot" w:pos="9007"/>
            </w:tabs>
            <w:spacing w:before="225" w:line="220" w:lineRule="auto"/>
            <w:ind w:left="204"/>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4.3</w:t>
          </w:r>
          <w:r>
            <w:rPr>
              <w:rFonts w:ascii="Times New Roman" w:hAnsi="Times New Roman" w:eastAsia="Times New Roman" w:cs="Times New Roman"/>
              <w:spacing w:val="8"/>
              <w:sz w:val="24"/>
              <w:szCs w:val="24"/>
            </w:rPr>
            <w:t xml:space="preserve">     </w:t>
          </w:r>
          <w:r>
            <w:rPr>
              <w:rFonts w:ascii="宋体" w:hAnsi="宋体" w:eastAsia="宋体" w:cs="宋体"/>
              <w:spacing w:val="-1"/>
              <w:sz w:val="24"/>
              <w:szCs w:val="24"/>
            </w:rPr>
            <w:t>选址选线环境合理性分析</w:t>
          </w:r>
          <w:r>
            <w:rPr>
              <w:rFonts w:ascii="宋体" w:hAnsi="宋体" w:eastAsia="宋体" w:cs="宋体"/>
              <w:sz w:val="24"/>
              <w:szCs w:val="24"/>
            </w:rPr>
            <w:tab/>
          </w:r>
          <w:r>
            <w:rPr>
              <w:rFonts w:ascii="Times New Roman" w:hAnsi="Times New Roman" w:eastAsia="Times New Roman" w:cs="Times New Roman"/>
              <w:spacing w:val="24"/>
              <w:sz w:val="24"/>
              <w:szCs w:val="24"/>
            </w:rPr>
            <w:t>69</w:t>
          </w:r>
          <w:r>
            <w:rPr>
              <w:rFonts w:ascii="Times New Roman" w:hAnsi="Times New Roman" w:eastAsia="Times New Roman" w:cs="Times New Roman"/>
              <w:spacing w:val="24"/>
              <w:sz w:val="24"/>
              <w:szCs w:val="24"/>
            </w:rPr>
            <w:fldChar w:fldCharType="end"/>
          </w:r>
        </w:p>
        <w:p>
          <w:pPr>
            <w:tabs>
              <w:tab w:val="right" w:leader="dot" w:pos="9007"/>
            </w:tabs>
            <w:spacing w:before="302" w:line="220" w:lineRule="auto"/>
            <w:ind w:left="4"/>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宋体" w:hAnsi="宋体" w:eastAsia="宋体" w:cs="宋体"/>
              <w:spacing w:val="-1"/>
              <w:sz w:val="24"/>
              <w:szCs w:val="24"/>
              <w14:textOutline w14:w="4358" w14:cap="sq" w14:cmpd="sng">
                <w14:solidFill>
                  <w14:srgbClr w14:val="000000"/>
                </w14:solidFill>
                <w14:prstDash w14:val="solid"/>
                <w14:bevel/>
              </w14:textOutline>
            </w:rPr>
            <w:t>五</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、主要生态环境保护措施</w:t>
          </w:r>
          <w:r>
            <w:rPr>
              <w:rFonts w:ascii="宋体" w:hAnsi="宋体" w:eastAsia="宋体" w:cs="宋体"/>
              <w:sz w:val="24"/>
              <w:szCs w:val="24"/>
            </w:rPr>
            <w:tab/>
          </w:r>
          <w:r>
            <w:rPr>
              <w:rFonts w:ascii="Times New Roman" w:hAnsi="Times New Roman" w:eastAsia="Times New Roman" w:cs="Times New Roman"/>
              <w:b/>
              <w:bCs/>
              <w:spacing w:val="18"/>
              <w:sz w:val="24"/>
              <w:szCs w:val="24"/>
            </w:rPr>
            <w:t>70</w:t>
          </w:r>
          <w:r>
            <w:rPr>
              <w:rFonts w:ascii="Times New Roman" w:hAnsi="Times New Roman" w:eastAsia="Times New Roman" w:cs="Times New Roman"/>
              <w:b/>
              <w:bCs/>
              <w:spacing w:val="18"/>
              <w:sz w:val="24"/>
              <w:szCs w:val="24"/>
            </w:rPr>
            <w:fldChar w:fldCharType="end"/>
          </w:r>
        </w:p>
        <w:p>
          <w:pPr>
            <w:tabs>
              <w:tab w:val="right" w:leader="dot" w:pos="9007"/>
            </w:tabs>
            <w:spacing w:before="299" w:line="185" w:lineRule="auto"/>
            <w:ind w:left="211"/>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1"/>
              <w:sz w:val="24"/>
              <w:szCs w:val="24"/>
            </w:rPr>
            <w:t xml:space="preserve">5.1     </w:t>
          </w:r>
          <w:r>
            <w:rPr>
              <w:rFonts w:ascii="宋体" w:hAnsi="宋体" w:eastAsia="宋体" w:cs="宋体"/>
              <w:spacing w:val="11"/>
              <w:sz w:val="24"/>
              <w:szCs w:val="24"/>
            </w:rPr>
            <w:t>施工期生态环境保护措施</w:t>
          </w:r>
          <w:r>
            <w:rPr>
              <w:rFonts w:ascii="宋体" w:hAnsi="宋体" w:eastAsia="宋体" w:cs="宋体"/>
              <w:spacing w:val="-44"/>
              <w:sz w:val="24"/>
              <w:szCs w:val="24"/>
            </w:rPr>
            <w:t xml:space="preserve"> </w:t>
          </w:r>
          <w:r>
            <w:rPr>
              <w:rFonts w:ascii="宋体" w:hAnsi="宋体" w:eastAsia="宋体" w:cs="宋体"/>
              <w:sz w:val="24"/>
              <w:szCs w:val="24"/>
            </w:rPr>
            <w:tab/>
          </w:r>
          <w:r>
            <w:rPr>
              <w:rFonts w:ascii="Times New Roman" w:hAnsi="Times New Roman" w:eastAsia="Times New Roman" w:cs="Times New Roman"/>
              <w:spacing w:val="3"/>
              <w:sz w:val="24"/>
              <w:szCs w:val="24"/>
            </w:rPr>
            <w:t>70</w:t>
          </w:r>
          <w:r>
            <w:rPr>
              <w:rFonts w:ascii="Times New Roman" w:hAnsi="Times New Roman" w:eastAsia="Times New Roman" w:cs="Times New Roman"/>
              <w:spacing w:val="3"/>
              <w:sz w:val="24"/>
              <w:szCs w:val="24"/>
            </w:rPr>
            <w:fldChar w:fldCharType="end"/>
          </w:r>
        </w:p>
        <w:p>
          <w:pPr>
            <w:tabs>
              <w:tab w:val="right" w:leader="dot" w:pos="9007"/>
            </w:tabs>
            <w:spacing w:before="228" w:line="184" w:lineRule="auto"/>
            <w:ind w:left="211"/>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1"/>
              <w:sz w:val="24"/>
              <w:szCs w:val="24"/>
            </w:rPr>
            <w:t xml:space="preserve">5.2     </w:t>
          </w:r>
          <w:r>
            <w:rPr>
              <w:rFonts w:ascii="宋体" w:hAnsi="宋体" w:eastAsia="宋体" w:cs="宋体"/>
              <w:spacing w:val="11"/>
              <w:sz w:val="24"/>
              <w:szCs w:val="24"/>
            </w:rPr>
            <w:t>运营期生态环境保护措施</w:t>
          </w:r>
          <w:r>
            <w:rPr>
              <w:rFonts w:ascii="宋体" w:hAnsi="宋体" w:eastAsia="宋体" w:cs="宋体"/>
              <w:spacing w:val="-44"/>
              <w:sz w:val="24"/>
              <w:szCs w:val="24"/>
            </w:rPr>
            <w:t xml:space="preserve"> </w:t>
          </w:r>
          <w:r>
            <w:rPr>
              <w:rFonts w:ascii="宋体" w:hAnsi="宋体" w:eastAsia="宋体" w:cs="宋体"/>
              <w:sz w:val="24"/>
              <w:szCs w:val="24"/>
            </w:rPr>
            <w:tab/>
          </w:r>
          <w:r>
            <w:rPr>
              <w:rFonts w:ascii="Times New Roman" w:hAnsi="Times New Roman" w:eastAsia="Times New Roman" w:cs="Times New Roman"/>
              <w:spacing w:val="3"/>
              <w:sz w:val="24"/>
              <w:szCs w:val="24"/>
            </w:rPr>
            <w:t>79</w:t>
          </w:r>
          <w:r>
            <w:rPr>
              <w:rFonts w:ascii="Times New Roman" w:hAnsi="Times New Roman" w:eastAsia="Times New Roman" w:cs="Times New Roman"/>
              <w:spacing w:val="3"/>
              <w:sz w:val="24"/>
              <w:szCs w:val="24"/>
            </w:rPr>
            <w:fldChar w:fldCharType="end"/>
          </w:r>
        </w:p>
        <w:p>
          <w:pPr>
            <w:tabs>
              <w:tab w:val="right" w:leader="dot" w:pos="9007"/>
            </w:tabs>
            <w:spacing w:before="226" w:line="185" w:lineRule="auto"/>
            <w:ind w:left="211"/>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5"/>
              <w:sz w:val="24"/>
              <w:szCs w:val="24"/>
            </w:rPr>
            <w:t>5.3</w:t>
          </w:r>
          <w:r>
            <w:rPr>
              <w:rFonts w:ascii="Times New Roman" w:hAnsi="Times New Roman" w:eastAsia="Times New Roman" w:cs="Times New Roman"/>
              <w:spacing w:val="8"/>
              <w:sz w:val="24"/>
              <w:szCs w:val="24"/>
            </w:rPr>
            <w:t xml:space="preserve">     </w:t>
          </w:r>
          <w:r>
            <w:rPr>
              <w:rFonts w:ascii="宋体" w:hAnsi="宋体" w:eastAsia="宋体" w:cs="宋体"/>
              <w:spacing w:val="-5"/>
              <w:sz w:val="24"/>
              <w:szCs w:val="24"/>
            </w:rPr>
            <w:t>其他</w:t>
          </w:r>
          <w:r>
            <w:rPr>
              <w:rFonts w:ascii="宋体" w:hAnsi="宋体" w:eastAsia="宋体" w:cs="宋体"/>
              <w:sz w:val="24"/>
              <w:szCs w:val="24"/>
            </w:rPr>
            <w:tab/>
          </w:r>
          <w:r>
            <w:rPr>
              <w:rFonts w:ascii="Times New Roman" w:hAnsi="Times New Roman" w:eastAsia="Times New Roman" w:cs="Times New Roman"/>
              <w:spacing w:val="24"/>
              <w:sz w:val="24"/>
              <w:szCs w:val="24"/>
            </w:rPr>
            <w:t>88</w:t>
          </w:r>
          <w:r>
            <w:rPr>
              <w:rFonts w:ascii="Times New Roman" w:hAnsi="Times New Roman" w:eastAsia="Times New Roman" w:cs="Times New Roman"/>
              <w:spacing w:val="24"/>
              <w:sz w:val="24"/>
              <w:szCs w:val="24"/>
            </w:rPr>
            <w:fldChar w:fldCharType="end"/>
          </w:r>
        </w:p>
        <w:p>
          <w:pPr>
            <w:tabs>
              <w:tab w:val="right" w:leader="dot" w:pos="9007"/>
            </w:tabs>
            <w:spacing w:before="228" w:line="220" w:lineRule="auto"/>
            <w:ind w:left="211"/>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3"/>
              <w:sz w:val="24"/>
              <w:szCs w:val="24"/>
            </w:rPr>
            <w:t>5.4</w:t>
          </w:r>
          <w:r>
            <w:rPr>
              <w:rFonts w:ascii="Times New Roman" w:hAnsi="Times New Roman" w:eastAsia="Times New Roman" w:cs="Times New Roman"/>
              <w:spacing w:val="8"/>
              <w:sz w:val="24"/>
              <w:szCs w:val="24"/>
            </w:rPr>
            <w:t xml:space="preserve">     </w:t>
          </w:r>
          <w:r>
            <w:rPr>
              <w:rFonts w:ascii="宋体" w:hAnsi="宋体" w:eastAsia="宋体" w:cs="宋体"/>
              <w:spacing w:val="-3"/>
              <w:sz w:val="24"/>
              <w:szCs w:val="24"/>
            </w:rPr>
            <w:t>环保投资</w:t>
          </w:r>
          <w:r>
            <w:rPr>
              <w:rFonts w:ascii="宋体" w:hAnsi="宋体" w:eastAsia="宋体" w:cs="宋体"/>
              <w:sz w:val="24"/>
              <w:szCs w:val="24"/>
            </w:rPr>
            <w:tab/>
          </w:r>
          <w:r>
            <w:rPr>
              <w:rFonts w:ascii="Times New Roman" w:hAnsi="Times New Roman" w:eastAsia="Times New Roman" w:cs="Times New Roman"/>
              <w:spacing w:val="24"/>
              <w:sz w:val="24"/>
              <w:szCs w:val="24"/>
            </w:rPr>
            <w:t>90</w:t>
          </w:r>
          <w:r>
            <w:rPr>
              <w:rFonts w:ascii="Times New Roman" w:hAnsi="Times New Roman" w:eastAsia="Times New Roman" w:cs="Times New Roman"/>
              <w:spacing w:val="24"/>
              <w:sz w:val="24"/>
              <w:szCs w:val="24"/>
            </w:rPr>
            <w:fldChar w:fldCharType="end"/>
          </w:r>
        </w:p>
        <w:p>
          <w:pPr>
            <w:tabs>
              <w:tab w:val="right" w:leader="dot" w:pos="9007"/>
            </w:tabs>
            <w:spacing w:before="299" w:line="219" w:lineRule="auto"/>
            <w:ind w:left="2"/>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宋体" w:hAnsi="宋体" w:eastAsia="宋体" w:cs="宋体"/>
              <w:sz w:val="24"/>
              <w:szCs w:val="24"/>
              <w14:textOutline w14:w="4358" w14:cap="sq" w14:cmpd="sng">
                <w14:solidFill>
                  <w14:srgbClr w14:val="000000"/>
                </w14:solidFill>
                <w14:prstDash w14:val="solid"/>
                <w14:bevel/>
              </w14:textOutline>
            </w:rPr>
            <w:t>六、生态环境保护措施监督检查清单</w:t>
          </w:r>
          <w:r>
            <w:rPr>
              <w:rFonts w:ascii="宋体" w:hAnsi="宋体" w:eastAsia="宋体" w:cs="宋体"/>
              <w:spacing w:val="-77"/>
              <w:sz w:val="24"/>
              <w:szCs w:val="24"/>
            </w:rPr>
            <w:t xml:space="preserve"> </w:t>
          </w:r>
          <w:r>
            <w:rPr>
              <w:rFonts w:ascii="宋体" w:hAnsi="宋体" w:eastAsia="宋体" w:cs="宋体"/>
              <w:sz w:val="24"/>
              <w:szCs w:val="24"/>
            </w:rPr>
            <w:tab/>
          </w:r>
          <w:r>
            <w:rPr>
              <w:rFonts w:ascii="Times New Roman" w:hAnsi="Times New Roman" w:eastAsia="Times New Roman" w:cs="Times New Roman"/>
              <w:b/>
              <w:bCs/>
              <w:spacing w:val="15"/>
              <w:sz w:val="24"/>
              <w:szCs w:val="24"/>
            </w:rPr>
            <w:t>92</w:t>
          </w:r>
          <w:r>
            <w:rPr>
              <w:rFonts w:ascii="Times New Roman" w:hAnsi="Times New Roman" w:eastAsia="Times New Roman" w:cs="Times New Roman"/>
              <w:b/>
              <w:bCs/>
              <w:spacing w:val="15"/>
              <w:sz w:val="24"/>
              <w:szCs w:val="24"/>
            </w:rPr>
            <w:fldChar w:fldCharType="end"/>
          </w:r>
        </w:p>
        <w:p>
          <w:pPr>
            <w:tabs>
              <w:tab w:val="right" w:leader="dot" w:pos="9007"/>
            </w:tabs>
            <w:spacing w:before="303" w:line="221" w:lineRule="auto"/>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七、结论</w:t>
          </w:r>
          <w:r>
            <w:rPr>
              <w:rFonts w:ascii="宋体" w:hAnsi="宋体" w:eastAsia="宋体" w:cs="宋体"/>
              <w:sz w:val="24"/>
              <w:szCs w:val="24"/>
            </w:rPr>
            <w:tab/>
          </w:r>
          <w:r>
            <w:rPr>
              <w:rFonts w:ascii="Times New Roman" w:hAnsi="Times New Roman" w:eastAsia="Times New Roman" w:cs="Times New Roman"/>
              <w:b/>
              <w:bCs/>
              <w:spacing w:val="21"/>
              <w:sz w:val="24"/>
              <w:szCs w:val="24"/>
            </w:rPr>
            <w:t>96</w:t>
          </w:r>
          <w:r>
            <w:rPr>
              <w:rFonts w:ascii="Times New Roman" w:hAnsi="Times New Roman" w:eastAsia="Times New Roman" w:cs="Times New Roman"/>
              <w:b/>
              <w:bCs/>
              <w:spacing w:val="21"/>
              <w:sz w:val="24"/>
              <w:szCs w:val="24"/>
            </w:rPr>
            <w:fldChar w:fldCharType="end"/>
          </w:r>
        </w:p>
      </w:sdtContent>
    </w:sdt>
    <w:p>
      <w:pPr>
        <w:spacing w:line="221" w:lineRule="auto"/>
        <w:rPr>
          <w:rFonts w:ascii="Times New Roman" w:hAnsi="Times New Roman" w:eastAsia="Times New Roman" w:cs="Times New Roman"/>
          <w:sz w:val="24"/>
          <w:szCs w:val="24"/>
        </w:rPr>
        <w:sectPr>
          <w:footerReference r:id="rId6" w:type="default"/>
          <w:pgSz w:w="11906" w:h="16839"/>
          <w:pgMar w:top="1426" w:right="1449" w:bottom="1285" w:left="1448" w:header="0" w:footer="1120" w:gutter="0"/>
          <w:cols w:space="720" w:num="1"/>
        </w:sectPr>
      </w:pPr>
    </w:p>
    <w:p>
      <w:pPr>
        <w:spacing w:before="47" w:line="218" w:lineRule="auto"/>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声环境影响专项评价</w:t>
      </w:r>
    </w:p>
    <w:p>
      <w:pPr>
        <w:pStyle w:val="2"/>
        <w:spacing w:line="463" w:lineRule="auto"/>
      </w:pPr>
    </w:p>
    <w:p>
      <w:pPr>
        <w:spacing w:before="78" w:line="219" w:lineRule="auto"/>
        <w:ind w:left="13"/>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附图</w:t>
      </w:r>
    </w:p>
    <w:p>
      <w:pPr>
        <w:spacing w:before="144" w:line="219" w:lineRule="auto"/>
        <w:ind w:left="13"/>
        <w:rPr>
          <w:rFonts w:ascii="宋体" w:hAnsi="宋体" w:eastAsia="宋体" w:cs="宋体"/>
          <w:sz w:val="24"/>
          <w:szCs w:val="24"/>
        </w:rPr>
      </w:pPr>
      <w:r>
        <w:rPr>
          <w:rFonts w:ascii="宋体" w:hAnsi="宋体" w:eastAsia="宋体" w:cs="宋体"/>
          <w:spacing w:val="-5"/>
          <w:sz w:val="24"/>
          <w:szCs w:val="24"/>
        </w:rPr>
        <w:t>附图</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项目地理位置图</w:t>
      </w:r>
    </w:p>
    <w:p>
      <w:pPr>
        <w:spacing w:before="147" w:line="219" w:lineRule="auto"/>
        <w:ind w:left="13"/>
        <w:rPr>
          <w:rFonts w:ascii="宋体" w:hAnsi="宋体" w:eastAsia="宋体" w:cs="宋体"/>
          <w:sz w:val="24"/>
          <w:szCs w:val="24"/>
        </w:rPr>
      </w:pPr>
      <w:r>
        <w:rPr>
          <w:rFonts w:ascii="宋体" w:hAnsi="宋体" w:eastAsia="宋体" w:cs="宋体"/>
          <w:spacing w:val="-2"/>
          <w:sz w:val="24"/>
          <w:szCs w:val="24"/>
        </w:rPr>
        <w:t>附图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项目与福建高速公路网规划相对位置图</w:t>
      </w:r>
    </w:p>
    <w:p>
      <w:pPr>
        <w:spacing w:before="148" w:line="432" w:lineRule="exact"/>
        <w:ind w:left="13"/>
        <w:rPr>
          <w:rFonts w:ascii="宋体" w:hAnsi="宋体" w:eastAsia="宋体" w:cs="宋体"/>
          <w:sz w:val="24"/>
          <w:szCs w:val="24"/>
        </w:rPr>
      </w:pPr>
      <w:r>
        <w:rPr>
          <w:rFonts w:ascii="宋体" w:hAnsi="宋体" w:eastAsia="宋体" w:cs="宋体"/>
          <w:spacing w:val="-2"/>
          <w:position w:val="14"/>
          <w:sz w:val="24"/>
          <w:szCs w:val="24"/>
        </w:rPr>
        <w:t>附图</w:t>
      </w:r>
      <w:r>
        <w:rPr>
          <w:rFonts w:ascii="宋体" w:hAnsi="宋体" w:eastAsia="宋体" w:cs="宋体"/>
          <w:spacing w:val="-50"/>
          <w:position w:val="14"/>
          <w:sz w:val="24"/>
          <w:szCs w:val="24"/>
        </w:rPr>
        <w:t xml:space="preserve"> </w:t>
      </w:r>
      <w:r>
        <w:rPr>
          <w:rFonts w:ascii="Times New Roman" w:hAnsi="Times New Roman" w:eastAsia="Times New Roman" w:cs="Times New Roman"/>
          <w:spacing w:val="-2"/>
          <w:position w:val="14"/>
          <w:sz w:val="24"/>
          <w:szCs w:val="24"/>
        </w:rPr>
        <w:t xml:space="preserve">3  </w:t>
      </w:r>
      <w:r>
        <w:rPr>
          <w:rFonts w:ascii="宋体" w:hAnsi="宋体" w:eastAsia="宋体" w:cs="宋体"/>
          <w:spacing w:val="-2"/>
          <w:position w:val="14"/>
          <w:sz w:val="24"/>
          <w:szCs w:val="24"/>
        </w:rPr>
        <w:t>项目与车里湾锂电园区位置关系图</w:t>
      </w:r>
    </w:p>
    <w:p>
      <w:pPr>
        <w:spacing w:line="218" w:lineRule="auto"/>
        <w:ind w:left="13"/>
        <w:rPr>
          <w:rFonts w:ascii="宋体" w:hAnsi="宋体" w:eastAsia="宋体" w:cs="宋体"/>
          <w:sz w:val="24"/>
          <w:szCs w:val="24"/>
        </w:rPr>
      </w:pPr>
      <w:r>
        <w:rPr>
          <w:rFonts w:ascii="宋体" w:hAnsi="宋体" w:eastAsia="宋体" w:cs="宋体"/>
          <w:spacing w:val="-2"/>
          <w:sz w:val="24"/>
          <w:szCs w:val="24"/>
        </w:rPr>
        <w:t>附图</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项目所处区域生态保护红线分布图</w:t>
      </w:r>
    </w:p>
    <w:p>
      <w:pPr>
        <w:spacing w:before="145" w:line="219" w:lineRule="auto"/>
        <w:ind w:left="13"/>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环境现状及敏感目标分布图</w:t>
      </w:r>
    </w:p>
    <w:p>
      <w:pPr>
        <w:spacing w:before="148" w:line="219" w:lineRule="auto"/>
        <w:ind w:left="13"/>
        <w:rPr>
          <w:rFonts w:ascii="宋体" w:hAnsi="宋体" w:eastAsia="宋体" w:cs="宋体"/>
          <w:sz w:val="24"/>
          <w:szCs w:val="24"/>
        </w:rPr>
      </w:pPr>
      <w:r>
        <w:rPr>
          <w:rFonts w:ascii="宋体" w:hAnsi="宋体" w:eastAsia="宋体" w:cs="宋体"/>
          <w:spacing w:val="-4"/>
          <w:sz w:val="24"/>
          <w:szCs w:val="24"/>
        </w:rPr>
        <w:t>附图</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路线方案平面图</w:t>
      </w:r>
    </w:p>
    <w:p>
      <w:pPr>
        <w:spacing w:before="145" w:line="219" w:lineRule="auto"/>
        <w:ind w:left="13"/>
        <w:rPr>
          <w:rFonts w:ascii="宋体" w:hAnsi="宋体" w:eastAsia="宋体" w:cs="宋体"/>
          <w:sz w:val="24"/>
          <w:szCs w:val="24"/>
        </w:rPr>
      </w:pPr>
      <w:r>
        <w:rPr>
          <w:rFonts w:ascii="宋体" w:hAnsi="宋体" w:eastAsia="宋体" w:cs="宋体"/>
          <w:spacing w:val="-4"/>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路线方案平纵缩图</w:t>
      </w:r>
    </w:p>
    <w:p>
      <w:pPr>
        <w:spacing w:before="147" w:line="432" w:lineRule="exact"/>
        <w:ind w:left="13"/>
        <w:rPr>
          <w:rFonts w:ascii="宋体" w:hAnsi="宋体" w:eastAsia="宋体" w:cs="宋体"/>
          <w:sz w:val="24"/>
          <w:szCs w:val="24"/>
        </w:rPr>
      </w:pPr>
      <w:r>
        <w:rPr>
          <w:rFonts w:ascii="宋体" w:hAnsi="宋体" w:eastAsia="宋体" w:cs="宋体"/>
          <w:spacing w:val="-3"/>
          <w:position w:val="14"/>
          <w:sz w:val="24"/>
          <w:szCs w:val="24"/>
        </w:rPr>
        <w:t>附图</w:t>
      </w:r>
      <w:r>
        <w:rPr>
          <w:rFonts w:ascii="宋体" w:hAnsi="宋体" w:eastAsia="宋体" w:cs="宋体"/>
          <w:spacing w:val="-42"/>
          <w:position w:val="14"/>
          <w:sz w:val="24"/>
          <w:szCs w:val="24"/>
        </w:rPr>
        <w:t xml:space="preserve"> </w:t>
      </w:r>
      <w:r>
        <w:rPr>
          <w:rFonts w:ascii="Times New Roman" w:hAnsi="Times New Roman" w:eastAsia="Times New Roman" w:cs="Times New Roman"/>
          <w:spacing w:val="-3"/>
          <w:position w:val="14"/>
          <w:sz w:val="24"/>
          <w:szCs w:val="24"/>
        </w:rPr>
        <w:t xml:space="preserve">8  </w:t>
      </w:r>
      <w:r>
        <w:rPr>
          <w:rFonts w:ascii="宋体" w:hAnsi="宋体" w:eastAsia="宋体" w:cs="宋体"/>
          <w:spacing w:val="-3"/>
          <w:position w:val="14"/>
          <w:sz w:val="24"/>
          <w:szCs w:val="24"/>
        </w:rPr>
        <w:t>临时工程设置平面布置图</w:t>
      </w:r>
    </w:p>
    <w:p>
      <w:pPr>
        <w:spacing w:before="1" w:line="218" w:lineRule="auto"/>
        <w:ind w:left="13"/>
        <w:rPr>
          <w:rFonts w:ascii="宋体" w:hAnsi="宋体" w:eastAsia="宋体" w:cs="宋体"/>
          <w:sz w:val="24"/>
          <w:szCs w:val="24"/>
        </w:rPr>
      </w:pPr>
      <w:r>
        <w:rPr>
          <w:rFonts w:ascii="宋体" w:hAnsi="宋体" w:eastAsia="宋体" w:cs="宋体"/>
          <w:spacing w:val="-3"/>
          <w:sz w:val="24"/>
          <w:szCs w:val="24"/>
        </w:rPr>
        <w:t>附图</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9  </w:t>
      </w:r>
      <w:r>
        <w:rPr>
          <w:rFonts w:ascii="宋体" w:hAnsi="宋体" w:eastAsia="宋体" w:cs="宋体"/>
          <w:spacing w:val="-3"/>
          <w:sz w:val="24"/>
          <w:szCs w:val="24"/>
        </w:rPr>
        <w:t>引用环境现状调查点位图</w:t>
      </w:r>
    </w:p>
    <w:p>
      <w:pPr>
        <w:pStyle w:val="2"/>
        <w:spacing w:line="455" w:lineRule="auto"/>
      </w:pPr>
    </w:p>
    <w:p>
      <w:pPr>
        <w:spacing w:before="78" w:line="219" w:lineRule="auto"/>
        <w:ind w:left="13"/>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附件</w:t>
      </w:r>
    </w:p>
    <w:p>
      <w:pPr>
        <w:spacing w:before="148" w:line="218" w:lineRule="auto"/>
        <w:ind w:left="13"/>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环境影响评价委托书</w:t>
      </w:r>
    </w:p>
    <w:p>
      <w:pPr>
        <w:spacing w:before="148" w:line="219" w:lineRule="auto"/>
        <w:ind w:left="13"/>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福建省发展和改革委员会专题会议纪要</w:t>
      </w:r>
    </w:p>
    <w:p>
      <w:pPr>
        <w:spacing w:before="148" w:line="219" w:lineRule="auto"/>
        <w:ind w:left="13"/>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项目用地预审与选址意见书</w:t>
      </w:r>
    </w:p>
    <w:p>
      <w:pPr>
        <w:spacing w:before="145" w:line="219" w:lineRule="auto"/>
        <w:ind w:left="13"/>
        <w:rPr>
          <w:rFonts w:ascii="宋体" w:hAnsi="宋体" w:eastAsia="宋体" w:cs="宋体"/>
          <w:sz w:val="24"/>
          <w:szCs w:val="24"/>
        </w:rPr>
      </w:pPr>
      <w:r>
        <w:rPr>
          <w:rFonts w:ascii="宋体" w:hAnsi="宋体" w:eastAsia="宋体" w:cs="宋体"/>
          <w:spacing w:val="-1"/>
          <w:sz w:val="24"/>
          <w:szCs w:val="24"/>
        </w:rPr>
        <w:t>附件</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可研批复（闽发改网审交通〔</w:t>
      </w:r>
      <w:r>
        <w:rPr>
          <w:rFonts w:ascii="Times New Roman" w:hAnsi="Times New Roman" w:eastAsia="Times New Roman" w:cs="Times New Roman"/>
          <w:spacing w:val="-1"/>
          <w:sz w:val="24"/>
          <w:szCs w:val="24"/>
        </w:rPr>
        <w:t>2023</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68  </w:t>
      </w:r>
      <w:r>
        <w:rPr>
          <w:rFonts w:ascii="宋体" w:hAnsi="宋体" w:eastAsia="宋体" w:cs="宋体"/>
          <w:spacing w:val="-2"/>
          <w:sz w:val="24"/>
          <w:szCs w:val="24"/>
        </w:rPr>
        <w:t>号）</w:t>
      </w:r>
    </w:p>
    <w:p>
      <w:pPr>
        <w:spacing w:before="148" w:line="210" w:lineRule="auto"/>
        <w:ind w:left="13"/>
        <w:rPr>
          <w:rFonts w:ascii="宋体" w:hAnsi="宋体" w:eastAsia="宋体" w:cs="宋体"/>
          <w:sz w:val="24"/>
          <w:szCs w:val="24"/>
        </w:rPr>
      </w:pPr>
      <w:r>
        <w:rPr>
          <w:rFonts w:ascii="宋体" w:hAnsi="宋体" w:eastAsia="宋体" w:cs="宋体"/>
          <w:spacing w:val="-2"/>
          <w:sz w:val="24"/>
          <w:szCs w:val="24"/>
        </w:rPr>
        <w:t>附件</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初步设计批复（闽交审建</w:t>
      </w:r>
      <w:r>
        <w:rPr>
          <w:rFonts w:ascii="Times New Roman" w:hAnsi="Times New Roman" w:eastAsia="Times New Roman" w:cs="Times New Roman"/>
          <w:spacing w:val="-2"/>
          <w:sz w:val="24"/>
          <w:szCs w:val="24"/>
        </w:rPr>
        <w:t>[2023]80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p>
    <w:p>
      <w:pPr>
        <w:spacing w:before="156" w:line="218" w:lineRule="auto"/>
        <w:ind w:left="13"/>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环境现状检测报告</w:t>
      </w:r>
    </w:p>
    <w:p>
      <w:pPr>
        <w:spacing w:line="218" w:lineRule="auto"/>
        <w:rPr>
          <w:rFonts w:ascii="宋体" w:hAnsi="宋体" w:eastAsia="宋体" w:cs="宋体"/>
          <w:sz w:val="24"/>
          <w:szCs w:val="24"/>
        </w:rPr>
        <w:sectPr>
          <w:footerReference r:id="rId7" w:type="default"/>
          <w:pgSz w:w="11906" w:h="16839"/>
          <w:pgMar w:top="1405" w:right="1785" w:bottom="1285" w:left="1454" w:header="0" w:footer="1120" w:gutter="0"/>
          <w:cols w:space="720" w:num="1"/>
        </w:sectPr>
      </w:pPr>
    </w:p>
    <w:p>
      <w:pPr>
        <w:spacing w:before="72" w:line="227" w:lineRule="auto"/>
        <w:ind w:left="2645"/>
        <w:outlineLvl w:val="0"/>
        <w:rPr>
          <w:rFonts w:ascii="黑体" w:hAnsi="黑体" w:eastAsia="黑体" w:cs="黑体"/>
          <w:sz w:val="35"/>
          <w:szCs w:val="35"/>
        </w:rPr>
      </w:pPr>
      <w:r>
        <w:pict>
          <v:rect id="_x0000_s1026" o:spid="_x0000_s1026" o:spt="1" style="position:absolute;left:0pt;margin-left:163.3pt;margin-top:106.85pt;height:651.15pt;width:0.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bookmarkStart w:id="0" w:name="bookmark1"/>
      <w:bookmarkEnd w:id="0"/>
      <w:r>
        <w:rPr>
          <w:rFonts w:ascii="黑体" w:hAnsi="黑体" w:eastAsia="黑体" w:cs="黑体"/>
          <w:spacing w:val="3"/>
          <w:sz w:val="35"/>
          <w:szCs w:val="35"/>
          <w14:textOutline w14:w="6537" w14:cap="sq" w14:cmpd="sng">
            <w14:solidFill>
              <w14:srgbClr w14:val="000000"/>
            </w14:solidFill>
            <w14:prstDash w14:val="solid"/>
            <w14:bevel/>
          </w14:textOutline>
        </w:rPr>
        <w:t>一</w:t>
      </w:r>
      <w:r>
        <w:rPr>
          <w:rFonts w:ascii="黑体" w:hAnsi="黑体" w:eastAsia="黑体" w:cs="黑体"/>
          <w:spacing w:val="66"/>
          <w:sz w:val="35"/>
          <w:szCs w:val="35"/>
        </w:rPr>
        <w:t xml:space="preserve"> </w:t>
      </w:r>
      <w:r>
        <w:rPr>
          <w:rFonts w:ascii="黑体" w:hAnsi="黑体" w:eastAsia="黑体" w:cs="黑体"/>
          <w:spacing w:val="3"/>
          <w:sz w:val="35"/>
          <w:szCs w:val="35"/>
          <w14:textOutline w14:w="6537" w14:cap="sq" w14:cmpd="sng">
            <w14:solidFill>
              <w14:srgbClr w14:val="000000"/>
            </w14:solidFill>
            <w14:prstDash w14:val="solid"/>
            <w14:bevel/>
          </w14:textOutline>
        </w:rPr>
        <w:t>、建设项目基本情况</w:t>
      </w:r>
    </w:p>
    <w:p>
      <w:pPr>
        <w:spacing w:line="217" w:lineRule="exact"/>
      </w:pPr>
    </w:p>
    <w:tbl>
      <w:tblPr>
        <w:tblStyle w:val="5"/>
        <w:tblW w:w="9218"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9"/>
        <w:gridCol w:w="202"/>
        <w:gridCol w:w="2067"/>
        <w:gridCol w:w="2270"/>
        <w:gridCol w:w="2043"/>
        <w:gridCol w:w="1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218" w:type="dxa"/>
            <w:gridSpan w:val="6"/>
            <w:tcBorders>
              <w:top w:val="single" w:color="000000" w:sz="6" w:space="0"/>
              <w:left w:val="single" w:color="000000" w:sz="6" w:space="0"/>
              <w:right w:val="single" w:color="000000" w:sz="6" w:space="0"/>
            </w:tcBorders>
            <w:vAlign w:val="top"/>
          </w:tcPr>
          <w:p>
            <w:pPr>
              <w:pStyle w:val="6"/>
              <w:spacing w:before="95" w:line="228" w:lineRule="auto"/>
              <w:ind w:left="290"/>
            </w:pPr>
            <w:r>
              <w:rPr>
                <w:spacing w:val="7"/>
              </w:rPr>
              <w:t>建设项目名称                      沈海高速罗宁段新</w:t>
            </w:r>
            <w:r>
              <w:rPr>
                <w:spacing w:val="6"/>
              </w:rPr>
              <w:t>增车里湾互通工程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9218" w:type="dxa"/>
            <w:gridSpan w:val="6"/>
            <w:tcBorders>
              <w:left w:val="single" w:color="000000" w:sz="6" w:space="0"/>
              <w:right w:val="single" w:color="000000" w:sz="6" w:space="0"/>
            </w:tcBorders>
            <w:vAlign w:val="top"/>
          </w:tcPr>
          <w:p>
            <w:pPr>
              <w:pStyle w:val="6"/>
              <w:spacing w:before="89" w:line="228" w:lineRule="auto"/>
              <w:ind w:left="500"/>
              <w:rPr>
                <w:rFonts w:ascii="Times New Roman" w:hAnsi="Times New Roman" w:eastAsia="Times New Roman" w:cs="Times New Roman"/>
              </w:rPr>
            </w:pPr>
            <w:r>
              <w:rPr>
                <w:spacing w:val="3"/>
              </w:rPr>
              <w:t xml:space="preserve">项目代码                     </w:t>
            </w:r>
            <w:r>
              <w:rPr>
                <w:spacing w:val="2"/>
              </w:rPr>
              <w:t xml:space="preserve">                   </w:t>
            </w:r>
            <w:r>
              <w:rPr>
                <w:rFonts w:ascii="Times New Roman" w:hAnsi="Times New Roman" w:eastAsia="Times New Roman" w:cs="Times New Roman"/>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3868" w:type="dxa"/>
            <w:gridSpan w:val="3"/>
            <w:tcBorders>
              <w:left w:val="single" w:color="000000" w:sz="6" w:space="0"/>
            </w:tcBorders>
            <w:vAlign w:val="top"/>
          </w:tcPr>
          <w:p>
            <w:pPr>
              <w:pStyle w:val="6"/>
              <w:spacing w:before="93" w:line="228" w:lineRule="auto"/>
              <w:ind w:left="185"/>
              <w:rPr>
                <w:rFonts w:ascii="Times New Roman" w:hAnsi="Times New Roman" w:eastAsia="Times New Roman" w:cs="Times New Roman"/>
              </w:rPr>
            </w:pPr>
            <w:r>
              <w:rPr>
                <w:spacing w:val="5"/>
              </w:rPr>
              <w:t>建设单位联系人</w:t>
            </w:r>
            <w:r>
              <w:rPr>
                <w:spacing w:val="1"/>
              </w:rPr>
              <w:t xml:space="preserve">           </w:t>
            </w:r>
            <w:r>
              <w:rPr>
                <w:rFonts w:ascii="Times New Roman" w:hAnsi="Times New Roman" w:eastAsia="Times New Roman" w:cs="Times New Roman"/>
                <w:spacing w:val="5"/>
              </w:rPr>
              <w:t>**</w:t>
            </w:r>
          </w:p>
        </w:tc>
        <w:tc>
          <w:tcPr>
            <w:tcW w:w="2270" w:type="dxa"/>
            <w:vAlign w:val="top"/>
          </w:tcPr>
          <w:p>
            <w:pPr>
              <w:pStyle w:val="6"/>
              <w:spacing w:before="93" w:line="229" w:lineRule="auto"/>
              <w:ind w:left="729"/>
            </w:pPr>
            <w:r>
              <w:rPr>
                <w:spacing w:val="7"/>
              </w:rPr>
              <w:t>联系方式</w:t>
            </w:r>
          </w:p>
        </w:tc>
        <w:tc>
          <w:tcPr>
            <w:tcW w:w="3080" w:type="dxa"/>
            <w:gridSpan w:val="2"/>
            <w:tcBorders>
              <w:right w:val="single" w:color="000000" w:sz="6" w:space="0"/>
            </w:tcBorders>
            <w:vAlign w:val="top"/>
          </w:tcPr>
          <w:p>
            <w:pPr>
              <w:spacing w:before="125" w:line="196" w:lineRule="auto"/>
              <w:ind w:left="14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599" w:type="dxa"/>
            <w:tcBorders>
              <w:left w:val="single" w:color="000000" w:sz="6" w:space="0"/>
              <w:right w:val="nil"/>
            </w:tcBorders>
            <w:vAlign w:val="top"/>
          </w:tcPr>
          <w:p>
            <w:pPr>
              <w:pStyle w:val="6"/>
              <w:spacing w:before="182" w:line="229" w:lineRule="auto"/>
              <w:ind w:left="499"/>
            </w:pPr>
            <w:r>
              <w:rPr>
                <w:spacing w:val="6"/>
              </w:rPr>
              <w:t>建设地点</w:t>
            </w:r>
          </w:p>
        </w:tc>
        <w:tc>
          <w:tcPr>
            <w:tcW w:w="7619" w:type="dxa"/>
            <w:gridSpan w:val="5"/>
            <w:tcBorders>
              <w:left w:val="nil"/>
              <w:right w:val="single" w:color="000000" w:sz="6" w:space="0"/>
            </w:tcBorders>
            <w:vAlign w:val="top"/>
          </w:tcPr>
          <w:p>
            <w:pPr>
              <w:pStyle w:val="6"/>
              <w:spacing w:before="47" w:line="234" w:lineRule="auto"/>
              <w:ind w:left="3196" w:right="14" w:hanging="2940"/>
            </w:pPr>
            <w:r>
              <w:rPr>
                <w:spacing w:val="10"/>
              </w:rPr>
              <w:t>福建省宁德市蕉城区上村村车里湾工业园区，在现有沈海</w:t>
            </w:r>
            <w:r>
              <w:rPr>
                <w:spacing w:val="9"/>
              </w:rPr>
              <w:t>高速上，直接连接车里</w:t>
            </w:r>
            <w:r>
              <w:t xml:space="preserve"> </w:t>
            </w:r>
            <w:r>
              <w:rPr>
                <w:spacing w:val="8"/>
              </w:rPr>
              <w:t>湾园区规划一路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599" w:type="dxa"/>
            <w:tcBorders>
              <w:left w:val="single" w:color="000000" w:sz="6" w:space="0"/>
              <w:right w:val="nil"/>
            </w:tcBorders>
            <w:vAlign w:val="top"/>
          </w:tcPr>
          <w:p>
            <w:pPr>
              <w:spacing w:line="254" w:lineRule="auto"/>
              <w:rPr>
                <w:rFonts w:ascii="Arial"/>
                <w:sz w:val="21"/>
              </w:rPr>
            </w:pPr>
          </w:p>
          <w:p>
            <w:pPr>
              <w:pStyle w:val="6"/>
              <w:spacing w:before="65" w:line="228" w:lineRule="auto"/>
              <w:ind w:left="497"/>
            </w:pPr>
            <w:r>
              <w:rPr>
                <w:spacing w:val="7"/>
              </w:rPr>
              <w:t>地理坐标</w:t>
            </w:r>
          </w:p>
        </w:tc>
        <w:tc>
          <w:tcPr>
            <w:tcW w:w="6582" w:type="dxa"/>
            <w:gridSpan w:val="4"/>
            <w:tcBorders>
              <w:left w:val="nil"/>
              <w:right w:val="nil"/>
            </w:tcBorders>
            <w:vAlign w:val="top"/>
          </w:tcPr>
          <w:p>
            <w:pPr>
              <w:pStyle w:val="6"/>
              <w:spacing w:before="50" w:line="239" w:lineRule="auto"/>
              <w:ind w:left="246" w:right="51" w:firstLine="1"/>
            </w:pPr>
            <w:r>
              <w:rPr>
                <w:spacing w:val="5"/>
              </w:rPr>
              <w:t>沈海高速主线影响段起点：东经</w:t>
            </w:r>
            <w:r>
              <w:rPr>
                <w:spacing w:val="-5"/>
              </w:rPr>
              <w:t xml:space="preserve"> </w:t>
            </w:r>
            <w:r>
              <w:rPr>
                <w:rFonts w:ascii="Times New Roman" w:hAnsi="Times New Roman" w:eastAsia="Times New Roman" w:cs="Times New Roman"/>
                <w:spacing w:val="5"/>
              </w:rPr>
              <w:t xml:space="preserve">119 </w:t>
            </w:r>
            <w:r>
              <w:rPr>
                <w:spacing w:val="5"/>
              </w:rPr>
              <w:t>度</w:t>
            </w:r>
            <w:r>
              <w:rPr>
                <w:spacing w:val="-39"/>
              </w:rPr>
              <w:t xml:space="preserve"> </w:t>
            </w:r>
            <w:r>
              <w:rPr>
                <w:rFonts w:ascii="Times New Roman" w:hAnsi="Times New Roman" w:eastAsia="Times New Roman" w:cs="Times New Roman"/>
                <w:spacing w:val="5"/>
              </w:rPr>
              <w:t xml:space="preserve">34 </w:t>
            </w:r>
            <w:r>
              <w:rPr>
                <w:spacing w:val="5"/>
              </w:rPr>
              <w:t>分</w:t>
            </w:r>
            <w:r>
              <w:rPr>
                <w:spacing w:val="-40"/>
              </w:rPr>
              <w:t xml:space="preserve"> </w:t>
            </w:r>
            <w:r>
              <w:rPr>
                <w:rFonts w:ascii="Times New Roman" w:hAnsi="Times New Roman" w:eastAsia="Times New Roman" w:cs="Times New Roman"/>
                <w:spacing w:val="5"/>
              </w:rPr>
              <w:t xml:space="preserve">22.98 </w:t>
            </w:r>
            <w:r>
              <w:rPr>
                <w:spacing w:val="5"/>
              </w:rPr>
              <w:t>秒，北纬</w:t>
            </w:r>
            <w:r>
              <w:rPr>
                <w:spacing w:val="-41"/>
              </w:rPr>
              <w:t xml:space="preserve"> </w:t>
            </w:r>
            <w:r>
              <w:rPr>
                <w:rFonts w:ascii="Times New Roman" w:hAnsi="Times New Roman" w:eastAsia="Times New Roman" w:cs="Times New Roman"/>
                <w:spacing w:val="5"/>
              </w:rPr>
              <w:t xml:space="preserve">26 </w:t>
            </w:r>
            <w:r>
              <w:rPr>
                <w:spacing w:val="5"/>
              </w:rPr>
              <w:t>度</w:t>
            </w:r>
            <w:r>
              <w:rPr>
                <w:spacing w:val="-39"/>
              </w:rPr>
              <w:t xml:space="preserve"> </w:t>
            </w:r>
            <w:r>
              <w:rPr>
                <w:rFonts w:ascii="Times New Roman" w:hAnsi="Times New Roman" w:eastAsia="Times New Roman" w:cs="Times New Roman"/>
                <w:spacing w:val="5"/>
              </w:rPr>
              <w:t>36</w:t>
            </w:r>
            <w:r>
              <w:rPr>
                <w:rFonts w:ascii="Times New Roman" w:hAnsi="Times New Roman" w:eastAsia="Times New Roman" w:cs="Times New Roman"/>
              </w:rPr>
              <w:t xml:space="preserve"> </w:t>
            </w:r>
            <w:r>
              <w:t>秒；</w:t>
            </w:r>
          </w:p>
          <w:p>
            <w:pPr>
              <w:pStyle w:val="6"/>
              <w:spacing w:before="26" w:line="215" w:lineRule="auto"/>
              <w:ind w:left="248"/>
              <w:rPr>
                <w:rFonts w:ascii="Times New Roman" w:hAnsi="Times New Roman" w:eastAsia="Times New Roman" w:cs="Times New Roman"/>
              </w:rPr>
            </w:pPr>
            <w:r>
              <w:rPr>
                <w:spacing w:val="5"/>
              </w:rPr>
              <w:t>沈海高速主线影响段终点：东经</w:t>
            </w:r>
            <w:r>
              <w:rPr>
                <w:spacing w:val="-11"/>
              </w:rPr>
              <w:t xml:space="preserve"> </w:t>
            </w:r>
            <w:r>
              <w:rPr>
                <w:rFonts w:ascii="Times New Roman" w:hAnsi="Times New Roman" w:eastAsia="Times New Roman" w:cs="Times New Roman"/>
                <w:spacing w:val="5"/>
              </w:rPr>
              <w:t xml:space="preserve">119 </w:t>
            </w:r>
            <w:r>
              <w:rPr>
                <w:spacing w:val="5"/>
              </w:rPr>
              <w:t>度</w:t>
            </w:r>
            <w:r>
              <w:rPr>
                <w:spacing w:val="-38"/>
              </w:rPr>
              <w:t xml:space="preserve"> </w:t>
            </w:r>
            <w:r>
              <w:rPr>
                <w:rFonts w:ascii="Times New Roman" w:hAnsi="Times New Roman" w:eastAsia="Times New Roman" w:cs="Times New Roman"/>
                <w:spacing w:val="5"/>
              </w:rPr>
              <w:t xml:space="preserve">34 </w:t>
            </w:r>
            <w:r>
              <w:rPr>
                <w:spacing w:val="5"/>
              </w:rPr>
              <w:t>分</w:t>
            </w:r>
            <w:r>
              <w:rPr>
                <w:spacing w:val="-35"/>
              </w:rPr>
              <w:t xml:space="preserve"> </w:t>
            </w:r>
            <w:r>
              <w:rPr>
                <w:rFonts w:ascii="Times New Roman" w:hAnsi="Times New Roman" w:eastAsia="Times New Roman" w:cs="Times New Roman"/>
                <w:spacing w:val="5"/>
              </w:rPr>
              <w:t xml:space="preserve">50.43 </w:t>
            </w:r>
            <w:r>
              <w:rPr>
                <w:spacing w:val="5"/>
              </w:rPr>
              <w:t>秒，北纬</w:t>
            </w:r>
            <w:r>
              <w:rPr>
                <w:spacing w:val="-41"/>
              </w:rPr>
              <w:t xml:space="preserve"> </w:t>
            </w:r>
            <w:r>
              <w:rPr>
                <w:rFonts w:ascii="Times New Roman" w:hAnsi="Times New Roman" w:eastAsia="Times New Roman" w:cs="Times New Roman"/>
                <w:spacing w:val="5"/>
              </w:rPr>
              <w:t xml:space="preserve">26 </w:t>
            </w:r>
            <w:r>
              <w:rPr>
                <w:spacing w:val="5"/>
              </w:rPr>
              <w:t>度</w:t>
            </w:r>
            <w:r>
              <w:rPr>
                <w:spacing w:val="-39"/>
              </w:rPr>
              <w:t xml:space="preserve"> </w:t>
            </w:r>
            <w:r>
              <w:rPr>
                <w:rFonts w:ascii="Times New Roman" w:hAnsi="Times New Roman" w:eastAsia="Times New Roman" w:cs="Times New Roman"/>
                <w:spacing w:val="5"/>
              </w:rPr>
              <w:t>36</w:t>
            </w:r>
          </w:p>
        </w:tc>
        <w:tc>
          <w:tcPr>
            <w:tcW w:w="1037" w:type="dxa"/>
            <w:tcBorders>
              <w:left w:val="nil"/>
              <w:right w:val="single" w:color="000000" w:sz="6" w:space="0"/>
            </w:tcBorders>
            <w:vAlign w:val="top"/>
          </w:tcPr>
          <w:p>
            <w:pPr>
              <w:pStyle w:val="6"/>
              <w:spacing w:before="49" w:line="545" w:lineRule="exact"/>
              <w:ind w:left="63"/>
              <w:rPr>
                <w:rFonts w:ascii="Times New Roman" w:hAnsi="Times New Roman" w:eastAsia="Times New Roman" w:cs="Times New Roman"/>
              </w:rPr>
            </w:pPr>
            <w:r>
              <w:rPr>
                <w:spacing w:val="2"/>
                <w:position w:val="26"/>
              </w:rPr>
              <w:t>分</w:t>
            </w:r>
            <w:r>
              <w:rPr>
                <w:spacing w:val="-38"/>
                <w:position w:val="26"/>
              </w:rPr>
              <w:t xml:space="preserve"> </w:t>
            </w:r>
            <w:r>
              <w:rPr>
                <w:rFonts w:ascii="Times New Roman" w:hAnsi="Times New Roman" w:eastAsia="Times New Roman" w:cs="Times New Roman"/>
                <w:spacing w:val="2"/>
                <w:position w:val="26"/>
              </w:rPr>
              <w:t>26.01</w:t>
            </w:r>
          </w:p>
          <w:p>
            <w:pPr>
              <w:pStyle w:val="6"/>
              <w:spacing w:line="214" w:lineRule="auto"/>
              <w:ind w:left="63"/>
            </w:pPr>
            <w:r>
              <w:t>分</w:t>
            </w:r>
            <w:r>
              <w:rPr>
                <w:spacing w:val="-30"/>
              </w:rPr>
              <w:t xml:space="preserve"> </w:t>
            </w:r>
            <w:r>
              <w:rPr>
                <w:rFonts w:ascii="Times New Roman" w:hAnsi="Times New Roman" w:eastAsia="Times New Roman" w:cs="Times New Roman"/>
              </w:rPr>
              <w:t>8.93</w:t>
            </w:r>
            <w:r>
              <w:rPr>
                <w:rFonts w:ascii="Times New Roman" w:hAnsi="Times New Roman" w:eastAsia="Times New Roman" w:cs="Times New Roman"/>
                <w:spacing w:val="11"/>
              </w:rPr>
              <w:t xml:space="preserve"> </w:t>
            </w:r>
            <w: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7" w:hRule="atLeast"/>
        </w:trPr>
        <w:tc>
          <w:tcPr>
            <w:tcW w:w="1599" w:type="dxa"/>
            <w:tcBorders>
              <w:left w:val="single" w:color="000000" w:sz="6" w:space="0"/>
              <w:right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ind w:left="499" w:right="264"/>
            </w:pPr>
            <w:r>
              <w:rPr>
                <w:spacing w:val="6"/>
              </w:rPr>
              <w:t>建设项目</w:t>
            </w:r>
            <w:r>
              <w:rPr>
                <w:spacing w:val="2"/>
              </w:rPr>
              <w:t xml:space="preserve"> </w:t>
            </w:r>
            <w:r>
              <w:rPr>
                <w:spacing w:val="6"/>
              </w:rPr>
              <w:t>行业类别</w:t>
            </w:r>
          </w:p>
        </w:tc>
        <w:tc>
          <w:tcPr>
            <w:tcW w:w="2269" w:type="dxa"/>
            <w:gridSpan w:val="2"/>
            <w:tcBorders>
              <w:left w:val="nil"/>
            </w:tcBorders>
            <w:vAlign w:val="top"/>
          </w:tcPr>
          <w:p>
            <w:pPr>
              <w:pStyle w:val="6"/>
              <w:spacing w:before="50"/>
              <w:ind w:left="340" w:right="98" w:firstLine="83"/>
              <w:rPr>
                <w:rFonts w:ascii="Times New Roman" w:hAnsi="Times New Roman" w:eastAsia="Times New Roman" w:cs="Times New Roman"/>
              </w:rPr>
            </w:pPr>
            <w:r>
              <w:rPr>
                <w:spacing w:val="7"/>
              </w:rPr>
              <w:t xml:space="preserve">五十二、交通运输 </w:t>
            </w:r>
            <w:r>
              <w:rPr>
                <w:spacing w:val="5"/>
              </w:rPr>
              <w:t>业、管道运输业</w:t>
            </w:r>
            <w:r>
              <w:rPr>
                <w:spacing w:val="-23"/>
              </w:rPr>
              <w:t xml:space="preserve"> </w:t>
            </w:r>
            <w:r>
              <w:rPr>
                <w:rFonts w:ascii="Times New Roman" w:hAnsi="Times New Roman" w:eastAsia="Times New Roman" w:cs="Times New Roman"/>
                <w:spacing w:val="5"/>
              </w:rPr>
              <w:t>130</w:t>
            </w:r>
          </w:p>
          <w:p>
            <w:pPr>
              <w:pStyle w:val="6"/>
              <w:spacing w:before="22" w:line="247" w:lineRule="auto"/>
              <w:ind w:left="314" w:right="71" w:firstLine="107"/>
            </w:pPr>
            <w:r>
              <w:rPr>
                <w:spacing w:val="8"/>
              </w:rPr>
              <w:t>等级公路（不含维</w:t>
            </w:r>
            <w:r>
              <w:rPr>
                <w:spacing w:val="1"/>
              </w:rPr>
              <w:t xml:space="preserve">  </w:t>
            </w:r>
            <w:r>
              <w:rPr>
                <w:spacing w:val="8"/>
              </w:rPr>
              <w:t>护；不含生命救援、</w:t>
            </w:r>
            <w:r>
              <w:rPr>
                <w:spacing w:val="7"/>
              </w:rPr>
              <w:t xml:space="preserve"> </w:t>
            </w:r>
            <w:r>
              <w:rPr>
                <w:spacing w:val="8"/>
              </w:rPr>
              <w:t>应急保通工程以及国</w:t>
            </w:r>
            <w:r>
              <w:rPr>
                <w:spacing w:val="7"/>
              </w:rPr>
              <w:t xml:space="preserve"> </w:t>
            </w:r>
            <w:r>
              <w:rPr>
                <w:spacing w:val="8"/>
              </w:rPr>
              <w:t>防交通保障项目；不</w:t>
            </w:r>
            <w:r>
              <w:rPr>
                <w:spacing w:val="7"/>
              </w:rPr>
              <w:t xml:space="preserve"> 含改扩建四级公路）</w:t>
            </w:r>
          </w:p>
          <w:p>
            <w:pPr>
              <w:pStyle w:val="6"/>
              <w:spacing w:before="24" w:line="214" w:lineRule="auto"/>
              <w:ind w:left="962"/>
            </w:pPr>
            <w:r>
              <w:rPr>
                <w:spacing w:val="34"/>
              </w:rPr>
              <w:t>-其他</w:t>
            </w:r>
          </w:p>
        </w:tc>
        <w:tc>
          <w:tcPr>
            <w:tcW w:w="2270"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ind w:left="241" w:right="242" w:firstLine="58"/>
            </w:pPr>
            <w:r>
              <w:rPr>
                <w:spacing w:val="8"/>
              </w:rPr>
              <w:t>用地（用海）面积</w:t>
            </w:r>
            <w:r>
              <w:rPr>
                <w:spacing w:val="2"/>
              </w:rPr>
              <w:t xml:space="preserve"> </w:t>
            </w:r>
            <w:r>
              <w:rPr>
                <w:spacing w:val="1"/>
              </w:rPr>
              <w:t>（</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 xml:space="preserve">2 </w:t>
            </w:r>
            <w:r>
              <w:rPr>
                <w:spacing w:val="1"/>
              </w:rPr>
              <w:t>）</w:t>
            </w:r>
            <w:r>
              <w:rPr>
                <w:rFonts w:ascii="Times New Roman" w:hAnsi="Times New Roman" w:eastAsia="Times New Roman" w:cs="Times New Roman"/>
                <w:spacing w:val="1"/>
              </w:rPr>
              <w:t>/</w:t>
            </w:r>
            <w:r>
              <w:rPr>
                <w:spacing w:val="1"/>
              </w:rPr>
              <w:t>长度（</w:t>
            </w:r>
            <w:r>
              <w:rPr>
                <w:rFonts w:ascii="Times New Roman" w:hAnsi="Times New Roman" w:eastAsia="Times New Roman" w:cs="Times New Roman"/>
              </w:rPr>
              <w:t>km</w:t>
            </w:r>
            <w:r>
              <w:rPr>
                <w:spacing w:val="1"/>
              </w:rPr>
              <w:t>）</w:t>
            </w:r>
          </w:p>
        </w:tc>
        <w:tc>
          <w:tcPr>
            <w:tcW w:w="3080" w:type="dxa"/>
            <w:gridSpan w:val="2"/>
            <w:tcBorders>
              <w:right w:val="single" w:color="000000" w:sz="6" w:space="0"/>
            </w:tcBorders>
            <w:vAlign w:val="top"/>
          </w:tcPr>
          <w:p>
            <w:pPr>
              <w:spacing w:line="263" w:lineRule="auto"/>
              <w:rPr>
                <w:rFonts w:ascii="Arial"/>
                <w:sz w:val="21"/>
              </w:rPr>
            </w:pPr>
          </w:p>
          <w:p>
            <w:pPr>
              <w:spacing w:line="263" w:lineRule="auto"/>
              <w:rPr>
                <w:rFonts w:ascii="Arial"/>
                <w:sz w:val="21"/>
              </w:rPr>
            </w:pPr>
          </w:p>
          <w:p>
            <w:pPr>
              <w:pStyle w:val="6"/>
              <w:spacing w:before="65" w:line="227" w:lineRule="auto"/>
              <w:ind w:left="177"/>
            </w:pPr>
            <w:r>
              <w:rPr>
                <w:spacing w:val="9"/>
              </w:rPr>
              <w:t>本项目沈海高速主线影响长度</w:t>
            </w:r>
          </w:p>
          <w:p>
            <w:pPr>
              <w:pStyle w:val="6"/>
              <w:spacing w:before="25" w:line="228" w:lineRule="auto"/>
              <w:ind w:left="13"/>
            </w:pPr>
            <w:r>
              <w:rPr>
                <w:rFonts w:ascii="Times New Roman" w:hAnsi="Times New Roman" w:eastAsia="Times New Roman" w:cs="Times New Roman"/>
                <w:spacing w:val="2"/>
              </w:rPr>
              <w:t>0.945</w:t>
            </w:r>
            <w:r>
              <w:rPr>
                <w:rFonts w:ascii="Times New Roman" w:hAnsi="Times New Roman" w:eastAsia="Times New Roman" w:cs="Times New Roman"/>
              </w:rPr>
              <w:t>km</w:t>
            </w:r>
            <w:r>
              <w:rPr>
                <w:rFonts w:ascii="Times New Roman" w:hAnsi="Times New Roman" w:eastAsia="Times New Roman" w:cs="Times New Roman"/>
                <w:spacing w:val="-10"/>
              </w:rPr>
              <w:t xml:space="preserve"> </w:t>
            </w:r>
            <w:r>
              <w:rPr>
                <w:spacing w:val="2"/>
              </w:rPr>
              <w:t>，匝道长度</w:t>
            </w:r>
            <w:r>
              <w:rPr>
                <w:spacing w:val="33"/>
              </w:rPr>
              <w:t xml:space="preserve"> </w:t>
            </w:r>
            <w:r>
              <w:rPr>
                <w:rFonts w:ascii="Times New Roman" w:hAnsi="Times New Roman" w:eastAsia="Times New Roman" w:cs="Times New Roman"/>
                <w:spacing w:val="2"/>
              </w:rPr>
              <w:t>1.647</w:t>
            </w:r>
            <w:r>
              <w:rPr>
                <w:rFonts w:ascii="Times New Roman" w:hAnsi="Times New Roman" w:eastAsia="Times New Roman" w:cs="Times New Roman"/>
              </w:rPr>
              <w:t>km</w:t>
            </w:r>
            <w:r>
              <w:rPr>
                <w:rFonts w:ascii="Times New Roman" w:hAnsi="Times New Roman" w:eastAsia="Times New Roman" w:cs="Times New Roman"/>
                <w:spacing w:val="-24"/>
              </w:rPr>
              <w:t xml:space="preserve"> </w:t>
            </w:r>
            <w:r>
              <w:rPr>
                <w:spacing w:val="2"/>
              </w:rPr>
              <w:t>，连</w:t>
            </w:r>
          </w:p>
          <w:p>
            <w:pPr>
              <w:pStyle w:val="6"/>
              <w:spacing w:before="25" w:line="228" w:lineRule="auto"/>
              <w:ind w:left="329"/>
            </w:pPr>
            <w:r>
              <w:rPr>
                <w:spacing w:val="5"/>
              </w:rPr>
              <w:t>接线长度</w:t>
            </w:r>
            <w:r>
              <w:rPr>
                <w:spacing w:val="-39"/>
              </w:rPr>
              <w:t xml:space="preserve"> </w:t>
            </w:r>
            <w:r>
              <w:rPr>
                <w:rFonts w:ascii="Times New Roman" w:hAnsi="Times New Roman" w:eastAsia="Times New Roman" w:cs="Times New Roman"/>
                <w:spacing w:val="5"/>
              </w:rPr>
              <w:t>226m</w:t>
            </w:r>
            <w:r>
              <w:rPr>
                <w:rFonts w:ascii="Times New Roman" w:hAnsi="Times New Roman" w:eastAsia="Times New Roman" w:cs="Times New Roman"/>
                <w:spacing w:val="-21"/>
              </w:rPr>
              <w:t xml:space="preserve"> </w:t>
            </w:r>
            <w:r>
              <w:rPr>
                <w:spacing w:val="5"/>
              </w:rPr>
              <w:t>。征地面积</w:t>
            </w:r>
          </w:p>
          <w:p>
            <w:pPr>
              <w:pStyle w:val="6"/>
              <w:spacing w:before="43" w:line="202" w:lineRule="auto"/>
              <w:ind w:left="1083"/>
            </w:pPr>
            <w:r>
              <w:rPr>
                <w:rFonts w:ascii="Times New Roman" w:hAnsi="Times New Roman" w:eastAsia="Times New Roman" w:cs="Times New Roman"/>
                <w:spacing w:val="4"/>
              </w:rPr>
              <w:t>7.76</w:t>
            </w:r>
            <w:r>
              <w:rPr>
                <w:rFonts w:ascii="Times New Roman" w:hAnsi="Times New Roman" w:eastAsia="Times New Roman" w:cs="Times New Roman"/>
              </w:rPr>
              <w:t>hm</w:t>
            </w:r>
            <w:r>
              <w:rPr>
                <w:rFonts w:ascii="Times New Roman" w:hAnsi="Times New Roman" w:eastAsia="Times New Roman" w:cs="Times New Roman"/>
                <w:spacing w:val="4"/>
                <w:position w:val="6"/>
                <w:sz w:val="13"/>
                <w:szCs w:val="13"/>
              </w:rPr>
              <w:t>2</w:t>
            </w:r>
            <w:r>
              <w:rPr>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1599" w:type="dxa"/>
            <w:tcBorders>
              <w:left w:val="single" w:color="000000" w:sz="6" w:space="0"/>
              <w:right w:val="nil"/>
            </w:tcBorders>
            <w:vAlign w:val="top"/>
          </w:tcPr>
          <w:p>
            <w:pPr>
              <w:spacing w:line="423" w:lineRule="auto"/>
              <w:rPr>
                <w:rFonts w:ascii="Arial"/>
                <w:sz w:val="21"/>
              </w:rPr>
            </w:pPr>
          </w:p>
          <w:p>
            <w:pPr>
              <w:pStyle w:val="6"/>
              <w:spacing w:before="65" w:line="228" w:lineRule="auto"/>
              <w:ind w:left="499"/>
            </w:pPr>
            <w:r>
              <w:rPr>
                <w:spacing w:val="6"/>
              </w:rPr>
              <w:t>建设性质</w:t>
            </w:r>
          </w:p>
        </w:tc>
        <w:tc>
          <w:tcPr>
            <w:tcW w:w="2269" w:type="dxa"/>
            <w:gridSpan w:val="2"/>
            <w:tcBorders>
              <w:left w:val="nil"/>
            </w:tcBorders>
            <w:vAlign w:val="top"/>
          </w:tcPr>
          <w:p>
            <w:pPr>
              <w:pStyle w:val="6"/>
              <w:spacing w:before="43" w:line="291" w:lineRule="exact"/>
              <w:ind w:left="260"/>
            </w:pPr>
            <w:r>
              <w:rPr>
                <w:rFonts w:ascii="Arial" w:hAnsi="Arial" w:eastAsia="Arial" w:cs="Arial"/>
                <w:spacing w:val="16"/>
                <w:position w:val="2"/>
              </w:rPr>
              <w:t>□</w:t>
            </w:r>
            <w:r>
              <w:rPr>
                <w:spacing w:val="16"/>
                <w:position w:val="2"/>
              </w:rPr>
              <w:t>新建（迁建）</w:t>
            </w:r>
          </w:p>
          <w:p>
            <w:pPr>
              <w:pStyle w:val="6"/>
              <w:spacing w:before="19" w:line="223" w:lineRule="auto"/>
              <w:ind w:left="256"/>
            </w:pPr>
            <w:r>
              <w:rPr>
                <w:position w:val="-4"/>
              </w:rPr>
              <w:drawing>
                <wp:inline distT="0" distB="0" distL="0" distR="0">
                  <wp:extent cx="102870" cy="139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9"/>
                          <a:stretch>
                            <a:fillRect/>
                          </a:stretch>
                        </pic:blipFill>
                        <pic:spPr>
                          <a:xfrm>
                            <a:off x="0" y="0"/>
                            <a:ext cx="103385" cy="139748"/>
                          </a:xfrm>
                          <a:prstGeom prst="rect">
                            <a:avLst/>
                          </a:prstGeom>
                        </pic:spPr>
                      </pic:pic>
                    </a:graphicData>
                  </a:graphic>
                </wp:inline>
              </w:drawing>
            </w:r>
            <w:r>
              <w:rPr>
                <w:spacing w:val="12"/>
              </w:rPr>
              <w:t>改建</w:t>
            </w:r>
          </w:p>
          <w:p>
            <w:pPr>
              <w:pStyle w:val="6"/>
              <w:spacing w:before="31" w:line="221" w:lineRule="auto"/>
              <w:ind w:left="256"/>
            </w:pPr>
            <w:r>
              <w:rPr>
                <w:position w:val="-4"/>
              </w:rPr>
              <w:drawing>
                <wp:inline distT="0" distB="0" distL="0" distR="0">
                  <wp:extent cx="102870" cy="1397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9"/>
                          <a:stretch>
                            <a:fillRect/>
                          </a:stretch>
                        </pic:blipFill>
                        <pic:spPr>
                          <a:xfrm>
                            <a:off x="0" y="0"/>
                            <a:ext cx="103385" cy="139748"/>
                          </a:xfrm>
                          <a:prstGeom prst="rect">
                            <a:avLst/>
                          </a:prstGeom>
                        </pic:spPr>
                      </pic:pic>
                    </a:graphicData>
                  </a:graphic>
                </wp:inline>
              </w:drawing>
            </w:r>
            <w:r>
              <w:rPr>
                <w:spacing w:val="12"/>
              </w:rPr>
              <w:t>扩建</w:t>
            </w:r>
          </w:p>
          <w:p>
            <w:pPr>
              <w:pStyle w:val="6"/>
              <w:spacing w:before="12" w:line="283" w:lineRule="exact"/>
              <w:ind w:left="260"/>
            </w:pPr>
            <w:r>
              <w:rPr>
                <w:rFonts w:ascii="Arial" w:hAnsi="Arial" w:eastAsia="Arial" w:cs="Arial"/>
                <w:spacing w:val="20"/>
                <w:position w:val="1"/>
              </w:rPr>
              <w:t>□</w:t>
            </w:r>
            <w:r>
              <w:rPr>
                <w:spacing w:val="20"/>
                <w:position w:val="1"/>
              </w:rPr>
              <w:t>技术改造</w:t>
            </w:r>
          </w:p>
        </w:tc>
        <w:tc>
          <w:tcPr>
            <w:tcW w:w="2270" w:type="dxa"/>
            <w:vAlign w:val="top"/>
          </w:tcPr>
          <w:p>
            <w:pPr>
              <w:spacing w:line="289" w:lineRule="auto"/>
              <w:rPr>
                <w:rFonts w:ascii="Arial"/>
                <w:sz w:val="21"/>
              </w:rPr>
            </w:pPr>
          </w:p>
          <w:p>
            <w:pPr>
              <w:pStyle w:val="6"/>
              <w:spacing w:before="65" w:line="271" w:lineRule="exact"/>
              <w:ind w:left="721"/>
            </w:pPr>
            <w:r>
              <w:rPr>
                <w:spacing w:val="6"/>
                <w:position w:val="4"/>
              </w:rPr>
              <w:t>建设项目</w:t>
            </w:r>
          </w:p>
          <w:p>
            <w:pPr>
              <w:pStyle w:val="6"/>
              <w:spacing w:line="227" w:lineRule="auto"/>
              <w:ind w:left="745"/>
            </w:pPr>
            <w:r>
              <w:t>申报情形</w:t>
            </w:r>
          </w:p>
        </w:tc>
        <w:tc>
          <w:tcPr>
            <w:tcW w:w="3080" w:type="dxa"/>
            <w:gridSpan w:val="2"/>
            <w:tcBorders>
              <w:right w:val="single" w:color="000000" w:sz="6" w:space="0"/>
            </w:tcBorders>
            <w:vAlign w:val="top"/>
          </w:tcPr>
          <w:p>
            <w:pPr>
              <w:pStyle w:val="6"/>
              <w:spacing w:before="53" w:line="221" w:lineRule="auto"/>
              <w:ind w:left="20"/>
            </w:pPr>
            <w:r>
              <w:rPr>
                <w:position w:val="-4"/>
              </w:rPr>
              <w:drawing>
                <wp:inline distT="0" distB="0" distL="0" distR="0">
                  <wp:extent cx="102870" cy="1397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30"/>
                          <a:stretch>
                            <a:fillRect/>
                          </a:stretch>
                        </pic:blipFill>
                        <pic:spPr>
                          <a:xfrm>
                            <a:off x="0" y="0"/>
                            <a:ext cx="103384" cy="139748"/>
                          </a:xfrm>
                          <a:prstGeom prst="rect">
                            <a:avLst/>
                          </a:prstGeom>
                        </pic:spPr>
                      </pic:pic>
                    </a:graphicData>
                  </a:graphic>
                </wp:inline>
              </w:drawing>
            </w:r>
            <w:r>
              <w:rPr>
                <w:spacing w:val="10"/>
              </w:rPr>
              <w:t>首次申报项目</w:t>
            </w:r>
          </w:p>
          <w:p>
            <w:pPr>
              <w:pStyle w:val="6"/>
              <w:spacing w:before="12" w:line="290" w:lineRule="exact"/>
              <w:ind w:left="24"/>
            </w:pPr>
            <w:r>
              <w:rPr>
                <w:rFonts w:ascii="Arial" w:hAnsi="Arial" w:eastAsia="Arial" w:cs="Arial"/>
                <w:spacing w:val="14"/>
                <w:position w:val="2"/>
              </w:rPr>
              <w:t>□</w:t>
            </w:r>
            <w:r>
              <w:rPr>
                <w:spacing w:val="14"/>
                <w:position w:val="2"/>
              </w:rPr>
              <w:t>不予批准后再次申报项目</w:t>
            </w:r>
          </w:p>
          <w:p>
            <w:pPr>
              <w:pStyle w:val="6"/>
              <w:spacing w:before="2" w:line="290" w:lineRule="exact"/>
              <w:ind w:left="24"/>
            </w:pPr>
            <w:r>
              <w:rPr>
                <w:rFonts w:ascii="Arial" w:hAnsi="Arial" w:eastAsia="Arial" w:cs="Arial"/>
                <w:spacing w:val="15"/>
                <w:position w:val="1"/>
              </w:rPr>
              <w:t>□</w:t>
            </w:r>
            <w:r>
              <w:rPr>
                <w:spacing w:val="15"/>
                <w:position w:val="1"/>
              </w:rPr>
              <w:t>超五年重新审核项目</w:t>
            </w:r>
          </w:p>
          <w:p>
            <w:pPr>
              <w:pStyle w:val="6"/>
              <w:spacing w:before="2" w:line="272" w:lineRule="exact"/>
              <w:ind w:left="24"/>
            </w:pPr>
            <w:r>
              <w:rPr>
                <w:rFonts w:ascii="Arial" w:hAnsi="Arial" w:eastAsia="Arial" w:cs="Arial"/>
                <w:spacing w:val="14"/>
                <w:position w:val="1"/>
              </w:rPr>
              <w:t>□</w:t>
            </w:r>
            <w:r>
              <w:rPr>
                <w:spacing w:val="14"/>
                <w:position w:val="1"/>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1801" w:type="dxa"/>
            <w:gridSpan w:val="2"/>
            <w:tcBorders>
              <w:left w:val="single" w:color="000000" w:sz="6" w:space="0"/>
              <w:right w:val="nil"/>
            </w:tcBorders>
            <w:vAlign w:val="top"/>
          </w:tcPr>
          <w:p>
            <w:pPr>
              <w:pStyle w:val="6"/>
              <w:spacing w:before="52" w:line="228" w:lineRule="auto"/>
              <w:ind w:left="157"/>
              <w:rPr>
                <w:rFonts w:ascii="Times New Roman" w:hAnsi="Times New Roman" w:eastAsia="Times New Roman" w:cs="Times New Roman"/>
              </w:rPr>
            </w:pPr>
            <w:r>
              <w:rPr>
                <w:spacing w:val="7"/>
              </w:rPr>
              <w:t>项目审批（核准</w:t>
            </w:r>
            <w:r>
              <w:rPr>
                <w:rFonts w:ascii="Times New Roman" w:hAnsi="Times New Roman" w:eastAsia="Times New Roman" w:cs="Times New Roman"/>
                <w:spacing w:val="7"/>
              </w:rPr>
              <w:t>/</w:t>
            </w:r>
          </w:p>
          <w:p>
            <w:pPr>
              <w:pStyle w:val="6"/>
              <w:spacing w:before="26" w:line="231" w:lineRule="auto"/>
              <w:ind w:left="709" w:right="149" w:hanging="524"/>
            </w:pPr>
            <w:r>
              <w:rPr>
                <w:spacing w:val="8"/>
              </w:rPr>
              <w:t>备案）部门（选</w:t>
            </w:r>
            <w:r>
              <w:rPr>
                <w:spacing w:val="1"/>
              </w:rPr>
              <w:t xml:space="preserve"> </w:t>
            </w:r>
            <w:r>
              <w:rPr>
                <w:spacing w:val="-1"/>
              </w:rPr>
              <w:t>填）</w:t>
            </w:r>
          </w:p>
        </w:tc>
        <w:tc>
          <w:tcPr>
            <w:tcW w:w="2067" w:type="dxa"/>
            <w:tcBorders>
              <w:left w:val="nil"/>
            </w:tcBorders>
            <w:vAlign w:val="top"/>
          </w:tcPr>
          <w:p>
            <w:pPr>
              <w:pStyle w:val="6"/>
              <w:spacing w:before="188" w:line="239" w:lineRule="auto"/>
              <w:ind w:left="854" w:right="71" w:hanging="743"/>
            </w:pPr>
            <w:r>
              <w:rPr>
                <w:spacing w:val="9"/>
              </w:rPr>
              <w:t>福建省发展和改革委</w:t>
            </w:r>
            <w:r>
              <w:t xml:space="preserve"> 员会</w:t>
            </w:r>
          </w:p>
        </w:tc>
        <w:tc>
          <w:tcPr>
            <w:tcW w:w="2270" w:type="dxa"/>
            <w:vAlign w:val="top"/>
          </w:tcPr>
          <w:p>
            <w:pPr>
              <w:pStyle w:val="6"/>
              <w:spacing w:before="190" w:line="239" w:lineRule="auto"/>
              <w:ind w:left="198" w:right="206" w:firstLine="180"/>
            </w:pPr>
            <w:r>
              <w:rPr>
                <w:spacing w:val="7"/>
              </w:rPr>
              <w:t>项目审批（核准</w:t>
            </w:r>
            <w:r>
              <w:rPr>
                <w:rFonts w:ascii="Times New Roman" w:hAnsi="Times New Roman" w:eastAsia="Times New Roman" w:cs="Times New Roman"/>
                <w:spacing w:val="7"/>
              </w:rPr>
              <w:t>/</w:t>
            </w:r>
            <w:r>
              <w:rPr>
                <w:rFonts w:ascii="Times New Roman" w:hAnsi="Times New Roman" w:eastAsia="Times New Roman" w:cs="Times New Roman"/>
              </w:rPr>
              <w:t xml:space="preserve">    </w:t>
            </w:r>
            <w:r>
              <w:rPr>
                <w:spacing w:val="6"/>
              </w:rPr>
              <w:t>备案）文号（选填）</w:t>
            </w:r>
          </w:p>
        </w:tc>
        <w:tc>
          <w:tcPr>
            <w:tcW w:w="3080" w:type="dxa"/>
            <w:gridSpan w:val="2"/>
            <w:tcBorders>
              <w:right w:val="single" w:color="000000" w:sz="6" w:space="0"/>
            </w:tcBorders>
            <w:vAlign w:val="top"/>
          </w:tcPr>
          <w:p>
            <w:pPr>
              <w:spacing w:line="259" w:lineRule="auto"/>
              <w:rPr>
                <w:rFonts w:ascii="Arial"/>
                <w:sz w:val="21"/>
              </w:rPr>
            </w:pPr>
          </w:p>
          <w:p>
            <w:pPr>
              <w:pStyle w:val="6"/>
              <w:spacing w:before="65" w:line="228" w:lineRule="auto"/>
              <w:ind w:left="142"/>
            </w:pPr>
            <w:r>
              <w:rPr>
                <w:spacing w:val="6"/>
              </w:rPr>
              <w:t>闽发改网审交通〔</w:t>
            </w:r>
            <w:r>
              <w:rPr>
                <w:rFonts w:ascii="Times New Roman" w:hAnsi="Times New Roman" w:eastAsia="Times New Roman" w:cs="Times New Roman"/>
                <w:spacing w:val="6"/>
              </w:rPr>
              <w:t>2023</w:t>
            </w:r>
            <w:r>
              <w:rPr>
                <w:spacing w:val="6"/>
              </w:rPr>
              <w:t>〕</w:t>
            </w:r>
            <w:r>
              <w:rPr>
                <w:rFonts w:ascii="Times New Roman" w:hAnsi="Times New Roman" w:eastAsia="Times New Roman" w:cs="Times New Roman"/>
                <w:spacing w:val="6"/>
              </w:rPr>
              <w:t xml:space="preserve">68  </w:t>
            </w:r>
            <w:r>
              <w:rPr>
                <w:spacing w:val="6"/>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3868" w:type="dxa"/>
            <w:gridSpan w:val="3"/>
            <w:tcBorders>
              <w:left w:val="single" w:color="000000" w:sz="6" w:space="0"/>
            </w:tcBorders>
            <w:vAlign w:val="top"/>
          </w:tcPr>
          <w:p>
            <w:pPr>
              <w:pStyle w:val="6"/>
              <w:spacing w:before="96" w:line="228" w:lineRule="auto"/>
              <w:ind w:left="188"/>
              <w:rPr>
                <w:rFonts w:ascii="Times New Roman" w:hAnsi="Times New Roman" w:eastAsia="Times New Roman" w:cs="Times New Roman"/>
              </w:rPr>
            </w:pPr>
            <w:r>
              <w:rPr>
                <w:spacing w:val="4"/>
              </w:rPr>
              <w:t xml:space="preserve">总投资（万元）  </w:t>
            </w:r>
            <w:r>
              <w:rPr>
                <w:rFonts w:ascii="Times New Roman" w:hAnsi="Times New Roman" w:eastAsia="Times New Roman" w:cs="Times New Roman"/>
                <w:spacing w:val="4"/>
              </w:rPr>
              <w:t>55375</w:t>
            </w:r>
          </w:p>
        </w:tc>
        <w:tc>
          <w:tcPr>
            <w:tcW w:w="2270" w:type="dxa"/>
            <w:vAlign w:val="top"/>
          </w:tcPr>
          <w:p>
            <w:pPr>
              <w:pStyle w:val="6"/>
              <w:spacing w:before="96" w:line="228" w:lineRule="auto"/>
              <w:ind w:left="298"/>
            </w:pPr>
            <w:r>
              <w:rPr>
                <w:spacing w:val="7"/>
              </w:rPr>
              <w:t>环保投资（万元）</w:t>
            </w:r>
          </w:p>
        </w:tc>
        <w:tc>
          <w:tcPr>
            <w:tcW w:w="3080" w:type="dxa"/>
            <w:gridSpan w:val="2"/>
            <w:tcBorders>
              <w:right w:val="single" w:color="000000" w:sz="6" w:space="0"/>
            </w:tcBorders>
            <w:vAlign w:val="top"/>
          </w:tcPr>
          <w:p>
            <w:pPr>
              <w:spacing w:before="131" w:line="195" w:lineRule="auto"/>
              <w:ind w:left="13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599" w:type="dxa"/>
            <w:tcBorders>
              <w:left w:val="single" w:color="000000" w:sz="6" w:space="0"/>
              <w:right w:val="nil"/>
            </w:tcBorders>
            <w:vAlign w:val="top"/>
          </w:tcPr>
          <w:p>
            <w:pPr>
              <w:pStyle w:val="6"/>
              <w:spacing w:before="53" w:line="228" w:lineRule="auto"/>
              <w:ind w:left="288"/>
            </w:pPr>
            <w:r>
              <w:rPr>
                <w:spacing w:val="8"/>
              </w:rPr>
              <w:t>环保投资占比</w:t>
            </w:r>
          </w:p>
          <w:p>
            <w:pPr>
              <w:pStyle w:val="6"/>
              <w:spacing w:before="26" w:line="209" w:lineRule="auto"/>
              <w:ind w:left="629"/>
            </w:pPr>
            <w:r>
              <w:t>（</w:t>
            </w:r>
            <w:r>
              <w:rPr>
                <w:rFonts w:ascii="Times New Roman" w:hAnsi="Times New Roman" w:eastAsia="Times New Roman" w:cs="Times New Roman"/>
              </w:rPr>
              <w:t>%</w:t>
            </w:r>
            <w:r>
              <w:t>）</w:t>
            </w:r>
          </w:p>
        </w:tc>
        <w:tc>
          <w:tcPr>
            <w:tcW w:w="2269" w:type="dxa"/>
            <w:gridSpan w:val="2"/>
            <w:tcBorders>
              <w:left w:val="nil"/>
            </w:tcBorders>
            <w:vAlign w:val="top"/>
          </w:tcPr>
          <w:p>
            <w:pPr>
              <w:spacing w:before="226" w:line="195" w:lineRule="auto"/>
              <w:ind w:left="10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c>
          <w:tcPr>
            <w:tcW w:w="2270" w:type="dxa"/>
            <w:vAlign w:val="top"/>
          </w:tcPr>
          <w:p>
            <w:pPr>
              <w:pStyle w:val="6"/>
              <w:spacing w:before="190" w:line="228" w:lineRule="auto"/>
              <w:ind w:left="718"/>
            </w:pPr>
            <w:r>
              <w:rPr>
                <w:spacing w:val="7"/>
              </w:rPr>
              <w:t>施工工期</w:t>
            </w:r>
          </w:p>
        </w:tc>
        <w:tc>
          <w:tcPr>
            <w:tcW w:w="3080" w:type="dxa"/>
            <w:gridSpan w:val="2"/>
            <w:tcBorders>
              <w:right w:val="single" w:color="000000" w:sz="6" w:space="0"/>
            </w:tcBorders>
            <w:vAlign w:val="top"/>
          </w:tcPr>
          <w:p>
            <w:pPr>
              <w:pStyle w:val="6"/>
              <w:spacing w:before="189" w:line="228" w:lineRule="auto"/>
              <w:ind w:left="348"/>
            </w:pPr>
            <w:r>
              <w:rPr>
                <w:rFonts w:ascii="Times New Roman" w:hAnsi="Times New Roman" w:eastAsia="Times New Roman" w:cs="Times New Roman"/>
                <w:spacing w:val="2"/>
              </w:rPr>
              <w:t xml:space="preserve">2024 </w:t>
            </w:r>
            <w:r>
              <w:rPr>
                <w:spacing w:val="2"/>
              </w:rPr>
              <w:t>年</w:t>
            </w:r>
            <w:r>
              <w:rPr>
                <w:spacing w:val="-35"/>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w w:val="101"/>
              </w:rPr>
              <w:t xml:space="preserve"> </w:t>
            </w:r>
            <w:r>
              <w:rPr>
                <w:spacing w:val="2"/>
              </w:rPr>
              <w:t>月</w:t>
            </w:r>
            <w:r>
              <w:rPr>
                <w:rFonts w:ascii="Times New Roman" w:hAnsi="Times New Roman" w:eastAsia="Times New Roman" w:cs="Times New Roman"/>
                <w:spacing w:val="2"/>
              </w:rPr>
              <w:t xml:space="preserve">-2025 </w:t>
            </w:r>
            <w:r>
              <w:rPr>
                <w:spacing w:val="2"/>
              </w:rPr>
              <w:t>年</w:t>
            </w:r>
            <w:r>
              <w:rPr>
                <w:spacing w:val="-23"/>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7"/>
              </w:rPr>
              <w:t xml:space="preserve"> </w:t>
            </w:r>
            <w:r>
              <w:rPr>
                <w:spacing w:val="2"/>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trPr>
        <w:tc>
          <w:tcPr>
            <w:tcW w:w="1599" w:type="dxa"/>
            <w:tcBorders>
              <w:left w:val="single" w:color="000000" w:sz="6" w:space="0"/>
              <w:right w:val="nil"/>
            </w:tcBorders>
            <w:vAlign w:val="top"/>
          </w:tcPr>
          <w:p>
            <w:pPr>
              <w:spacing w:line="308" w:lineRule="auto"/>
              <w:rPr>
                <w:rFonts w:ascii="Arial"/>
                <w:sz w:val="21"/>
              </w:rPr>
            </w:pPr>
          </w:p>
          <w:p>
            <w:pPr>
              <w:pStyle w:val="6"/>
              <w:spacing w:before="65" w:line="228" w:lineRule="auto"/>
              <w:ind w:left="291"/>
            </w:pPr>
            <w:r>
              <w:rPr>
                <w:spacing w:val="7"/>
              </w:rPr>
              <w:t>是否开工建设</w:t>
            </w:r>
          </w:p>
        </w:tc>
        <w:tc>
          <w:tcPr>
            <w:tcW w:w="7619" w:type="dxa"/>
            <w:gridSpan w:val="5"/>
            <w:tcBorders>
              <w:left w:val="nil"/>
              <w:right w:val="single" w:color="000000" w:sz="6" w:space="0"/>
            </w:tcBorders>
            <w:vAlign w:val="top"/>
          </w:tcPr>
          <w:p>
            <w:pPr>
              <w:pStyle w:val="6"/>
              <w:spacing w:before="228" w:line="234" w:lineRule="auto"/>
              <w:ind w:left="362"/>
            </w:pPr>
            <w:r>
              <w:rPr>
                <w:position w:val="-4"/>
              </w:rPr>
              <w:drawing>
                <wp:inline distT="0" distB="0" distL="0" distR="0">
                  <wp:extent cx="102870" cy="1397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0"/>
                          <a:stretch>
                            <a:fillRect/>
                          </a:stretch>
                        </pic:blipFill>
                        <pic:spPr>
                          <a:xfrm>
                            <a:off x="0" y="0"/>
                            <a:ext cx="103385" cy="139748"/>
                          </a:xfrm>
                          <a:prstGeom prst="rect">
                            <a:avLst/>
                          </a:prstGeom>
                        </pic:spPr>
                      </pic:pic>
                    </a:graphicData>
                  </a:graphic>
                </wp:inline>
              </w:drawing>
            </w:r>
            <w:r>
              <w:rPr>
                <w:spacing w:val="15"/>
              </w:rPr>
              <w:t>否</w:t>
            </w:r>
          </w:p>
          <w:p>
            <w:pPr>
              <w:pStyle w:val="6"/>
              <w:spacing w:line="293" w:lineRule="exact"/>
              <w:ind w:left="351"/>
            </w:pPr>
            <w:r>
              <w:rPr>
                <w:rFonts w:ascii="Arial" w:hAnsi="Arial" w:eastAsia="Arial" w:cs="Arial"/>
                <w:spacing w:val="26"/>
                <w:position w:val="2"/>
              </w:rPr>
              <w:t>□</w:t>
            </w:r>
            <w:r>
              <w:rPr>
                <w:spacing w:val="26"/>
                <w:position w:val="2"/>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8" w:hRule="atLeast"/>
        </w:trPr>
        <w:tc>
          <w:tcPr>
            <w:tcW w:w="9218" w:type="dxa"/>
            <w:gridSpan w:val="6"/>
            <w:tcBorders>
              <w:left w:val="single" w:color="000000" w:sz="6" w:space="0"/>
              <w:bottom w:val="nil"/>
              <w:right w:val="single" w:color="000000" w:sz="6" w:space="0"/>
            </w:tcBorders>
            <w:vAlign w:val="top"/>
          </w:tcPr>
          <w:p>
            <w:pPr>
              <w:pStyle w:val="6"/>
              <w:spacing w:before="63" w:line="358" w:lineRule="auto"/>
              <w:ind w:left="1843" w:right="52" w:firstLine="476"/>
              <w:rPr>
                <w:sz w:val="24"/>
                <w:szCs w:val="24"/>
              </w:rPr>
            </w:pPr>
            <w:r>
              <w:rPr>
                <w:spacing w:val="1"/>
                <w:sz w:val="24"/>
                <w:szCs w:val="24"/>
              </w:rPr>
              <w:t>根据《建设项目环境影响报告表编制技术指南（生态影</w:t>
            </w:r>
            <w:r>
              <w:rPr>
                <w:sz w:val="24"/>
                <w:szCs w:val="24"/>
              </w:rPr>
              <w:t>响类</w:t>
            </w:r>
            <w:r>
              <w:rPr>
                <w:spacing w:val="-65"/>
                <w:w w:val="94"/>
                <w:sz w:val="24"/>
                <w:szCs w:val="24"/>
              </w:rPr>
              <w:t>）（</w:t>
            </w:r>
            <w:r>
              <w:rPr>
                <w:sz w:val="24"/>
                <w:szCs w:val="24"/>
              </w:rPr>
              <w:t>试</w:t>
            </w:r>
            <w:r>
              <w:rPr>
                <w:spacing w:val="4"/>
                <w:sz w:val="24"/>
                <w:szCs w:val="24"/>
              </w:rPr>
              <w:t xml:space="preserve"> </w:t>
            </w:r>
            <w:r>
              <w:rPr>
                <w:spacing w:val="-5"/>
                <w:sz w:val="24"/>
                <w:szCs w:val="24"/>
              </w:rPr>
              <w:t>行）》表</w:t>
            </w:r>
            <w:r>
              <w:rPr>
                <w:spacing w:val="28"/>
                <w:sz w:val="24"/>
                <w:szCs w:val="24"/>
              </w:rPr>
              <w:t xml:space="preserve"> </w:t>
            </w:r>
            <w:r>
              <w:rPr>
                <w:rFonts w:ascii="Times New Roman" w:hAnsi="Times New Roman" w:eastAsia="Times New Roman" w:cs="Times New Roman"/>
                <w:spacing w:val="-5"/>
                <w:sz w:val="24"/>
                <w:szCs w:val="24"/>
              </w:rPr>
              <w:t xml:space="preserve">1  </w:t>
            </w:r>
            <w:r>
              <w:rPr>
                <w:spacing w:val="-5"/>
                <w:sz w:val="24"/>
                <w:szCs w:val="24"/>
              </w:rPr>
              <w:t>专项评价设置原则表，本项目设置噪声专项评价，</w:t>
            </w:r>
            <w:r>
              <w:rPr>
                <w:spacing w:val="-6"/>
                <w:sz w:val="24"/>
                <w:szCs w:val="24"/>
              </w:rPr>
              <w:t>设置情</w:t>
            </w:r>
          </w:p>
          <w:p>
            <w:pPr>
              <w:pStyle w:val="6"/>
              <w:spacing w:line="219" w:lineRule="auto"/>
              <w:ind w:left="1841"/>
              <w:rPr>
                <w:sz w:val="24"/>
                <w:szCs w:val="24"/>
              </w:rPr>
            </w:pPr>
            <w:r>
              <w:rPr>
                <w:spacing w:val="-9"/>
                <w:sz w:val="24"/>
                <w:szCs w:val="24"/>
              </w:rPr>
              <w:t>况详见表</w:t>
            </w:r>
            <w:r>
              <w:rPr>
                <w:spacing w:val="-29"/>
                <w:sz w:val="24"/>
                <w:szCs w:val="24"/>
              </w:rPr>
              <w:t xml:space="preserve"> </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9"/>
                <w:sz w:val="24"/>
                <w:szCs w:val="24"/>
              </w:rPr>
              <w:t>1</w:t>
            </w:r>
            <w:r>
              <w:rPr>
                <w:spacing w:val="-9"/>
                <w:sz w:val="24"/>
                <w:szCs w:val="24"/>
              </w:rPr>
              <w:t>。</w:t>
            </w:r>
          </w:p>
          <w:p>
            <w:pPr>
              <w:pStyle w:val="6"/>
              <w:spacing w:before="302" w:line="182" w:lineRule="auto"/>
              <w:ind w:left="4008"/>
              <w:outlineLvl w:val="1"/>
              <w:rPr>
                <w:sz w:val="24"/>
                <w:szCs w:val="24"/>
              </w:rPr>
            </w:pPr>
            <w:r>
              <w:rPr>
                <w:spacing w:val="-2"/>
                <w:sz w:val="24"/>
                <w:szCs w:val="24"/>
                <w14:textOutline w14:w="4358" w14:cap="sq" w14:cmpd="sng">
                  <w14:solidFill>
                    <w14:srgbClr w14:val="000000"/>
                  </w14:solidFill>
                  <w14:prstDash w14:val="solid"/>
                  <w14:bevel/>
                </w14:textOutline>
              </w:rPr>
              <w:t>表</w:t>
            </w:r>
            <w:r>
              <w:rPr>
                <w:spacing w:val="-29"/>
                <w:sz w:val="24"/>
                <w:szCs w:val="24"/>
              </w:rPr>
              <w:t xml:space="preserve"> </w:t>
            </w:r>
            <w:r>
              <w:rPr>
                <w:rFonts w:ascii="Times New Roman" w:hAnsi="Times New Roman" w:eastAsia="Times New Roman" w:cs="Times New Roman"/>
                <w:b/>
                <w:bCs/>
                <w:spacing w:val="-2"/>
                <w:sz w:val="24"/>
                <w:szCs w:val="24"/>
              </w:rPr>
              <w:t xml:space="preserve">1-1    </w:t>
            </w:r>
            <w:r>
              <w:rPr>
                <w:spacing w:val="-2"/>
                <w:sz w:val="24"/>
                <w:szCs w:val="24"/>
                <w14:textOutline w14:w="4358" w14:cap="sq" w14:cmpd="sng">
                  <w14:solidFill>
                    <w14:srgbClr w14:val="000000"/>
                  </w14:solidFill>
                  <w14:prstDash w14:val="solid"/>
                  <w14:bevel/>
                </w14:textOutline>
              </w:rPr>
              <w:t>项目专项评价设置表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1801" w:type="dxa"/>
            <w:gridSpan w:val="2"/>
            <w:tcBorders>
              <w:top w:val="nil"/>
              <w:left w:val="single" w:color="000000" w:sz="6" w:space="0"/>
              <w:bottom w:val="single" w:color="000000" w:sz="6" w:space="0"/>
              <w:right w:val="nil"/>
            </w:tcBorders>
            <w:vAlign w:val="top"/>
          </w:tcPr>
          <w:p>
            <w:pPr>
              <w:pStyle w:val="6"/>
              <w:spacing w:before="253" w:line="226" w:lineRule="auto"/>
              <w:ind w:left="77"/>
            </w:pPr>
            <w:r>
              <w:rPr>
                <w:spacing w:val="8"/>
              </w:rPr>
              <w:t>专项评价设置情况</w:t>
            </w:r>
          </w:p>
        </w:tc>
        <w:tc>
          <w:tcPr>
            <w:tcW w:w="7417" w:type="dxa"/>
            <w:gridSpan w:val="4"/>
            <w:tcBorders>
              <w:top w:val="nil"/>
              <w:left w:val="nil"/>
              <w:bottom w:val="single" w:color="000000" w:sz="6" w:space="0"/>
              <w:right w:val="single" w:color="000000" w:sz="6" w:space="0"/>
            </w:tcBorders>
            <w:vAlign w:val="top"/>
          </w:tcPr>
          <w:p>
            <w:pPr>
              <w:spacing w:line="30" w:lineRule="exact"/>
            </w:pPr>
          </w:p>
          <w:tbl>
            <w:tblPr>
              <w:tblStyle w:val="5"/>
              <w:tblW w:w="7138" w:type="dxa"/>
              <w:tblInd w:w="1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3367"/>
              <w:gridCol w:w="1751"/>
              <w:gridCol w:w="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1178" w:type="dxa"/>
                  <w:tcBorders>
                    <w:top w:val="single" w:color="000000" w:sz="10" w:space="0"/>
                    <w:left w:val="single" w:color="000000" w:sz="10" w:space="0"/>
                  </w:tcBorders>
                  <w:vAlign w:val="top"/>
                </w:tcPr>
                <w:p>
                  <w:pPr>
                    <w:pStyle w:val="6"/>
                    <w:spacing w:before="171" w:line="239" w:lineRule="auto"/>
                    <w:ind w:left="281" w:right="168" w:hanging="121"/>
                  </w:pPr>
                  <w:r>
                    <w:rPr>
                      <w:spacing w:val="8"/>
                      <w14:textOutline w14:w="3795" w14:cap="sq" w14:cmpd="sng">
                        <w14:solidFill>
                          <w14:srgbClr w14:val="000000"/>
                        </w14:solidFill>
                        <w14:prstDash w14:val="solid"/>
                        <w14:bevel/>
                      </w14:textOutline>
                    </w:rPr>
                    <w:t>专项评价</w:t>
                  </w:r>
                  <w:r>
                    <w:t xml:space="preserve"> </w:t>
                  </w:r>
                  <w:r>
                    <w:rPr>
                      <w:spacing w:val="2"/>
                      <w14:textOutline w14:w="3795" w14:cap="sq" w14:cmpd="sng">
                        <w14:solidFill>
                          <w14:srgbClr w14:val="000000"/>
                        </w14:solidFill>
                        <w14:prstDash w14:val="solid"/>
                        <w14:bevel/>
                      </w14:textOutline>
                    </w:rPr>
                    <w:t>的类别</w:t>
                  </w:r>
                </w:p>
              </w:tc>
              <w:tc>
                <w:tcPr>
                  <w:tcW w:w="3367" w:type="dxa"/>
                  <w:tcBorders>
                    <w:top w:val="single" w:color="000000" w:sz="10" w:space="0"/>
                  </w:tcBorders>
                  <w:vAlign w:val="top"/>
                </w:tcPr>
                <w:p>
                  <w:pPr>
                    <w:pStyle w:val="6"/>
                    <w:spacing w:before="305" w:line="228" w:lineRule="auto"/>
                    <w:ind w:left="1055"/>
                  </w:pPr>
                  <w:r>
                    <w:rPr>
                      <w:spacing w:val="8"/>
                      <w14:textOutline w14:w="3795" w14:cap="sq" w14:cmpd="sng">
                        <w14:solidFill>
                          <w14:srgbClr w14:val="000000"/>
                        </w14:solidFill>
                        <w14:prstDash w14:val="solid"/>
                        <w14:bevel/>
                      </w14:textOutline>
                    </w:rPr>
                    <w:t>涉及项目类别</w:t>
                  </w:r>
                </w:p>
              </w:tc>
              <w:tc>
                <w:tcPr>
                  <w:tcW w:w="1751" w:type="dxa"/>
                  <w:tcBorders>
                    <w:top w:val="single" w:color="000000" w:sz="10" w:space="0"/>
                  </w:tcBorders>
                  <w:vAlign w:val="top"/>
                </w:tcPr>
                <w:p>
                  <w:pPr>
                    <w:pStyle w:val="6"/>
                    <w:spacing w:before="306" w:line="227" w:lineRule="auto"/>
                    <w:ind w:left="360"/>
                  </w:pPr>
                  <w:r>
                    <w:rPr>
                      <w:spacing w:val="8"/>
                      <w14:textOutline w14:w="3795" w14:cap="sq" w14:cmpd="sng">
                        <w14:solidFill>
                          <w14:srgbClr w14:val="000000"/>
                        </w14:solidFill>
                        <w14:prstDash w14:val="solid"/>
                        <w14:bevel/>
                      </w14:textOutline>
                    </w:rPr>
                    <w:t>本项目情况</w:t>
                  </w:r>
                </w:p>
              </w:tc>
              <w:tc>
                <w:tcPr>
                  <w:tcW w:w="842" w:type="dxa"/>
                  <w:tcBorders>
                    <w:top w:val="single" w:color="000000" w:sz="10" w:space="0"/>
                    <w:right w:val="single" w:color="000000" w:sz="10" w:space="0"/>
                  </w:tcBorders>
                  <w:vAlign w:val="top"/>
                </w:tcPr>
                <w:p>
                  <w:pPr>
                    <w:pStyle w:val="6"/>
                    <w:spacing w:before="35" w:line="271" w:lineRule="exact"/>
                    <w:ind w:left="222"/>
                  </w:pPr>
                  <w:r>
                    <w:rPr>
                      <w:spacing w:val="4"/>
                      <w:position w:val="4"/>
                      <w14:textOutline w14:w="3795" w14:cap="sq" w14:cmpd="sng">
                        <w14:solidFill>
                          <w14:srgbClr w14:val="000000"/>
                        </w14:solidFill>
                        <w14:prstDash w14:val="solid"/>
                        <w14:bevel/>
                      </w14:textOutline>
                    </w:rPr>
                    <w:t>是否</w:t>
                  </w:r>
                </w:p>
                <w:p>
                  <w:pPr>
                    <w:pStyle w:val="6"/>
                    <w:spacing w:line="229" w:lineRule="auto"/>
                    <w:ind w:left="222"/>
                  </w:pPr>
                  <w:r>
                    <w:rPr>
                      <w:spacing w:val="4"/>
                      <w14:textOutline w14:w="3795" w14:cap="sq" w14:cmpd="sng">
                        <w14:solidFill>
                          <w14:srgbClr w14:val="000000"/>
                        </w14:solidFill>
                        <w14:prstDash w14:val="solid"/>
                        <w14:bevel/>
                      </w14:textOutline>
                    </w:rPr>
                    <w:t>设置</w:t>
                  </w:r>
                </w:p>
                <w:p>
                  <w:pPr>
                    <w:pStyle w:val="6"/>
                    <w:spacing w:before="25" w:line="215" w:lineRule="auto"/>
                    <w:ind w:left="220"/>
                  </w:pPr>
                  <w:r>
                    <w:rPr>
                      <w:spacing w:val="5"/>
                      <w14:textOutline w14:w="3795" w14:cap="sq" w14:cmpd="sng">
                        <w14:solidFill>
                          <w14:srgbClr w14:val="000000"/>
                        </w14:solidFill>
                        <w14:prstDash w14:val="solid"/>
                        <w14:bevel/>
                      </w14:textOutline>
                    </w:rPr>
                    <w:t>专项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8" w:hRule="atLeast"/>
              </w:trPr>
              <w:tc>
                <w:tcPr>
                  <w:tcW w:w="1178" w:type="dxa"/>
                  <w:tcBorders>
                    <w:left w:val="single" w:color="000000" w:sz="10" w:space="0"/>
                    <w:bottom w:val="nil"/>
                  </w:tcBorders>
                  <w:vAlign w:val="top"/>
                </w:tcPr>
                <w:p>
                  <w:pPr>
                    <w:spacing w:line="322" w:lineRule="auto"/>
                    <w:rPr>
                      <w:rFonts w:ascii="Arial"/>
                      <w:sz w:val="21"/>
                    </w:rPr>
                  </w:pPr>
                </w:p>
                <w:p>
                  <w:pPr>
                    <w:spacing w:line="322" w:lineRule="auto"/>
                    <w:rPr>
                      <w:rFonts w:ascii="Arial"/>
                      <w:sz w:val="21"/>
                    </w:rPr>
                  </w:pPr>
                </w:p>
                <w:p>
                  <w:pPr>
                    <w:pStyle w:val="6"/>
                    <w:spacing w:before="65" w:line="228" w:lineRule="auto"/>
                    <w:ind w:left="265"/>
                  </w:pPr>
                  <w:r>
                    <w:rPr>
                      <w:spacing w:val="6"/>
                    </w:rPr>
                    <w:t>地表水</w:t>
                  </w:r>
                </w:p>
              </w:tc>
              <w:tc>
                <w:tcPr>
                  <w:tcW w:w="3367" w:type="dxa"/>
                  <w:tcBorders>
                    <w:bottom w:val="nil"/>
                  </w:tcBorders>
                  <w:vAlign w:val="top"/>
                </w:tcPr>
                <w:p>
                  <w:pPr>
                    <w:pStyle w:val="6"/>
                    <w:spacing w:before="36" w:line="245" w:lineRule="auto"/>
                    <w:ind w:left="105" w:right="103" w:firstLine="2"/>
                  </w:pPr>
                  <w:r>
                    <w:rPr>
                      <w:spacing w:val="10"/>
                    </w:rPr>
                    <w:t>水力发电：引水式发电、涉及调峰</w:t>
                  </w:r>
                  <w:r>
                    <w:t xml:space="preserve"> </w:t>
                  </w:r>
                  <w:r>
                    <w:rPr>
                      <w:spacing w:val="9"/>
                    </w:rPr>
                    <w:t>发电的项目；人工湖、人工湿地：</w:t>
                  </w:r>
                  <w:r>
                    <w:rPr>
                      <w:spacing w:val="7"/>
                    </w:rPr>
                    <w:t xml:space="preserve"> </w:t>
                  </w:r>
                  <w:r>
                    <w:rPr>
                      <w:spacing w:val="10"/>
                    </w:rPr>
                    <w:t>全部；水库：全部；引水工程：全</w:t>
                  </w:r>
                  <w:r>
                    <w:rPr>
                      <w:spacing w:val="1"/>
                    </w:rPr>
                    <w:t xml:space="preserve"> </w:t>
                  </w:r>
                  <w:r>
                    <w:rPr>
                      <w:spacing w:val="14"/>
                    </w:rPr>
                    <w:t>部（配套的管线工程等除外</w:t>
                  </w:r>
                  <w:r>
                    <w:rPr>
                      <w:spacing w:val="-46"/>
                    </w:rPr>
                    <w:t>）；</w:t>
                  </w:r>
                  <w:r>
                    <w:rPr>
                      <w:spacing w:val="-39"/>
                    </w:rPr>
                    <w:t xml:space="preserve"> </w:t>
                  </w:r>
                  <w:r>
                    <w:rPr>
                      <w:spacing w:val="14"/>
                    </w:rPr>
                    <w:t>防</w:t>
                  </w:r>
                </w:p>
                <w:p>
                  <w:pPr>
                    <w:pStyle w:val="6"/>
                    <w:spacing w:before="24" w:line="228" w:lineRule="auto"/>
                    <w:ind w:left="107"/>
                  </w:pPr>
                  <w:r>
                    <w:rPr>
                      <w:spacing w:val="10"/>
                    </w:rPr>
                    <w:t>洪除涝工程：包含水库的项目；河</w:t>
                  </w:r>
                </w:p>
                <w:p>
                  <w:pPr>
                    <w:pStyle w:val="6"/>
                    <w:spacing w:before="27" w:line="205" w:lineRule="auto"/>
                    <w:ind w:left="104"/>
                  </w:pPr>
                  <w:r>
                    <w:rPr>
                      <w:spacing w:val="10"/>
                    </w:rPr>
                    <w:t>湖整治：涉及清淤且底泥存在重金</w:t>
                  </w:r>
                </w:p>
              </w:tc>
              <w:tc>
                <w:tcPr>
                  <w:tcW w:w="1751" w:type="dxa"/>
                  <w:tcBorders>
                    <w:bottom w:val="nil"/>
                  </w:tcBorders>
                  <w:vAlign w:val="top"/>
                </w:tcPr>
                <w:p>
                  <w:pPr>
                    <w:spacing w:line="322" w:lineRule="auto"/>
                    <w:rPr>
                      <w:rFonts w:ascii="Arial"/>
                      <w:sz w:val="21"/>
                    </w:rPr>
                  </w:pPr>
                </w:p>
                <w:p>
                  <w:pPr>
                    <w:spacing w:line="323" w:lineRule="auto"/>
                    <w:rPr>
                      <w:rFonts w:ascii="Arial"/>
                      <w:sz w:val="21"/>
                    </w:rPr>
                  </w:pPr>
                </w:p>
                <w:p>
                  <w:pPr>
                    <w:pStyle w:val="6"/>
                    <w:spacing w:before="65" w:line="228" w:lineRule="auto"/>
                    <w:ind w:left="154"/>
                  </w:pPr>
                  <w:r>
                    <w:rPr>
                      <w:spacing w:val="8"/>
                    </w:rPr>
                    <w:t>不涉及左列项目</w:t>
                  </w:r>
                </w:p>
              </w:tc>
              <w:tc>
                <w:tcPr>
                  <w:tcW w:w="842" w:type="dxa"/>
                  <w:tcBorders>
                    <w:bottom w:val="nil"/>
                    <w:right w:val="single" w:color="000000" w:sz="10" w:space="0"/>
                  </w:tcBorders>
                  <w:vAlign w:val="top"/>
                </w:tcPr>
                <w:p>
                  <w:pPr>
                    <w:spacing w:line="322" w:lineRule="auto"/>
                    <w:rPr>
                      <w:rFonts w:ascii="Arial"/>
                      <w:sz w:val="21"/>
                    </w:rPr>
                  </w:pPr>
                </w:p>
                <w:p>
                  <w:pPr>
                    <w:spacing w:line="323" w:lineRule="auto"/>
                    <w:rPr>
                      <w:rFonts w:ascii="Arial"/>
                      <w:sz w:val="21"/>
                    </w:rPr>
                  </w:pPr>
                </w:p>
                <w:p>
                  <w:pPr>
                    <w:pStyle w:val="6"/>
                    <w:spacing w:before="65" w:line="228" w:lineRule="auto"/>
                    <w:ind w:left="331"/>
                  </w:pPr>
                  <w:r>
                    <w:t>否</w:t>
                  </w:r>
                </w:p>
              </w:tc>
            </w:tr>
          </w:tbl>
          <w:p>
            <w:pPr>
              <w:spacing w:line="14" w:lineRule="auto"/>
              <w:rPr>
                <w:rFonts w:ascii="Arial"/>
                <w:sz w:val="2"/>
              </w:rPr>
            </w:pPr>
          </w:p>
        </w:tc>
      </w:tr>
    </w:tbl>
    <w:p>
      <w:pPr>
        <w:pStyle w:val="2"/>
      </w:pPr>
    </w:p>
    <w:p>
      <w:pPr>
        <w:sectPr>
          <w:footerReference r:id="rId8" w:type="default"/>
          <w:pgSz w:w="11906" w:h="16839"/>
          <w:pgMar w:top="1397" w:right="1242" w:bottom="1283" w:left="1430" w:header="0" w:footer="1120" w:gutter="0"/>
          <w:cols w:space="720" w:num="1"/>
        </w:sectPr>
      </w:pPr>
    </w:p>
    <w:tbl>
      <w:tblPr>
        <w:tblStyle w:val="5"/>
        <w:tblW w:w="92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06"/>
        <w:gridCol w:w="76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6" w:hRule="atLeast"/>
        </w:trPr>
        <w:tc>
          <w:tcPr>
            <w:tcW w:w="9218" w:type="dxa"/>
            <w:gridSpan w:val="2"/>
            <w:tcBorders>
              <w:bottom w:val="single" w:color="000000" w:sz="2" w:space="0"/>
            </w:tcBorders>
            <w:vAlign w:val="top"/>
          </w:tcPr>
          <w:p>
            <w:pPr>
              <w:spacing w:line="114" w:lineRule="auto"/>
              <w:rPr>
                <w:rFonts w:ascii="Arial"/>
                <w:sz w:val="2"/>
              </w:rPr>
            </w:pPr>
            <w:r>
              <w:pict>
                <v:rect id="_x0000_s1027" o:spid="_x0000_s1027" o:spt="1" style="position:absolute;left:0pt;margin-left:163.3pt;margin-top:71.85pt;height:697.4pt;width:0.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tbl>
            <w:tblPr>
              <w:tblStyle w:val="5"/>
              <w:tblW w:w="7138" w:type="dxa"/>
              <w:tblInd w:w="19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3367"/>
              <w:gridCol w:w="1751"/>
              <w:gridCol w:w="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178" w:type="dxa"/>
                  <w:tcBorders>
                    <w:top w:val="nil"/>
                    <w:left w:val="single" w:color="000000" w:sz="10" w:space="0"/>
                  </w:tcBorders>
                  <w:vAlign w:val="top"/>
                </w:tcPr>
                <w:p>
                  <w:pPr>
                    <w:rPr>
                      <w:rFonts w:ascii="Arial"/>
                      <w:sz w:val="21"/>
                    </w:rPr>
                  </w:pPr>
                </w:p>
              </w:tc>
              <w:tc>
                <w:tcPr>
                  <w:tcW w:w="3367" w:type="dxa"/>
                  <w:tcBorders>
                    <w:top w:val="nil"/>
                  </w:tcBorders>
                  <w:vAlign w:val="top"/>
                </w:tcPr>
                <w:p>
                  <w:pPr>
                    <w:pStyle w:val="6"/>
                    <w:spacing w:before="41" w:line="228" w:lineRule="auto"/>
                    <w:ind w:left="107"/>
                  </w:pPr>
                  <w:r>
                    <w:rPr>
                      <w:spacing w:val="7"/>
                    </w:rPr>
                    <w:t>属污染的项目</w:t>
                  </w:r>
                </w:p>
              </w:tc>
              <w:tc>
                <w:tcPr>
                  <w:tcW w:w="1751" w:type="dxa"/>
                  <w:tcBorders>
                    <w:top w:val="nil"/>
                  </w:tcBorders>
                  <w:vAlign w:val="top"/>
                </w:tcPr>
                <w:p>
                  <w:pPr>
                    <w:rPr>
                      <w:rFonts w:ascii="Arial"/>
                      <w:sz w:val="21"/>
                    </w:rPr>
                  </w:pPr>
                </w:p>
              </w:tc>
              <w:tc>
                <w:tcPr>
                  <w:tcW w:w="842" w:type="dxa"/>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1178" w:type="dxa"/>
                  <w:tcBorders>
                    <w:left w:val="single" w:color="000000" w:sz="10" w:space="0"/>
                  </w:tcBorders>
                  <w:vAlign w:val="top"/>
                </w:tcPr>
                <w:p>
                  <w:pPr>
                    <w:spacing w:line="372" w:lineRule="auto"/>
                    <w:rPr>
                      <w:rFonts w:ascii="Arial"/>
                      <w:sz w:val="21"/>
                    </w:rPr>
                  </w:pPr>
                </w:p>
                <w:p>
                  <w:pPr>
                    <w:pStyle w:val="6"/>
                    <w:spacing w:before="65" w:line="228" w:lineRule="auto"/>
                    <w:ind w:left="265"/>
                  </w:pPr>
                  <w:r>
                    <w:rPr>
                      <w:spacing w:val="6"/>
                    </w:rPr>
                    <w:t>地下水</w:t>
                  </w:r>
                </w:p>
              </w:tc>
              <w:tc>
                <w:tcPr>
                  <w:tcW w:w="3367" w:type="dxa"/>
                  <w:vAlign w:val="top"/>
                </w:tcPr>
                <w:p>
                  <w:pPr>
                    <w:pStyle w:val="6"/>
                    <w:spacing w:before="31" w:line="242" w:lineRule="auto"/>
                    <w:ind w:left="105" w:right="103" w:firstLine="10"/>
                    <w:jc w:val="both"/>
                  </w:pPr>
                  <w:r>
                    <w:rPr>
                      <w:spacing w:val="9"/>
                    </w:rPr>
                    <w:t>陆地石油和天然气开采：全部；地</w:t>
                  </w:r>
                  <w:r>
                    <w:rPr>
                      <w:spacing w:val="6"/>
                    </w:rPr>
                    <w:t xml:space="preserve"> </w:t>
                  </w:r>
                  <w:r>
                    <w:rPr>
                      <w:spacing w:val="10"/>
                    </w:rPr>
                    <w:t>下水（含矿泉水）开采：全部；水</w:t>
                  </w:r>
                  <w:r>
                    <w:rPr>
                      <w:spacing w:val="1"/>
                    </w:rPr>
                    <w:t xml:space="preserve"> </w:t>
                  </w:r>
                  <w:r>
                    <w:rPr>
                      <w:spacing w:val="10"/>
                    </w:rPr>
                    <w:t>利、水电、交通等：含穿越可溶岩</w:t>
                  </w:r>
                  <w:r>
                    <w:rPr>
                      <w:spacing w:val="1"/>
                    </w:rPr>
                    <w:t xml:space="preserve"> </w:t>
                  </w:r>
                  <w:r>
                    <w:rPr>
                      <w:spacing w:val="8"/>
                    </w:rPr>
                    <w:t>地层隧道的项目</w:t>
                  </w:r>
                </w:p>
              </w:tc>
              <w:tc>
                <w:tcPr>
                  <w:tcW w:w="1751" w:type="dxa"/>
                  <w:vAlign w:val="top"/>
                </w:tcPr>
                <w:p>
                  <w:pPr>
                    <w:spacing w:line="373" w:lineRule="auto"/>
                    <w:rPr>
                      <w:rFonts w:ascii="Arial"/>
                      <w:sz w:val="21"/>
                    </w:rPr>
                  </w:pPr>
                </w:p>
                <w:p>
                  <w:pPr>
                    <w:pStyle w:val="6"/>
                    <w:spacing w:before="65" w:line="228" w:lineRule="auto"/>
                    <w:ind w:left="154"/>
                  </w:pPr>
                  <w:r>
                    <w:rPr>
                      <w:spacing w:val="8"/>
                    </w:rPr>
                    <w:t>不涉及左列项目</w:t>
                  </w:r>
                </w:p>
              </w:tc>
              <w:tc>
                <w:tcPr>
                  <w:tcW w:w="842" w:type="dxa"/>
                  <w:tcBorders>
                    <w:right w:val="single" w:color="000000" w:sz="10" w:space="0"/>
                  </w:tcBorders>
                  <w:vAlign w:val="top"/>
                </w:tcPr>
                <w:p>
                  <w:pPr>
                    <w:spacing w:line="373" w:lineRule="auto"/>
                    <w:rPr>
                      <w:rFonts w:ascii="Arial"/>
                      <w:sz w:val="21"/>
                    </w:rPr>
                  </w:pPr>
                </w:p>
                <w:p>
                  <w:pPr>
                    <w:pStyle w:val="6"/>
                    <w:spacing w:before="65" w:line="228" w:lineRule="auto"/>
                    <w:ind w:left="331"/>
                  </w:pPr>
                  <w: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6" w:hRule="atLeast"/>
              </w:trPr>
              <w:tc>
                <w:tcPr>
                  <w:tcW w:w="1178" w:type="dxa"/>
                  <w:tcBorders>
                    <w:left w:val="single" w:color="000000" w:sz="10" w:space="0"/>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33" w:lineRule="auto"/>
                    <w:ind w:left="372"/>
                  </w:pPr>
                  <w:r>
                    <w:rPr>
                      <w:spacing w:val="3"/>
                    </w:rPr>
                    <w:t>生态</w:t>
                  </w:r>
                </w:p>
              </w:tc>
              <w:tc>
                <w:tcPr>
                  <w:tcW w:w="3367" w:type="dxa"/>
                  <w:vAlign w:val="top"/>
                </w:tcPr>
                <w:p>
                  <w:pPr>
                    <w:spacing w:line="245" w:lineRule="auto"/>
                    <w:rPr>
                      <w:rFonts w:ascii="Arial"/>
                      <w:sz w:val="21"/>
                    </w:rPr>
                  </w:pPr>
                </w:p>
                <w:p>
                  <w:pPr>
                    <w:pStyle w:val="6"/>
                    <w:spacing w:before="65" w:line="246" w:lineRule="auto"/>
                    <w:ind w:left="104" w:right="103" w:firstLine="2"/>
                    <w:jc w:val="both"/>
                  </w:pPr>
                  <w:r>
                    <w:rPr>
                      <w:spacing w:val="10"/>
                    </w:rPr>
                    <w:t>涉及环境敏感区（不包括饮用水水</w:t>
                  </w:r>
                  <w:r>
                    <w:t xml:space="preserve"> </w:t>
                  </w:r>
                  <w:r>
                    <w:rPr>
                      <w:spacing w:val="10"/>
                    </w:rPr>
                    <w:t>源保护区，以居住、医疗卫生、文</w:t>
                  </w:r>
                  <w:r>
                    <w:rPr>
                      <w:spacing w:val="2"/>
                    </w:rPr>
                    <w:t xml:space="preserve"> </w:t>
                  </w:r>
                  <w:r>
                    <w:rPr>
                      <w:spacing w:val="10"/>
                    </w:rPr>
                    <w:t>化教育、科研、行政办公为主要功</w:t>
                  </w:r>
                  <w:r>
                    <w:rPr>
                      <w:spacing w:val="2"/>
                    </w:rPr>
                    <w:t xml:space="preserve"> </w:t>
                  </w:r>
                  <w:r>
                    <w:rPr>
                      <w:spacing w:val="10"/>
                    </w:rPr>
                    <w:t>能的区域，以及文物保护单位）的</w:t>
                  </w:r>
                  <w:r>
                    <w:rPr>
                      <w:spacing w:val="2"/>
                    </w:rPr>
                    <w:t xml:space="preserve"> </w:t>
                  </w:r>
                  <w:r>
                    <w:rPr>
                      <w:spacing w:val="5"/>
                    </w:rPr>
                    <w:t>项目</w:t>
                  </w:r>
                </w:p>
              </w:tc>
              <w:tc>
                <w:tcPr>
                  <w:tcW w:w="1751" w:type="dxa"/>
                  <w:vAlign w:val="top"/>
                </w:tcPr>
                <w:p>
                  <w:pPr>
                    <w:pStyle w:val="6"/>
                    <w:spacing w:before="36"/>
                    <w:ind w:left="151" w:right="133"/>
                  </w:pPr>
                  <w:r>
                    <w:rPr>
                      <w:spacing w:val="8"/>
                    </w:rPr>
                    <w:t>本项目不涉及生</w:t>
                  </w:r>
                  <w:r>
                    <w:rPr>
                      <w:spacing w:val="2"/>
                    </w:rPr>
                    <w:t xml:space="preserve"> </w:t>
                  </w:r>
                  <w:r>
                    <w:rPr>
                      <w:spacing w:val="8"/>
                    </w:rPr>
                    <w:t>态保护红线管控</w:t>
                  </w:r>
                </w:p>
                <w:p>
                  <w:pPr>
                    <w:pStyle w:val="6"/>
                    <w:spacing w:before="25" w:line="245" w:lineRule="auto"/>
                    <w:ind w:left="152" w:right="133" w:firstLine="109"/>
                  </w:pPr>
                  <w:r>
                    <w:rPr>
                      <w:spacing w:val="7"/>
                    </w:rPr>
                    <w:t>范围、基本农</w:t>
                  </w:r>
                  <w:r>
                    <w:t xml:space="preserve">  </w:t>
                  </w:r>
                  <w:r>
                    <w:rPr>
                      <w:spacing w:val="1"/>
                    </w:rPr>
                    <w:t>田、</w:t>
                  </w:r>
                  <w:r>
                    <w:rPr>
                      <w:spacing w:val="-49"/>
                    </w:rPr>
                    <w:t xml:space="preserve"> </w:t>
                  </w:r>
                  <w:r>
                    <w:rPr>
                      <w:spacing w:val="1"/>
                    </w:rPr>
                    <w:t>自然公园、</w:t>
                  </w:r>
                  <w:r>
                    <w:t xml:space="preserve"> </w:t>
                  </w:r>
                  <w:r>
                    <w:rPr>
                      <w:spacing w:val="8"/>
                    </w:rPr>
                    <w:t>重要湿地、天然</w:t>
                  </w:r>
                  <w:r>
                    <w:rPr>
                      <w:spacing w:val="2"/>
                    </w:rPr>
                    <w:t xml:space="preserve"> </w:t>
                  </w:r>
                  <w:r>
                    <w:rPr>
                      <w:spacing w:val="8"/>
                    </w:rPr>
                    <w:t>林等生态环境敏</w:t>
                  </w:r>
                </w:p>
                <w:p>
                  <w:pPr>
                    <w:pStyle w:val="6"/>
                    <w:spacing w:before="26" w:line="208" w:lineRule="auto"/>
                    <w:ind w:left="677"/>
                  </w:pPr>
                  <w:r>
                    <w:rPr>
                      <w:spacing w:val="4"/>
                    </w:rPr>
                    <w:t>感区</w:t>
                  </w:r>
                </w:p>
              </w:tc>
              <w:tc>
                <w:tcPr>
                  <w:tcW w:w="842" w:type="dxa"/>
                  <w:tcBorders>
                    <w:right w:val="single" w:color="000000" w:sz="10" w:space="0"/>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8" w:lineRule="auto"/>
                    <w:ind w:left="331"/>
                  </w:pPr>
                  <w: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1178" w:type="dxa"/>
                  <w:tcBorders>
                    <w:left w:val="single" w:color="000000" w:sz="10" w:space="0"/>
                  </w:tcBorders>
                  <w:vAlign w:val="top"/>
                </w:tcPr>
                <w:p>
                  <w:pPr>
                    <w:spacing w:line="384" w:lineRule="auto"/>
                    <w:rPr>
                      <w:rFonts w:ascii="Arial"/>
                      <w:sz w:val="21"/>
                    </w:rPr>
                  </w:pPr>
                </w:p>
                <w:p>
                  <w:pPr>
                    <w:pStyle w:val="6"/>
                    <w:spacing w:before="65" w:line="228" w:lineRule="auto"/>
                    <w:ind w:left="373"/>
                  </w:pPr>
                  <w:r>
                    <w:rPr>
                      <w:spacing w:val="3"/>
                    </w:rPr>
                    <w:t>大气</w:t>
                  </w:r>
                </w:p>
              </w:tc>
              <w:tc>
                <w:tcPr>
                  <w:tcW w:w="3367" w:type="dxa"/>
                  <w:vAlign w:val="top"/>
                </w:tcPr>
                <w:p>
                  <w:pPr>
                    <w:pStyle w:val="6"/>
                    <w:spacing w:before="44" w:line="239" w:lineRule="auto"/>
                    <w:ind w:left="105" w:right="103" w:firstLine="3"/>
                    <w:jc w:val="both"/>
                  </w:pPr>
                  <w:r>
                    <w:rPr>
                      <w:spacing w:val="9"/>
                    </w:rPr>
                    <w:t>油气、液体化工码头：全部；干散</w:t>
                  </w:r>
                  <w:r>
                    <w:rPr>
                      <w:spacing w:val="13"/>
                    </w:rPr>
                    <w:t xml:space="preserve"> </w:t>
                  </w:r>
                  <w:r>
                    <w:rPr>
                      <w:spacing w:val="10"/>
                    </w:rPr>
                    <w:t>货（含煤炭、矿石）、件杂、多用</w:t>
                  </w:r>
                  <w:r>
                    <w:rPr>
                      <w:spacing w:val="1"/>
                    </w:rPr>
                    <w:t xml:space="preserve"> </w:t>
                  </w:r>
                  <w:r>
                    <w:rPr>
                      <w:spacing w:val="10"/>
                    </w:rPr>
                    <w:t>途、通用码头：涉及粉尘、挥发性</w:t>
                  </w:r>
                  <w:r>
                    <w:rPr>
                      <w:spacing w:val="1"/>
                    </w:rPr>
                    <w:t xml:space="preserve"> </w:t>
                  </w:r>
                  <w:r>
                    <w:rPr>
                      <w:spacing w:val="8"/>
                    </w:rPr>
                    <w:t>有机物排放的项目</w:t>
                  </w:r>
                </w:p>
              </w:tc>
              <w:tc>
                <w:tcPr>
                  <w:tcW w:w="1751" w:type="dxa"/>
                  <w:vAlign w:val="top"/>
                </w:tcPr>
                <w:p>
                  <w:pPr>
                    <w:spacing w:line="248" w:lineRule="auto"/>
                    <w:rPr>
                      <w:rFonts w:ascii="Arial"/>
                      <w:sz w:val="21"/>
                    </w:rPr>
                  </w:pPr>
                </w:p>
                <w:p>
                  <w:pPr>
                    <w:pStyle w:val="6"/>
                    <w:spacing w:before="65" w:line="239" w:lineRule="auto"/>
                    <w:ind w:left="575" w:right="133" w:hanging="423"/>
                  </w:pPr>
                  <w:r>
                    <w:rPr>
                      <w:spacing w:val="8"/>
                    </w:rPr>
                    <w:t>本项目不涉及左</w:t>
                  </w:r>
                  <w:r>
                    <w:rPr>
                      <w:spacing w:val="2"/>
                    </w:rPr>
                    <w:t xml:space="preserve"> </w:t>
                  </w:r>
                  <w:r>
                    <w:rPr>
                      <w:spacing w:val="5"/>
                    </w:rPr>
                    <w:t>列项目</w:t>
                  </w:r>
                </w:p>
              </w:tc>
              <w:tc>
                <w:tcPr>
                  <w:tcW w:w="842" w:type="dxa"/>
                  <w:tcBorders>
                    <w:right w:val="single" w:color="000000" w:sz="10" w:space="0"/>
                  </w:tcBorders>
                  <w:vAlign w:val="top"/>
                </w:tcPr>
                <w:p>
                  <w:pPr>
                    <w:spacing w:line="384" w:lineRule="auto"/>
                    <w:rPr>
                      <w:rFonts w:ascii="Arial"/>
                      <w:sz w:val="21"/>
                    </w:rPr>
                  </w:pPr>
                </w:p>
                <w:p>
                  <w:pPr>
                    <w:pStyle w:val="6"/>
                    <w:spacing w:before="65" w:line="228" w:lineRule="auto"/>
                    <w:ind w:left="331"/>
                  </w:pPr>
                  <w: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4" w:hRule="atLeast"/>
              </w:trPr>
              <w:tc>
                <w:tcPr>
                  <w:tcW w:w="1178" w:type="dxa"/>
                  <w:tcBorders>
                    <w:left w:val="single" w:color="000000" w:sz="10" w:space="0"/>
                  </w:tcBorders>
                  <w:vAlign w:val="top"/>
                </w:tcPr>
                <w:p>
                  <w:pPr>
                    <w:spacing w:line="328" w:lineRule="auto"/>
                    <w:rPr>
                      <w:rFonts w:ascii="Arial"/>
                      <w:sz w:val="21"/>
                    </w:rPr>
                  </w:pPr>
                </w:p>
                <w:p>
                  <w:pPr>
                    <w:spacing w:line="329" w:lineRule="auto"/>
                    <w:rPr>
                      <w:rFonts w:ascii="Arial"/>
                      <w:sz w:val="21"/>
                    </w:rPr>
                  </w:pPr>
                </w:p>
                <w:p>
                  <w:pPr>
                    <w:pStyle w:val="6"/>
                    <w:spacing w:before="65" w:line="228" w:lineRule="auto"/>
                    <w:ind w:left="380"/>
                  </w:pPr>
                  <w:r>
                    <w:rPr>
                      <w:spacing w:val="1"/>
                      <w14:textOutline w14:w="3795" w14:cap="sq" w14:cmpd="sng">
                        <w14:solidFill>
                          <w14:srgbClr w14:val="000000"/>
                        </w14:solidFill>
                        <w14:prstDash w14:val="solid"/>
                        <w14:bevel/>
                      </w14:textOutline>
                    </w:rPr>
                    <w:t>噪声</w:t>
                  </w:r>
                </w:p>
              </w:tc>
              <w:tc>
                <w:tcPr>
                  <w:tcW w:w="3367" w:type="dxa"/>
                  <w:vAlign w:val="top"/>
                </w:tcPr>
                <w:p>
                  <w:pPr>
                    <w:pStyle w:val="6"/>
                    <w:spacing w:before="44" w:line="243" w:lineRule="auto"/>
                    <w:ind w:left="104" w:right="103" w:firstLine="7"/>
                    <w:jc w:val="both"/>
                  </w:pPr>
                  <w:r>
                    <w:rPr>
                      <w:spacing w:val="9"/>
                      <w14:textOutline w14:w="3795" w14:cap="sq" w14:cmpd="sng">
                        <w14:solidFill>
                          <w14:srgbClr w14:val="000000"/>
                        </w14:solidFill>
                        <w14:prstDash w14:val="solid"/>
                        <w14:bevel/>
                      </w14:textOutline>
                    </w:rPr>
                    <w:t>公路、铁路、机场等交通运输业涉</w:t>
                  </w:r>
                  <w:r>
                    <w:rPr>
                      <w:spacing w:val="10"/>
                    </w:rPr>
                    <w:t xml:space="preserve"> </w:t>
                  </w:r>
                  <w:r>
                    <w:rPr>
                      <w:spacing w:val="22"/>
                      <w14:textOutline w14:w="3795" w14:cap="sq" w14:cmpd="sng">
                        <w14:solidFill>
                          <w14:srgbClr w14:val="000000"/>
                        </w14:solidFill>
                        <w14:prstDash w14:val="solid"/>
                        <w14:bevel/>
                      </w14:textOutline>
                    </w:rPr>
                    <w:t>及环境敏感区（以居住、</w:t>
                  </w:r>
                  <w:r>
                    <w:rPr>
                      <w:spacing w:val="-56"/>
                    </w:rPr>
                    <w:t xml:space="preserve"> </w:t>
                  </w:r>
                  <w:r>
                    <w:rPr>
                      <w:spacing w:val="22"/>
                      <w14:textOutline w14:w="3795" w14:cap="sq" w14:cmpd="sng">
                        <w14:solidFill>
                          <w14:srgbClr w14:val="000000"/>
                        </w14:solidFill>
                        <w14:prstDash w14:val="solid"/>
                        <w14:bevel/>
                      </w14:textOutline>
                    </w:rPr>
                    <w:t>医疗卫</w:t>
                  </w:r>
                  <w:r>
                    <w:t xml:space="preserve"> </w:t>
                  </w:r>
                  <w:r>
                    <w:rPr>
                      <w:spacing w:val="10"/>
                      <w14:textOutline w14:w="3795" w14:cap="sq" w14:cmpd="sng">
                        <w14:solidFill>
                          <w14:srgbClr w14:val="000000"/>
                        </w14:solidFill>
                        <w14:prstDash w14:val="solid"/>
                        <w14:bevel/>
                      </w14:textOutline>
                    </w:rPr>
                    <w:t>生、文化教育、科研、行政办公为</w:t>
                  </w:r>
                  <w:r>
                    <w:rPr>
                      <w:spacing w:val="2"/>
                    </w:rPr>
                    <w:t xml:space="preserve"> </w:t>
                  </w:r>
                  <w:r>
                    <w:rPr>
                      <w:spacing w:val="10"/>
                      <w14:textOutline w14:w="3795" w14:cap="sq" w14:cmpd="sng">
                        <w14:solidFill>
                          <w14:srgbClr w14:val="000000"/>
                        </w14:solidFill>
                        <w14:prstDash w14:val="solid"/>
                        <w14:bevel/>
                      </w14:textOutline>
                    </w:rPr>
                    <w:t>主要功能的区域）的项目；城市道</w:t>
                  </w:r>
                  <w:r>
                    <w:rPr>
                      <w:spacing w:val="2"/>
                    </w:rPr>
                    <w:t xml:space="preserve"> </w:t>
                  </w:r>
                  <w:r>
                    <w:rPr>
                      <w:spacing w:val="10"/>
                      <w14:textOutline w14:w="3795" w14:cap="sq" w14:cmpd="sng">
                        <w14:solidFill>
                          <w14:srgbClr w14:val="000000"/>
                        </w14:solidFill>
                        <w14:prstDash w14:val="solid"/>
                        <w14:bevel/>
                      </w14:textOutline>
                    </w:rPr>
                    <w:t>路（不含维护，不含支路、人行天</w:t>
                  </w:r>
                  <w:r>
                    <w:rPr>
                      <w:spacing w:val="2"/>
                    </w:rPr>
                    <w:t xml:space="preserve"> </w:t>
                  </w:r>
                  <w:r>
                    <w:rPr>
                      <w:spacing w:val="8"/>
                      <w14:textOutline w14:w="3795" w14:cap="sq" w14:cmpd="sng">
                        <w14:solidFill>
                          <w14:srgbClr w14:val="000000"/>
                        </w14:solidFill>
                        <w14:prstDash w14:val="solid"/>
                        <w14:bevel/>
                      </w14:textOutline>
                    </w:rPr>
                    <w:t>桥、人行地道</w:t>
                  </w:r>
                  <w:r>
                    <w:rPr>
                      <w:spacing w:val="-36"/>
                      <w14:textOutline w14:w="3795" w14:cap="sq" w14:cmpd="sng">
                        <w14:solidFill>
                          <w14:srgbClr w14:val="000000"/>
                        </w14:solidFill>
                        <w14:prstDash w14:val="solid"/>
                        <w14:bevel/>
                      </w14:textOutline>
                    </w:rPr>
                    <w:t>）：</w:t>
                  </w:r>
                  <w:r>
                    <w:rPr>
                      <w:spacing w:val="8"/>
                      <w14:textOutline w14:w="3795" w14:cap="sq" w14:cmpd="sng">
                        <w14:solidFill>
                          <w14:srgbClr w14:val="000000"/>
                        </w14:solidFill>
                        <w14:prstDash w14:val="solid"/>
                        <w14:bevel/>
                      </w14:textOutline>
                    </w:rPr>
                    <w:t>全部</w:t>
                  </w:r>
                </w:p>
              </w:tc>
              <w:tc>
                <w:tcPr>
                  <w:tcW w:w="1751" w:type="dxa"/>
                  <w:vAlign w:val="top"/>
                </w:tcPr>
                <w:p>
                  <w:pPr>
                    <w:spacing w:line="261" w:lineRule="auto"/>
                    <w:rPr>
                      <w:rFonts w:ascii="Arial"/>
                      <w:sz w:val="21"/>
                    </w:rPr>
                  </w:pPr>
                </w:p>
                <w:p>
                  <w:pPr>
                    <w:spacing w:line="262" w:lineRule="auto"/>
                    <w:rPr>
                      <w:rFonts w:ascii="Arial"/>
                      <w:sz w:val="21"/>
                    </w:rPr>
                  </w:pPr>
                </w:p>
                <w:p>
                  <w:pPr>
                    <w:pStyle w:val="6"/>
                    <w:spacing w:before="65" w:line="239" w:lineRule="auto"/>
                    <w:ind w:left="279" w:right="131" w:hanging="130"/>
                  </w:pPr>
                  <w:r>
                    <w:rPr>
                      <w:spacing w:val="9"/>
                      <w14:textOutline w14:w="3795" w14:cap="sq" w14:cmpd="sng">
                        <w14:solidFill>
                          <w14:srgbClr w14:val="000000"/>
                        </w14:solidFill>
                        <w14:prstDash w14:val="solid"/>
                        <w14:bevel/>
                      </w14:textOutline>
                    </w:rPr>
                    <w:t>本项目评价范围</w:t>
                  </w:r>
                  <w:r>
                    <w:t xml:space="preserve"> </w:t>
                  </w:r>
                  <w:r>
                    <w:rPr>
                      <w:spacing w:val="4"/>
                      <w14:textOutline w14:w="3795" w14:cap="sq" w14:cmpd="sng">
                        <w14:solidFill>
                          <w14:srgbClr w14:val="000000"/>
                        </w14:solidFill>
                        <w14:prstDash w14:val="solid"/>
                        <w14:bevel/>
                      </w14:textOutline>
                    </w:rPr>
                    <w:t>内涉及居住区</w:t>
                  </w:r>
                </w:p>
              </w:tc>
              <w:tc>
                <w:tcPr>
                  <w:tcW w:w="842" w:type="dxa"/>
                  <w:tcBorders>
                    <w:right w:val="single" w:color="000000" w:sz="10" w:space="0"/>
                  </w:tcBorders>
                  <w:vAlign w:val="top"/>
                </w:tcPr>
                <w:p>
                  <w:pPr>
                    <w:spacing w:line="328" w:lineRule="auto"/>
                    <w:rPr>
                      <w:rFonts w:ascii="Arial"/>
                      <w:sz w:val="21"/>
                    </w:rPr>
                  </w:pPr>
                </w:p>
                <w:p>
                  <w:pPr>
                    <w:spacing w:line="329" w:lineRule="auto"/>
                    <w:rPr>
                      <w:rFonts w:ascii="Arial"/>
                      <w:sz w:val="21"/>
                    </w:rPr>
                  </w:pPr>
                </w:p>
                <w:p>
                  <w:pPr>
                    <w:pStyle w:val="6"/>
                    <w:spacing w:before="65" w:line="231" w:lineRule="auto"/>
                    <w:ind w:left="328"/>
                  </w:pPr>
                  <w:r>
                    <w:rPr>
                      <w14:textOutline w14:w="3795" w14:cap="sq" w14:cmpd="sng">
                        <w14:solidFill>
                          <w14:srgbClr w14:val="000000"/>
                        </w14:solidFill>
                        <w14:prstDash w14:val="solid"/>
                        <w14:bevel/>
                      </w14:textOutline>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1178" w:type="dxa"/>
                  <w:tcBorders>
                    <w:left w:val="single" w:color="000000" w:sz="10" w:space="0"/>
                    <w:bottom w:val="single" w:color="000000" w:sz="10" w:space="0"/>
                  </w:tcBorders>
                  <w:vAlign w:val="top"/>
                </w:tcPr>
                <w:p>
                  <w:pPr>
                    <w:spacing w:line="331" w:lineRule="auto"/>
                    <w:rPr>
                      <w:rFonts w:ascii="Arial"/>
                      <w:sz w:val="21"/>
                    </w:rPr>
                  </w:pPr>
                </w:p>
                <w:p>
                  <w:pPr>
                    <w:spacing w:line="331" w:lineRule="auto"/>
                    <w:rPr>
                      <w:rFonts w:ascii="Arial"/>
                      <w:sz w:val="21"/>
                    </w:rPr>
                  </w:pPr>
                </w:p>
                <w:p>
                  <w:pPr>
                    <w:pStyle w:val="6"/>
                    <w:spacing w:before="65" w:line="228" w:lineRule="auto"/>
                    <w:ind w:left="162"/>
                  </w:pPr>
                  <w:r>
                    <w:rPr>
                      <w:spacing w:val="7"/>
                    </w:rPr>
                    <w:t>环境风险</w:t>
                  </w:r>
                </w:p>
              </w:tc>
              <w:tc>
                <w:tcPr>
                  <w:tcW w:w="3367" w:type="dxa"/>
                  <w:tcBorders>
                    <w:bottom w:val="single" w:color="000000" w:sz="10" w:space="0"/>
                  </w:tcBorders>
                  <w:vAlign w:val="top"/>
                </w:tcPr>
                <w:p>
                  <w:pPr>
                    <w:pStyle w:val="6"/>
                    <w:spacing w:before="52" w:line="227" w:lineRule="auto"/>
                    <w:ind w:left="106"/>
                  </w:pPr>
                  <w:r>
                    <w:rPr>
                      <w:spacing w:val="9"/>
                    </w:rPr>
                    <w:t>石油和天然气开采：全部；油气、</w:t>
                  </w:r>
                </w:p>
                <w:p>
                  <w:pPr>
                    <w:pStyle w:val="6"/>
                    <w:spacing w:before="22" w:line="245" w:lineRule="auto"/>
                    <w:ind w:left="107" w:right="103"/>
                  </w:pPr>
                  <w:r>
                    <w:rPr>
                      <w:spacing w:val="10"/>
                    </w:rPr>
                    <w:t>液体化工码头：全部；原油、成品</w:t>
                  </w:r>
                  <w:r>
                    <w:t xml:space="preserve"> </w:t>
                  </w:r>
                  <w:r>
                    <w:rPr>
                      <w:spacing w:val="10"/>
                    </w:rPr>
                    <w:t>油、天然气管线（不含城镇天然气</w:t>
                  </w:r>
                  <w:r>
                    <w:t xml:space="preserve"> </w:t>
                  </w:r>
                  <w:r>
                    <w:rPr>
                      <w:spacing w:val="15"/>
                    </w:rPr>
                    <w:t>管线、企业厂区内管线</w:t>
                  </w:r>
                  <w:r>
                    <w:rPr>
                      <w:spacing w:val="-23"/>
                    </w:rPr>
                    <w:t>），</w:t>
                  </w:r>
                  <w:r>
                    <w:rPr>
                      <w:spacing w:val="15"/>
                    </w:rPr>
                    <w:t>危险化</w:t>
                  </w:r>
                  <w:r>
                    <w:t xml:space="preserve"> </w:t>
                  </w:r>
                  <w:r>
                    <w:rPr>
                      <w:spacing w:val="10"/>
                    </w:rPr>
                    <w:t>学品输送管线（不含企业厂区内管</w:t>
                  </w:r>
                  <w:r>
                    <w:t xml:space="preserve"> </w:t>
                  </w:r>
                  <w:r>
                    <w:rPr>
                      <w:spacing w:val="3"/>
                    </w:rPr>
                    <w:t>线</w:t>
                  </w:r>
                  <w:r>
                    <w:rPr>
                      <w:spacing w:val="-39"/>
                    </w:rPr>
                    <w:t>）：</w:t>
                  </w:r>
                  <w:r>
                    <w:rPr>
                      <w:spacing w:val="3"/>
                    </w:rPr>
                    <w:t>全部</w:t>
                  </w:r>
                </w:p>
              </w:tc>
              <w:tc>
                <w:tcPr>
                  <w:tcW w:w="1751" w:type="dxa"/>
                  <w:tcBorders>
                    <w:bottom w:val="single" w:color="000000" w:sz="10" w:space="0"/>
                  </w:tcBorders>
                  <w:vAlign w:val="top"/>
                </w:tcPr>
                <w:p>
                  <w:pPr>
                    <w:spacing w:line="331" w:lineRule="auto"/>
                    <w:rPr>
                      <w:rFonts w:ascii="Arial"/>
                      <w:sz w:val="21"/>
                    </w:rPr>
                  </w:pPr>
                </w:p>
                <w:p>
                  <w:pPr>
                    <w:spacing w:line="331" w:lineRule="auto"/>
                    <w:rPr>
                      <w:rFonts w:ascii="Arial"/>
                      <w:sz w:val="21"/>
                    </w:rPr>
                  </w:pPr>
                </w:p>
                <w:p>
                  <w:pPr>
                    <w:pStyle w:val="6"/>
                    <w:spacing w:before="65" w:line="228" w:lineRule="auto"/>
                    <w:ind w:left="154"/>
                  </w:pPr>
                  <w:r>
                    <w:rPr>
                      <w:spacing w:val="8"/>
                    </w:rPr>
                    <w:t>不涉及左列项目</w:t>
                  </w:r>
                </w:p>
              </w:tc>
              <w:tc>
                <w:tcPr>
                  <w:tcW w:w="842" w:type="dxa"/>
                  <w:tcBorders>
                    <w:bottom w:val="single" w:color="000000" w:sz="10" w:space="0"/>
                    <w:right w:val="single" w:color="000000" w:sz="10" w:space="0"/>
                  </w:tcBorders>
                  <w:vAlign w:val="top"/>
                </w:tcPr>
                <w:p>
                  <w:pPr>
                    <w:spacing w:line="331" w:lineRule="auto"/>
                    <w:rPr>
                      <w:rFonts w:ascii="Arial"/>
                      <w:sz w:val="21"/>
                    </w:rPr>
                  </w:pPr>
                </w:p>
                <w:p>
                  <w:pPr>
                    <w:spacing w:line="331" w:lineRule="auto"/>
                    <w:rPr>
                      <w:rFonts w:ascii="Arial"/>
                      <w:sz w:val="21"/>
                    </w:rPr>
                  </w:pPr>
                </w:p>
                <w:p>
                  <w:pPr>
                    <w:pStyle w:val="6"/>
                    <w:spacing w:before="65" w:line="228" w:lineRule="auto"/>
                    <w:ind w:left="331"/>
                  </w:pPr>
                  <w:r>
                    <w:t>否</w:t>
                  </w:r>
                </w:p>
              </w:tc>
            </w:tr>
          </w:tbl>
          <w:p>
            <w:pPr>
              <w:pStyle w:val="6"/>
              <w:spacing w:before="32" w:line="237" w:lineRule="auto"/>
              <w:ind w:left="1838" w:right="23" w:firstLine="420"/>
              <w:jc w:val="both"/>
            </w:pPr>
            <w:r>
              <w:rPr>
                <w:spacing w:val="8"/>
              </w:rPr>
              <w:t>注：</w:t>
            </w:r>
            <w:r>
              <w:rPr>
                <w:spacing w:val="-77"/>
              </w:rPr>
              <w:t xml:space="preserve"> </w:t>
            </w:r>
            <w:r>
              <w:rPr>
                <w:spacing w:val="8"/>
              </w:rPr>
              <w:t>“涉及环境敏感区</w:t>
            </w:r>
            <w:r>
              <w:rPr>
                <w:spacing w:val="-70"/>
              </w:rPr>
              <w:t xml:space="preserve"> </w:t>
            </w:r>
            <w:r>
              <w:rPr>
                <w:spacing w:val="8"/>
              </w:rPr>
              <w:t>”是指建设项目位于、穿（跨）越（无害化通过的除</w:t>
            </w:r>
            <w:r>
              <w:t xml:space="preserve"> </w:t>
            </w:r>
            <w:r>
              <w:rPr>
                <w:spacing w:val="10"/>
              </w:rPr>
              <w:t>外）环境敏感区，或环境影响范围涵盖环境敏感区。环</w:t>
            </w:r>
            <w:r>
              <w:rPr>
                <w:spacing w:val="9"/>
              </w:rPr>
              <w:t>境敏感区是指《建设项目</w:t>
            </w:r>
            <w:r>
              <w:t xml:space="preserve"> </w:t>
            </w:r>
            <w:r>
              <w:rPr>
                <w:spacing w:val="9"/>
              </w:rPr>
              <w:t>环境影响评价分类管理名录》中针对该类项目所列的敏感区。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1" w:hRule="atLeast"/>
        </w:trPr>
        <w:tc>
          <w:tcPr>
            <w:tcW w:w="1606" w:type="dxa"/>
            <w:tcBorders>
              <w:top w:val="single" w:color="000000" w:sz="2" w:space="0"/>
              <w:bottom w:val="single" w:color="000000" w:sz="2" w:space="0"/>
              <w:right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228" w:lineRule="auto"/>
              <w:ind w:left="497"/>
            </w:pPr>
            <w:r>
              <w:rPr>
                <w:spacing w:val="7"/>
              </w:rPr>
              <w:t>规划情况</w:t>
            </w:r>
          </w:p>
        </w:tc>
        <w:tc>
          <w:tcPr>
            <w:tcW w:w="7612" w:type="dxa"/>
            <w:tcBorders>
              <w:top w:val="single" w:color="000000" w:sz="2" w:space="0"/>
              <w:left w:val="nil"/>
              <w:bottom w:val="single" w:color="000000" w:sz="2" w:space="0"/>
            </w:tcBorders>
            <w:vAlign w:val="top"/>
          </w:tcPr>
          <w:p>
            <w:pPr>
              <w:pStyle w:val="6"/>
              <w:spacing w:before="57" w:line="228" w:lineRule="auto"/>
              <w:ind w:left="257"/>
            </w:pPr>
            <w:r>
              <w:rPr>
                <w:spacing w:val="7"/>
              </w:rPr>
              <w:t>《国家公路网规划（</w:t>
            </w:r>
            <w:r>
              <w:rPr>
                <w:rFonts w:ascii="Times New Roman" w:hAnsi="Times New Roman" w:eastAsia="Times New Roman" w:cs="Times New Roman"/>
                <w:spacing w:val="7"/>
              </w:rPr>
              <w:t>2013</w:t>
            </w:r>
            <w:r>
              <w:rPr>
                <w:spacing w:val="7"/>
              </w:rPr>
              <w:t>年—</w:t>
            </w:r>
            <w:r>
              <w:rPr>
                <w:rFonts w:ascii="Times New Roman" w:hAnsi="Times New Roman" w:eastAsia="Times New Roman" w:cs="Times New Roman"/>
                <w:spacing w:val="7"/>
              </w:rPr>
              <w:t>2030</w:t>
            </w:r>
            <w:r>
              <w:rPr>
                <w:spacing w:val="7"/>
              </w:rPr>
              <w:t>年</w:t>
            </w:r>
            <w:r>
              <w:rPr>
                <w:spacing w:val="6"/>
              </w:rPr>
              <w:t>）》；</w:t>
            </w:r>
          </w:p>
          <w:p>
            <w:pPr>
              <w:pStyle w:val="6"/>
              <w:spacing w:before="161" w:line="227" w:lineRule="auto"/>
              <w:ind w:right="11"/>
              <w:jc w:val="right"/>
            </w:pPr>
            <w:r>
              <w:rPr>
                <w:spacing w:val="13"/>
              </w:rPr>
              <w:t>《福建省高速公路网布局规划（</w:t>
            </w:r>
            <w:r>
              <w:rPr>
                <w:rFonts w:ascii="Times New Roman" w:hAnsi="Times New Roman" w:eastAsia="Times New Roman" w:cs="Times New Roman"/>
                <w:spacing w:val="13"/>
              </w:rPr>
              <w:t>2016</w:t>
            </w:r>
            <w:r>
              <w:rPr>
                <w:spacing w:val="13"/>
              </w:rPr>
              <w:t>—</w:t>
            </w:r>
            <w:r>
              <w:rPr>
                <w:rFonts w:ascii="Times New Roman" w:hAnsi="Times New Roman" w:eastAsia="Times New Roman" w:cs="Times New Roman"/>
                <w:spacing w:val="13"/>
              </w:rPr>
              <w:t>2030</w:t>
            </w:r>
            <w:r>
              <w:rPr>
                <w:spacing w:val="13"/>
              </w:rPr>
              <w:t>年）</w:t>
            </w:r>
            <w:r>
              <w:rPr>
                <w:spacing w:val="-55"/>
              </w:rPr>
              <w:t xml:space="preserve"> </w:t>
            </w:r>
            <w:r>
              <w:rPr>
                <w:spacing w:val="13"/>
              </w:rPr>
              <w:t>》（福建省人民政</w:t>
            </w:r>
            <w:r>
              <w:rPr>
                <w:spacing w:val="12"/>
              </w:rPr>
              <w:t>府，闽政文</w:t>
            </w:r>
          </w:p>
          <w:p>
            <w:pPr>
              <w:pStyle w:val="6"/>
              <w:spacing w:before="162" w:line="221" w:lineRule="auto"/>
              <w:ind w:left="261"/>
            </w:pPr>
            <w:r>
              <w:rPr>
                <w:rFonts w:ascii="Times New Roman" w:hAnsi="Times New Roman" w:eastAsia="Times New Roman" w:cs="Times New Roman"/>
                <w:spacing w:val="2"/>
              </w:rPr>
              <w:t>[2017]10</w:t>
            </w:r>
            <w:r>
              <w:rPr>
                <w:spacing w:val="2"/>
              </w:rPr>
              <w:t>号</w:t>
            </w:r>
            <w:r>
              <w:rPr>
                <w:spacing w:val="3"/>
              </w:rPr>
              <w:t>）；</w:t>
            </w:r>
          </w:p>
          <w:p>
            <w:pPr>
              <w:pStyle w:val="6"/>
              <w:spacing w:before="168" w:line="228" w:lineRule="auto"/>
              <w:ind w:left="257"/>
            </w:pPr>
            <w:r>
              <w:rPr>
                <w:spacing w:val="7"/>
              </w:rPr>
              <w:t>《宁德市“十四五</w:t>
            </w:r>
            <w:r>
              <w:rPr>
                <w:spacing w:val="-69"/>
              </w:rPr>
              <w:t xml:space="preserve"> </w:t>
            </w:r>
            <w:r>
              <w:rPr>
                <w:spacing w:val="7"/>
              </w:rPr>
              <w:t>”综合交通运输发展专项规划》；</w:t>
            </w:r>
          </w:p>
          <w:p>
            <w:pPr>
              <w:pStyle w:val="6"/>
              <w:spacing w:before="161" w:line="227" w:lineRule="auto"/>
              <w:ind w:right="11"/>
              <w:jc w:val="right"/>
            </w:pPr>
            <w:r>
              <w:rPr>
                <w:spacing w:val="15"/>
              </w:rPr>
              <w:t>《宁德市主城区车里湾锂电园区控制性详细规划》</w:t>
            </w:r>
            <w:r>
              <w:rPr>
                <w:spacing w:val="-70"/>
              </w:rPr>
              <w:t xml:space="preserve"> </w:t>
            </w:r>
            <w:r>
              <w:rPr>
                <w:spacing w:val="15"/>
              </w:rPr>
              <w:t>（宁德市人民</w:t>
            </w:r>
            <w:r>
              <w:rPr>
                <w:spacing w:val="14"/>
              </w:rPr>
              <w:t>政府，宁政文</w:t>
            </w:r>
          </w:p>
          <w:p>
            <w:pPr>
              <w:pStyle w:val="6"/>
              <w:spacing w:before="162" w:line="221" w:lineRule="auto"/>
              <w:ind w:left="280"/>
            </w:pPr>
            <w:r>
              <w:rPr>
                <w:spacing w:val="1"/>
              </w:rPr>
              <w:t>〔</w:t>
            </w:r>
            <w:r>
              <w:rPr>
                <w:rFonts w:ascii="Times New Roman" w:hAnsi="Times New Roman" w:eastAsia="Times New Roman" w:cs="Times New Roman"/>
                <w:spacing w:val="1"/>
              </w:rPr>
              <w:t>2020]55</w:t>
            </w:r>
            <w:r>
              <w:rPr>
                <w:spacing w:val="1"/>
              </w:rPr>
              <w:t>号）；</w:t>
            </w:r>
          </w:p>
          <w:p>
            <w:pPr>
              <w:pStyle w:val="6"/>
              <w:spacing w:before="171" w:line="221" w:lineRule="auto"/>
              <w:ind w:left="257"/>
            </w:pPr>
            <w:r>
              <w:rPr>
                <w:spacing w:val="7"/>
              </w:rPr>
              <w:t>《福建省宁德市主城区防洪防潮排涝规划修编</w:t>
            </w:r>
            <w:r>
              <w:rPr>
                <w:rFonts w:ascii="Times New Roman" w:hAnsi="Times New Roman" w:eastAsia="Times New Roman" w:cs="Times New Roman"/>
                <w:spacing w:val="7"/>
              </w:rPr>
              <w:t>(2020~2035)</w:t>
            </w:r>
            <w:r>
              <w:rPr>
                <w:spacing w:val="7"/>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19" w:hRule="atLeast"/>
        </w:trPr>
        <w:tc>
          <w:tcPr>
            <w:tcW w:w="1606" w:type="dxa"/>
            <w:tcBorders>
              <w:top w:val="single" w:color="000000" w:sz="2" w:space="0"/>
              <w:right w:val="nil"/>
            </w:tcBorders>
            <w:vAlign w:val="top"/>
          </w:tcPr>
          <w:p>
            <w:pPr>
              <w:spacing w:line="282" w:lineRule="auto"/>
              <w:rPr>
                <w:rFonts w:ascii="Arial"/>
                <w:sz w:val="21"/>
              </w:rPr>
            </w:pPr>
          </w:p>
          <w:p>
            <w:pPr>
              <w:spacing w:line="283" w:lineRule="auto"/>
              <w:rPr>
                <w:rFonts w:ascii="Arial"/>
                <w:sz w:val="21"/>
              </w:rPr>
            </w:pPr>
          </w:p>
          <w:p>
            <w:pPr>
              <w:pStyle w:val="6"/>
              <w:spacing w:before="65" w:line="238" w:lineRule="auto"/>
              <w:ind w:left="496" w:right="60" w:hanging="207"/>
            </w:pPr>
            <w:r>
              <w:rPr>
                <w:spacing w:val="8"/>
              </w:rPr>
              <w:t>规划环境影响</w:t>
            </w:r>
            <w:r>
              <w:t xml:space="preserve"> </w:t>
            </w:r>
            <w:r>
              <w:rPr>
                <w:spacing w:val="7"/>
              </w:rPr>
              <w:t>评价情况</w:t>
            </w:r>
          </w:p>
        </w:tc>
        <w:tc>
          <w:tcPr>
            <w:tcW w:w="7612" w:type="dxa"/>
            <w:tcBorders>
              <w:top w:val="single" w:color="000000" w:sz="2" w:space="0"/>
              <w:left w:val="nil"/>
            </w:tcBorders>
            <w:vAlign w:val="top"/>
          </w:tcPr>
          <w:p>
            <w:pPr>
              <w:spacing w:line="349" w:lineRule="auto"/>
              <w:rPr>
                <w:rFonts w:ascii="Arial"/>
                <w:sz w:val="21"/>
              </w:rPr>
            </w:pPr>
          </w:p>
          <w:p>
            <w:pPr>
              <w:spacing w:line="349" w:lineRule="auto"/>
              <w:rPr>
                <w:rFonts w:ascii="Arial"/>
                <w:sz w:val="21"/>
              </w:rPr>
            </w:pPr>
          </w:p>
          <w:p>
            <w:pPr>
              <w:pStyle w:val="6"/>
              <w:spacing w:before="65" w:line="228" w:lineRule="auto"/>
              <w:ind w:left="253"/>
            </w:pPr>
            <w:r>
              <w:t>无</w:t>
            </w:r>
          </w:p>
        </w:tc>
      </w:tr>
    </w:tbl>
    <w:p>
      <w:pPr>
        <w:pStyle w:val="2"/>
        <w:spacing w:line="138" w:lineRule="exact"/>
        <w:rPr>
          <w:sz w:val="12"/>
        </w:rPr>
      </w:pPr>
    </w:p>
    <w:p>
      <w:pPr>
        <w:spacing w:line="138" w:lineRule="exact"/>
        <w:rPr>
          <w:sz w:val="12"/>
          <w:szCs w:val="12"/>
        </w:rPr>
        <w:sectPr>
          <w:footerReference r:id="rId9" w:type="default"/>
          <w:pgSz w:w="11906" w:h="16839"/>
          <w:pgMar w:top="1418" w:right="1242" w:bottom="1285" w:left="1430" w:header="0" w:footer="1120" w:gutter="0"/>
          <w:cols w:space="720" w:num="1"/>
        </w:sectPr>
      </w:pPr>
    </w:p>
    <w:tbl>
      <w:tblPr>
        <w:tblStyle w:val="5"/>
        <w:tblW w:w="92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8"/>
        <w:gridCol w:w="73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77" w:hRule="atLeast"/>
        </w:trPr>
        <w:tc>
          <w:tcPr>
            <w:tcW w:w="1838" w:type="dxa"/>
            <w:tcBorders>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5" w:line="238" w:lineRule="auto"/>
              <w:ind w:left="86" w:right="78" w:hanging="9"/>
            </w:pPr>
            <w:r>
              <w:rPr>
                <w:spacing w:val="8"/>
              </w:rPr>
              <w:t>规划及规划环境影</w:t>
            </w:r>
            <w:r>
              <w:rPr>
                <w:spacing w:val="6"/>
              </w:rPr>
              <w:t xml:space="preserve"> </w:t>
            </w:r>
            <w:r>
              <w:rPr>
                <w:spacing w:val="7"/>
              </w:rPr>
              <w:t>响评价符合性分析</w:t>
            </w:r>
          </w:p>
        </w:tc>
        <w:tc>
          <w:tcPr>
            <w:tcW w:w="7380" w:type="dxa"/>
            <w:tcBorders>
              <w:left w:val="single" w:color="000000" w:sz="2" w:space="0"/>
            </w:tcBorders>
            <w:vAlign w:val="top"/>
          </w:tcPr>
          <w:p>
            <w:pPr>
              <w:pStyle w:val="6"/>
              <w:spacing w:before="104" w:line="210" w:lineRule="auto"/>
              <w:ind w:left="517"/>
              <w:rPr>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25"/>
                <w:sz w:val="24"/>
                <w:szCs w:val="24"/>
              </w:rPr>
              <w:t xml:space="preserve"> </w:t>
            </w:r>
            <w:r>
              <w:rPr>
                <w:spacing w:val="-2"/>
                <w:sz w:val="24"/>
                <w:szCs w:val="24"/>
              </w:rPr>
              <w:t>、与《国家公路网规划</w:t>
            </w:r>
            <w:r>
              <w:rPr>
                <w:rFonts w:ascii="Times New Roman" w:hAnsi="Times New Roman" w:eastAsia="Times New Roman" w:cs="Times New Roman"/>
                <w:spacing w:val="-2"/>
                <w:sz w:val="24"/>
                <w:szCs w:val="24"/>
              </w:rPr>
              <w:t xml:space="preserve">(2013 </w:t>
            </w:r>
            <w:r>
              <w:rPr>
                <w:spacing w:val="-2"/>
                <w:sz w:val="24"/>
                <w:szCs w:val="24"/>
              </w:rPr>
              <w:t>年</w:t>
            </w:r>
            <w:r>
              <w:rPr>
                <w:rFonts w:ascii="Times New Roman" w:hAnsi="Times New Roman" w:eastAsia="Times New Roman" w:cs="Times New Roman"/>
                <w:spacing w:val="-2"/>
                <w:sz w:val="24"/>
                <w:szCs w:val="24"/>
              </w:rPr>
              <w:t>~</w:t>
            </w:r>
            <w:r>
              <w:rPr>
                <w:spacing w:val="-2"/>
                <w:sz w:val="24"/>
                <w:szCs w:val="24"/>
              </w:rPr>
              <w:t>～</w:t>
            </w:r>
            <w:r>
              <w:rPr>
                <w:rFonts w:ascii="Times New Roman" w:hAnsi="Times New Roman" w:eastAsia="Times New Roman" w:cs="Times New Roman"/>
                <w:spacing w:val="-2"/>
                <w:sz w:val="24"/>
                <w:szCs w:val="24"/>
              </w:rPr>
              <w:t xml:space="preserve">2030 </w:t>
            </w:r>
            <w:r>
              <w:rPr>
                <w:spacing w:val="-2"/>
                <w:sz w:val="24"/>
                <w:szCs w:val="24"/>
              </w:rPr>
              <w:t>年</w:t>
            </w:r>
            <w:r>
              <w:rPr>
                <w:rFonts w:ascii="Times New Roman" w:hAnsi="Times New Roman" w:eastAsia="Times New Roman" w:cs="Times New Roman"/>
                <w:spacing w:val="-2"/>
                <w:sz w:val="24"/>
                <w:szCs w:val="24"/>
              </w:rPr>
              <w:t>)</w:t>
            </w:r>
            <w:r>
              <w:rPr>
                <w:spacing w:val="-2"/>
                <w:sz w:val="24"/>
                <w:szCs w:val="24"/>
              </w:rPr>
              <w:t>》符合性分析</w:t>
            </w:r>
          </w:p>
          <w:p>
            <w:pPr>
              <w:pStyle w:val="6"/>
              <w:spacing w:before="192" w:line="359" w:lineRule="auto"/>
              <w:ind w:left="18" w:right="18" w:firstLine="480"/>
              <w:rPr>
                <w:sz w:val="24"/>
                <w:szCs w:val="24"/>
              </w:rPr>
            </w:pPr>
            <w:r>
              <w:rPr>
                <w:spacing w:val="-1"/>
                <w:sz w:val="24"/>
                <w:szCs w:val="24"/>
              </w:rPr>
              <w:t>根据规划，国家公路网规划由普通国道和国家高速公路两个路网</w:t>
            </w:r>
            <w:r>
              <w:rPr>
                <w:spacing w:val="8"/>
                <w:sz w:val="24"/>
                <w:szCs w:val="24"/>
              </w:rPr>
              <w:t xml:space="preserve">  </w:t>
            </w:r>
            <w:r>
              <w:rPr>
                <w:sz w:val="24"/>
                <w:szCs w:val="24"/>
              </w:rPr>
              <w:t>层次构成。</w:t>
            </w:r>
            <w:r>
              <w:rPr>
                <w:rFonts w:ascii="Times New Roman" w:hAnsi="Times New Roman" w:eastAsia="Times New Roman" w:cs="Times New Roman"/>
                <w:sz w:val="24"/>
                <w:szCs w:val="24"/>
              </w:rPr>
              <w:t xml:space="preserve">G15  </w:t>
            </w:r>
            <w:r>
              <w:rPr>
                <w:sz w:val="24"/>
                <w:szCs w:val="24"/>
              </w:rPr>
              <w:t>沈海高速是《国家公路网规划（</w:t>
            </w:r>
            <w:r>
              <w:rPr>
                <w:rFonts w:ascii="Times New Roman" w:hAnsi="Times New Roman" w:eastAsia="Times New Roman" w:cs="Times New Roman"/>
                <w:sz w:val="24"/>
                <w:szCs w:val="24"/>
              </w:rPr>
              <w:t>2013</w:t>
            </w:r>
            <w:r>
              <w:rPr>
                <w:rFonts w:ascii="Times New Roman" w:hAnsi="Times New Roman" w:eastAsia="Times New Roman" w:cs="Times New Roman"/>
                <w:spacing w:val="-1"/>
                <w:sz w:val="24"/>
                <w:szCs w:val="24"/>
              </w:rPr>
              <w:t xml:space="preserve"> </w:t>
            </w:r>
            <w:r>
              <w:rPr>
                <w:spacing w:val="-1"/>
                <w:sz w:val="24"/>
                <w:szCs w:val="24"/>
              </w:rPr>
              <w:t>年</w:t>
            </w:r>
            <w:r>
              <w:rPr>
                <w:rFonts w:ascii="Times New Roman" w:hAnsi="Times New Roman" w:eastAsia="Times New Roman" w:cs="Times New Roman"/>
                <w:spacing w:val="-1"/>
                <w:sz w:val="24"/>
                <w:szCs w:val="24"/>
              </w:rPr>
              <w:t xml:space="preserve">~2030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》北</w:t>
            </w:r>
          </w:p>
          <w:p>
            <w:pPr>
              <w:pStyle w:val="6"/>
              <w:spacing w:line="218" w:lineRule="auto"/>
              <w:ind w:left="21"/>
              <w:rPr>
                <w:sz w:val="24"/>
                <w:szCs w:val="24"/>
              </w:rPr>
            </w:pPr>
            <w:r>
              <w:rPr>
                <w:spacing w:val="-1"/>
                <w:sz w:val="24"/>
                <w:szCs w:val="24"/>
              </w:rPr>
              <w:t>南纵向主干线中的第二纵，是中国重要的南北公路交通大动脉之一。</w:t>
            </w:r>
          </w:p>
          <w:p>
            <w:pPr>
              <w:pStyle w:val="6"/>
              <w:spacing w:before="184" w:line="359" w:lineRule="auto"/>
              <w:ind w:left="17" w:right="40" w:firstLine="482"/>
              <w:rPr>
                <w:sz w:val="24"/>
                <w:szCs w:val="24"/>
              </w:rPr>
            </w:pPr>
            <w:r>
              <w:rPr>
                <w:spacing w:val="-1"/>
                <w:sz w:val="24"/>
                <w:szCs w:val="24"/>
              </w:rPr>
              <w:t>按照“实现有效连接、提升通道能力、强化区际联系、优化路网</w:t>
            </w:r>
            <w:r>
              <w:rPr>
                <w:spacing w:val="7"/>
                <w:sz w:val="24"/>
                <w:szCs w:val="24"/>
              </w:rPr>
              <w:t xml:space="preserve">  </w:t>
            </w:r>
            <w:r>
              <w:rPr>
                <w:spacing w:val="-2"/>
                <w:sz w:val="24"/>
                <w:szCs w:val="24"/>
              </w:rPr>
              <w:t>衔接</w:t>
            </w:r>
            <w:r>
              <w:rPr>
                <w:spacing w:val="-70"/>
                <w:sz w:val="24"/>
                <w:szCs w:val="24"/>
              </w:rPr>
              <w:t xml:space="preserve"> </w:t>
            </w:r>
            <w:r>
              <w:rPr>
                <w:spacing w:val="-2"/>
                <w:sz w:val="24"/>
                <w:szCs w:val="24"/>
              </w:rPr>
              <w:t>”的思路，补充完善国家高速公路网：保持原国家高速公路网规</w:t>
            </w:r>
            <w:r>
              <w:rPr>
                <w:sz w:val="24"/>
                <w:szCs w:val="24"/>
              </w:rPr>
              <w:t xml:space="preserve">  </w:t>
            </w:r>
            <w:r>
              <w:rPr>
                <w:spacing w:val="-1"/>
                <w:sz w:val="24"/>
                <w:szCs w:val="24"/>
              </w:rPr>
              <w:t>划总体框架基本不变，补充连接新增</w:t>
            </w:r>
            <w:r>
              <w:rPr>
                <w:spacing w:val="-54"/>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15"/>
                <w:sz w:val="24"/>
                <w:szCs w:val="24"/>
              </w:rPr>
              <w:t xml:space="preserve"> </w:t>
            </w:r>
            <w:r>
              <w:rPr>
                <w:spacing w:val="-1"/>
                <w:sz w:val="24"/>
                <w:szCs w:val="24"/>
              </w:rPr>
              <w:t>万以上城镇人口城市、地级行</w:t>
            </w:r>
            <w:r>
              <w:rPr>
                <w:sz w:val="24"/>
                <w:szCs w:val="24"/>
              </w:rPr>
              <w:t xml:space="preserve"> 政中心、重要港口和重要国际运输通道；在运</w:t>
            </w:r>
            <w:r>
              <w:rPr>
                <w:spacing w:val="-1"/>
                <w:sz w:val="24"/>
                <w:szCs w:val="24"/>
              </w:rPr>
              <w:t>输繁忙的通道上布设平</w:t>
            </w:r>
            <w:r>
              <w:rPr>
                <w:sz w:val="24"/>
                <w:szCs w:val="24"/>
              </w:rPr>
              <w:t xml:space="preserve">  行路线；增设区际、省际通道和重要城际通道</w:t>
            </w:r>
            <w:r>
              <w:rPr>
                <w:spacing w:val="-1"/>
                <w:sz w:val="24"/>
                <w:szCs w:val="24"/>
              </w:rPr>
              <w:t>；适当增加有效提高路</w:t>
            </w:r>
            <w:r>
              <w:rPr>
                <w:sz w:val="24"/>
                <w:szCs w:val="24"/>
              </w:rPr>
              <w:t xml:space="preserve">  网运输效率的联络线。为适应城镇建设空间的</w:t>
            </w:r>
            <w:r>
              <w:rPr>
                <w:spacing w:val="-1"/>
                <w:sz w:val="24"/>
                <w:szCs w:val="24"/>
              </w:rPr>
              <w:t>规划，缓解车里湾工业</w:t>
            </w:r>
            <w:r>
              <w:rPr>
                <w:sz w:val="24"/>
                <w:szCs w:val="24"/>
              </w:rPr>
              <w:t xml:space="preserve">  园区交通压力，改善区域干线路网，本项目的</w:t>
            </w:r>
            <w:r>
              <w:rPr>
                <w:spacing w:val="-1"/>
                <w:sz w:val="24"/>
                <w:szCs w:val="24"/>
              </w:rPr>
              <w:t>建设直接将车里湾工业</w:t>
            </w:r>
            <w:r>
              <w:rPr>
                <w:sz w:val="24"/>
                <w:szCs w:val="24"/>
              </w:rPr>
              <w:t xml:space="preserve">  园与沈海高速快速通道连接，大幅提升工业园</w:t>
            </w:r>
            <w:r>
              <w:rPr>
                <w:spacing w:val="-1"/>
                <w:sz w:val="24"/>
                <w:szCs w:val="24"/>
              </w:rPr>
              <w:t>区的进出的效率，也提</w:t>
            </w:r>
          </w:p>
          <w:p>
            <w:pPr>
              <w:pStyle w:val="6"/>
              <w:spacing w:before="1" w:line="218" w:lineRule="auto"/>
              <w:ind w:left="20"/>
              <w:rPr>
                <w:sz w:val="24"/>
                <w:szCs w:val="24"/>
              </w:rPr>
            </w:pPr>
            <w:r>
              <w:rPr>
                <w:spacing w:val="-1"/>
                <w:sz w:val="24"/>
                <w:szCs w:val="24"/>
              </w:rPr>
              <w:t>升了工业园的招商吸引力，进一步的促进了地方经济的发展。符合</w:t>
            </w:r>
          </w:p>
          <w:p>
            <w:pPr>
              <w:pStyle w:val="6"/>
              <w:spacing w:before="184" w:line="210" w:lineRule="auto"/>
              <w:ind w:left="24"/>
              <w:rPr>
                <w:sz w:val="24"/>
                <w:szCs w:val="24"/>
              </w:rPr>
            </w:pPr>
            <w:r>
              <w:rPr>
                <w:spacing w:val="-1"/>
                <w:sz w:val="24"/>
                <w:szCs w:val="24"/>
              </w:rPr>
              <w:t>《国家公路网规划</w:t>
            </w:r>
            <w:r>
              <w:rPr>
                <w:rFonts w:ascii="Times New Roman" w:hAnsi="Times New Roman" w:eastAsia="Times New Roman" w:cs="Times New Roman"/>
                <w:spacing w:val="-1"/>
                <w:sz w:val="24"/>
                <w:szCs w:val="24"/>
              </w:rPr>
              <w:t xml:space="preserve">(2013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 xml:space="preserve">2030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w:t>
            </w:r>
          </w:p>
          <w:p>
            <w:pPr>
              <w:pStyle w:val="6"/>
              <w:spacing w:before="192" w:line="212" w:lineRule="auto"/>
              <w:ind w:left="494"/>
              <w:rPr>
                <w:sz w:val="24"/>
                <w:szCs w:val="24"/>
              </w:rPr>
            </w:pPr>
            <w:r>
              <w:rPr>
                <w:rFonts w:ascii="Times New Roman" w:hAnsi="Times New Roman" w:eastAsia="Times New Roman" w:cs="Times New Roman"/>
                <w:spacing w:val="-1"/>
                <w:sz w:val="24"/>
                <w:szCs w:val="24"/>
              </w:rPr>
              <w:t>2</w:t>
            </w:r>
            <w:r>
              <w:rPr>
                <w:rFonts w:ascii="Times New Roman" w:hAnsi="Times New Roman" w:eastAsia="Times New Roman" w:cs="Times New Roman"/>
                <w:spacing w:val="-34"/>
                <w:sz w:val="24"/>
                <w:szCs w:val="24"/>
              </w:rPr>
              <w:t xml:space="preserve"> </w:t>
            </w:r>
            <w:r>
              <w:rPr>
                <w:spacing w:val="-1"/>
                <w:sz w:val="24"/>
                <w:szCs w:val="24"/>
              </w:rPr>
              <w:t xml:space="preserve">、与《福建省高速公路网规划 </w:t>
            </w:r>
            <w:r>
              <w:rPr>
                <w:rFonts w:ascii="Times New Roman" w:hAnsi="Times New Roman" w:eastAsia="Times New Roman" w:cs="Times New Roman"/>
                <w:spacing w:val="-1"/>
                <w:sz w:val="24"/>
                <w:szCs w:val="24"/>
              </w:rPr>
              <w:t xml:space="preserve">(2016-2030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》符合性分析</w:t>
            </w:r>
          </w:p>
          <w:p>
            <w:pPr>
              <w:pStyle w:val="6"/>
              <w:spacing w:before="193" w:line="359" w:lineRule="auto"/>
              <w:ind w:left="17" w:right="143" w:firstLine="480"/>
              <w:rPr>
                <w:sz w:val="24"/>
                <w:szCs w:val="24"/>
              </w:rPr>
            </w:pPr>
            <w:r>
              <w:rPr>
                <w:spacing w:val="-4"/>
                <w:sz w:val="24"/>
                <w:szCs w:val="24"/>
              </w:rPr>
              <w:t>根据《福建省高速公路网规划（修编</w:t>
            </w:r>
            <w:r>
              <w:rPr>
                <w:rFonts w:ascii="Times New Roman" w:hAnsi="Times New Roman" w:eastAsia="Times New Roman" w:cs="Times New Roman"/>
                <w:spacing w:val="-4"/>
                <w:sz w:val="24"/>
                <w:szCs w:val="24"/>
              </w:rPr>
              <w:t xml:space="preserve">)(2016-2030 </w:t>
            </w:r>
            <w:r>
              <w:rPr>
                <w:spacing w:val="-4"/>
                <w:sz w:val="24"/>
                <w:szCs w:val="24"/>
              </w:rPr>
              <w:t>年</w:t>
            </w:r>
            <w:r>
              <w:rPr>
                <w:rFonts w:ascii="Times New Roman" w:hAnsi="Times New Roman" w:eastAsia="Times New Roman" w:cs="Times New Roman"/>
                <w:spacing w:val="-4"/>
                <w:sz w:val="24"/>
                <w:szCs w:val="24"/>
              </w:rPr>
              <w:t>)</w:t>
            </w:r>
            <w:r>
              <w:rPr>
                <w:spacing w:val="-4"/>
                <w:sz w:val="24"/>
                <w:szCs w:val="24"/>
              </w:rPr>
              <w:t>》，修编后的</w:t>
            </w:r>
            <w:r>
              <w:rPr>
                <w:spacing w:val="10"/>
                <w:sz w:val="24"/>
                <w:szCs w:val="24"/>
              </w:rPr>
              <w:t xml:space="preserve"> </w:t>
            </w:r>
            <w:r>
              <w:rPr>
                <w:spacing w:val="-6"/>
                <w:sz w:val="24"/>
                <w:szCs w:val="24"/>
              </w:rPr>
              <w:t>福建省高速公路网格局为“六纵十横</w:t>
            </w:r>
            <w:r>
              <w:rPr>
                <w:spacing w:val="-70"/>
                <w:sz w:val="24"/>
                <w:szCs w:val="24"/>
              </w:rPr>
              <w:t xml:space="preserve"> </w:t>
            </w:r>
            <w:r>
              <w:rPr>
                <w:spacing w:val="-6"/>
                <w:sz w:val="24"/>
                <w:szCs w:val="24"/>
              </w:rPr>
              <w:t>”，沈海高速（宁德段）为“六</w:t>
            </w:r>
            <w:r>
              <w:rPr>
                <w:sz w:val="24"/>
                <w:szCs w:val="24"/>
              </w:rPr>
              <w:t xml:space="preserve">  </w:t>
            </w:r>
            <w:r>
              <w:rPr>
                <w:spacing w:val="-3"/>
                <w:sz w:val="24"/>
                <w:szCs w:val="24"/>
              </w:rPr>
              <w:t>纵</w:t>
            </w:r>
            <w:r>
              <w:rPr>
                <w:spacing w:val="-72"/>
                <w:sz w:val="24"/>
                <w:szCs w:val="24"/>
              </w:rPr>
              <w:t xml:space="preserve"> </w:t>
            </w:r>
            <w:r>
              <w:rPr>
                <w:spacing w:val="-3"/>
                <w:sz w:val="24"/>
                <w:szCs w:val="24"/>
              </w:rPr>
              <w:t>”线路中的“一纵</w:t>
            </w:r>
            <w:r>
              <w:rPr>
                <w:spacing w:val="-88"/>
                <w:sz w:val="24"/>
                <w:szCs w:val="24"/>
              </w:rPr>
              <w:t xml:space="preserve"> </w:t>
            </w:r>
            <w:r>
              <w:rPr>
                <w:spacing w:val="-3"/>
                <w:sz w:val="24"/>
                <w:szCs w:val="24"/>
              </w:rPr>
              <w:t>”的组成部分，本项目建设符合《福建省高速公</w:t>
            </w:r>
            <w:r>
              <w:rPr>
                <w:sz w:val="24"/>
                <w:szCs w:val="24"/>
              </w:rPr>
              <w:t xml:space="preserve"> 路网规划 </w:t>
            </w:r>
            <w:r>
              <w:rPr>
                <w:rFonts w:ascii="Times New Roman" w:hAnsi="Times New Roman" w:eastAsia="Times New Roman" w:cs="Times New Roman"/>
                <w:sz w:val="24"/>
                <w:szCs w:val="24"/>
              </w:rPr>
              <w:t xml:space="preserve">(2016-2030 </w:t>
            </w:r>
            <w:r>
              <w:rPr>
                <w:sz w:val="24"/>
                <w:szCs w:val="24"/>
              </w:rPr>
              <w:t>年</w:t>
            </w:r>
            <w:r>
              <w:rPr>
                <w:rFonts w:ascii="Times New Roman" w:hAnsi="Times New Roman" w:eastAsia="Times New Roman" w:cs="Times New Roman"/>
                <w:sz w:val="24"/>
                <w:szCs w:val="24"/>
              </w:rPr>
              <w:t>)</w:t>
            </w:r>
            <w:r>
              <w:rPr>
                <w:sz w:val="24"/>
                <w:szCs w:val="24"/>
              </w:rPr>
              <w:t>》规划。本项目</w:t>
            </w:r>
            <w:r>
              <w:rPr>
                <w:spacing w:val="-1"/>
                <w:sz w:val="24"/>
                <w:szCs w:val="24"/>
              </w:rPr>
              <w:t>与《福建省高速公路网规划</w:t>
            </w:r>
          </w:p>
          <w:p>
            <w:pPr>
              <w:pStyle w:val="6"/>
              <w:spacing w:line="210" w:lineRule="auto"/>
              <w:ind w:left="30"/>
              <w:rPr>
                <w:sz w:val="24"/>
                <w:szCs w:val="24"/>
              </w:rPr>
            </w:pPr>
            <w:r>
              <w:rPr>
                <w:spacing w:val="-1"/>
                <w:sz w:val="24"/>
                <w:szCs w:val="24"/>
              </w:rPr>
              <w:t>（修编）</w:t>
            </w:r>
            <w:r>
              <w:rPr>
                <w:rFonts w:ascii="Times New Roman" w:hAnsi="Times New Roman" w:eastAsia="Times New Roman" w:cs="Times New Roman"/>
                <w:spacing w:val="-1"/>
                <w:sz w:val="24"/>
                <w:szCs w:val="24"/>
              </w:rPr>
              <w:t xml:space="preserve">(2016-2030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》位置关系见附</w:t>
            </w:r>
            <w:r>
              <w:rPr>
                <w:spacing w:val="-2"/>
                <w:sz w:val="24"/>
                <w:szCs w:val="24"/>
              </w:rPr>
              <w:t>图</w:t>
            </w:r>
            <w:r>
              <w:rPr>
                <w:spacing w:val="-55"/>
                <w:sz w:val="24"/>
                <w:szCs w:val="24"/>
              </w:rPr>
              <w:t xml:space="preserve"> </w:t>
            </w:r>
            <w:r>
              <w:rPr>
                <w:rFonts w:ascii="Times New Roman" w:hAnsi="Times New Roman" w:eastAsia="Times New Roman" w:cs="Times New Roman"/>
                <w:spacing w:val="-2"/>
                <w:sz w:val="24"/>
                <w:szCs w:val="24"/>
              </w:rPr>
              <w:t>2</w:t>
            </w:r>
            <w:r>
              <w:rPr>
                <w:spacing w:val="-2"/>
                <w:sz w:val="24"/>
                <w:szCs w:val="24"/>
              </w:rPr>
              <w:t>。</w:t>
            </w:r>
          </w:p>
          <w:p>
            <w:pPr>
              <w:pStyle w:val="6"/>
              <w:spacing w:before="190" w:line="360" w:lineRule="auto"/>
              <w:ind w:left="17" w:right="160" w:firstLine="481"/>
              <w:rPr>
                <w:sz w:val="24"/>
                <w:szCs w:val="24"/>
              </w:rPr>
            </w:pPr>
            <w:r>
              <w:rPr>
                <w:spacing w:val="-1"/>
                <w:sz w:val="24"/>
                <w:szCs w:val="24"/>
              </w:rPr>
              <w:t>沈海高速罗宁段位于宁德市、福州市境内，按照福建省十四五规</w:t>
            </w:r>
            <w:r>
              <w:rPr>
                <w:spacing w:val="16"/>
                <w:sz w:val="24"/>
                <w:szCs w:val="24"/>
              </w:rPr>
              <w:t xml:space="preserve"> </w:t>
            </w:r>
            <w:r>
              <w:rPr>
                <w:spacing w:val="-2"/>
                <w:sz w:val="24"/>
                <w:szCs w:val="24"/>
              </w:rPr>
              <w:t>划“主轴扩容提速、副轴便捷互联、骨架综合高效</w:t>
            </w:r>
            <w:r>
              <w:rPr>
                <w:spacing w:val="-70"/>
                <w:sz w:val="24"/>
                <w:szCs w:val="24"/>
              </w:rPr>
              <w:t xml:space="preserve"> </w:t>
            </w:r>
            <w:r>
              <w:rPr>
                <w:spacing w:val="-2"/>
                <w:sz w:val="24"/>
                <w:szCs w:val="24"/>
              </w:rPr>
              <w:t>”的总体思路，福</w:t>
            </w:r>
            <w:r>
              <w:rPr>
                <w:sz w:val="24"/>
                <w:szCs w:val="24"/>
              </w:rPr>
              <w:t xml:space="preserve"> </w:t>
            </w:r>
            <w:r>
              <w:rPr>
                <w:spacing w:val="-2"/>
                <w:sz w:val="24"/>
                <w:szCs w:val="24"/>
              </w:rPr>
              <w:t>建省将全力构筑“三纵六横两联</w:t>
            </w:r>
            <w:r>
              <w:rPr>
                <w:spacing w:val="-70"/>
                <w:sz w:val="24"/>
                <w:szCs w:val="24"/>
              </w:rPr>
              <w:t xml:space="preserve"> </w:t>
            </w:r>
            <w:r>
              <w:rPr>
                <w:spacing w:val="-2"/>
                <w:sz w:val="24"/>
                <w:szCs w:val="24"/>
              </w:rPr>
              <w:t>”综合运输大通道，打造“扩建集约</w:t>
            </w:r>
            <w:r>
              <w:rPr>
                <w:sz w:val="24"/>
                <w:szCs w:val="24"/>
              </w:rPr>
              <w:t xml:space="preserve"> 化、结构轻型化、安全高速化、建造工业化、</w:t>
            </w:r>
            <w:r>
              <w:rPr>
                <w:spacing w:val="-1"/>
                <w:sz w:val="24"/>
                <w:szCs w:val="24"/>
              </w:rPr>
              <w:t>服务智能化、管理数字</w:t>
            </w:r>
          </w:p>
          <w:p>
            <w:pPr>
              <w:pStyle w:val="6"/>
              <w:spacing w:before="1" w:line="219" w:lineRule="auto"/>
              <w:ind w:left="19"/>
              <w:rPr>
                <w:sz w:val="24"/>
                <w:szCs w:val="24"/>
              </w:rPr>
            </w:pPr>
            <w:r>
              <w:rPr>
                <w:spacing w:val="-4"/>
                <w:sz w:val="24"/>
                <w:szCs w:val="24"/>
              </w:rPr>
              <w:t>化</w:t>
            </w:r>
            <w:r>
              <w:rPr>
                <w:spacing w:val="-71"/>
                <w:sz w:val="24"/>
                <w:szCs w:val="24"/>
              </w:rPr>
              <w:t xml:space="preserve"> </w:t>
            </w:r>
            <w:r>
              <w:rPr>
                <w:spacing w:val="-4"/>
                <w:sz w:val="24"/>
                <w:szCs w:val="24"/>
              </w:rPr>
              <w:t>”多位一体的高速公路。</w:t>
            </w:r>
            <w:r>
              <w:rPr>
                <w:spacing w:val="-65"/>
                <w:sz w:val="24"/>
                <w:szCs w:val="24"/>
              </w:rPr>
              <w:t xml:space="preserve"> </w:t>
            </w:r>
            <w:r>
              <w:rPr>
                <w:spacing w:val="-4"/>
                <w:sz w:val="24"/>
                <w:szCs w:val="24"/>
              </w:rPr>
              <w:t>目前沈海高速罗宁段由于是原汽专线改</w:t>
            </w:r>
          </w:p>
          <w:p>
            <w:pPr>
              <w:pStyle w:val="6"/>
              <w:spacing w:before="180" w:line="466" w:lineRule="exact"/>
              <w:ind w:left="17"/>
              <w:rPr>
                <w:sz w:val="24"/>
                <w:szCs w:val="24"/>
              </w:rPr>
            </w:pPr>
            <w:r>
              <w:rPr>
                <w:position w:val="17"/>
                <w:sz w:val="24"/>
                <w:szCs w:val="24"/>
              </w:rPr>
              <w:t>造，其指标低，断面窄，拟进行扩容改造。本</w:t>
            </w:r>
            <w:r>
              <w:rPr>
                <w:spacing w:val="-1"/>
                <w:position w:val="17"/>
                <w:sz w:val="24"/>
                <w:szCs w:val="24"/>
              </w:rPr>
              <w:t>项目为沈海高速罗宁段</w:t>
            </w:r>
          </w:p>
          <w:p>
            <w:pPr>
              <w:pStyle w:val="6"/>
              <w:spacing w:line="219" w:lineRule="auto"/>
              <w:ind w:left="19"/>
              <w:rPr>
                <w:sz w:val="24"/>
                <w:szCs w:val="24"/>
              </w:rPr>
            </w:pPr>
            <w:r>
              <w:rPr>
                <w:spacing w:val="-1"/>
                <w:sz w:val="24"/>
                <w:szCs w:val="24"/>
              </w:rPr>
              <w:t>新增单体互通，先行实施，未来纳入沈海高速罗宁段扩容工程。</w:t>
            </w:r>
          </w:p>
          <w:p>
            <w:pPr>
              <w:pStyle w:val="6"/>
              <w:spacing w:before="183" w:line="466" w:lineRule="exact"/>
              <w:ind w:right="40"/>
              <w:jc w:val="right"/>
              <w:rPr>
                <w:sz w:val="24"/>
                <w:szCs w:val="24"/>
              </w:rPr>
            </w:pPr>
            <w:r>
              <w:rPr>
                <w:rFonts w:ascii="Times New Roman" w:hAnsi="Times New Roman" w:eastAsia="Times New Roman" w:cs="Times New Roman"/>
                <w:spacing w:val="-3"/>
                <w:position w:val="17"/>
                <w:sz w:val="24"/>
                <w:szCs w:val="24"/>
              </w:rPr>
              <w:t>3</w:t>
            </w:r>
            <w:r>
              <w:rPr>
                <w:rFonts w:ascii="Times New Roman" w:hAnsi="Times New Roman" w:eastAsia="Times New Roman" w:cs="Times New Roman"/>
                <w:spacing w:val="-16"/>
                <w:position w:val="17"/>
                <w:sz w:val="24"/>
                <w:szCs w:val="24"/>
              </w:rPr>
              <w:t xml:space="preserve"> </w:t>
            </w:r>
            <w:r>
              <w:rPr>
                <w:spacing w:val="-3"/>
                <w:position w:val="17"/>
                <w:sz w:val="24"/>
                <w:szCs w:val="24"/>
              </w:rPr>
              <w:t>、与《宁德市“十四五</w:t>
            </w:r>
            <w:r>
              <w:rPr>
                <w:spacing w:val="-88"/>
                <w:position w:val="17"/>
                <w:sz w:val="24"/>
                <w:szCs w:val="24"/>
              </w:rPr>
              <w:t xml:space="preserve"> </w:t>
            </w:r>
            <w:r>
              <w:rPr>
                <w:spacing w:val="-3"/>
                <w:position w:val="17"/>
                <w:sz w:val="24"/>
                <w:szCs w:val="24"/>
              </w:rPr>
              <w:t>”综合交通运输发展专项规划》符合性分</w:t>
            </w:r>
          </w:p>
          <w:p>
            <w:pPr>
              <w:pStyle w:val="6"/>
              <w:spacing w:line="220" w:lineRule="auto"/>
              <w:ind w:left="20"/>
              <w:rPr>
                <w:sz w:val="24"/>
                <w:szCs w:val="24"/>
              </w:rPr>
            </w:pPr>
            <w:r>
              <w:rPr>
                <w:sz w:val="24"/>
                <w:szCs w:val="24"/>
              </w:rPr>
              <w:t>析</w:t>
            </w:r>
          </w:p>
        </w:tc>
      </w:tr>
    </w:tbl>
    <w:p>
      <w:pPr>
        <w:pStyle w:val="2"/>
      </w:pPr>
    </w:p>
    <w:p>
      <w:pPr>
        <w:sectPr>
          <w:footerReference r:id="rId10" w:type="default"/>
          <w:pgSz w:w="11906" w:h="16839"/>
          <w:pgMar w:top="1418" w:right="1242" w:bottom="1285" w:left="1430" w:header="0" w:footer="1120" w:gutter="0"/>
          <w:cols w:space="720" w:num="1"/>
        </w:sectPr>
      </w:pPr>
    </w:p>
    <w:tbl>
      <w:tblPr>
        <w:tblStyle w:val="5"/>
        <w:tblW w:w="92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38"/>
        <w:gridCol w:w="73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9" w:hRule="atLeast"/>
        </w:trPr>
        <w:tc>
          <w:tcPr>
            <w:tcW w:w="1838" w:type="dxa"/>
            <w:tcBorders>
              <w:right w:val="single" w:color="000000" w:sz="2" w:space="0"/>
            </w:tcBorders>
            <w:vAlign w:val="top"/>
          </w:tcPr>
          <w:p>
            <w:pPr>
              <w:rPr>
                <w:rFonts w:ascii="Arial"/>
                <w:sz w:val="21"/>
              </w:rPr>
            </w:pPr>
          </w:p>
        </w:tc>
        <w:tc>
          <w:tcPr>
            <w:tcW w:w="7380" w:type="dxa"/>
            <w:tcBorders>
              <w:left w:val="single" w:color="000000" w:sz="2" w:space="0"/>
            </w:tcBorders>
            <w:vAlign w:val="top"/>
          </w:tcPr>
          <w:p>
            <w:pPr>
              <w:pStyle w:val="6"/>
              <w:spacing w:before="56" w:line="359" w:lineRule="auto"/>
              <w:ind w:left="18" w:right="160" w:firstLine="492"/>
              <w:rPr>
                <w:sz w:val="24"/>
                <w:szCs w:val="24"/>
              </w:rPr>
            </w:pPr>
            <w:r>
              <w:rPr>
                <w:spacing w:val="-2"/>
                <w:sz w:val="24"/>
                <w:szCs w:val="24"/>
              </w:rPr>
              <w:t>宁德市交通运输发展总体目标为：到“十四五</w:t>
            </w:r>
            <w:r>
              <w:rPr>
                <w:spacing w:val="-87"/>
                <w:sz w:val="24"/>
                <w:szCs w:val="24"/>
              </w:rPr>
              <w:t xml:space="preserve"> </w:t>
            </w:r>
            <w:r>
              <w:rPr>
                <w:spacing w:val="-2"/>
                <w:sz w:val="24"/>
                <w:szCs w:val="24"/>
              </w:rPr>
              <w:t>”期末，宁德市交</w:t>
            </w:r>
            <w:r>
              <w:rPr>
                <w:sz w:val="24"/>
                <w:szCs w:val="24"/>
              </w:rPr>
              <w:t xml:space="preserve"> 通运输基础设施能力明显增强，运输结构进</w:t>
            </w:r>
            <w:r>
              <w:rPr>
                <w:spacing w:val="-1"/>
                <w:sz w:val="24"/>
                <w:szCs w:val="24"/>
              </w:rPr>
              <w:t>一步优化，运输服务水平</w:t>
            </w:r>
          </w:p>
          <w:p>
            <w:pPr>
              <w:pStyle w:val="6"/>
              <w:spacing w:line="219" w:lineRule="auto"/>
              <w:ind w:left="24"/>
              <w:rPr>
                <w:sz w:val="24"/>
                <w:szCs w:val="24"/>
              </w:rPr>
            </w:pPr>
            <w:r>
              <w:rPr>
                <w:spacing w:val="-2"/>
                <w:sz w:val="24"/>
                <w:szCs w:val="24"/>
              </w:rPr>
              <w:t>显著提升，人民满意度明显提高。</w:t>
            </w:r>
          </w:p>
          <w:p>
            <w:pPr>
              <w:pStyle w:val="6"/>
              <w:spacing w:before="183" w:line="359" w:lineRule="auto"/>
              <w:ind w:left="17" w:right="160" w:firstLine="480"/>
              <w:rPr>
                <w:sz w:val="24"/>
                <w:szCs w:val="24"/>
              </w:rPr>
            </w:pPr>
            <w:r>
              <w:rPr>
                <w:spacing w:val="-3"/>
                <w:sz w:val="24"/>
                <w:szCs w:val="24"/>
              </w:rPr>
              <w:t>加快构筑“五纵三横多联</w:t>
            </w:r>
            <w:r>
              <w:rPr>
                <w:spacing w:val="-79"/>
                <w:sz w:val="24"/>
                <w:szCs w:val="24"/>
              </w:rPr>
              <w:t xml:space="preserve"> </w:t>
            </w:r>
            <w:r>
              <w:rPr>
                <w:spacing w:val="-3"/>
                <w:sz w:val="24"/>
                <w:szCs w:val="24"/>
              </w:rPr>
              <w:t>”的高速公路网和“六纵三横多联</w:t>
            </w:r>
            <w:r>
              <w:rPr>
                <w:spacing w:val="-88"/>
                <w:sz w:val="24"/>
                <w:szCs w:val="24"/>
              </w:rPr>
              <w:t xml:space="preserve"> </w:t>
            </w:r>
            <w:r>
              <w:rPr>
                <w:spacing w:val="-3"/>
                <w:sz w:val="24"/>
                <w:szCs w:val="24"/>
              </w:rPr>
              <w:t>”的</w:t>
            </w:r>
            <w:r>
              <w:rPr>
                <w:sz w:val="24"/>
                <w:szCs w:val="24"/>
              </w:rPr>
              <w:t xml:space="preserve"> 普通国省干线网。建成宁古高速、宁上高速霞</w:t>
            </w:r>
            <w:r>
              <w:rPr>
                <w:spacing w:val="-1"/>
                <w:sz w:val="24"/>
                <w:szCs w:val="24"/>
              </w:rPr>
              <w:t>浦至福安段、甬莞高速</w:t>
            </w:r>
            <w:r>
              <w:rPr>
                <w:sz w:val="24"/>
                <w:szCs w:val="24"/>
              </w:rPr>
              <w:t xml:space="preserve"> 沙埋互通及连接线工程，开工建设沈海高速公</w:t>
            </w:r>
            <w:r>
              <w:rPr>
                <w:spacing w:val="-1"/>
                <w:sz w:val="24"/>
                <w:szCs w:val="24"/>
              </w:rPr>
              <w:t>路宁德段扩容工程，积</w:t>
            </w:r>
            <w:r>
              <w:rPr>
                <w:sz w:val="24"/>
                <w:szCs w:val="24"/>
              </w:rPr>
              <w:t xml:space="preserve"> 极开展庆寿泰苍高速公路宁德段等项目的前期</w:t>
            </w:r>
            <w:r>
              <w:rPr>
                <w:spacing w:val="-1"/>
                <w:sz w:val="24"/>
                <w:szCs w:val="24"/>
              </w:rPr>
              <w:t>工作，力争高速公路通</w:t>
            </w:r>
            <w:r>
              <w:rPr>
                <w:sz w:val="24"/>
                <w:szCs w:val="24"/>
              </w:rPr>
              <w:t xml:space="preserve"> </w:t>
            </w:r>
            <w:r>
              <w:rPr>
                <w:spacing w:val="-1"/>
                <w:sz w:val="24"/>
                <w:szCs w:val="24"/>
              </w:rPr>
              <w:t>车总里程突破</w:t>
            </w:r>
            <w:r>
              <w:rPr>
                <w:spacing w:val="-51"/>
                <w:sz w:val="24"/>
                <w:szCs w:val="24"/>
              </w:rPr>
              <w:t xml:space="preserve"> </w:t>
            </w:r>
            <w:r>
              <w:rPr>
                <w:rFonts w:ascii="Times New Roman" w:hAnsi="Times New Roman" w:eastAsia="Times New Roman" w:cs="Times New Roman"/>
                <w:spacing w:val="-1"/>
                <w:sz w:val="24"/>
                <w:szCs w:val="24"/>
              </w:rPr>
              <w:t>700</w:t>
            </w:r>
            <w:r>
              <w:rPr>
                <w:rFonts w:ascii="Times New Roman" w:hAnsi="Times New Roman" w:eastAsia="Times New Roman" w:cs="Times New Roman"/>
                <w:spacing w:val="17"/>
                <w:sz w:val="24"/>
                <w:szCs w:val="24"/>
              </w:rPr>
              <w:t xml:space="preserve"> </w:t>
            </w:r>
            <w:r>
              <w:rPr>
                <w:spacing w:val="-1"/>
                <w:sz w:val="24"/>
                <w:szCs w:val="24"/>
              </w:rPr>
              <w:t>公里……着力推进重要节点便捷通高速</w:t>
            </w:r>
            <w:r>
              <w:rPr>
                <w:spacing w:val="-2"/>
                <w:sz w:val="24"/>
                <w:szCs w:val="24"/>
              </w:rPr>
              <w:t>，基本实现</w:t>
            </w:r>
            <w:r>
              <w:rPr>
                <w:sz w:val="24"/>
                <w:szCs w:val="24"/>
              </w:rPr>
              <w:t xml:space="preserve"> </w:t>
            </w:r>
            <w:r>
              <w:rPr>
                <w:spacing w:val="-1"/>
                <w:sz w:val="24"/>
                <w:szCs w:val="24"/>
              </w:rPr>
              <w:t>陆域乡镇、重要旅游景区、产业园区、交通枢纽节点</w:t>
            </w:r>
            <w:r>
              <w:rPr>
                <w:spacing w:val="-39"/>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分钟内上高</w:t>
            </w:r>
          </w:p>
          <w:p>
            <w:pPr>
              <w:pStyle w:val="6"/>
              <w:spacing w:line="223" w:lineRule="auto"/>
              <w:ind w:left="17"/>
              <w:rPr>
                <w:sz w:val="24"/>
                <w:szCs w:val="24"/>
              </w:rPr>
            </w:pPr>
            <w:r>
              <w:rPr>
                <w:spacing w:val="-5"/>
                <w:sz w:val="24"/>
                <w:szCs w:val="24"/>
              </w:rPr>
              <w:t>速。</w:t>
            </w:r>
          </w:p>
          <w:p>
            <w:pPr>
              <w:pStyle w:val="6"/>
              <w:spacing w:before="176" w:line="359" w:lineRule="auto"/>
              <w:ind w:left="17" w:right="45" w:firstLine="480"/>
              <w:rPr>
                <w:sz w:val="24"/>
                <w:szCs w:val="24"/>
              </w:rPr>
            </w:pPr>
            <w:r>
              <w:rPr>
                <w:sz w:val="24"/>
                <w:szCs w:val="24"/>
              </w:rPr>
              <w:t>近年来随着国民经济的高速发展，为适应城镇建设空间的规划， 缓解车里湾工业园区交通压力，改善区域干线</w:t>
            </w:r>
            <w:r>
              <w:rPr>
                <w:spacing w:val="-1"/>
                <w:sz w:val="24"/>
                <w:szCs w:val="24"/>
              </w:rPr>
              <w:t>路网，建设车里湾现代</w:t>
            </w:r>
            <w:r>
              <w:rPr>
                <w:sz w:val="24"/>
                <w:szCs w:val="24"/>
              </w:rPr>
              <w:t xml:space="preserve">  工业和经济发展的增长点。本项目的建设直接</w:t>
            </w:r>
            <w:r>
              <w:rPr>
                <w:spacing w:val="-1"/>
                <w:sz w:val="24"/>
                <w:szCs w:val="24"/>
              </w:rPr>
              <w:t>将工业园与沈海高速快</w:t>
            </w:r>
            <w:r>
              <w:rPr>
                <w:sz w:val="24"/>
                <w:szCs w:val="24"/>
              </w:rPr>
              <w:t xml:space="preserve">  速通道连接，大幅提升工业园区的进出的效率</w:t>
            </w:r>
            <w:r>
              <w:rPr>
                <w:spacing w:val="-1"/>
                <w:sz w:val="24"/>
                <w:szCs w:val="24"/>
              </w:rPr>
              <w:t>，也提升了工业园的招</w:t>
            </w:r>
            <w:r>
              <w:rPr>
                <w:sz w:val="24"/>
                <w:szCs w:val="24"/>
              </w:rPr>
              <w:t xml:space="preserve">  </w:t>
            </w:r>
            <w:r>
              <w:rPr>
                <w:spacing w:val="2"/>
                <w:sz w:val="24"/>
                <w:szCs w:val="24"/>
              </w:rPr>
              <w:t>商吸引力，进一步地促进了地方经济的发展，与《宁德市“十四五</w:t>
            </w:r>
            <w:r>
              <w:rPr>
                <w:spacing w:val="-75"/>
                <w:sz w:val="24"/>
                <w:szCs w:val="24"/>
              </w:rPr>
              <w:t xml:space="preserve"> </w:t>
            </w:r>
            <w:r>
              <w:rPr>
                <w:spacing w:val="2"/>
                <w:sz w:val="24"/>
                <w:szCs w:val="24"/>
              </w:rPr>
              <w:t>”</w:t>
            </w:r>
          </w:p>
          <w:p>
            <w:pPr>
              <w:pStyle w:val="6"/>
              <w:spacing w:before="1" w:line="219" w:lineRule="auto"/>
              <w:ind w:left="21"/>
              <w:rPr>
                <w:sz w:val="24"/>
                <w:szCs w:val="24"/>
              </w:rPr>
            </w:pPr>
            <w:r>
              <w:rPr>
                <w:spacing w:val="-1"/>
                <w:sz w:val="24"/>
                <w:szCs w:val="24"/>
              </w:rPr>
              <w:t>综合交通运输发展专项规划》相符合。</w:t>
            </w:r>
          </w:p>
        </w:tc>
      </w:tr>
    </w:tbl>
    <w:p>
      <w:pPr>
        <w:pStyle w:val="2"/>
      </w:pPr>
    </w:p>
    <w:p>
      <w:pPr>
        <w:sectPr>
          <w:footerReference r:id="rId11" w:type="default"/>
          <w:pgSz w:w="11906" w:h="16839"/>
          <w:pgMar w:top="1418" w:right="1242" w:bottom="1283" w:left="1430" w:header="0" w:footer="112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84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1" w:hRule="atLeast"/>
        </w:trPr>
        <w:tc>
          <w:tcPr>
            <w:tcW w:w="798"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220" w:lineRule="auto"/>
              <w:ind w:left="207"/>
              <w:rPr>
                <w:sz w:val="24"/>
                <w:szCs w:val="24"/>
              </w:rPr>
            </w:pPr>
            <w:r>
              <w:rPr>
                <w:spacing w:val="-6"/>
                <w:sz w:val="24"/>
                <w:szCs w:val="24"/>
                <w14:textOutline w14:w="4358" w14:cap="sq" w14:cmpd="sng">
                  <w14:solidFill>
                    <w14:srgbClr w14:val="000000"/>
                  </w14:solidFill>
                  <w14:prstDash w14:val="solid"/>
                  <w14:bevel/>
                </w14:textOutline>
              </w:rPr>
              <w:t>其他</w:t>
            </w:r>
          </w:p>
          <w:p>
            <w:pPr>
              <w:pStyle w:val="6"/>
              <w:spacing w:before="182" w:line="219" w:lineRule="auto"/>
              <w:ind w:left="208"/>
              <w:rPr>
                <w:sz w:val="24"/>
                <w:szCs w:val="24"/>
              </w:rPr>
            </w:pPr>
            <w:r>
              <w:rPr>
                <w:spacing w:val="-6"/>
                <w:sz w:val="24"/>
                <w:szCs w:val="24"/>
                <w14:textOutline w14:w="4358" w14:cap="sq" w14:cmpd="sng">
                  <w14:solidFill>
                    <w14:srgbClr w14:val="000000"/>
                  </w14:solidFill>
                  <w14:prstDash w14:val="solid"/>
                  <w14:bevel/>
                </w14:textOutline>
              </w:rPr>
              <w:t>符合</w:t>
            </w:r>
          </w:p>
          <w:p>
            <w:pPr>
              <w:pStyle w:val="6"/>
              <w:spacing w:before="180" w:line="220" w:lineRule="auto"/>
              <w:ind w:left="209"/>
              <w:rPr>
                <w:sz w:val="24"/>
                <w:szCs w:val="24"/>
              </w:rPr>
            </w:pPr>
            <w:r>
              <w:rPr>
                <w:spacing w:val="-7"/>
                <w:sz w:val="24"/>
                <w:szCs w:val="24"/>
                <w14:textOutline w14:w="4358" w14:cap="sq" w14:cmpd="sng">
                  <w14:solidFill>
                    <w14:srgbClr w14:val="000000"/>
                  </w14:solidFill>
                  <w14:prstDash w14:val="solid"/>
                  <w14:bevel/>
                </w14:textOutline>
              </w:rPr>
              <w:t>性分</w:t>
            </w:r>
          </w:p>
          <w:p>
            <w:pPr>
              <w:pStyle w:val="6"/>
              <w:spacing w:before="182" w:line="220" w:lineRule="auto"/>
              <w:ind w:left="328"/>
              <w:rPr>
                <w:sz w:val="24"/>
                <w:szCs w:val="24"/>
              </w:rPr>
            </w:pPr>
            <w:r>
              <w:rPr>
                <w:sz w:val="24"/>
                <w:szCs w:val="24"/>
                <w14:textOutline w14:w="4358" w14:cap="sq" w14:cmpd="sng">
                  <w14:solidFill>
                    <w14:srgbClr w14:val="000000"/>
                  </w14:solidFill>
                  <w14:prstDash w14:val="solid"/>
                  <w14:bevel/>
                </w14:textOutline>
              </w:rPr>
              <w:t>析</w:t>
            </w:r>
          </w:p>
        </w:tc>
        <w:tc>
          <w:tcPr>
            <w:tcW w:w="8401" w:type="dxa"/>
            <w:vAlign w:val="top"/>
          </w:tcPr>
          <w:p>
            <w:pPr>
              <w:pStyle w:val="6"/>
              <w:spacing w:before="300" w:line="219" w:lineRule="auto"/>
              <w:ind w:left="24"/>
              <w:rPr>
                <w:sz w:val="24"/>
                <w:szCs w:val="24"/>
              </w:rPr>
            </w:pPr>
            <w:r>
              <w:rPr>
                <w:spacing w:val="-1"/>
                <w:sz w:val="24"/>
                <w:szCs w:val="24"/>
                <w14:textOutline w14:w="4358" w14:cap="sq" w14:cmpd="sng">
                  <w14:solidFill>
                    <w14:srgbClr w14:val="000000"/>
                  </w14:solidFill>
                  <w14:prstDash w14:val="solid"/>
                  <w14:bevel/>
                </w14:textOutline>
              </w:rPr>
              <w:t>一、产业政策符合性</w:t>
            </w:r>
          </w:p>
          <w:p>
            <w:pPr>
              <w:pStyle w:val="6"/>
              <w:spacing w:before="180" w:line="359" w:lineRule="auto"/>
              <w:ind w:left="40" w:right="85" w:firstLine="459"/>
              <w:rPr>
                <w:sz w:val="24"/>
                <w:szCs w:val="24"/>
              </w:rPr>
            </w:pPr>
            <w:r>
              <w:rPr>
                <w:sz w:val="24"/>
                <w:szCs w:val="24"/>
              </w:rPr>
              <w:t>对照《产业结构调整指导目录（</w:t>
            </w:r>
            <w:r>
              <w:rPr>
                <w:rFonts w:ascii="Times New Roman" w:hAnsi="Times New Roman" w:eastAsia="Times New Roman" w:cs="Times New Roman"/>
                <w:sz w:val="24"/>
                <w:szCs w:val="24"/>
              </w:rPr>
              <w:t xml:space="preserve">2019 </w:t>
            </w:r>
            <w:r>
              <w:rPr>
                <w:sz w:val="24"/>
                <w:szCs w:val="24"/>
              </w:rPr>
              <w:t>年</w:t>
            </w:r>
            <w:r>
              <w:rPr>
                <w:rFonts w:ascii="Times New Roman" w:hAnsi="Times New Roman" w:eastAsia="Times New Roman" w:cs="Times New Roman"/>
                <w:sz w:val="24"/>
                <w:szCs w:val="24"/>
              </w:rPr>
              <w:t>)</w:t>
            </w:r>
            <w:r>
              <w:rPr>
                <w:sz w:val="24"/>
                <w:szCs w:val="24"/>
              </w:rPr>
              <w:t>》，本互</w:t>
            </w:r>
            <w:r>
              <w:rPr>
                <w:spacing w:val="-1"/>
                <w:sz w:val="24"/>
                <w:szCs w:val="24"/>
              </w:rPr>
              <w:t>通工程属于鼓励类目录中</w:t>
            </w:r>
            <w:r>
              <w:rPr>
                <w:sz w:val="24"/>
                <w:szCs w:val="24"/>
              </w:rPr>
              <w:t xml:space="preserve"> </w:t>
            </w:r>
            <w:r>
              <w:rPr>
                <w:spacing w:val="-4"/>
                <w:sz w:val="24"/>
                <w:szCs w:val="24"/>
              </w:rPr>
              <w:t>的“二十四、公路及道路运输（含城市客运）</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4"/>
                <w:sz w:val="24"/>
                <w:szCs w:val="24"/>
              </w:rPr>
              <w:t xml:space="preserve"> </w:t>
            </w:r>
            <w:r>
              <w:rPr>
                <w:spacing w:val="-4"/>
                <w:sz w:val="24"/>
                <w:szCs w:val="24"/>
              </w:rPr>
              <w:t>、国家高速公路网项目建设</w:t>
            </w:r>
            <w:r>
              <w:rPr>
                <w:spacing w:val="-88"/>
                <w:sz w:val="24"/>
                <w:szCs w:val="24"/>
              </w:rPr>
              <w:t xml:space="preserve"> </w:t>
            </w:r>
            <w:r>
              <w:rPr>
                <w:spacing w:val="-5"/>
                <w:sz w:val="24"/>
                <w:szCs w:val="24"/>
              </w:rPr>
              <w:t>”，</w:t>
            </w:r>
          </w:p>
          <w:p>
            <w:pPr>
              <w:pStyle w:val="6"/>
              <w:spacing w:line="219" w:lineRule="auto"/>
              <w:ind w:left="24"/>
              <w:rPr>
                <w:sz w:val="24"/>
                <w:szCs w:val="24"/>
              </w:rPr>
            </w:pPr>
            <w:r>
              <w:rPr>
                <w:spacing w:val="-2"/>
                <w:sz w:val="24"/>
                <w:szCs w:val="24"/>
              </w:rPr>
              <w:t>项目建设符合国家产业政策。</w:t>
            </w:r>
          </w:p>
          <w:p>
            <w:pPr>
              <w:pStyle w:val="6"/>
              <w:spacing w:before="182" w:line="466" w:lineRule="exact"/>
              <w:jc w:val="right"/>
              <w:rPr>
                <w:sz w:val="24"/>
                <w:szCs w:val="24"/>
              </w:rPr>
            </w:pPr>
            <w:r>
              <w:rPr>
                <w:spacing w:val="-1"/>
                <w:position w:val="17"/>
                <w:sz w:val="24"/>
                <w:szCs w:val="24"/>
              </w:rPr>
              <w:t>根据国土资源部和国家发展改革委联合下发的关于发布实施的《限制用地项</w:t>
            </w:r>
          </w:p>
          <w:p>
            <w:pPr>
              <w:pStyle w:val="6"/>
              <w:spacing w:line="212" w:lineRule="auto"/>
              <w:ind w:left="66"/>
              <w:rPr>
                <w:sz w:val="24"/>
                <w:szCs w:val="24"/>
              </w:rPr>
            </w:pPr>
            <w:r>
              <w:rPr>
                <w:spacing w:val="-2"/>
                <w:sz w:val="24"/>
                <w:szCs w:val="24"/>
              </w:rPr>
              <w:t>目目录</w:t>
            </w:r>
            <w:r>
              <w:rPr>
                <w:rFonts w:ascii="Times New Roman" w:hAnsi="Times New Roman" w:eastAsia="Times New Roman" w:cs="Times New Roman"/>
                <w:spacing w:val="-2"/>
                <w:sz w:val="24"/>
                <w:szCs w:val="24"/>
              </w:rPr>
              <w:t xml:space="preserve">(2012 </w:t>
            </w:r>
            <w:r>
              <w:rPr>
                <w:spacing w:val="-2"/>
                <w:sz w:val="24"/>
                <w:szCs w:val="24"/>
              </w:rPr>
              <w:t>年本</w:t>
            </w:r>
            <w:r>
              <w:rPr>
                <w:rFonts w:ascii="Times New Roman" w:hAnsi="Times New Roman" w:eastAsia="Times New Roman" w:cs="Times New Roman"/>
                <w:spacing w:val="-2"/>
                <w:sz w:val="24"/>
                <w:szCs w:val="24"/>
              </w:rPr>
              <w:t>)</w:t>
            </w:r>
            <w:r>
              <w:rPr>
                <w:spacing w:val="-2"/>
                <w:sz w:val="24"/>
                <w:szCs w:val="24"/>
              </w:rPr>
              <w:t>》和《禁止用地项目目录</w:t>
            </w:r>
            <w:r>
              <w:rPr>
                <w:rFonts w:ascii="Times New Roman" w:hAnsi="Times New Roman" w:eastAsia="Times New Roman" w:cs="Times New Roman"/>
                <w:spacing w:val="-2"/>
                <w:sz w:val="24"/>
                <w:szCs w:val="24"/>
              </w:rPr>
              <w:t xml:space="preserve">(2012 </w:t>
            </w:r>
            <w:r>
              <w:rPr>
                <w:spacing w:val="-2"/>
                <w:sz w:val="24"/>
                <w:szCs w:val="24"/>
              </w:rPr>
              <w:t>年本</w:t>
            </w:r>
            <w:r>
              <w:rPr>
                <w:rFonts w:ascii="Times New Roman" w:hAnsi="Times New Roman" w:eastAsia="Times New Roman" w:cs="Times New Roman"/>
                <w:spacing w:val="-2"/>
                <w:sz w:val="24"/>
                <w:szCs w:val="24"/>
              </w:rPr>
              <w:t>)</w:t>
            </w:r>
            <w:r>
              <w:rPr>
                <w:spacing w:val="-2"/>
                <w:sz w:val="24"/>
                <w:szCs w:val="24"/>
              </w:rPr>
              <w:t>》的通知（国土资发</w:t>
            </w:r>
          </w:p>
          <w:p>
            <w:pPr>
              <w:pStyle w:val="6"/>
              <w:spacing w:before="192" w:line="466" w:lineRule="exact"/>
              <w:ind w:left="21"/>
              <w:rPr>
                <w:sz w:val="24"/>
                <w:szCs w:val="24"/>
              </w:rPr>
            </w:pPr>
            <w:r>
              <w:rPr>
                <w:rFonts w:ascii="Times New Roman" w:hAnsi="Times New Roman" w:eastAsia="Times New Roman" w:cs="Times New Roman"/>
                <w:spacing w:val="-1"/>
                <w:position w:val="17"/>
                <w:sz w:val="24"/>
                <w:szCs w:val="24"/>
              </w:rPr>
              <w:t>(2012</w:t>
            </w:r>
            <w:r>
              <w:rPr>
                <w:spacing w:val="-1"/>
                <w:position w:val="17"/>
                <w:sz w:val="24"/>
                <w:szCs w:val="24"/>
              </w:rPr>
              <w:t>）</w:t>
            </w:r>
            <w:r>
              <w:rPr>
                <w:rFonts w:ascii="Times New Roman" w:hAnsi="Times New Roman" w:eastAsia="Times New Roman" w:cs="Times New Roman"/>
                <w:spacing w:val="-1"/>
                <w:position w:val="17"/>
                <w:sz w:val="24"/>
                <w:szCs w:val="24"/>
              </w:rPr>
              <w:t>98</w:t>
            </w:r>
            <w:r>
              <w:rPr>
                <w:rFonts w:ascii="Times New Roman" w:hAnsi="Times New Roman" w:eastAsia="Times New Roman" w:cs="Times New Roman"/>
                <w:spacing w:val="15"/>
                <w:position w:val="17"/>
                <w:sz w:val="24"/>
                <w:szCs w:val="24"/>
              </w:rPr>
              <w:t xml:space="preserve"> </w:t>
            </w:r>
            <w:r>
              <w:rPr>
                <w:spacing w:val="-1"/>
                <w:position w:val="17"/>
                <w:sz w:val="24"/>
                <w:szCs w:val="24"/>
              </w:rPr>
              <w:t>号</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32"/>
                <w:position w:val="17"/>
                <w:sz w:val="24"/>
                <w:szCs w:val="24"/>
              </w:rPr>
              <w:t xml:space="preserve"> </w:t>
            </w:r>
            <w:r>
              <w:rPr>
                <w:spacing w:val="-1"/>
                <w:position w:val="17"/>
                <w:sz w:val="24"/>
                <w:szCs w:val="24"/>
              </w:rPr>
              <w:t>，本项目不属于其所规定的</w:t>
            </w:r>
            <w:r>
              <w:rPr>
                <w:spacing w:val="-2"/>
                <w:position w:val="17"/>
                <w:sz w:val="24"/>
                <w:szCs w:val="24"/>
              </w:rPr>
              <w:t>限制项目和禁止项目，符合当前国家土</w:t>
            </w:r>
          </w:p>
          <w:p>
            <w:pPr>
              <w:pStyle w:val="6"/>
              <w:spacing w:before="1" w:line="218" w:lineRule="auto"/>
              <w:ind w:left="20"/>
              <w:rPr>
                <w:sz w:val="24"/>
                <w:szCs w:val="24"/>
              </w:rPr>
            </w:pPr>
            <w:r>
              <w:rPr>
                <w:spacing w:val="-2"/>
                <w:sz w:val="24"/>
                <w:szCs w:val="24"/>
              </w:rPr>
              <w:t>地供应政策。</w:t>
            </w:r>
          </w:p>
          <w:p>
            <w:pPr>
              <w:pStyle w:val="6"/>
              <w:spacing w:before="183" w:line="212" w:lineRule="auto"/>
              <w:ind w:left="24"/>
              <w:outlineLvl w:val="1"/>
              <w:rPr>
                <w:sz w:val="24"/>
                <w:szCs w:val="24"/>
              </w:rPr>
            </w:pPr>
            <w:r>
              <w:rPr>
                <w:sz w:val="24"/>
                <w:szCs w:val="24"/>
                <w14:textOutline w14:w="4358" w14:cap="sq" w14:cmpd="sng">
                  <w14:solidFill>
                    <w14:srgbClr w14:val="000000"/>
                  </w14:solidFill>
                  <w14:prstDash w14:val="solid"/>
                  <w14:bevel/>
                </w14:textOutline>
              </w:rPr>
              <w:t>二、与《环三都澳区域发展规划</w:t>
            </w:r>
            <w:r>
              <w:rPr>
                <w:rFonts w:ascii="Times New Roman" w:hAnsi="Times New Roman" w:eastAsia="Times New Roman" w:cs="Times New Roman"/>
                <w:b/>
                <w:bCs/>
                <w:sz w:val="24"/>
                <w:szCs w:val="24"/>
              </w:rPr>
              <w:t>(2008-2020)</w:t>
            </w:r>
            <w:r>
              <w:rPr>
                <w:sz w:val="24"/>
                <w:szCs w:val="24"/>
                <w14:textOutline w14:w="4358" w14:cap="sq" w14:cmpd="sng">
                  <w14:solidFill>
                    <w14:srgbClr w14:val="000000"/>
                  </w14:solidFill>
                  <w14:prstDash w14:val="solid"/>
                  <w14:bevel/>
                </w14:textOutline>
              </w:rPr>
              <w:t>》的符合性分析</w:t>
            </w:r>
          </w:p>
          <w:p>
            <w:pPr>
              <w:pStyle w:val="6"/>
              <w:spacing w:before="190" w:line="468" w:lineRule="exact"/>
              <w:jc w:val="right"/>
              <w:rPr>
                <w:sz w:val="24"/>
                <w:szCs w:val="24"/>
              </w:rPr>
            </w:pPr>
            <w:r>
              <w:rPr>
                <w:spacing w:val="-2"/>
                <w:position w:val="17"/>
                <w:sz w:val="24"/>
                <w:szCs w:val="24"/>
              </w:rPr>
              <w:t>环三都澳区域发展规划提出“一线三湾四片区</w:t>
            </w:r>
            <w:r>
              <w:rPr>
                <w:spacing w:val="-80"/>
                <w:position w:val="17"/>
                <w:sz w:val="24"/>
                <w:szCs w:val="24"/>
              </w:rPr>
              <w:t xml:space="preserve"> </w:t>
            </w:r>
            <w:r>
              <w:rPr>
                <w:spacing w:val="-2"/>
                <w:position w:val="17"/>
                <w:sz w:val="24"/>
                <w:szCs w:val="24"/>
              </w:rPr>
              <w:t>”的整体空间功能结构。“一</w:t>
            </w:r>
          </w:p>
          <w:p>
            <w:pPr>
              <w:pStyle w:val="6"/>
              <w:spacing w:before="1" w:line="218" w:lineRule="auto"/>
              <w:ind w:left="23"/>
              <w:rPr>
                <w:sz w:val="24"/>
                <w:szCs w:val="24"/>
              </w:rPr>
            </w:pPr>
            <w:r>
              <w:rPr>
                <w:spacing w:val="-2"/>
                <w:sz w:val="24"/>
                <w:szCs w:val="24"/>
              </w:rPr>
              <w:t>线</w:t>
            </w:r>
            <w:r>
              <w:rPr>
                <w:spacing w:val="-80"/>
                <w:sz w:val="24"/>
                <w:szCs w:val="24"/>
              </w:rPr>
              <w:t xml:space="preserve"> </w:t>
            </w:r>
            <w:r>
              <w:rPr>
                <w:spacing w:val="-2"/>
                <w:sz w:val="24"/>
                <w:szCs w:val="24"/>
              </w:rPr>
              <w:t>”：依托由东冲水道、官井洋、加仔门水道至赛江白马门的深水航线，形成</w:t>
            </w:r>
          </w:p>
          <w:p>
            <w:pPr>
              <w:pStyle w:val="6"/>
              <w:spacing w:before="183" w:line="359" w:lineRule="auto"/>
              <w:ind w:left="24" w:hanging="15"/>
              <w:rPr>
                <w:sz w:val="24"/>
                <w:szCs w:val="24"/>
              </w:rPr>
            </w:pPr>
            <w:r>
              <w:rPr>
                <w:spacing w:val="-3"/>
                <w:sz w:val="24"/>
                <w:szCs w:val="24"/>
              </w:rPr>
              <w:t>“</w:t>
            </w:r>
            <w:r>
              <w:rPr>
                <w:spacing w:val="-83"/>
                <w:sz w:val="24"/>
                <w:szCs w:val="24"/>
              </w:rPr>
              <w:t xml:space="preserve"> </w:t>
            </w:r>
            <w:r>
              <w:rPr>
                <w:spacing w:val="-3"/>
                <w:sz w:val="24"/>
                <w:szCs w:val="24"/>
              </w:rPr>
              <w:t>以港兴城</w:t>
            </w:r>
            <w:r>
              <w:rPr>
                <w:spacing w:val="-89"/>
                <w:sz w:val="24"/>
                <w:szCs w:val="24"/>
              </w:rPr>
              <w:t xml:space="preserve"> </w:t>
            </w:r>
            <w:r>
              <w:rPr>
                <w:spacing w:val="-3"/>
                <w:sz w:val="24"/>
                <w:szCs w:val="24"/>
              </w:rPr>
              <w:t>”的区域功能发展主线。“三湾</w:t>
            </w:r>
            <w:r>
              <w:rPr>
                <w:spacing w:val="-88"/>
                <w:sz w:val="24"/>
                <w:szCs w:val="24"/>
              </w:rPr>
              <w:t xml:space="preserve"> </w:t>
            </w:r>
            <w:r>
              <w:rPr>
                <w:spacing w:val="-3"/>
                <w:sz w:val="24"/>
                <w:szCs w:val="24"/>
              </w:rPr>
              <w:t>”：集中分布</w:t>
            </w:r>
            <w:r>
              <w:rPr>
                <w:spacing w:val="-4"/>
                <w:sz w:val="24"/>
                <w:szCs w:val="24"/>
              </w:rPr>
              <w:t>功能各异、空间相对分</w:t>
            </w:r>
            <w:r>
              <w:rPr>
                <w:sz w:val="24"/>
                <w:szCs w:val="24"/>
              </w:rPr>
              <w:t xml:space="preserve"> </w:t>
            </w:r>
            <w:r>
              <w:rPr>
                <w:spacing w:val="-2"/>
                <w:sz w:val="24"/>
                <w:szCs w:val="24"/>
              </w:rPr>
              <w:t>离的城市湾、产业湾、旅游湾三个特色突出的功能湾区，促进“港兴城</w:t>
            </w:r>
            <w:r>
              <w:rPr>
                <w:spacing w:val="-80"/>
                <w:sz w:val="24"/>
                <w:szCs w:val="24"/>
              </w:rPr>
              <w:t xml:space="preserve"> </w:t>
            </w:r>
            <w:r>
              <w:rPr>
                <w:spacing w:val="-2"/>
                <w:sz w:val="24"/>
                <w:szCs w:val="24"/>
              </w:rPr>
              <w:t>”互动，</w:t>
            </w:r>
            <w:r>
              <w:rPr>
                <w:sz w:val="24"/>
                <w:szCs w:val="24"/>
              </w:rPr>
              <w:t xml:space="preserve"> </w:t>
            </w:r>
            <w:r>
              <w:rPr>
                <w:spacing w:val="-3"/>
                <w:sz w:val="24"/>
                <w:szCs w:val="24"/>
              </w:rPr>
              <w:t>实现区域内各功能区的协调发展。“</w:t>
            </w:r>
            <w:r>
              <w:rPr>
                <w:spacing w:val="-77"/>
                <w:sz w:val="24"/>
                <w:szCs w:val="24"/>
              </w:rPr>
              <w:t xml:space="preserve"> </w:t>
            </w:r>
            <w:r>
              <w:rPr>
                <w:spacing w:val="-3"/>
                <w:sz w:val="24"/>
                <w:szCs w:val="24"/>
              </w:rPr>
              <w:t>四片区</w:t>
            </w:r>
            <w:r>
              <w:rPr>
                <w:spacing w:val="-88"/>
                <w:sz w:val="24"/>
                <w:szCs w:val="24"/>
              </w:rPr>
              <w:t xml:space="preserve"> </w:t>
            </w:r>
            <w:r>
              <w:rPr>
                <w:spacing w:val="-3"/>
                <w:sz w:val="24"/>
                <w:szCs w:val="24"/>
              </w:rPr>
              <w:t>”：为规划的重点开发区域，包括宁</w:t>
            </w:r>
          </w:p>
          <w:p>
            <w:pPr>
              <w:pStyle w:val="6"/>
              <w:spacing w:line="219" w:lineRule="auto"/>
              <w:ind w:left="21"/>
              <w:rPr>
                <w:sz w:val="24"/>
                <w:szCs w:val="24"/>
              </w:rPr>
            </w:pPr>
            <w:r>
              <w:rPr>
                <w:spacing w:val="-1"/>
                <w:sz w:val="24"/>
                <w:szCs w:val="24"/>
              </w:rPr>
              <w:t>德主城片区，溪南片区、漳湾片区和赛江片区。</w:t>
            </w:r>
          </w:p>
          <w:p>
            <w:pPr>
              <w:pStyle w:val="6"/>
              <w:spacing w:before="184" w:line="358" w:lineRule="auto"/>
              <w:ind w:left="26" w:firstLine="473"/>
              <w:rPr>
                <w:sz w:val="24"/>
                <w:szCs w:val="24"/>
              </w:rPr>
            </w:pPr>
            <w:r>
              <w:rPr>
                <w:spacing w:val="-3"/>
                <w:sz w:val="24"/>
                <w:szCs w:val="24"/>
              </w:rPr>
              <w:t>拟建工程位于“</w:t>
            </w:r>
            <w:r>
              <w:rPr>
                <w:spacing w:val="-78"/>
                <w:sz w:val="24"/>
                <w:szCs w:val="24"/>
              </w:rPr>
              <w:t xml:space="preserve"> </w:t>
            </w:r>
            <w:r>
              <w:rPr>
                <w:spacing w:val="-3"/>
                <w:sz w:val="24"/>
                <w:szCs w:val="24"/>
              </w:rPr>
              <w:t>四片区</w:t>
            </w:r>
            <w:r>
              <w:rPr>
                <w:spacing w:val="-89"/>
                <w:sz w:val="24"/>
                <w:szCs w:val="24"/>
              </w:rPr>
              <w:t xml:space="preserve"> </w:t>
            </w:r>
            <w:r>
              <w:rPr>
                <w:spacing w:val="-3"/>
                <w:sz w:val="24"/>
                <w:szCs w:val="24"/>
              </w:rPr>
              <w:t>”中的主城片区，主要规划建设大型油品储备基地，</w:t>
            </w:r>
            <w:r>
              <w:rPr>
                <w:sz w:val="24"/>
                <w:szCs w:val="24"/>
              </w:rPr>
              <w:t xml:space="preserve"> </w:t>
            </w:r>
            <w:r>
              <w:rPr>
                <w:spacing w:val="-1"/>
                <w:sz w:val="24"/>
                <w:szCs w:val="24"/>
              </w:rPr>
              <w:t>并择机发展油气深加工产业。本项目调整互通口位置，未改变沈海高速走向，建</w:t>
            </w:r>
          </w:p>
          <w:p>
            <w:pPr>
              <w:pStyle w:val="6"/>
              <w:spacing w:line="212" w:lineRule="auto"/>
              <w:ind w:left="24"/>
              <w:rPr>
                <w:sz w:val="24"/>
                <w:szCs w:val="24"/>
              </w:rPr>
            </w:pPr>
            <w:r>
              <w:rPr>
                <w:spacing w:val="-1"/>
                <w:sz w:val="24"/>
                <w:szCs w:val="24"/>
              </w:rPr>
              <w:t>设符合《环三都澳区域发展规划</w:t>
            </w:r>
            <w:r>
              <w:rPr>
                <w:rFonts w:ascii="Times New Roman" w:hAnsi="Times New Roman" w:eastAsia="Times New Roman" w:cs="Times New Roman"/>
                <w:spacing w:val="-1"/>
                <w:sz w:val="24"/>
                <w:szCs w:val="24"/>
              </w:rPr>
              <w:t>(2008-2020)</w:t>
            </w:r>
            <w:r>
              <w:rPr>
                <w:spacing w:val="-1"/>
                <w:sz w:val="24"/>
                <w:szCs w:val="24"/>
              </w:rPr>
              <w:t>》中基础设施建设规划。</w:t>
            </w:r>
          </w:p>
          <w:p>
            <w:pPr>
              <w:pStyle w:val="6"/>
              <w:spacing w:before="192" w:line="212" w:lineRule="auto"/>
              <w:ind w:left="217"/>
              <w:rPr>
                <w:sz w:val="24"/>
                <w:szCs w:val="24"/>
              </w:rPr>
            </w:pPr>
            <w:r>
              <w:rPr>
                <w:sz w:val="24"/>
                <w:szCs w:val="24"/>
              </w:rPr>
              <w:t>三</w:t>
            </w:r>
            <w:r>
              <w:rPr>
                <w:sz w:val="24"/>
                <w:szCs w:val="24"/>
                <w14:textOutline w14:w="4358" w14:cap="sq" w14:cmpd="sng">
                  <w14:solidFill>
                    <w14:srgbClr w14:val="000000"/>
                  </w14:solidFill>
                  <w14:prstDash w14:val="solid"/>
                  <w14:bevel/>
                </w14:textOutline>
              </w:rPr>
              <w:t>、与《宁德市城市总体规划</w:t>
            </w:r>
            <w:r>
              <w:rPr>
                <w:rFonts w:ascii="Times New Roman" w:hAnsi="Times New Roman" w:eastAsia="Times New Roman" w:cs="Times New Roman"/>
                <w:b/>
                <w:bCs/>
                <w:sz w:val="24"/>
                <w:szCs w:val="24"/>
              </w:rPr>
              <w:t xml:space="preserve">(2011-2030 </w:t>
            </w:r>
            <w:r>
              <w:rPr>
                <w:spacing w:val="-1"/>
                <w:sz w:val="24"/>
                <w:szCs w:val="24"/>
                <w14:textOutline w14:w="4358" w14:cap="sq" w14:cmpd="sng">
                  <w14:solidFill>
                    <w14:srgbClr w14:val="000000"/>
                  </w14:solidFill>
                  <w14:prstDash w14:val="solid"/>
                  <w14:bevel/>
                </w14:textOutline>
              </w:rPr>
              <w:t>年</w:t>
            </w:r>
            <w:r>
              <w:rPr>
                <w:rFonts w:ascii="Times New Roman" w:hAnsi="Times New Roman" w:eastAsia="Times New Roman" w:cs="Times New Roman"/>
                <w:b/>
                <w:bCs/>
                <w:spacing w:val="-1"/>
                <w:sz w:val="24"/>
                <w:szCs w:val="24"/>
              </w:rPr>
              <w:t>)</w:t>
            </w:r>
            <w:r>
              <w:rPr>
                <w:spacing w:val="-1"/>
                <w:sz w:val="24"/>
                <w:szCs w:val="24"/>
                <w14:textOutline w14:w="4358" w14:cap="sq" w14:cmpd="sng">
                  <w14:solidFill>
                    <w14:srgbClr w14:val="000000"/>
                  </w14:solidFill>
                  <w14:prstDash w14:val="solid"/>
                  <w14:bevel/>
                </w14:textOutline>
              </w:rPr>
              <w:t>》符合性分析</w:t>
            </w:r>
          </w:p>
          <w:p>
            <w:pPr>
              <w:pStyle w:val="6"/>
              <w:spacing w:before="193" w:line="219" w:lineRule="auto"/>
              <w:ind w:left="513"/>
              <w:rPr>
                <w:sz w:val="24"/>
                <w:szCs w:val="24"/>
              </w:rPr>
            </w:pPr>
            <w:r>
              <w:rPr>
                <w:spacing w:val="-3"/>
                <w:sz w:val="24"/>
                <w:szCs w:val="24"/>
              </w:rPr>
              <w:t>宁德市规划构建“一城四区</w:t>
            </w:r>
            <w:r>
              <w:rPr>
                <w:spacing w:val="-79"/>
                <w:sz w:val="24"/>
                <w:szCs w:val="24"/>
              </w:rPr>
              <w:t xml:space="preserve"> </w:t>
            </w:r>
            <w:r>
              <w:rPr>
                <w:spacing w:val="-3"/>
                <w:sz w:val="24"/>
                <w:szCs w:val="24"/>
              </w:rPr>
              <w:t>”的城市空间结构。“一城</w:t>
            </w:r>
            <w:r>
              <w:rPr>
                <w:spacing w:val="-88"/>
                <w:sz w:val="24"/>
                <w:szCs w:val="24"/>
              </w:rPr>
              <w:t xml:space="preserve"> </w:t>
            </w:r>
            <w:r>
              <w:rPr>
                <w:spacing w:val="-3"/>
                <w:sz w:val="24"/>
                <w:szCs w:val="24"/>
              </w:rPr>
              <w:t>”指宁德市中心城</w:t>
            </w:r>
          </w:p>
          <w:p>
            <w:pPr>
              <w:pStyle w:val="6"/>
              <w:spacing w:before="181" w:line="359" w:lineRule="auto"/>
              <w:ind w:left="19" w:firstLine="18"/>
              <w:rPr>
                <w:sz w:val="24"/>
                <w:szCs w:val="24"/>
              </w:rPr>
            </w:pPr>
            <w:r>
              <w:rPr>
                <w:spacing w:val="-3"/>
                <w:sz w:val="24"/>
                <w:szCs w:val="24"/>
              </w:rPr>
              <w:t>区，“</w:t>
            </w:r>
            <w:r>
              <w:rPr>
                <w:spacing w:val="-88"/>
                <w:sz w:val="24"/>
                <w:szCs w:val="24"/>
              </w:rPr>
              <w:t xml:space="preserve"> </w:t>
            </w:r>
            <w:r>
              <w:rPr>
                <w:spacing w:val="-3"/>
                <w:sz w:val="24"/>
                <w:szCs w:val="24"/>
              </w:rPr>
              <w:t>四区</w:t>
            </w:r>
            <w:r>
              <w:rPr>
                <w:spacing w:val="-88"/>
                <w:sz w:val="24"/>
                <w:szCs w:val="24"/>
              </w:rPr>
              <w:t xml:space="preserve"> </w:t>
            </w:r>
            <w:r>
              <w:rPr>
                <w:spacing w:val="-3"/>
                <w:sz w:val="24"/>
                <w:szCs w:val="24"/>
              </w:rPr>
              <w:t>”指中心城区由四个城区组成，包括主城区、白马城区、海西</w:t>
            </w:r>
            <w:r>
              <w:rPr>
                <w:spacing w:val="-4"/>
                <w:sz w:val="24"/>
                <w:szCs w:val="24"/>
              </w:rPr>
              <w:t>宁德工</w:t>
            </w:r>
            <w:r>
              <w:rPr>
                <w:sz w:val="24"/>
                <w:szCs w:val="24"/>
              </w:rPr>
              <w:t xml:space="preserve"> </w:t>
            </w:r>
            <w:r>
              <w:rPr>
                <w:spacing w:val="-1"/>
                <w:sz w:val="24"/>
                <w:szCs w:val="24"/>
              </w:rPr>
              <w:t>业区和三都岛群区。根据规划，宁德市建立以铁路、高速公路、高等级公路、海</w:t>
            </w:r>
          </w:p>
          <w:p>
            <w:pPr>
              <w:pStyle w:val="6"/>
              <w:spacing w:line="219" w:lineRule="auto"/>
              <w:ind w:left="19"/>
              <w:rPr>
                <w:sz w:val="24"/>
                <w:szCs w:val="24"/>
              </w:rPr>
            </w:pPr>
            <w:r>
              <w:rPr>
                <w:spacing w:val="-1"/>
                <w:sz w:val="24"/>
                <w:szCs w:val="24"/>
              </w:rPr>
              <w:t>港为骨架的快速对外交通运输体系，调整城市对外交通，衔接城市道路交通体</w:t>
            </w:r>
          </w:p>
          <w:p>
            <w:pPr>
              <w:pStyle w:val="6"/>
              <w:spacing w:before="183" w:line="359" w:lineRule="auto"/>
              <w:ind w:left="37" w:hanging="12"/>
              <w:rPr>
                <w:sz w:val="24"/>
                <w:szCs w:val="24"/>
              </w:rPr>
            </w:pPr>
            <w:r>
              <w:rPr>
                <w:spacing w:val="-1"/>
                <w:sz w:val="24"/>
                <w:szCs w:val="24"/>
              </w:rPr>
              <w:t>系，并能最大程度地配合、引导城市用地扩展。中心城区综合交通体系规划：保</w:t>
            </w:r>
            <w:r>
              <w:rPr>
                <w:spacing w:val="4"/>
                <w:sz w:val="24"/>
                <w:szCs w:val="24"/>
              </w:rPr>
              <w:t xml:space="preserve"> </w:t>
            </w:r>
            <w:r>
              <w:rPr>
                <w:spacing w:val="-1"/>
                <w:sz w:val="24"/>
                <w:szCs w:val="24"/>
              </w:rPr>
              <w:t>留原有沈海高速公路。规划建设沈海高速复线、宁古高速公</w:t>
            </w:r>
            <w:r>
              <w:rPr>
                <w:spacing w:val="-2"/>
                <w:sz w:val="24"/>
                <w:szCs w:val="24"/>
              </w:rPr>
              <w:t>路和宁武高速公路。</w:t>
            </w:r>
          </w:p>
          <w:p>
            <w:pPr>
              <w:pStyle w:val="6"/>
              <w:spacing w:before="1" w:line="219" w:lineRule="auto"/>
              <w:ind w:left="21"/>
              <w:rPr>
                <w:sz w:val="24"/>
                <w:szCs w:val="24"/>
              </w:rPr>
            </w:pPr>
            <w:r>
              <w:rPr>
                <w:spacing w:val="-1"/>
                <w:sz w:val="24"/>
                <w:szCs w:val="24"/>
              </w:rPr>
              <w:t xml:space="preserve">保留原有沈海高速公路出入口，规划新增 </w:t>
            </w:r>
            <w:r>
              <w:rPr>
                <w:rFonts w:ascii="Times New Roman" w:hAnsi="Times New Roman" w:eastAsia="Times New Roman" w:cs="Times New Roman"/>
                <w:spacing w:val="-1"/>
                <w:sz w:val="24"/>
                <w:szCs w:val="24"/>
              </w:rPr>
              <w:t xml:space="preserve">2  </w:t>
            </w:r>
            <w:r>
              <w:rPr>
                <w:spacing w:val="-1"/>
                <w:sz w:val="24"/>
                <w:szCs w:val="24"/>
              </w:rPr>
              <w:t>个沈海高速公路复线出入口。</w:t>
            </w:r>
          </w:p>
          <w:p>
            <w:pPr>
              <w:pStyle w:val="6"/>
              <w:spacing w:before="180" w:line="359" w:lineRule="auto"/>
              <w:ind w:left="23" w:firstLine="474"/>
              <w:rPr>
                <w:sz w:val="24"/>
                <w:szCs w:val="24"/>
              </w:rPr>
            </w:pPr>
            <w:r>
              <w:rPr>
                <w:spacing w:val="-4"/>
                <w:sz w:val="24"/>
                <w:szCs w:val="24"/>
              </w:rPr>
              <w:t>本项目位于主城区原有沈海高速公路上。</w:t>
            </w:r>
            <w:r>
              <w:rPr>
                <w:rFonts w:ascii="Times New Roman" w:hAnsi="Times New Roman" w:eastAsia="Times New Roman" w:cs="Times New Roman"/>
                <w:spacing w:val="-4"/>
                <w:sz w:val="24"/>
                <w:szCs w:val="24"/>
              </w:rPr>
              <w:t xml:space="preserve">2022 </w:t>
            </w:r>
            <w:r>
              <w:rPr>
                <w:spacing w:val="-4"/>
                <w:sz w:val="24"/>
                <w:szCs w:val="24"/>
              </w:rPr>
              <w:t xml:space="preserve">年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6"/>
                <w:sz w:val="24"/>
                <w:szCs w:val="24"/>
              </w:rPr>
              <w:t xml:space="preserve"> </w:t>
            </w:r>
            <w:r>
              <w:rPr>
                <w:spacing w:val="-4"/>
                <w:sz w:val="24"/>
                <w:szCs w:val="24"/>
              </w:rPr>
              <w:t>月</w:t>
            </w:r>
            <w:r>
              <w:rPr>
                <w:spacing w:val="-56"/>
                <w:sz w:val="24"/>
                <w:szCs w:val="24"/>
              </w:rPr>
              <w:t xml:space="preserve"> </w:t>
            </w:r>
            <w:r>
              <w:rPr>
                <w:rFonts w:ascii="Times New Roman" w:hAnsi="Times New Roman" w:eastAsia="Times New Roman" w:cs="Times New Roman"/>
                <w:spacing w:val="-4"/>
                <w:sz w:val="24"/>
                <w:szCs w:val="24"/>
              </w:rPr>
              <w:t xml:space="preserve">21 </w:t>
            </w:r>
            <w:r>
              <w:rPr>
                <w:spacing w:val="-4"/>
                <w:sz w:val="24"/>
                <w:szCs w:val="24"/>
              </w:rPr>
              <w:t>一</w:t>
            </w:r>
            <w:r>
              <w:rPr>
                <w:spacing w:val="-55"/>
                <w:sz w:val="24"/>
                <w:szCs w:val="24"/>
              </w:rPr>
              <w:t xml:space="preserve"> </w:t>
            </w:r>
            <w:r>
              <w:rPr>
                <w:rFonts w:ascii="Times New Roman" w:hAnsi="Times New Roman" w:eastAsia="Times New Roman" w:cs="Times New Roman"/>
                <w:spacing w:val="-4"/>
                <w:sz w:val="24"/>
                <w:szCs w:val="24"/>
              </w:rPr>
              <w:t xml:space="preserve">22  </w:t>
            </w:r>
            <w:r>
              <w:rPr>
                <w:spacing w:val="-4"/>
                <w:sz w:val="24"/>
                <w:szCs w:val="24"/>
              </w:rPr>
              <w:t>日和</w:t>
            </w:r>
            <w:r>
              <w:rPr>
                <w:spacing w:val="-56"/>
                <w:sz w:val="24"/>
                <w:szCs w:val="24"/>
              </w:rPr>
              <w:t xml:space="preserve"> </w:t>
            </w:r>
            <w:r>
              <w:rPr>
                <w:rFonts w:ascii="Times New Roman" w:hAnsi="Times New Roman" w:eastAsia="Times New Roman" w:cs="Times New Roman"/>
                <w:spacing w:val="-4"/>
                <w:sz w:val="24"/>
                <w:szCs w:val="24"/>
              </w:rPr>
              <w:t xml:space="preserve">2022 </w:t>
            </w:r>
            <w:r>
              <w:rPr>
                <w:spacing w:val="-4"/>
                <w:sz w:val="24"/>
                <w:szCs w:val="24"/>
              </w:rPr>
              <w:t>年</w:t>
            </w:r>
            <w:r>
              <w:rPr>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4"/>
                <w:sz w:val="24"/>
                <w:szCs w:val="24"/>
              </w:rPr>
              <w:t xml:space="preserve"> </w:t>
            </w:r>
            <w:r>
              <w:rPr>
                <w:spacing w:val="-4"/>
                <w:sz w:val="24"/>
                <w:szCs w:val="24"/>
              </w:rPr>
              <w:t>月</w:t>
            </w:r>
            <w:r>
              <w:rPr>
                <w:spacing w:val="-55"/>
                <w:sz w:val="24"/>
                <w:szCs w:val="24"/>
              </w:rPr>
              <w:t xml:space="preserve"> </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49"/>
                <w:w w:val="101"/>
                <w:sz w:val="24"/>
                <w:szCs w:val="24"/>
              </w:rPr>
              <w:t xml:space="preserve"> </w:t>
            </w:r>
            <w:r>
              <w:rPr>
                <w:spacing w:val="-4"/>
                <w:sz w:val="24"/>
                <w:szCs w:val="24"/>
              </w:rPr>
              <w:t>日，省发改委召开两次会议，研究论证沈海</w:t>
            </w:r>
            <w:r>
              <w:rPr>
                <w:spacing w:val="-5"/>
                <w:sz w:val="24"/>
                <w:szCs w:val="24"/>
              </w:rPr>
              <w:t>高速新增宝洋塘互通及连接线</w:t>
            </w:r>
          </w:p>
          <w:p>
            <w:pPr>
              <w:pStyle w:val="6"/>
              <w:spacing w:before="1" w:line="217" w:lineRule="auto"/>
              <w:ind w:left="23"/>
              <w:rPr>
                <w:sz w:val="24"/>
                <w:szCs w:val="24"/>
              </w:rPr>
            </w:pPr>
            <w:r>
              <w:rPr>
                <w:spacing w:val="-3"/>
                <w:sz w:val="24"/>
                <w:szCs w:val="24"/>
              </w:rPr>
              <w:t>工程可行性研究报告，会后宁德市委市政府进一步深化研究，并结合城市总体发</w:t>
            </w:r>
          </w:p>
        </w:tc>
      </w:tr>
    </w:tbl>
    <w:p>
      <w:pPr>
        <w:pStyle w:val="2"/>
        <w:spacing w:before="104" w:line="189" w:lineRule="auto"/>
        <w:ind w:left="4566"/>
        <w:rPr>
          <w:sz w:val="18"/>
          <w:szCs w:val="18"/>
        </w:rPr>
      </w:pPr>
      <w:r>
        <w:rPr>
          <w:sz w:val="18"/>
          <w:szCs w:val="18"/>
        </w:rPr>
        <w:t>5</w:t>
      </w:r>
    </w:p>
    <w:p>
      <w:pPr>
        <w:spacing w:line="189" w:lineRule="auto"/>
        <w:rPr>
          <w:sz w:val="18"/>
          <w:szCs w:val="18"/>
        </w:rPr>
        <w:sectPr>
          <w:footerReference r:id="rId12" w:type="default"/>
          <w:pgSz w:w="11906" w:h="16839"/>
          <w:pgMar w:top="1388" w:right="1351"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84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1" w:hRule="atLeast"/>
        </w:trPr>
        <w:tc>
          <w:tcPr>
            <w:tcW w:w="798" w:type="dxa"/>
            <w:vAlign w:val="top"/>
          </w:tcPr>
          <w:p>
            <w:pPr>
              <w:rPr>
                <w:rFonts w:ascii="Arial"/>
                <w:sz w:val="21"/>
              </w:rPr>
            </w:pPr>
          </w:p>
        </w:tc>
        <w:tc>
          <w:tcPr>
            <w:tcW w:w="8401" w:type="dxa"/>
            <w:vAlign w:val="top"/>
          </w:tcPr>
          <w:p>
            <w:pPr>
              <w:pStyle w:val="6"/>
              <w:spacing w:before="95" w:line="219" w:lineRule="auto"/>
              <w:ind w:left="22"/>
              <w:rPr>
                <w:sz w:val="24"/>
                <w:szCs w:val="24"/>
              </w:rPr>
            </w:pPr>
            <w:bookmarkStart w:id="1" w:name="bookmark3"/>
            <w:bookmarkEnd w:id="1"/>
            <w:r>
              <w:rPr>
                <w:sz w:val="24"/>
                <w:szCs w:val="24"/>
              </w:rPr>
              <w:t>展规划，提出将互通选址移至蕉城车里湾，提供</w:t>
            </w:r>
            <w:r>
              <w:rPr>
                <w:spacing w:val="-1"/>
                <w:sz w:val="24"/>
                <w:szCs w:val="24"/>
              </w:rPr>
              <w:t>车里湾园区快速上下高速的条</w:t>
            </w:r>
          </w:p>
          <w:p>
            <w:pPr>
              <w:pStyle w:val="6"/>
              <w:spacing w:before="181" w:line="468" w:lineRule="exact"/>
              <w:jc w:val="right"/>
              <w:rPr>
                <w:sz w:val="24"/>
                <w:szCs w:val="24"/>
              </w:rPr>
            </w:pPr>
            <w:r>
              <w:rPr>
                <w:spacing w:val="-1"/>
                <w:position w:val="17"/>
                <w:sz w:val="24"/>
                <w:szCs w:val="24"/>
              </w:rPr>
              <w:t>件，提升沈海高速公路服务水平，更高效服务地方产业发展，缓解宁德南互通交</w:t>
            </w:r>
          </w:p>
          <w:p>
            <w:pPr>
              <w:pStyle w:val="6"/>
              <w:spacing w:line="212" w:lineRule="auto"/>
              <w:ind w:left="20"/>
              <w:rPr>
                <w:sz w:val="24"/>
                <w:szCs w:val="24"/>
              </w:rPr>
            </w:pPr>
            <w:r>
              <w:rPr>
                <w:spacing w:val="-1"/>
                <w:sz w:val="24"/>
                <w:szCs w:val="24"/>
              </w:rPr>
              <w:t>通压力，基本符合《宁德市城市总体规划</w:t>
            </w:r>
            <w:r>
              <w:rPr>
                <w:rFonts w:ascii="Times New Roman" w:hAnsi="Times New Roman" w:eastAsia="Times New Roman" w:cs="Times New Roman"/>
                <w:spacing w:val="-1"/>
                <w:sz w:val="24"/>
                <w:szCs w:val="24"/>
              </w:rPr>
              <w:t xml:space="preserve">(2011-2030 </w:t>
            </w:r>
            <w:r>
              <w:rPr>
                <w:spacing w:val="-1"/>
                <w:sz w:val="24"/>
                <w:szCs w:val="24"/>
              </w:rPr>
              <w:t>年</w:t>
            </w:r>
            <w:r>
              <w:rPr>
                <w:rFonts w:ascii="Times New Roman" w:hAnsi="Times New Roman" w:eastAsia="Times New Roman" w:cs="Times New Roman"/>
                <w:spacing w:val="-1"/>
                <w:sz w:val="24"/>
                <w:szCs w:val="24"/>
              </w:rPr>
              <w:t>)</w:t>
            </w:r>
            <w:r>
              <w:rPr>
                <w:spacing w:val="-1"/>
                <w:sz w:val="24"/>
                <w:szCs w:val="24"/>
              </w:rPr>
              <w:t>》交通体系规划。</w:t>
            </w:r>
          </w:p>
          <w:p>
            <w:pPr>
              <w:pStyle w:val="6"/>
              <w:spacing w:before="192" w:line="219" w:lineRule="auto"/>
              <w:ind w:left="240"/>
              <w:rPr>
                <w:sz w:val="24"/>
                <w:szCs w:val="24"/>
              </w:rPr>
            </w:pPr>
            <w:r>
              <w:rPr>
                <w:spacing w:val="-2"/>
                <w:sz w:val="24"/>
                <w:szCs w:val="24"/>
                <w14:textOutline w14:w="4358" w14:cap="sq" w14:cmpd="sng">
                  <w14:solidFill>
                    <w14:srgbClr w14:val="000000"/>
                  </w14:solidFill>
                  <w14:prstDash w14:val="solid"/>
                  <w14:bevel/>
                </w14:textOutline>
              </w:rPr>
              <w:t>四、土地利用规划符合性分析</w:t>
            </w:r>
          </w:p>
          <w:p>
            <w:pPr>
              <w:pStyle w:val="6"/>
              <w:spacing w:before="180" w:line="219" w:lineRule="auto"/>
              <w:ind w:left="579"/>
              <w:rPr>
                <w:sz w:val="24"/>
                <w:szCs w:val="24"/>
              </w:rPr>
            </w:pPr>
            <w:r>
              <w:rPr>
                <w:spacing w:val="-1"/>
                <w:sz w:val="24"/>
                <w:szCs w:val="24"/>
              </w:rPr>
              <w:t>项目选址位于蕉城区，根据宁德市自然资源局关于建设项目用地预审与选</w:t>
            </w:r>
          </w:p>
          <w:p>
            <w:pPr>
              <w:pStyle w:val="6"/>
              <w:spacing w:before="184" w:line="359" w:lineRule="auto"/>
              <w:ind w:left="21"/>
              <w:rPr>
                <w:sz w:val="24"/>
                <w:szCs w:val="24"/>
              </w:rPr>
            </w:pPr>
            <w:r>
              <w:rPr>
                <w:spacing w:val="-5"/>
                <w:sz w:val="24"/>
                <w:szCs w:val="24"/>
              </w:rPr>
              <w:t>址意见书（用字第</w:t>
            </w:r>
            <w:r>
              <w:rPr>
                <w:spacing w:val="-51"/>
                <w:sz w:val="24"/>
                <w:szCs w:val="24"/>
              </w:rPr>
              <w:t xml:space="preserve"> </w:t>
            </w:r>
            <w:r>
              <w:rPr>
                <w:rFonts w:ascii="Times New Roman" w:hAnsi="Times New Roman" w:eastAsia="Times New Roman" w:cs="Times New Roman"/>
                <w:spacing w:val="-5"/>
                <w:sz w:val="24"/>
                <w:szCs w:val="24"/>
              </w:rPr>
              <w:t xml:space="preserve">350900202300011 </w:t>
            </w:r>
            <w:r>
              <w:rPr>
                <w:spacing w:val="-5"/>
                <w:sz w:val="24"/>
                <w:szCs w:val="24"/>
              </w:rPr>
              <w:t>号</w:t>
            </w:r>
            <w:r>
              <w:rPr>
                <w:rFonts w:ascii="Times New Roman" w:hAnsi="Times New Roman" w:eastAsia="Times New Roman" w:cs="Times New Roman"/>
                <w:spacing w:val="-6"/>
                <w:sz w:val="24"/>
                <w:szCs w:val="24"/>
              </w:rPr>
              <w:t>)(</w:t>
            </w:r>
            <w:r>
              <w:rPr>
                <w:spacing w:val="-6"/>
                <w:sz w:val="24"/>
                <w:szCs w:val="24"/>
              </w:rPr>
              <w:t>附件</w:t>
            </w:r>
            <w:r>
              <w:rPr>
                <w:spacing w:val="-50"/>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35"/>
                <w:sz w:val="24"/>
                <w:szCs w:val="24"/>
              </w:rPr>
              <w:t xml:space="preserve"> </w:t>
            </w:r>
            <w:r>
              <w:rPr>
                <w:spacing w:val="-6"/>
                <w:sz w:val="24"/>
                <w:szCs w:val="24"/>
              </w:rPr>
              <w:t>、《福建省发展和改革委员会关于</w:t>
            </w:r>
            <w:r>
              <w:rPr>
                <w:sz w:val="24"/>
                <w:szCs w:val="24"/>
              </w:rPr>
              <w:t xml:space="preserve"> </w:t>
            </w:r>
            <w:r>
              <w:rPr>
                <w:spacing w:val="-6"/>
                <w:sz w:val="24"/>
                <w:szCs w:val="24"/>
              </w:rPr>
              <w:t>沈海高速罗宁段新增车里湾互通工程项目可行性研究报告的批复》（闽发改网审</w:t>
            </w:r>
            <w:r>
              <w:rPr>
                <w:spacing w:val="7"/>
                <w:sz w:val="24"/>
                <w:szCs w:val="24"/>
              </w:rPr>
              <w:t xml:space="preserve">  </w:t>
            </w:r>
            <w:r>
              <w:rPr>
                <w:spacing w:val="-3"/>
                <w:sz w:val="24"/>
                <w:szCs w:val="24"/>
              </w:rPr>
              <w:t>交通〔</w:t>
            </w:r>
            <w:r>
              <w:rPr>
                <w:rFonts w:ascii="Times New Roman" w:hAnsi="Times New Roman" w:eastAsia="Times New Roman" w:cs="Times New Roman"/>
                <w:spacing w:val="-3"/>
                <w:sz w:val="24"/>
                <w:szCs w:val="24"/>
              </w:rPr>
              <w:t>2023</w:t>
            </w:r>
            <w:r>
              <w:rPr>
                <w:spacing w:val="-3"/>
                <w:sz w:val="24"/>
                <w:szCs w:val="24"/>
              </w:rPr>
              <w:t>〕</w:t>
            </w:r>
            <w:r>
              <w:rPr>
                <w:rFonts w:ascii="Times New Roman" w:hAnsi="Times New Roman" w:eastAsia="Times New Roman" w:cs="Times New Roman"/>
                <w:spacing w:val="-3"/>
                <w:sz w:val="24"/>
                <w:szCs w:val="24"/>
              </w:rPr>
              <w:t xml:space="preserve">68  </w:t>
            </w:r>
            <w:r>
              <w:rPr>
                <w:spacing w:val="-3"/>
                <w:sz w:val="24"/>
                <w:szCs w:val="24"/>
              </w:rPr>
              <w:t>号，附件</w:t>
            </w:r>
            <w:r>
              <w:rPr>
                <w:spacing w:val="-57"/>
                <w:sz w:val="24"/>
                <w:szCs w:val="24"/>
              </w:rPr>
              <w:t xml:space="preserve"> </w:t>
            </w:r>
            <w:r>
              <w:rPr>
                <w:rFonts w:ascii="Times New Roman" w:hAnsi="Times New Roman" w:eastAsia="Times New Roman" w:cs="Times New Roman"/>
                <w:spacing w:val="-3"/>
                <w:sz w:val="24"/>
                <w:szCs w:val="24"/>
              </w:rPr>
              <w:t>4</w:t>
            </w:r>
            <w:r>
              <w:rPr>
                <w:spacing w:val="-43"/>
                <w:sz w:val="24"/>
                <w:szCs w:val="24"/>
              </w:rPr>
              <w:t>），</w:t>
            </w:r>
            <w:r>
              <w:rPr>
                <w:spacing w:val="-3"/>
                <w:sz w:val="24"/>
                <w:szCs w:val="24"/>
              </w:rPr>
              <w:t>同意该项目选址。该项目用地符合宁德市蕉城区</w:t>
            </w:r>
            <w:r>
              <w:rPr>
                <w:sz w:val="24"/>
                <w:szCs w:val="24"/>
              </w:rPr>
              <w:t xml:space="preserve">  </w:t>
            </w:r>
            <w:r>
              <w:rPr>
                <w:spacing w:val="-3"/>
                <w:sz w:val="24"/>
                <w:szCs w:val="24"/>
              </w:rPr>
              <w:t>土地利用总体规划，项目用地手续合法。项目于</w:t>
            </w:r>
            <w:r>
              <w:rPr>
                <w:spacing w:val="-47"/>
                <w:sz w:val="24"/>
                <w:szCs w:val="24"/>
              </w:rPr>
              <w:t xml:space="preserve"> </w:t>
            </w:r>
            <w:r>
              <w:rPr>
                <w:rFonts w:ascii="Times New Roman" w:hAnsi="Times New Roman" w:eastAsia="Times New Roman" w:cs="Times New Roman"/>
                <w:spacing w:val="-3"/>
                <w:sz w:val="24"/>
                <w:szCs w:val="24"/>
              </w:rPr>
              <w:t xml:space="preserve">2023 </w:t>
            </w:r>
            <w:r>
              <w:rPr>
                <w:spacing w:val="-3"/>
                <w:sz w:val="24"/>
                <w:szCs w:val="24"/>
              </w:rPr>
              <w:t>年</w:t>
            </w:r>
            <w:r>
              <w:rPr>
                <w:spacing w:val="-51"/>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4"/>
                <w:sz w:val="24"/>
                <w:szCs w:val="24"/>
              </w:rPr>
              <w:t xml:space="preserve"> </w:t>
            </w:r>
            <w:r>
              <w:rPr>
                <w:spacing w:val="-3"/>
                <w:sz w:val="24"/>
                <w:szCs w:val="24"/>
              </w:rPr>
              <w:t>月取得福建省交通运</w:t>
            </w:r>
          </w:p>
          <w:p>
            <w:pPr>
              <w:pStyle w:val="6"/>
              <w:spacing w:line="219" w:lineRule="auto"/>
              <w:ind w:left="19"/>
              <w:rPr>
                <w:sz w:val="24"/>
                <w:szCs w:val="24"/>
              </w:rPr>
            </w:pPr>
            <w:r>
              <w:rPr>
                <w:spacing w:val="-2"/>
                <w:sz w:val="24"/>
                <w:szCs w:val="24"/>
              </w:rPr>
              <w:t>输厅关于沈海高速罗宁段新增车里湾互通工程初步设计</w:t>
            </w:r>
            <w:r>
              <w:rPr>
                <w:spacing w:val="-3"/>
                <w:sz w:val="24"/>
                <w:szCs w:val="24"/>
              </w:rPr>
              <w:t>的批复。</w:t>
            </w:r>
          </w:p>
          <w:p>
            <w:pPr>
              <w:pStyle w:val="6"/>
              <w:spacing w:before="181" w:line="219" w:lineRule="auto"/>
              <w:ind w:left="24"/>
              <w:outlineLvl w:val="1"/>
              <w:rPr>
                <w:sz w:val="24"/>
                <w:szCs w:val="24"/>
              </w:rPr>
            </w:pPr>
            <w:r>
              <w:rPr>
                <w:sz w:val="24"/>
                <w:szCs w:val="24"/>
                <w14:textOutline w14:w="4358" w14:cap="sq" w14:cmpd="sng">
                  <w14:solidFill>
                    <w14:srgbClr w14:val="000000"/>
                  </w14:solidFill>
                  <w14:prstDash w14:val="solid"/>
                  <w14:bevel/>
                </w14:textOutline>
              </w:rPr>
              <w:t>五、与《宁德市主城区车里湾锂电园区控制性详细规划》符合性分析</w:t>
            </w:r>
          </w:p>
          <w:p>
            <w:pPr>
              <w:pStyle w:val="6"/>
              <w:spacing w:before="183" w:line="465" w:lineRule="exact"/>
              <w:jc w:val="right"/>
              <w:rPr>
                <w:sz w:val="24"/>
                <w:szCs w:val="24"/>
              </w:rPr>
            </w:pPr>
            <w:r>
              <w:rPr>
                <w:spacing w:val="-3"/>
                <w:position w:val="17"/>
                <w:sz w:val="24"/>
                <w:szCs w:val="24"/>
              </w:rPr>
              <w:t>本项目位于车里湾锂电园区（详见附图</w:t>
            </w:r>
            <w:r>
              <w:rPr>
                <w:spacing w:val="-51"/>
                <w:position w:val="17"/>
                <w:sz w:val="24"/>
                <w:szCs w:val="24"/>
              </w:rPr>
              <w:t xml:space="preserve"> </w:t>
            </w:r>
            <w:r>
              <w:rPr>
                <w:rFonts w:ascii="Times New Roman" w:hAnsi="Times New Roman" w:eastAsia="Times New Roman" w:cs="Times New Roman"/>
                <w:spacing w:val="-3"/>
                <w:position w:val="17"/>
                <w:sz w:val="24"/>
                <w:szCs w:val="24"/>
              </w:rPr>
              <w:t>3</w:t>
            </w:r>
            <w:r>
              <w:rPr>
                <w:spacing w:val="-55"/>
                <w:position w:val="17"/>
                <w:sz w:val="24"/>
                <w:szCs w:val="24"/>
              </w:rPr>
              <w:t>），</w:t>
            </w:r>
            <w:r>
              <w:rPr>
                <w:spacing w:val="-3"/>
                <w:position w:val="17"/>
                <w:sz w:val="24"/>
                <w:szCs w:val="24"/>
              </w:rPr>
              <w:t>是在规划区内现有</w:t>
            </w:r>
            <w:r>
              <w:rPr>
                <w:spacing w:val="-4"/>
                <w:position w:val="17"/>
                <w:sz w:val="24"/>
                <w:szCs w:val="24"/>
              </w:rPr>
              <w:t>沈海高速公路</w:t>
            </w:r>
          </w:p>
          <w:p>
            <w:pPr>
              <w:pStyle w:val="6"/>
              <w:spacing w:before="1" w:line="220" w:lineRule="auto"/>
              <w:ind w:left="20"/>
              <w:rPr>
                <w:sz w:val="24"/>
                <w:szCs w:val="24"/>
              </w:rPr>
            </w:pPr>
            <w:r>
              <w:rPr>
                <w:spacing w:val="-2"/>
                <w:sz w:val="24"/>
                <w:szCs w:val="24"/>
              </w:rPr>
              <w:t>基础上增设互通工程，新增用地范围为规划滞</w:t>
            </w:r>
            <w:r>
              <w:rPr>
                <w:spacing w:val="-3"/>
                <w:sz w:val="24"/>
                <w:szCs w:val="24"/>
              </w:rPr>
              <w:t>洪区，对园区用地规划影响小。</w:t>
            </w:r>
          </w:p>
          <w:p>
            <w:pPr>
              <w:pStyle w:val="6"/>
              <w:spacing w:before="182" w:line="359" w:lineRule="auto"/>
              <w:ind w:left="25" w:firstLine="475"/>
              <w:rPr>
                <w:sz w:val="24"/>
                <w:szCs w:val="24"/>
              </w:rPr>
            </w:pPr>
            <w:r>
              <w:rPr>
                <w:spacing w:val="-1"/>
                <w:sz w:val="24"/>
                <w:szCs w:val="24"/>
              </w:rPr>
              <w:t>沈海高速罗宁段新增车里湾互通工程提供车里湾园区快速上下高速的条件，</w:t>
            </w:r>
            <w:r>
              <w:rPr>
                <w:spacing w:val="6"/>
                <w:sz w:val="24"/>
                <w:szCs w:val="24"/>
              </w:rPr>
              <w:t xml:space="preserve"> </w:t>
            </w:r>
            <w:r>
              <w:rPr>
                <w:spacing w:val="-1"/>
                <w:sz w:val="24"/>
                <w:szCs w:val="24"/>
              </w:rPr>
              <w:t>与园区规划道路顺接，未改变园区交通布局规划，直接服务车里湾厂区，与地方</w:t>
            </w:r>
          </w:p>
          <w:p>
            <w:pPr>
              <w:pStyle w:val="6"/>
              <w:spacing w:line="218" w:lineRule="auto"/>
              <w:ind w:left="22"/>
              <w:rPr>
                <w:sz w:val="24"/>
                <w:szCs w:val="24"/>
              </w:rPr>
            </w:pPr>
            <w:r>
              <w:rPr>
                <w:spacing w:val="-1"/>
                <w:sz w:val="24"/>
                <w:szCs w:val="24"/>
              </w:rPr>
              <w:t>车辆基本无干扰，为宁德时代发展提供交通保障，符合园区规划的要求。</w:t>
            </w:r>
          </w:p>
          <w:p>
            <w:pPr>
              <w:pStyle w:val="6"/>
              <w:spacing w:before="185" w:line="219" w:lineRule="auto"/>
              <w:ind w:left="219"/>
              <w:rPr>
                <w:sz w:val="24"/>
                <w:szCs w:val="24"/>
              </w:rPr>
            </w:pPr>
            <w:r>
              <w:rPr>
                <w:spacing w:val="-2"/>
                <w:sz w:val="24"/>
                <w:szCs w:val="24"/>
                <w14:textOutline w14:w="4358" w14:cap="sq" w14:cmpd="sng">
                  <w14:solidFill>
                    <w14:srgbClr w14:val="000000"/>
                  </w14:solidFill>
                  <w14:prstDash w14:val="solid"/>
                  <w14:bevel/>
                </w14:textOutline>
              </w:rPr>
              <w:t>六、与宁德市“三线一单</w:t>
            </w:r>
            <w:r>
              <w:rPr>
                <w:spacing w:val="-82"/>
                <w:sz w:val="24"/>
                <w:szCs w:val="24"/>
              </w:rPr>
              <w:t xml:space="preserve"> </w:t>
            </w:r>
            <w:r>
              <w:rPr>
                <w:spacing w:val="-2"/>
                <w:sz w:val="24"/>
                <w:szCs w:val="24"/>
                <w14:textOutline w14:w="4358" w14:cap="sq" w14:cmpd="sng">
                  <w14:solidFill>
                    <w14:srgbClr w14:val="000000"/>
                  </w14:solidFill>
                  <w14:prstDash w14:val="solid"/>
                  <w14:bevel/>
                </w14:textOutline>
              </w:rPr>
              <w:t>”符合性分析</w:t>
            </w:r>
          </w:p>
          <w:p>
            <w:pPr>
              <w:pStyle w:val="6"/>
              <w:spacing w:before="180" w:line="359" w:lineRule="auto"/>
              <w:ind w:left="20" w:right="27" w:firstLine="196"/>
              <w:rPr>
                <w:sz w:val="24"/>
                <w:szCs w:val="24"/>
              </w:rPr>
            </w:pPr>
            <w:r>
              <w:rPr>
                <w:spacing w:val="-1"/>
                <w:sz w:val="24"/>
                <w:szCs w:val="24"/>
              </w:rPr>
              <w:t>根据《宁德市人民政府关于印发宁德市“三线一单</w:t>
            </w:r>
            <w:r>
              <w:rPr>
                <w:spacing w:val="-88"/>
                <w:sz w:val="24"/>
                <w:szCs w:val="24"/>
              </w:rPr>
              <w:t xml:space="preserve"> </w:t>
            </w:r>
            <w:r>
              <w:rPr>
                <w:spacing w:val="-1"/>
                <w:sz w:val="24"/>
                <w:szCs w:val="24"/>
              </w:rPr>
              <w:t>”生态</w:t>
            </w:r>
            <w:r>
              <w:rPr>
                <w:spacing w:val="-2"/>
                <w:sz w:val="24"/>
                <w:szCs w:val="24"/>
              </w:rPr>
              <w:t>环境分区管控方案的</w:t>
            </w:r>
            <w:r>
              <w:rPr>
                <w:sz w:val="24"/>
                <w:szCs w:val="24"/>
              </w:rPr>
              <w:t xml:space="preserve"> 通知</w:t>
            </w:r>
            <w:r>
              <w:rPr>
                <w:rFonts w:ascii="Times New Roman" w:hAnsi="Times New Roman" w:eastAsia="Times New Roman" w:cs="Times New Roman"/>
                <w:sz w:val="24"/>
                <w:szCs w:val="24"/>
              </w:rPr>
              <w:t>)</w:t>
            </w:r>
            <w:r>
              <w:rPr>
                <w:sz w:val="24"/>
                <w:szCs w:val="24"/>
              </w:rPr>
              <w:t>》</w:t>
            </w:r>
            <w:r>
              <w:rPr>
                <w:rFonts w:ascii="Times New Roman" w:hAnsi="Times New Roman" w:eastAsia="Times New Roman" w:cs="Times New Roman"/>
                <w:sz w:val="24"/>
                <w:szCs w:val="24"/>
              </w:rPr>
              <w:t>(</w:t>
            </w:r>
            <w:r>
              <w:rPr>
                <w:sz w:val="24"/>
                <w:szCs w:val="24"/>
              </w:rPr>
              <w:t>宁政</w:t>
            </w:r>
            <w:r>
              <w:rPr>
                <w:rFonts w:ascii="Times New Roman" w:hAnsi="Times New Roman" w:eastAsia="Times New Roman" w:cs="Times New Roman"/>
                <w:sz w:val="24"/>
                <w:szCs w:val="24"/>
              </w:rPr>
              <w:t>[2021]11</w:t>
            </w:r>
            <w:r>
              <w:rPr>
                <w:rFonts w:ascii="Times New Roman" w:hAnsi="Times New Roman" w:eastAsia="Times New Roman" w:cs="Times New Roman"/>
                <w:spacing w:val="15"/>
                <w:sz w:val="24"/>
                <w:szCs w:val="24"/>
              </w:rPr>
              <w:t xml:space="preserve"> </w:t>
            </w:r>
            <w:r>
              <w:rPr>
                <w:sz w:val="24"/>
                <w:szCs w:val="24"/>
              </w:rPr>
              <w:t>号</w:t>
            </w:r>
            <w:r>
              <w:rPr>
                <w:rFonts w:ascii="Times New Roman" w:hAnsi="Times New Roman" w:eastAsia="Times New Roman" w:cs="Times New Roman"/>
                <w:sz w:val="24"/>
                <w:szCs w:val="24"/>
              </w:rPr>
              <w:t>)(</w:t>
            </w:r>
            <w:r>
              <w:rPr>
                <w:sz w:val="24"/>
                <w:szCs w:val="24"/>
              </w:rPr>
              <w:t>以</w:t>
            </w:r>
            <w:r>
              <w:rPr>
                <w:spacing w:val="-1"/>
                <w:sz w:val="24"/>
                <w:szCs w:val="24"/>
              </w:rPr>
              <w:t>下简称“三线一单</w:t>
            </w:r>
            <w:r>
              <w:rPr>
                <w:spacing w:val="-88"/>
                <w:sz w:val="24"/>
                <w:szCs w:val="24"/>
              </w:rPr>
              <w:t xml:space="preserve"> </w:t>
            </w:r>
            <w:r>
              <w:rPr>
                <w:spacing w:val="-1"/>
                <w:sz w:val="24"/>
                <w:szCs w:val="24"/>
              </w:rPr>
              <w:t>”</w:t>
            </w:r>
            <w:r>
              <w:rPr>
                <w:spacing w:val="-12"/>
                <w:sz w:val="24"/>
                <w:szCs w:val="24"/>
              </w:rPr>
              <w:t>），</w:t>
            </w:r>
            <w:r>
              <w:rPr>
                <w:spacing w:val="-1"/>
                <w:sz w:val="24"/>
                <w:szCs w:val="24"/>
              </w:rPr>
              <w:t>本项目与宁德市“三线一</w:t>
            </w:r>
          </w:p>
          <w:p>
            <w:pPr>
              <w:pStyle w:val="6"/>
              <w:spacing w:before="1" w:line="219" w:lineRule="auto"/>
              <w:ind w:left="22"/>
              <w:rPr>
                <w:sz w:val="24"/>
                <w:szCs w:val="24"/>
              </w:rPr>
            </w:pPr>
            <w:r>
              <w:rPr>
                <w:spacing w:val="-4"/>
                <w:sz w:val="24"/>
                <w:szCs w:val="24"/>
              </w:rPr>
              <w:t>单</w:t>
            </w:r>
            <w:r>
              <w:rPr>
                <w:spacing w:val="-77"/>
                <w:sz w:val="24"/>
                <w:szCs w:val="24"/>
              </w:rPr>
              <w:t xml:space="preserve"> </w:t>
            </w:r>
            <w:r>
              <w:rPr>
                <w:spacing w:val="-4"/>
                <w:sz w:val="24"/>
                <w:szCs w:val="24"/>
              </w:rPr>
              <w:t>”管控要求符合性分析如下：</w:t>
            </w:r>
          </w:p>
          <w:p>
            <w:pPr>
              <w:pStyle w:val="6"/>
              <w:spacing w:before="183" w:line="219" w:lineRule="auto"/>
              <w:ind w:left="229"/>
              <w:rPr>
                <w:sz w:val="24"/>
                <w:szCs w:val="24"/>
              </w:rPr>
            </w:pPr>
            <w:r>
              <w:rPr>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1</w:t>
            </w:r>
            <w:r>
              <w:rPr>
                <w:spacing w:val="-1"/>
                <w:sz w:val="24"/>
                <w:szCs w:val="24"/>
                <w14:textOutline w14:w="4358" w14:cap="sq" w14:cmpd="sng">
                  <w14:solidFill>
                    <w14:srgbClr w14:val="000000"/>
                  </w14:solidFill>
                  <w14:prstDash w14:val="solid"/>
                  <w14:bevel/>
                </w14:textOutline>
              </w:rPr>
              <w:t>）生态保护红线符合性分析</w:t>
            </w:r>
          </w:p>
          <w:p>
            <w:pPr>
              <w:pStyle w:val="6"/>
              <w:spacing w:before="181" w:line="359" w:lineRule="auto"/>
              <w:ind w:left="20" w:firstLine="194"/>
              <w:rPr>
                <w:sz w:val="24"/>
                <w:szCs w:val="24"/>
              </w:rPr>
            </w:pPr>
            <w:r>
              <w:rPr>
                <w:spacing w:val="-3"/>
                <w:sz w:val="24"/>
                <w:szCs w:val="24"/>
              </w:rPr>
              <w:t>对照《宁德市人民政府关于印发宁德市“三线一单</w:t>
            </w:r>
            <w:r>
              <w:rPr>
                <w:spacing w:val="-89"/>
                <w:sz w:val="24"/>
                <w:szCs w:val="24"/>
              </w:rPr>
              <w:t xml:space="preserve"> </w:t>
            </w:r>
            <w:r>
              <w:rPr>
                <w:spacing w:val="-4"/>
                <w:sz w:val="24"/>
                <w:szCs w:val="24"/>
              </w:rPr>
              <w:t>”生态环境分区管控方案的</w:t>
            </w:r>
            <w:r>
              <w:rPr>
                <w:sz w:val="24"/>
                <w:szCs w:val="24"/>
              </w:rPr>
              <w:t xml:space="preserve">  </w:t>
            </w:r>
            <w:r>
              <w:rPr>
                <w:spacing w:val="-3"/>
                <w:sz w:val="24"/>
                <w:szCs w:val="24"/>
              </w:rPr>
              <w:t>通知）》</w:t>
            </w:r>
            <w:r>
              <w:rPr>
                <w:rFonts w:ascii="Times New Roman" w:hAnsi="Times New Roman" w:eastAsia="Times New Roman" w:cs="Times New Roman"/>
                <w:spacing w:val="-3"/>
                <w:sz w:val="24"/>
                <w:szCs w:val="24"/>
              </w:rPr>
              <w:t>(</w:t>
            </w:r>
            <w:r>
              <w:rPr>
                <w:spacing w:val="-3"/>
                <w:sz w:val="24"/>
                <w:szCs w:val="24"/>
              </w:rPr>
              <w:t>宁政</w:t>
            </w:r>
            <w:r>
              <w:rPr>
                <w:rFonts w:ascii="Times New Roman" w:hAnsi="Times New Roman" w:eastAsia="Times New Roman" w:cs="Times New Roman"/>
                <w:spacing w:val="-3"/>
                <w:sz w:val="24"/>
                <w:szCs w:val="24"/>
              </w:rPr>
              <w:t>[2021]11</w:t>
            </w:r>
            <w:r>
              <w:rPr>
                <w:rFonts w:ascii="Times New Roman" w:hAnsi="Times New Roman" w:eastAsia="Times New Roman" w:cs="Times New Roman"/>
                <w:spacing w:val="16"/>
                <w:sz w:val="24"/>
                <w:szCs w:val="24"/>
              </w:rPr>
              <w:t xml:space="preserve"> </w:t>
            </w:r>
            <w:r>
              <w:rPr>
                <w:spacing w:val="-3"/>
                <w:sz w:val="24"/>
                <w:szCs w:val="24"/>
              </w:rPr>
              <w:t>号</w:t>
            </w:r>
            <w:r>
              <w:rPr>
                <w:spacing w:val="6"/>
                <w:sz w:val="24"/>
                <w:szCs w:val="24"/>
              </w:rPr>
              <w:t>），</w:t>
            </w:r>
            <w:r>
              <w:rPr>
                <w:spacing w:val="-3"/>
                <w:sz w:val="24"/>
                <w:szCs w:val="24"/>
              </w:rPr>
              <w:t>“宁德市生态保护红线为全市生态空间范围内具有</w:t>
            </w:r>
            <w:r>
              <w:rPr>
                <w:sz w:val="24"/>
                <w:szCs w:val="24"/>
              </w:rPr>
              <w:t xml:space="preserve"> </w:t>
            </w:r>
            <w:r>
              <w:rPr>
                <w:spacing w:val="-2"/>
                <w:sz w:val="24"/>
                <w:szCs w:val="24"/>
              </w:rPr>
              <w:t>特殊重要生态功能、必须强制性严格保护的</w:t>
            </w:r>
            <w:r>
              <w:rPr>
                <w:spacing w:val="-3"/>
                <w:sz w:val="24"/>
                <w:szCs w:val="24"/>
              </w:rPr>
              <w:t>区域，包括水源涵养、生物多样性维</w:t>
            </w:r>
            <w:r>
              <w:rPr>
                <w:sz w:val="24"/>
                <w:szCs w:val="24"/>
              </w:rPr>
              <w:t xml:space="preserve"> </w:t>
            </w:r>
            <w:r>
              <w:rPr>
                <w:spacing w:val="-2"/>
                <w:sz w:val="24"/>
                <w:szCs w:val="24"/>
              </w:rPr>
              <w:t>护、水土保持、海岸防护等生态功能极重要区域</w:t>
            </w:r>
            <w:r>
              <w:rPr>
                <w:spacing w:val="-3"/>
                <w:sz w:val="24"/>
                <w:szCs w:val="24"/>
              </w:rPr>
              <w:t>，水土流失、海岸侵蚀及沙源流</w:t>
            </w:r>
          </w:p>
          <w:p>
            <w:pPr>
              <w:pStyle w:val="6"/>
              <w:spacing w:before="1" w:line="217" w:lineRule="auto"/>
              <w:ind w:left="26"/>
              <w:rPr>
                <w:sz w:val="24"/>
                <w:szCs w:val="24"/>
              </w:rPr>
            </w:pPr>
            <w:r>
              <w:rPr>
                <w:sz w:val="24"/>
                <w:szCs w:val="24"/>
              </w:rPr>
              <w:t>失等生态极脆弱区域，以及其他具有潜在重要生态价值的区域。</w:t>
            </w:r>
            <w:r>
              <w:rPr>
                <w:spacing w:val="-85"/>
                <w:sz w:val="24"/>
                <w:szCs w:val="24"/>
              </w:rPr>
              <w:t xml:space="preserve"> </w:t>
            </w:r>
            <w:r>
              <w:rPr>
                <w:sz w:val="24"/>
                <w:szCs w:val="24"/>
              </w:rPr>
              <w:t>”</w:t>
            </w:r>
          </w:p>
          <w:p>
            <w:pPr>
              <w:pStyle w:val="6"/>
              <w:spacing w:before="185" w:line="359" w:lineRule="auto"/>
              <w:ind w:left="23" w:right="43" w:firstLine="194"/>
              <w:rPr>
                <w:sz w:val="24"/>
                <w:szCs w:val="24"/>
              </w:rPr>
            </w:pPr>
            <w:r>
              <w:rPr>
                <w:spacing w:val="-1"/>
                <w:sz w:val="24"/>
                <w:szCs w:val="24"/>
              </w:rPr>
              <w:t>本项目位于宁德市蕉城区上村村附近，临近海域，线路及施工均不涉海，项目</w:t>
            </w:r>
            <w:r>
              <w:rPr>
                <w:spacing w:val="7"/>
                <w:sz w:val="24"/>
                <w:szCs w:val="24"/>
              </w:rPr>
              <w:t xml:space="preserve"> </w:t>
            </w:r>
            <w:r>
              <w:rPr>
                <w:spacing w:val="-3"/>
                <w:sz w:val="24"/>
                <w:szCs w:val="24"/>
              </w:rPr>
              <w:t>建设不改变岸线的原有属性和形态。征地面积</w:t>
            </w:r>
            <w:r>
              <w:rPr>
                <w:spacing w:val="-34"/>
                <w:sz w:val="24"/>
                <w:szCs w:val="24"/>
              </w:rPr>
              <w:t xml:space="preserve"> </w:t>
            </w:r>
            <w:r>
              <w:rPr>
                <w:rFonts w:ascii="Times New Roman" w:hAnsi="Times New Roman" w:eastAsia="Times New Roman" w:cs="Times New Roman"/>
                <w:spacing w:val="-3"/>
                <w:sz w:val="24"/>
                <w:szCs w:val="24"/>
              </w:rPr>
              <w:t>7.76hm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sz w:val="24"/>
                <w:szCs w:val="24"/>
              </w:rPr>
              <w:t>，</w:t>
            </w:r>
            <w:r>
              <w:rPr>
                <w:spacing w:val="-72"/>
                <w:sz w:val="24"/>
                <w:szCs w:val="24"/>
              </w:rPr>
              <w:t xml:space="preserve"> </w:t>
            </w:r>
            <w:r>
              <w:rPr>
                <w:spacing w:val="-3"/>
                <w:sz w:val="24"/>
                <w:szCs w:val="24"/>
              </w:rPr>
              <w:t>占地类型包括鱼塘、交</w:t>
            </w:r>
          </w:p>
          <w:p>
            <w:pPr>
              <w:pStyle w:val="6"/>
              <w:spacing w:line="219" w:lineRule="auto"/>
              <w:jc w:val="right"/>
              <w:rPr>
                <w:sz w:val="24"/>
                <w:szCs w:val="24"/>
              </w:rPr>
            </w:pPr>
            <w:r>
              <w:rPr>
                <w:spacing w:val="-1"/>
                <w:sz w:val="24"/>
                <w:szCs w:val="24"/>
              </w:rPr>
              <w:t>通运输用地和未利用地，不涉及水源涵养、生物多样性维护、水土保持、海岸防</w:t>
            </w:r>
          </w:p>
        </w:tc>
      </w:tr>
    </w:tbl>
    <w:p>
      <w:pPr>
        <w:pStyle w:val="2"/>
        <w:spacing w:before="103" w:line="191" w:lineRule="auto"/>
        <w:ind w:left="4566"/>
        <w:rPr>
          <w:sz w:val="18"/>
          <w:szCs w:val="18"/>
        </w:rPr>
      </w:pPr>
      <w:r>
        <w:rPr>
          <w:sz w:val="18"/>
          <w:szCs w:val="18"/>
        </w:rPr>
        <w:t>6</w:t>
      </w:r>
    </w:p>
    <w:p>
      <w:pPr>
        <w:spacing w:line="191" w:lineRule="auto"/>
        <w:rPr>
          <w:sz w:val="18"/>
          <w:szCs w:val="18"/>
        </w:rPr>
        <w:sectPr>
          <w:pgSz w:w="11906" w:h="16839"/>
          <w:pgMar w:top="1388" w:right="1351" w:bottom="400" w:left="1350" w:header="0" w:footer="0" w:gutter="0"/>
          <w:cols w:space="720" w:num="1"/>
        </w:sectPr>
      </w:pPr>
    </w:p>
    <w:tbl>
      <w:tblPr>
        <w:tblStyle w:val="5"/>
        <w:tblW w:w="92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8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1" w:hRule="atLeast"/>
        </w:trPr>
        <w:tc>
          <w:tcPr>
            <w:tcW w:w="798" w:type="dxa"/>
            <w:vAlign w:val="top"/>
          </w:tcPr>
          <w:p>
            <w:pPr>
              <w:rPr>
                <w:rFonts w:ascii="Arial"/>
                <w:sz w:val="21"/>
              </w:rPr>
            </w:pPr>
          </w:p>
        </w:tc>
        <w:tc>
          <w:tcPr>
            <w:tcW w:w="8411" w:type="dxa"/>
            <w:vAlign w:val="top"/>
          </w:tcPr>
          <w:p>
            <w:pPr>
              <w:pStyle w:val="6"/>
              <w:spacing w:before="96" w:line="367" w:lineRule="auto"/>
              <w:ind w:left="21"/>
              <w:jc w:val="both"/>
              <w:rPr>
                <w:sz w:val="24"/>
                <w:szCs w:val="24"/>
              </w:rPr>
            </w:pPr>
            <w:r>
              <w:rPr>
                <w:spacing w:val="-1"/>
                <w:sz w:val="24"/>
                <w:szCs w:val="24"/>
              </w:rPr>
              <w:t>护等生态功能极重要区域，不涉及生态脆弱区和其他重要生态功能、必须严格保</w:t>
            </w:r>
            <w:r>
              <w:rPr>
                <w:spacing w:val="18"/>
                <w:sz w:val="24"/>
                <w:szCs w:val="24"/>
              </w:rPr>
              <w:t xml:space="preserve"> </w:t>
            </w:r>
            <w:r>
              <w:rPr>
                <w:spacing w:val="-1"/>
                <w:sz w:val="24"/>
                <w:szCs w:val="24"/>
              </w:rPr>
              <w:t>护的区域。本项目已取得宁德市自然资源局关于建设项目用地预审与选址意见书</w:t>
            </w:r>
            <w:r>
              <w:rPr>
                <w:spacing w:val="18"/>
                <w:sz w:val="24"/>
                <w:szCs w:val="24"/>
              </w:rPr>
              <w:t xml:space="preserve"> </w:t>
            </w:r>
            <w:r>
              <w:rPr>
                <w:spacing w:val="-2"/>
                <w:sz w:val="24"/>
                <w:szCs w:val="24"/>
              </w:rPr>
              <w:t>（用字第</w:t>
            </w:r>
            <w:r>
              <w:rPr>
                <w:spacing w:val="-33"/>
                <w:sz w:val="24"/>
                <w:szCs w:val="24"/>
              </w:rPr>
              <w:t xml:space="preserve"> </w:t>
            </w:r>
            <w:r>
              <w:rPr>
                <w:rFonts w:ascii="Times New Roman" w:hAnsi="Times New Roman" w:eastAsia="Times New Roman" w:cs="Times New Roman"/>
                <w:spacing w:val="-2"/>
                <w:sz w:val="24"/>
                <w:szCs w:val="24"/>
              </w:rPr>
              <w:t xml:space="preserve">350900202300011 </w:t>
            </w:r>
            <w:r>
              <w:rPr>
                <w:spacing w:val="-2"/>
                <w:sz w:val="24"/>
                <w:szCs w:val="24"/>
              </w:rPr>
              <w:t>号</w:t>
            </w:r>
            <w:r>
              <w:rPr>
                <w:rFonts w:ascii="Times New Roman" w:hAnsi="Times New Roman" w:eastAsia="Times New Roman" w:cs="Times New Roman"/>
                <w:spacing w:val="-2"/>
                <w:sz w:val="24"/>
                <w:szCs w:val="24"/>
              </w:rPr>
              <w:t>) (</w:t>
            </w:r>
            <w:r>
              <w:rPr>
                <w:spacing w:val="-2"/>
                <w:sz w:val="24"/>
                <w:szCs w:val="24"/>
              </w:rPr>
              <w:t>附件</w:t>
            </w:r>
            <w:r>
              <w:rPr>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2"/>
                <w:sz w:val="24"/>
                <w:szCs w:val="24"/>
              </w:rPr>
              <w:t xml:space="preserve"> </w:t>
            </w:r>
            <w:r>
              <w:rPr>
                <w:spacing w:val="-2"/>
                <w:sz w:val="24"/>
                <w:szCs w:val="24"/>
              </w:rPr>
              <w:t>，同意项目占地。本项目不占用陆域生态</w:t>
            </w:r>
            <w:r>
              <w:rPr>
                <w:sz w:val="24"/>
                <w:szCs w:val="24"/>
              </w:rPr>
              <w:t xml:space="preserve"> </w:t>
            </w:r>
            <w:r>
              <w:rPr>
                <w:spacing w:val="-1"/>
                <w:sz w:val="24"/>
                <w:szCs w:val="24"/>
              </w:rPr>
              <w:t>红线，符合陆域生态红线管控要求，项目所处区域生态保护红线分布情况见附图</w:t>
            </w:r>
          </w:p>
          <w:p>
            <w:pPr>
              <w:pStyle w:val="6"/>
              <w:spacing w:line="180" w:lineRule="auto"/>
              <w:ind w:left="15"/>
              <w:rPr>
                <w:sz w:val="24"/>
                <w:szCs w:val="24"/>
              </w:rPr>
            </w:pPr>
            <w:r>
              <w:rPr>
                <w:rFonts w:ascii="Times New Roman" w:hAnsi="Times New Roman" w:eastAsia="Times New Roman" w:cs="Times New Roman"/>
                <w:spacing w:val="-2"/>
                <w:sz w:val="24"/>
                <w:szCs w:val="24"/>
              </w:rPr>
              <w:t>4</w:t>
            </w:r>
            <w:r>
              <w:rPr>
                <w:spacing w:val="-2"/>
                <w:sz w:val="24"/>
                <w:szCs w:val="24"/>
              </w:rPr>
              <w:t>。</w:t>
            </w:r>
          </w:p>
          <w:p>
            <w:pPr>
              <w:pStyle w:val="6"/>
              <w:spacing w:before="192" w:line="219" w:lineRule="auto"/>
              <w:ind w:left="229"/>
              <w:rPr>
                <w:sz w:val="24"/>
                <w:szCs w:val="24"/>
              </w:rPr>
            </w:pPr>
            <w:r>
              <w:rPr>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2</w:t>
            </w:r>
            <w:r>
              <w:rPr>
                <w:spacing w:val="-1"/>
                <w:sz w:val="24"/>
                <w:szCs w:val="24"/>
                <w14:textOutline w14:w="4358" w14:cap="sq" w14:cmpd="sng">
                  <w14:solidFill>
                    <w14:srgbClr w14:val="000000"/>
                  </w14:solidFill>
                  <w14:prstDash w14:val="solid"/>
                  <w14:bevel/>
                </w14:textOutline>
              </w:rPr>
              <w:t>）环境质量底线符合性分析</w:t>
            </w:r>
          </w:p>
          <w:p>
            <w:pPr>
              <w:pStyle w:val="6"/>
              <w:spacing w:before="180" w:line="359" w:lineRule="auto"/>
              <w:ind w:left="23" w:firstLine="194"/>
              <w:rPr>
                <w:sz w:val="24"/>
                <w:szCs w:val="24"/>
              </w:rPr>
            </w:pPr>
            <w:r>
              <w:rPr>
                <w:spacing w:val="-1"/>
                <w:sz w:val="24"/>
                <w:szCs w:val="24"/>
              </w:rPr>
              <w:t>本项目所在区域属于《宁德市“三线一单</w:t>
            </w:r>
            <w:r>
              <w:rPr>
                <w:spacing w:val="-88"/>
                <w:sz w:val="24"/>
                <w:szCs w:val="24"/>
              </w:rPr>
              <w:t xml:space="preserve"> </w:t>
            </w:r>
            <w:r>
              <w:rPr>
                <w:spacing w:val="-1"/>
                <w:sz w:val="24"/>
                <w:szCs w:val="24"/>
              </w:rPr>
              <w:t>”</w:t>
            </w:r>
            <w:r>
              <w:rPr>
                <w:spacing w:val="-2"/>
                <w:sz w:val="24"/>
                <w:szCs w:val="24"/>
              </w:rPr>
              <w:t>成果报告》中划定的水环境工业污</w:t>
            </w:r>
            <w:r>
              <w:rPr>
                <w:sz w:val="24"/>
                <w:szCs w:val="24"/>
              </w:rPr>
              <w:t xml:space="preserve"> </w:t>
            </w:r>
            <w:r>
              <w:rPr>
                <w:spacing w:val="-1"/>
                <w:sz w:val="24"/>
                <w:szCs w:val="24"/>
              </w:rPr>
              <w:t>染重点管控区。管控目标：解决工业企业分散，工业园区污水收集系统不完善，</w:t>
            </w:r>
            <w:r>
              <w:rPr>
                <w:spacing w:val="16"/>
                <w:sz w:val="24"/>
                <w:szCs w:val="24"/>
              </w:rPr>
              <w:t xml:space="preserve"> </w:t>
            </w:r>
            <w:r>
              <w:rPr>
                <w:spacing w:val="-1"/>
                <w:sz w:val="24"/>
                <w:szCs w:val="24"/>
              </w:rPr>
              <w:t>工业污水不稳定达标等问题。本项目为公路建设项目，为生态型项目，项目本身</w:t>
            </w:r>
            <w:r>
              <w:rPr>
                <w:spacing w:val="16"/>
                <w:sz w:val="24"/>
                <w:szCs w:val="24"/>
              </w:rPr>
              <w:t xml:space="preserve"> </w:t>
            </w:r>
            <w:r>
              <w:rPr>
                <w:spacing w:val="-1"/>
                <w:sz w:val="24"/>
                <w:szCs w:val="24"/>
              </w:rPr>
              <w:t>不产生废水，收费站及配套废水为少量生活污水，不涉及工业污染源，符合水环</w:t>
            </w:r>
          </w:p>
          <w:p>
            <w:pPr>
              <w:pStyle w:val="6"/>
              <w:spacing w:line="219" w:lineRule="auto"/>
              <w:ind w:left="21"/>
              <w:rPr>
                <w:sz w:val="24"/>
                <w:szCs w:val="24"/>
              </w:rPr>
            </w:pPr>
            <w:r>
              <w:rPr>
                <w:spacing w:val="-1"/>
                <w:sz w:val="24"/>
                <w:szCs w:val="24"/>
              </w:rPr>
              <w:t>境工业污染重点管控区要求。</w:t>
            </w:r>
          </w:p>
          <w:p>
            <w:pPr>
              <w:pStyle w:val="6"/>
              <w:spacing w:before="184" w:line="359" w:lineRule="auto"/>
              <w:ind w:left="19" w:firstLine="201"/>
              <w:rPr>
                <w:sz w:val="24"/>
                <w:szCs w:val="24"/>
              </w:rPr>
            </w:pPr>
            <w:r>
              <w:rPr>
                <w:spacing w:val="-1"/>
                <w:sz w:val="24"/>
                <w:szCs w:val="24"/>
              </w:rPr>
              <w:t>项目所在地为大气环境管控分区中的一般管控区、土壤污染管控分区中一般管</w:t>
            </w:r>
            <w:r>
              <w:rPr>
                <w:spacing w:val="14"/>
                <w:sz w:val="24"/>
                <w:szCs w:val="24"/>
              </w:rPr>
              <w:t xml:space="preserve"> </w:t>
            </w:r>
            <w:r>
              <w:rPr>
                <w:sz w:val="24"/>
                <w:szCs w:val="24"/>
              </w:rPr>
              <w:t>控区，管控要求以产业转型、污染减排为主</w:t>
            </w:r>
            <w:r>
              <w:rPr>
                <w:spacing w:val="-1"/>
                <w:sz w:val="24"/>
                <w:szCs w:val="24"/>
              </w:rPr>
              <w:t>。本项目为公路建设项目，不属于大</w:t>
            </w:r>
            <w:r>
              <w:rPr>
                <w:sz w:val="24"/>
                <w:szCs w:val="24"/>
              </w:rPr>
              <w:t xml:space="preserve"> 规模建设的开发建设项目；大气污染物为施</w:t>
            </w:r>
            <w:r>
              <w:rPr>
                <w:spacing w:val="-1"/>
                <w:sz w:val="24"/>
                <w:szCs w:val="24"/>
              </w:rPr>
              <w:t>工扬尘、运输粉尘等，按照大气污染</w:t>
            </w:r>
            <w:r>
              <w:rPr>
                <w:sz w:val="24"/>
                <w:szCs w:val="24"/>
              </w:rPr>
              <w:t xml:space="preserve"> 防治法要求采取措施后可做到达标排放，符</w:t>
            </w:r>
            <w:r>
              <w:rPr>
                <w:spacing w:val="-1"/>
                <w:sz w:val="24"/>
                <w:szCs w:val="24"/>
              </w:rPr>
              <w:t>合大气环境一般管控区和土壤污染一</w:t>
            </w:r>
          </w:p>
          <w:p>
            <w:pPr>
              <w:pStyle w:val="6"/>
              <w:spacing w:line="219" w:lineRule="auto"/>
              <w:ind w:left="19"/>
              <w:rPr>
                <w:sz w:val="24"/>
                <w:szCs w:val="24"/>
              </w:rPr>
            </w:pPr>
            <w:r>
              <w:rPr>
                <w:spacing w:val="-2"/>
                <w:sz w:val="24"/>
                <w:szCs w:val="24"/>
              </w:rPr>
              <w:t>般管控区管控要求。</w:t>
            </w:r>
          </w:p>
          <w:p>
            <w:pPr>
              <w:pStyle w:val="6"/>
              <w:spacing w:before="183" w:line="220" w:lineRule="auto"/>
              <w:ind w:left="229"/>
              <w:rPr>
                <w:sz w:val="24"/>
                <w:szCs w:val="24"/>
              </w:rPr>
            </w:pPr>
            <w:r>
              <w:rPr>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3</w:t>
            </w:r>
            <w:r>
              <w:rPr>
                <w:spacing w:val="-2"/>
                <w:sz w:val="24"/>
                <w:szCs w:val="24"/>
                <w14:textOutline w14:w="4358" w14:cap="sq" w14:cmpd="sng">
                  <w14:solidFill>
                    <w14:srgbClr w14:val="000000"/>
                  </w14:solidFill>
                  <w14:prstDash w14:val="solid"/>
                  <w14:bevel/>
                </w14:textOutline>
              </w:rPr>
              <w:t>）资源利用上线</w:t>
            </w:r>
          </w:p>
          <w:p>
            <w:pPr>
              <w:pStyle w:val="6"/>
              <w:spacing w:before="180" w:line="217" w:lineRule="auto"/>
              <w:ind w:left="216"/>
              <w:rPr>
                <w:sz w:val="24"/>
                <w:szCs w:val="24"/>
              </w:rPr>
            </w:pPr>
            <w:r>
              <w:rPr>
                <w:spacing w:val="-2"/>
                <w:sz w:val="24"/>
                <w:szCs w:val="24"/>
              </w:rPr>
              <w:t>①水资源利用上线</w:t>
            </w:r>
          </w:p>
          <w:p>
            <w:pPr>
              <w:pStyle w:val="6"/>
              <w:spacing w:before="181" w:line="360" w:lineRule="auto"/>
              <w:ind w:left="22" w:firstLine="194"/>
              <w:rPr>
                <w:sz w:val="24"/>
                <w:szCs w:val="24"/>
              </w:rPr>
            </w:pPr>
            <w:r>
              <w:rPr>
                <w:spacing w:val="-1"/>
                <w:sz w:val="24"/>
                <w:szCs w:val="24"/>
              </w:rPr>
              <w:t>根据《宁德市“三线一单</w:t>
            </w:r>
            <w:r>
              <w:rPr>
                <w:spacing w:val="-88"/>
                <w:sz w:val="24"/>
                <w:szCs w:val="24"/>
              </w:rPr>
              <w:t xml:space="preserve"> </w:t>
            </w:r>
            <w:r>
              <w:rPr>
                <w:spacing w:val="-1"/>
                <w:sz w:val="24"/>
                <w:szCs w:val="24"/>
              </w:rPr>
              <w:t>”成果报告》，水资</w:t>
            </w:r>
            <w:r>
              <w:rPr>
                <w:spacing w:val="-2"/>
                <w:sz w:val="24"/>
                <w:szCs w:val="24"/>
              </w:rPr>
              <w:t>源上线现状评价从水资源承载能</w:t>
            </w:r>
            <w:r>
              <w:rPr>
                <w:sz w:val="24"/>
                <w:szCs w:val="24"/>
              </w:rPr>
              <w:t xml:space="preserve"> </w:t>
            </w:r>
            <w:r>
              <w:rPr>
                <w:spacing w:val="-1"/>
                <w:sz w:val="24"/>
                <w:szCs w:val="24"/>
              </w:rPr>
              <w:t>力、水资源利用效率和生态需水量保障程度三方面综合分析，确定全省地市层面</w:t>
            </w:r>
            <w:r>
              <w:rPr>
                <w:spacing w:val="17"/>
                <w:sz w:val="24"/>
                <w:szCs w:val="24"/>
              </w:rPr>
              <w:t xml:space="preserve"> </w:t>
            </w:r>
            <w:r>
              <w:rPr>
                <w:spacing w:val="-1"/>
                <w:sz w:val="24"/>
                <w:szCs w:val="24"/>
              </w:rPr>
              <w:t>范围均为一般管控区，即全市水资源利用不会突破水资源利用上线。本项目为公</w:t>
            </w:r>
            <w:r>
              <w:rPr>
                <w:spacing w:val="17"/>
                <w:sz w:val="24"/>
                <w:szCs w:val="24"/>
              </w:rPr>
              <w:t xml:space="preserve"> </w:t>
            </w:r>
            <w:r>
              <w:rPr>
                <w:spacing w:val="-1"/>
                <w:sz w:val="24"/>
                <w:szCs w:val="24"/>
              </w:rPr>
              <w:t>路建设项目，仅施工过程及收费站人员消耗少量水资源，与宁德市水资源利用上</w:t>
            </w:r>
          </w:p>
          <w:p>
            <w:pPr>
              <w:pStyle w:val="6"/>
              <w:spacing w:line="219" w:lineRule="auto"/>
              <w:ind w:left="23"/>
              <w:rPr>
                <w:sz w:val="24"/>
                <w:szCs w:val="24"/>
              </w:rPr>
            </w:pPr>
            <w:r>
              <w:rPr>
                <w:spacing w:val="-2"/>
                <w:sz w:val="24"/>
                <w:szCs w:val="24"/>
              </w:rPr>
              <w:t>线管控要求相符。</w:t>
            </w:r>
          </w:p>
          <w:p>
            <w:pPr>
              <w:pStyle w:val="6"/>
              <w:spacing w:before="181" w:line="217" w:lineRule="auto"/>
              <w:ind w:left="215"/>
              <w:rPr>
                <w:sz w:val="24"/>
                <w:szCs w:val="24"/>
              </w:rPr>
            </w:pPr>
            <w:r>
              <w:rPr>
                <w:spacing w:val="-1"/>
                <w:sz w:val="24"/>
                <w:szCs w:val="24"/>
              </w:rPr>
              <w:t>②土地资源利用上线</w:t>
            </w:r>
          </w:p>
          <w:p>
            <w:pPr>
              <w:pStyle w:val="6"/>
              <w:spacing w:before="186" w:line="359" w:lineRule="auto"/>
              <w:ind w:left="20" w:firstLine="196"/>
              <w:rPr>
                <w:sz w:val="24"/>
                <w:szCs w:val="24"/>
              </w:rPr>
            </w:pPr>
            <w:r>
              <w:rPr>
                <w:spacing w:val="-1"/>
                <w:sz w:val="24"/>
                <w:szCs w:val="24"/>
              </w:rPr>
              <w:t>根据《宁德市“三线一单</w:t>
            </w:r>
            <w:r>
              <w:rPr>
                <w:spacing w:val="-88"/>
                <w:sz w:val="24"/>
                <w:szCs w:val="24"/>
              </w:rPr>
              <w:t xml:space="preserve"> </w:t>
            </w:r>
            <w:r>
              <w:rPr>
                <w:spacing w:val="-1"/>
                <w:sz w:val="24"/>
                <w:szCs w:val="24"/>
              </w:rPr>
              <w:t>”成果报告》，将生</w:t>
            </w:r>
            <w:r>
              <w:rPr>
                <w:spacing w:val="-2"/>
                <w:sz w:val="24"/>
                <w:szCs w:val="24"/>
              </w:rPr>
              <w:t>态保护红线集中、重度污染农用</w:t>
            </w:r>
            <w:r>
              <w:rPr>
                <w:sz w:val="24"/>
                <w:szCs w:val="24"/>
              </w:rPr>
              <w:t xml:space="preserve"> 地或污染地块确定为土地资源重点管控区，</w:t>
            </w:r>
            <w:r>
              <w:rPr>
                <w:spacing w:val="-1"/>
                <w:sz w:val="24"/>
                <w:szCs w:val="24"/>
              </w:rPr>
              <w:t>其他区域划分为一般管控区，项目所</w:t>
            </w:r>
          </w:p>
          <w:p>
            <w:pPr>
              <w:pStyle w:val="6"/>
              <w:spacing w:line="219" w:lineRule="auto"/>
              <w:ind w:left="19"/>
              <w:rPr>
                <w:sz w:val="24"/>
                <w:szCs w:val="24"/>
              </w:rPr>
            </w:pPr>
            <w:r>
              <w:rPr>
                <w:spacing w:val="-1"/>
                <w:sz w:val="24"/>
                <w:szCs w:val="24"/>
              </w:rPr>
              <w:t>在地为一般管控区。项目利用的资源主要是土地资源，公路工程征地面积</w:t>
            </w:r>
          </w:p>
          <w:p>
            <w:pPr>
              <w:pStyle w:val="6"/>
              <w:spacing w:before="180" w:line="468" w:lineRule="exact"/>
              <w:ind w:left="20"/>
              <w:rPr>
                <w:sz w:val="24"/>
                <w:szCs w:val="24"/>
              </w:rPr>
            </w:pPr>
            <w:r>
              <w:rPr>
                <w:rFonts w:ascii="Times New Roman" w:hAnsi="Times New Roman" w:eastAsia="Times New Roman" w:cs="Times New Roman"/>
                <w:spacing w:val="-2"/>
                <w:position w:val="17"/>
                <w:sz w:val="24"/>
                <w:szCs w:val="24"/>
              </w:rPr>
              <w:t>7.76hm</w:t>
            </w:r>
            <w:r>
              <w:rPr>
                <w:rFonts w:ascii="Times New Roman" w:hAnsi="Times New Roman" w:eastAsia="Times New Roman" w:cs="Times New Roman"/>
                <w:spacing w:val="-2"/>
                <w:position w:val="24"/>
                <w:sz w:val="15"/>
                <w:szCs w:val="15"/>
              </w:rPr>
              <w:t>2</w:t>
            </w:r>
            <w:r>
              <w:rPr>
                <w:rFonts w:ascii="Times New Roman" w:hAnsi="Times New Roman" w:eastAsia="Times New Roman" w:cs="Times New Roman"/>
                <w:spacing w:val="38"/>
                <w:position w:val="24"/>
                <w:sz w:val="15"/>
                <w:szCs w:val="15"/>
              </w:rPr>
              <w:t xml:space="preserve"> </w:t>
            </w:r>
            <w:r>
              <w:rPr>
                <w:rFonts w:ascii="Times New Roman" w:hAnsi="Times New Roman" w:eastAsia="Times New Roman" w:cs="Times New Roman"/>
                <w:spacing w:val="-2"/>
                <w:position w:val="17"/>
                <w:sz w:val="24"/>
                <w:szCs w:val="24"/>
              </w:rPr>
              <w:t>(</w:t>
            </w:r>
            <w:r>
              <w:rPr>
                <w:spacing w:val="-2"/>
                <w:position w:val="17"/>
                <w:sz w:val="24"/>
                <w:szCs w:val="24"/>
              </w:rPr>
              <w:t>含路基、路面、桥梁等工程占地）。</w:t>
            </w:r>
            <w:r>
              <w:rPr>
                <w:spacing w:val="-72"/>
                <w:position w:val="17"/>
                <w:sz w:val="24"/>
                <w:szCs w:val="24"/>
              </w:rPr>
              <w:t xml:space="preserve"> </w:t>
            </w:r>
            <w:r>
              <w:rPr>
                <w:spacing w:val="-2"/>
                <w:position w:val="17"/>
                <w:sz w:val="24"/>
                <w:szCs w:val="24"/>
              </w:rPr>
              <w:t>占地类型：现状为鱼塘、交通运输</w:t>
            </w:r>
          </w:p>
          <w:p>
            <w:pPr>
              <w:pStyle w:val="6"/>
              <w:spacing w:before="1" w:line="218" w:lineRule="auto"/>
              <w:jc w:val="right"/>
              <w:rPr>
                <w:sz w:val="24"/>
                <w:szCs w:val="24"/>
              </w:rPr>
            </w:pPr>
            <w:r>
              <w:rPr>
                <w:spacing w:val="-1"/>
                <w:sz w:val="24"/>
                <w:szCs w:val="24"/>
              </w:rPr>
              <w:t>用地和未利用地，规划为车里湾园区滞洪区。项目用地不占用基本农田，符合一</w:t>
            </w:r>
          </w:p>
        </w:tc>
      </w:tr>
    </w:tbl>
    <w:p>
      <w:pPr>
        <w:pStyle w:val="2"/>
        <w:spacing w:before="104" w:line="190" w:lineRule="auto"/>
        <w:ind w:left="4565"/>
        <w:rPr>
          <w:sz w:val="18"/>
          <w:szCs w:val="18"/>
        </w:rPr>
      </w:pPr>
      <w:r>
        <w:rPr>
          <w:sz w:val="18"/>
          <w:szCs w:val="18"/>
        </w:rPr>
        <w:t>7</w:t>
      </w:r>
    </w:p>
    <w:p>
      <w:pPr>
        <w:spacing w:line="190" w:lineRule="auto"/>
        <w:rPr>
          <w:sz w:val="18"/>
          <w:szCs w:val="18"/>
        </w:rPr>
        <w:sectPr>
          <w:pgSz w:w="11906" w:h="16839"/>
          <w:pgMar w:top="1388" w:right="1341" w:bottom="400" w:left="1350" w:header="0" w:footer="0" w:gutter="0"/>
          <w:cols w:space="720" w:num="1"/>
        </w:sectPr>
      </w:pPr>
    </w:p>
    <w:tbl>
      <w:tblPr>
        <w:tblStyle w:val="5"/>
        <w:tblW w:w="92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84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1" w:hRule="atLeast"/>
        </w:trPr>
        <w:tc>
          <w:tcPr>
            <w:tcW w:w="798" w:type="dxa"/>
            <w:vAlign w:val="top"/>
          </w:tcPr>
          <w:p>
            <w:pPr>
              <w:rPr>
                <w:rFonts w:ascii="Arial"/>
                <w:sz w:val="21"/>
              </w:rPr>
            </w:pPr>
          </w:p>
        </w:tc>
        <w:tc>
          <w:tcPr>
            <w:tcW w:w="8411" w:type="dxa"/>
            <w:vAlign w:val="top"/>
          </w:tcPr>
          <w:p>
            <w:pPr>
              <w:pStyle w:val="6"/>
              <w:spacing w:before="96" w:line="465" w:lineRule="exact"/>
              <w:ind w:left="19"/>
              <w:rPr>
                <w:sz w:val="24"/>
                <w:szCs w:val="24"/>
              </w:rPr>
            </w:pPr>
            <w:r>
              <w:rPr>
                <w:spacing w:val="-1"/>
                <w:position w:val="17"/>
                <w:sz w:val="24"/>
                <w:szCs w:val="24"/>
              </w:rPr>
              <w:t>般管控区要求，不会突破土地资源利用上线。</w:t>
            </w:r>
          </w:p>
          <w:p>
            <w:pPr>
              <w:pStyle w:val="6"/>
              <w:spacing w:line="217" w:lineRule="auto"/>
              <w:ind w:left="215"/>
              <w:rPr>
                <w:sz w:val="24"/>
                <w:szCs w:val="24"/>
              </w:rPr>
            </w:pPr>
            <w:r>
              <w:rPr>
                <w:spacing w:val="-1"/>
                <w:sz w:val="24"/>
                <w:szCs w:val="24"/>
              </w:rPr>
              <w:t>③能源资源利用上线</w:t>
            </w:r>
          </w:p>
          <w:p>
            <w:pPr>
              <w:pStyle w:val="6"/>
              <w:spacing w:before="185" w:line="359" w:lineRule="auto"/>
              <w:ind w:left="27" w:firstLine="190"/>
              <w:jc w:val="both"/>
              <w:rPr>
                <w:sz w:val="24"/>
                <w:szCs w:val="24"/>
              </w:rPr>
            </w:pPr>
            <w:r>
              <w:rPr>
                <w:spacing w:val="-1"/>
                <w:sz w:val="24"/>
                <w:szCs w:val="24"/>
              </w:rPr>
              <w:t>根据《宁德市“三线一单</w:t>
            </w:r>
            <w:r>
              <w:rPr>
                <w:spacing w:val="-88"/>
                <w:sz w:val="24"/>
                <w:szCs w:val="24"/>
              </w:rPr>
              <w:t xml:space="preserve"> </w:t>
            </w:r>
            <w:r>
              <w:rPr>
                <w:spacing w:val="-1"/>
                <w:sz w:val="24"/>
                <w:szCs w:val="24"/>
              </w:rPr>
              <w:t>”成果报告》，项目</w:t>
            </w:r>
            <w:r>
              <w:rPr>
                <w:spacing w:val="-2"/>
                <w:sz w:val="24"/>
                <w:szCs w:val="24"/>
              </w:rPr>
              <w:t>所在地不属于成果报告中划定的</w:t>
            </w:r>
            <w:r>
              <w:rPr>
                <w:sz w:val="24"/>
                <w:szCs w:val="24"/>
              </w:rPr>
              <w:t xml:space="preserve"> </w:t>
            </w:r>
            <w:r>
              <w:rPr>
                <w:spacing w:val="-1"/>
                <w:sz w:val="24"/>
                <w:szCs w:val="24"/>
              </w:rPr>
              <w:t>高污染燃料禁燃区，本项目为公路建设项目，同时项目施工期采用目前区域广泛</w:t>
            </w:r>
          </w:p>
          <w:p>
            <w:pPr>
              <w:pStyle w:val="6"/>
              <w:spacing w:before="1" w:line="217" w:lineRule="auto"/>
              <w:ind w:left="19"/>
              <w:rPr>
                <w:sz w:val="24"/>
                <w:szCs w:val="24"/>
              </w:rPr>
            </w:pPr>
            <w:r>
              <w:rPr>
                <w:sz w:val="24"/>
                <w:szCs w:val="24"/>
              </w:rPr>
              <w:t>采用的先进施工工艺及施工设备。项目与宁</w:t>
            </w:r>
            <w:r>
              <w:rPr>
                <w:spacing w:val="-1"/>
                <w:sz w:val="24"/>
                <w:szCs w:val="24"/>
              </w:rPr>
              <w:t>德市能源资源利用上线要求相符。</w:t>
            </w:r>
          </w:p>
          <w:p>
            <w:pPr>
              <w:pStyle w:val="6"/>
              <w:spacing w:before="184" w:line="220" w:lineRule="auto"/>
              <w:ind w:left="229"/>
              <w:rPr>
                <w:sz w:val="24"/>
                <w:szCs w:val="24"/>
              </w:rPr>
            </w:pPr>
            <w:r>
              <w:rPr>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4</w:t>
            </w:r>
            <w:r>
              <w:rPr>
                <w:spacing w:val="-2"/>
                <w:sz w:val="24"/>
                <w:szCs w:val="24"/>
                <w14:textOutline w14:w="4358" w14:cap="sq" w14:cmpd="sng">
                  <w14:solidFill>
                    <w14:srgbClr w14:val="000000"/>
                  </w14:solidFill>
                  <w14:prstDash w14:val="solid"/>
                  <w14:bevel/>
                </w14:textOutline>
              </w:rPr>
              <w:t>）生态环境准入清单</w:t>
            </w:r>
          </w:p>
          <w:p>
            <w:pPr>
              <w:pStyle w:val="6"/>
              <w:spacing w:before="180" w:line="359" w:lineRule="auto"/>
              <w:ind w:left="22" w:firstLine="195"/>
              <w:rPr>
                <w:sz w:val="24"/>
                <w:szCs w:val="24"/>
              </w:rPr>
            </w:pPr>
            <w:r>
              <w:rPr>
                <w:spacing w:val="-1"/>
                <w:sz w:val="24"/>
                <w:szCs w:val="24"/>
              </w:rPr>
              <w:t>本项目为公路建设项目，对照“宁德市蕉城</w:t>
            </w:r>
            <w:r>
              <w:rPr>
                <w:spacing w:val="-2"/>
                <w:sz w:val="24"/>
                <w:szCs w:val="24"/>
              </w:rPr>
              <w:t>区生态环境准入清单</w:t>
            </w:r>
            <w:r>
              <w:rPr>
                <w:spacing w:val="-88"/>
                <w:sz w:val="24"/>
                <w:szCs w:val="24"/>
              </w:rPr>
              <w:t xml:space="preserve"> </w:t>
            </w:r>
            <w:r>
              <w:rPr>
                <w:spacing w:val="-2"/>
                <w:sz w:val="24"/>
                <w:szCs w:val="24"/>
              </w:rPr>
              <w:t>”，本项目不</w:t>
            </w:r>
            <w:r>
              <w:rPr>
                <w:sz w:val="24"/>
                <w:szCs w:val="24"/>
              </w:rPr>
              <w:t xml:space="preserve"> </w:t>
            </w:r>
            <w:r>
              <w:rPr>
                <w:spacing w:val="-1"/>
                <w:sz w:val="24"/>
                <w:szCs w:val="24"/>
              </w:rPr>
              <w:t>涉及优先保护单元、重点管控单元，属于一般管控单元。本项目路线及用地性质</w:t>
            </w:r>
          </w:p>
          <w:p>
            <w:pPr>
              <w:pStyle w:val="6"/>
              <w:spacing w:before="1" w:line="217" w:lineRule="auto"/>
              <w:ind w:left="22"/>
              <w:rPr>
                <w:sz w:val="24"/>
                <w:szCs w:val="24"/>
              </w:rPr>
            </w:pPr>
            <w:r>
              <w:rPr>
                <w:spacing w:val="-1"/>
                <w:sz w:val="24"/>
                <w:szCs w:val="24"/>
              </w:rPr>
              <w:t>符合规划，并且已取得宁德市自然资源局关于建设项目用地预审与选址意见书</w:t>
            </w:r>
          </w:p>
          <w:p>
            <w:pPr>
              <w:pStyle w:val="6"/>
              <w:spacing w:before="185" w:line="210" w:lineRule="auto"/>
              <w:ind w:left="32"/>
              <w:rPr>
                <w:sz w:val="24"/>
                <w:szCs w:val="24"/>
              </w:rPr>
            </w:pPr>
            <w:r>
              <w:rPr>
                <w:spacing w:val="-3"/>
                <w:sz w:val="24"/>
                <w:szCs w:val="24"/>
              </w:rPr>
              <w:t>（用字第</w:t>
            </w:r>
            <w:r>
              <w:rPr>
                <w:spacing w:val="-48"/>
                <w:sz w:val="24"/>
                <w:szCs w:val="24"/>
              </w:rPr>
              <w:t xml:space="preserve"> </w:t>
            </w:r>
            <w:r>
              <w:rPr>
                <w:rFonts w:ascii="Times New Roman" w:hAnsi="Times New Roman" w:eastAsia="Times New Roman" w:cs="Times New Roman"/>
                <w:spacing w:val="-3"/>
                <w:sz w:val="24"/>
                <w:szCs w:val="24"/>
              </w:rPr>
              <w:t xml:space="preserve">350900202300011 </w:t>
            </w:r>
            <w:r>
              <w:rPr>
                <w:spacing w:val="-3"/>
                <w:sz w:val="24"/>
                <w:szCs w:val="24"/>
              </w:rPr>
              <w:t>号</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spacing w:val="-3"/>
                <w:sz w:val="24"/>
                <w:szCs w:val="24"/>
              </w:rPr>
              <w:t>，符合生态环境准入要求，详见表</w:t>
            </w:r>
            <w:r>
              <w:rPr>
                <w:spacing w:val="-32"/>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spacing w:val="-3"/>
                <w:sz w:val="24"/>
                <w:szCs w:val="24"/>
              </w:rPr>
              <w:t>。</w:t>
            </w:r>
          </w:p>
          <w:p>
            <w:pPr>
              <w:pStyle w:val="6"/>
              <w:spacing w:before="313" w:line="213" w:lineRule="auto"/>
              <w:ind w:left="1116"/>
              <w:outlineLvl w:val="2"/>
              <w:rPr>
                <w:sz w:val="24"/>
                <w:szCs w:val="24"/>
              </w:rPr>
            </w:pPr>
            <w:r>
              <w:rPr>
                <w:sz w:val="24"/>
                <w:szCs w:val="24"/>
                <w14:textOutline w14:w="4358" w14:cap="sq" w14:cmpd="sng">
                  <w14:solidFill>
                    <w14:srgbClr w14:val="000000"/>
                  </w14:solidFill>
                  <w14:prstDash w14:val="solid"/>
                  <w14:bevel/>
                </w14:textOutline>
              </w:rPr>
              <w:t>表</w:t>
            </w:r>
            <w:r>
              <w:rPr>
                <w:spacing w:val="-44"/>
                <w:sz w:val="24"/>
                <w:szCs w:val="24"/>
              </w:rPr>
              <w:t xml:space="preserve"> </w:t>
            </w:r>
            <w:r>
              <w:rPr>
                <w:rFonts w:ascii="Times New Roman" w:hAnsi="Times New Roman" w:eastAsia="Times New Roman" w:cs="Times New Roman"/>
                <w:b/>
                <w:bCs/>
                <w:sz w:val="24"/>
                <w:szCs w:val="24"/>
              </w:rPr>
              <w:t xml:space="preserve">1-2      </w:t>
            </w:r>
            <w:r>
              <w:rPr>
                <w:sz w:val="24"/>
                <w:szCs w:val="24"/>
                <w14:textOutline w14:w="4358" w14:cap="sq" w14:cmpd="sng">
                  <w14:solidFill>
                    <w14:srgbClr w14:val="000000"/>
                  </w14:solidFill>
                  <w14:prstDash w14:val="solid"/>
                  <w14:bevel/>
                </w14:textOutline>
              </w:rPr>
              <w:t>项目与宁德市蕉城区生态环境准入清单</w:t>
            </w:r>
            <w:r>
              <w:rPr>
                <w:spacing w:val="-1"/>
                <w:sz w:val="24"/>
                <w:szCs w:val="24"/>
                <w14:textOutline w14:w="4358" w14:cap="sq" w14:cmpd="sng">
                  <w14:solidFill>
                    <w14:srgbClr w14:val="000000"/>
                  </w14:solidFill>
                  <w14:prstDash w14:val="solid"/>
                  <w14:bevel/>
                </w14:textOutline>
              </w:rPr>
              <w:t>符合性分析</w:t>
            </w:r>
          </w:p>
          <w:tbl>
            <w:tblPr>
              <w:tblStyle w:val="5"/>
              <w:tblW w:w="6843" w:type="dxa"/>
              <w:tblInd w:w="8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8"/>
              <w:gridCol w:w="1440"/>
              <w:gridCol w:w="424"/>
              <w:gridCol w:w="2425"/>
              <w:gridCol w:w="14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28" w:type="dxa"/>
                  <w:tcBorders>
                    <w:top w:val="single" w:color="000000" w:sz="10" w:space="0"/>
                    <w:left w:val="single" w:color="000000" w:sz="10" w:space="0"/>
                  </w:tcBorders>
                  <w:vAlign w:val="top"/>
                </w:tcPr>
                <w:p>
                  <w:pPr>
                    <w:pStyle w:val="6"/>
                    <w:spacing w:before="37" w:line="232" w:lineRule="auto"/>
                    <w:ind w:left="137" w:right="146" w:hanging="1"/>
                  </w:pPr>
                  <w:r>
                    <w:rPr>
                      <w:spacing w:val="7"/>
                    </w:rPr>
                    <w:t>环境管控</w:t>
                  </w:r>
                  <w:r>
                    <w:t xml:space="preserve"> </w:t>
                  </w:r>
                  <w:r>
                    <w:rPr>
                      <w:spacing w:val="6"/>
                    </w:rPr>
                    <w:t>单元编码</w:t>
                  </w:r>
                </w:p>
              </w:tc>
              <w:tc>
                <w:tcPr>
                  <w:tcW w:w="1440" w:type="dxa"/>
                  <w:tcBorders>
                    <w:top w:val="single" w:color="000000" w:sz="10" w:space="0"/>
                  </w:tcBorders>
                  <w:vAlign w:val="top"/>
                </w:tcPr>
                <w:p>
                  <w:pPr>
                    <w:pStyle w:val="6"/>
                    <w:spacing w:before="170" w:line="228" w:lineRule="auto"/>
                    <w:ind w:left="305"/>
                  </w:pPr>
                  <w:r>
                    <w:rPr>
                      <w:spacing w:val="6"/>
                    </w:rPr>
                    <w:t>管控单元</w:t>
                  </w:r>
                </w:p>
              </w:tc>
              <w:tc>
                <w:tcPr>
                  <w:tcW w:w="2849" w:type="dxa"/>
                  <w:gridSpan w:val="2"/>
                  <w:tcBorders>
                    <w:top w:val="single" w:color="000000" w:sz="10" w:space="0"/>
                  </w:tcBorders>
                  <w:vAlign w:val="top"/>
                </w:tcPr>
                <w:p>
                  <w:pPr>
                    <w:pStyle w:val="6"/>
                    <w:spacing w:before="170" w:line="228" w:lineRule="auto"/>
                    <w:ind w:left="1017"/>
                  </w:pPr>
                  <w:r>
                    <w:rPr>
                      <w:spacing w:val="6"/>
                    </w:rPr>
                    <w:t>管控要求</w:t>
                  </w:r>
                </w:p>
              </w:tc>
              <w:tc>
                <w:tcPr>
                  <w:tcW w:w="1426" w:type="dxa"/>
                  <w:tcBorders>
                    <w:top w:val="single" w:color="000000" w:sz="10" w:space="0"/>
                    <w:right w:val="single" w:color="000000" w:sz="10" w:space="0"/>
                  </w:tcBorders>
                  <w:vAlign w:val="top"/>
                </w:tcPr>
                <w:p>
                  <w:pPr>
                    <w:pStyle w:val="6"/>
                    <w:spacing w:before="170" w:line="228" w:lineRule="auto"/>
                    <w:ind w:left="198"/>
                  </w:pPr>
                  <w:r>
                    <w:rPr>
                      <w:spacing w:val="7"/>
                    </w:rPr>
                    <w:t>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1" w:hRule="atLeast"/>
              </w:trPr>
              <w:tc>
                <w:tcPr>
                  <w:tcW w:w="1128" w:type="dxa"/>
                  <w:tcBorders>
                    <w:left w:val="single" w:color="000000" w:sz="10" w:space="0"/>
                    <w:bottom w:val="single" w:color="000000" w:sz="10" w:space="0"/>
                  </w:tcBorders>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57" w:line="223" w:lineRule="auto"/>
                    <w:ind w:left="237" w:right="162" w:hanging="90"/>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7"/>
                      <w:sz w:val="20"/>
                      <w:szCs w:val="20"/>
                    </w:rPr>
                    <w:t>35090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4"/>
                      <w:sz w:val="20"/>
                      <w:szCs w:val="20"/>
                    </w:rPr>
                    <w:t>230001</w:t>
                  </w:r>
                </w:p>
              </w:tc>
              <w:tc>
                <w:tcPr>
                  <w:tcW w:w="1440" w:type="dxa"/>
                  <w:tcBorders>
                    <w:bottom w:val="single" w:color="000000" w:sz="10"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6" w:lineRule="auto"/>
                    <w:ind w:left="197"/>
                  </w:pPr>
                  <w:r>
                    <w:rPr>
                      <w:spacing w:val="7"/>
                    </w:rPr>
                    <w:t>蕉城区一般</w:t>
                  </w:r>
                </w:p>
                <w:p>
                  <w:pPr>
                    <w:pStyle w:val="6"/>
                    <w:spacing w:before="28" w:line="228" w:lineRule="auto"/>
                    <w:ind w:left="305"/>
                  </w:pPr>
                  <w:r>
                    <w:rPr>
                      <w:spacing w:val="6"/>
                    </w:rPr>
                    <w:t>管控单元</w:t>
                  </w:r>
                </w:p>
              </w:tc>
              <w:tc>
                <w:tcPr>
                  <w:tcW w:w="424" w:type="dxa"/>
                  <w:tcBorders>
                    <w:bottom w:val="single" w:color="000000" w:sz="10" w:space="0"/>
                  </w:tcBorders>
                  <w:textDirection w:val="tbRlV"/>
                  <w:vAlign w:val="top"/>
                </w:tcPr>
                <w:p>
                  <w:pPr>
                    <w:pStyle w:val="6"/>
                    <w:spacing w:before="107" w:line="215" w:lineRule="auto"/>
                    <w:ind w:left="578"/>
                  </w:pPr>
                  <w:r>
                    <w:rPr>
                      <w:spacing w:val="8"/>
                    </w:rPr>
                    <w:t>空</w:t>
                  </w:r>
                  <w:r>
                    <w:rPr>
                      <w:spacing w:val="-32"/>
                    </w:rPr>
                    <w:t xml:space="preserve"> </w:t>
                  </w:r>
                  <w:r>
                    <w:rPr>
                      <w:spacing w:val="8"/>
                    </w:rPr>
                    <w:t>间</w:t>
                  </w:r>
                  <w:r>
                    <w:rPr>
                      <w:spacing w:val="-38"/>
                    </w:rPr>
                    <w:t xml:space="preserve"> </w:t>
                  </w:r>
                  <w:r>
                    <w:rPr>
                      <w:spacing w:val="8"/>
                    </w:rPr>
                    <w:t>布</w:t>
                  </w:r>
                  <w:r>
                    <w:rPr>
                      <w:spacing w:val="-35"/>
                    </w:rPr>
                    <w:t xml:space="preserve"> </w:t>
                  </w:r>
                  <w:r>
                    <w:rPr>
                      <w:spacing w:val="8"/>
                    </w:rPr>
                    <w:t>局</w:t>
                  </w:r>
                  <w:r>
                    <w:rPr>
                      <w:spacing w:val="-37"/>
                    </w:rPr>
                    <w:t xml:space="preserve"> </w:t>
                  </w:r>
                  <w:r>
                    <w:rPr>
                      <w:spacing w:val="8"/>
                    </w:rPr>
                    <w:t>约</w:t>
                  </w:r>
                  <w:r>
                    <w:rPr>
                      <w:spacing w:val="-38"/>
                    </w:rPr>
                    <w:t xml:space="preserve"> </w:t>
                  </w:r>
                  <w:r>
                    <w:rPr>
                      <w:spacing w:val="8"/>
                    </w:rPr>
                    <w:t>束</w:t>
                  </w:r>
                </w:p>
              </w:tc>
              <w:tc>
                <w:tcPr>
                  <w:tcW w:w="2425" w:type="dxa"/>
                  <w:tcBorders>
                    <w:bottom w:val="single" w:color="000000" w:sz="10" w:space="0"/>
                  </w:tcBorders>
                  <w:vAlign w:val="top"/>
                </w:tcPr>
                <w:p>
                  <w:pPr>
                    <w:pStyle w:val="6"/>
                    <w:spacing w:before="38" w:line="248" w:lineRule="auto"/>
                    <w:ind w:left="169" w:right="159" w:firstLine="44"/>
                  </w:pPr>
                  <w:r>
                    <w:rPr>
                      <w:rFonts w:ascii="Times New Roman" w:hAnsi="Times New Roman" w:eastAsia="Times New Roman" w:cs="Times New Roman"/>
                      <w:spacing w:val="6"/>
                    </w:rPr>
                    <w:t>1.</w:t>
                  </w:r>
                  <w:r>
                    <w:rPr>
                      <w:spacing w:val="6"/>
                    </w:rPr>
                    <w:t>一般建设项目不得占</w:t>
                  </w:r>
                  <w:r>
                    <w:rPr>
                      <w:spacing w:val="3"/>
                    </w:rPr>
                    <w:t xml:space="preserve"> </w:t>
                  </w:r>
                  <w:r>
                    <w:rPr>
                      <w:spacing w:val="9"/>
                    </w:rPr>
                    <w:t>用永久基本农田，重大</w:t>
                  </w:r>
                  <w:r>
                    <w:t xml:space="preserve"> </w:t>
                  </w:r>
                  <w:r>
                    <w:rPr>
                      <w:spacing w:val="9"/>
                    </w:rPr>
                    <w:t>建设项目选址确实难以</w:t>
                  </w:r>
                  <w:r>
                    <w:t xml:space="preserve"> </w:t>
                  </w:r>
                  <w:r>
                    <w:rPr>
                      <w:spacing w:val="9"/>
                    </w:rPr>
                    <w:t>避让永久基本农田的，</w:t>
                  </w:r>
                  <w:r>
                    <w:t xml:space="preserve"> </w:t>
                  </w:r>
                  <w:r>
                    <w:rPr>
                      <w:spacing w:val="9"/>
                    </w:rPr>
                    <w:t>必须依法依规办理。严</w:t>
                  </w:r>
                  <w:r>
                    <w:t xml:space="preserve"> </w:t>
                  </w:r>
                  <w:r>
                    <w:rPr>
                      <w:spacing w:val="9"/>
                    </w:rPr>
                    <w:t>禁通过擅自调整县乡国</w:t>
                  </w:r>
                  <w:r>
                    <w:t xml:space="preserve"> </w:t>
                  </w:r>
                  <w:r>
                    <w:rPr>
                      <w:spacing w:val="9"/>
                    </w:rPr>
                    <w:t>土空间规划，规避占用</w:t>
                  </w:r>
                  <w:r>
                    <w:t xml:space="preserve"> </w:t>
                  </w:r>
                  <w:r>
                    <w:rPr>
                      <w:spacing w:val="8"/>
                    </w:rPr>
                    <w:t>永久基本农田的审批。</w:t>
                  </w:r>
                </w:p>
                <w:p>
                  <w:pPr>
                    <w:pStyle w:val="6"/>
                    <w:spacing w:before="26" w:line="234" w:lineRule="auto"/>
                    <w:ind w:left="277" w:right="185" w:hanging="84"/>
                  </w:pPr>
                  <w:r>
                    <w:rPr>
                      <w:rFonts w:ascii="Times New Roman" w:hAnsi="Times New Roman" w:eastAsia="Times New Roman" w:cs="Times New Roman"/>
                      <w:spacing w:val="8"/>
                    </w:rPr>
                    <w:t>2.</w:t>
                  </w:r>
                  <w:r>
                    <w:rPr>
                      <w:spacing w:val="8"/>
                    </w:rPr>
                    <w:t>禁止随意砍伐防风固</w:t>
                  </w:r>
                  <w:r>
                    <w:rPr>
                      <w:spacing w:val="1"/>
                    </w:rPr>
                    <w:t xml:space="preserve"> </w:t>
                  </w:r>
                  <w:r>
                    <w:rPr>
                      <w:spacing w:val="7"/>
                    </w:rPr>
                    <w:t>沙林和农田保护林。</w:t>
                  </w:r>
                </w:p>
              </w:tc>
              <w:tc>
                <w:tcPr>
                  <w:tcW w:w="1426" w:type="dxa"/>
                  <w:tcBorders>
                    <w:bottom w:val="single" w:color="000000" w:sz="10" w:space="0"/>
                    <w:right w:val="single" w:color="000000" w:sz="10" w:space="0"/>
                  </w:tcBorders>
                  <w:vAlign w:val="top"/>
                </w:tcPr>
                <w:p>
                  <w:pPr>
                    <w:spacing w:line="378" w:lineRule="auto"/>
                    <w:rPr>
                      <w:rFonts w:ascii="Arial"/>
                      <w:sz w:val="21"/>
                    </w:rPr>
                  </w:pPr>
                </w:p>
                <w:p>
                  <w:pPr>
                    <w:pStyle w:val="6"/>
                    <w:spacing w:before="65" w:line="246" w:lineRule="auto"/>
                    <w:ind w:left="196" w:right="173" w:firstLine="1"/>
                  </w:pPr>
                  <w:r>
                    <w:rPr>
                      <w:spacing w:val="7"/>
                    </w:rPr>
                    <w:t>符合，项目</w:t>
                  </w:r>
                  <w:r>
                    <w:rPr>
                      <w:spacing w:val="3"/>
                    </w:rPr>
                    <w:t xml:space="preserve"> </w:t>
                  </w:r>
                  <w:r>
                    <w:rPr>
                      <w:spacing w:val="8"/>
                    </w:rPr>
                    <w:t>不涉及基本</w:t>
                  </w:r>
                  <w:r>
                    <w:t xml:space="preserve"> </w:t>
                  </w:r>
                  <w:r>
                    <w:rPr>
                      <w:spacing w:val="7"/>
                    </w:rPr>
                    <w:t>农田和生态</w:t>
                  </w:r>
                  <w:r>
                    <w:rPr>
                      <w:spacing w:val="2"/>
                    </w:rPr>
                    <w:t xml:space="preserve"> </w:t>
                  </w:r>
                  <w:r>
                    <w:rPr>
                      <w:spacing w:val="8"/>
                    </w:rPr>
                    <w:t>保护红线，</w:t>
                  </w:r>
                  <w:r>
                    <w:t xml:space="preserve"> </w:t>
                  </w:r>
                  <w:r>
                    <w:rPr>
                      <w:spacing w:val="8"/>
                    </w:rPr>
                    <w:t>用地范围内</w:t>
                  </w:r>
                </w:p>
                <w:p>
                  <w:pPr>
                    <w:pStyle w:val="6"/>
                    <w:spacing w:before="26" w:line="244" w:lineRule="auto"/>
                    <w:ind w:left="510" w:right="279" w:hanging="205"/>
                  </w:pPr>
                  <w:r>
                    <w:rPr>
                      <w:spacing w:val="6"/>
                    </w:rPr>
                    <w:t>不涉及林</w:t>
                  </w:r>
                  <w:r>
                    <w:rPr>
                      <w:spacing w:val="1"/>
                    </w:rPr>
                    <w:t xml:space="preserve"> </w:t>
                  </w:r>
                  <w:r>
                    <w:t>地。</w:t>
                  </w:r>
                </w:p>
              </w:tc>
            </w:tr>
          </w:tbl>
          <w:p>
            <w:pPr>
              <w:pStyle w:val="6"/>
              <w:spacing w:before="36" w:line="468" w:lineRule="exact"/>
              <w:ind w:left="220"/>
              <w:rPr>
                <w:sz w:val="24"/>
                <w:szCs w:val="24"/>
              </w:rPr>
            </w:pPr>
            <w:r>
              <w:rPr>
                <w:position w:val="17"/>
                <w:sz w:val="24"/>
                <w:szCs w:val="24"/>
              </w:rPr>
              <w:t>综上所述，本项目选址符合生态保护红线、</w:t>
            </w:r>
            <w:r>
              <w:rPr>
                <w:spacing w:val="-1"/>
                <w:position w:val="17"/>
                <w:sz w:val="24"/>
                <w:szCs w:val="24"/>
              </w:rPr>
              <w:t>环境质量底线及资源利用上线要</w:t>
            </w:r>
          </w:p>
          <w:p>
            <w:pPr>
              <w:pStyle w:val="6"/>
              <w:spacing w:before="1" w:line="219" w:lineRule="auto"/>
              <w:jc w:val="right"/>
              <w:rPr>
                <w:sz w:val="24"/>
                <w:szCs w:val="24"/>
              </w:rPr>
            </w:pPr>
            <w:r>
              <w:rPr>
                <w:spacing w:val="-2"/>
                <w:sz w:val="24"/>
                <w:szCs w:val="24"/>
              </w:rPr>
              <w:t>求，且项目建设符合生态环境准入清单管控要求</w:t>
            </w:r>
            <w:r>
              <w:rPr>
                <w:spacing w:val="-3"/>
                <w:sz w:val="24"/>
                <w:szCs w:val="24"/>
              </w:rPr>
              <w:t>，项目符合“三线一单</w:t>
            </w:r>
            <w:r>
              <w:rPr>
                <w:spacing w:val="-89"/>
                <w:sz w:val="24"/>
                <w:szCs w:val="24"/>
              </w:rPr>
              <w:t xml:space="preserve"> </w:t>
            </w:r>
            <w:r>
              <w:rPr>
                <w:spacing w:val="-3"/>
                <w:sz w:val="24"/>
                <w:szCs w:val="24"/>
              </w:rPr>
              <w:t>”要求。</w:t>
            </w:r>
          </w:p>
        </w:tc>
      </w:tr>
    </w:tbl>
    <w:p>
      <w:pPr>
        <w:pStyle w:val="2"/>
        <w:spacing w:line="92" w:lineRule="exact"/>
        <w:rPr>
          <w:sz w:val="8"/>
        </w:rPr>
      </w:pPr>
    </w:p>
    <w:p>
      <w:pPr>
        <w:spacing w:line="92" w:lineRule="exact"/>
        <w:rPr>
          <w:sz w:val="8"/>
          <w:szCs w:val="8"/>
        </w:rPr>
        <w:sectPr>
          <w:footerReference r:id="rId13" w:type="default"/>
          <w:pgSz w:w="11906" w:h="16839"/>
          <w:pgMar w:top="1388" w:right="1341" w:bottom="1285" w:left="1350" w:header="0" w:footer="112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83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9199" w:type="dxa"/>
            <w:gridSpan w:val="2"/>
            <w:vAlign w:val="top"/>
          </w:tcPr>
          <w:p>
            <w:pPr>
              <w:spacing w:before="77" w:line="227" w:lineRule="auto"/>
              <w:ind w:left="3442"/>
              <w:outlineLvl w:val="0"/>
              <w:rPr>
                <w:rFonts w:ascii="黑体" w:hAnsi="黑体" w:eastAsia="黑体" w:cs="黑体"/>
                <w:sz w:val="35"/>
                <w:szCs w:val="35"/>
              </w:rPr>
            </w:pPr>
            <w:bookmarkStart w:id="2" w:name="bookmark2"/>
            <w:bookmarkEnd w:id="2"/>
            <w:r>
              <w:rPr>
                <w:rFonts w:ascii="黑体" w:hAnsi="黑体" w:eastAsia="黑体" w:cs="黑体"/>
                <w:spacing w:val="-2"/>
                <w:sz w:val="35"/>
                <w:szCs w:val="35"/>
                <w14:textOutline w14:w="6537" w14:cap="sq" w14:cmpd="sng">
                  <w14:solidFill>
                    <w14:srgbClr w14:val="000000"/>
                  </w14:solidFill>
                  <w14:prstDash w14:val="solid"/>
                  <w14:bevel/>
                </w14:textOutline>
              </w:rPr>
              <w:t>二</w:t>
            </w:r>
            <w:r>
              <w:rPr>
                <w:rFonts w:ascii="黑体" w:hAnsi="黑体" w:eastAsia="黑体" w:cs="黑体"/>
                <w:spacing w:val="63"/>
                <w:sz w:val="35"/>
                <w:szCs w:val="35"/>
              </w:rPr>
              <w:t xml:space="preserve"> </w:t>
            </w:r>
            <w:r>
              <w:rPr>
                <w:rFonts w:ascii="黑体" w:hAnsi="黑体" w:eastAsia="黑体" w:cs="黑体"/>
                <w:spacing w:val="-2"/>
                <w:sz w:val="35"/>
                <w:szCs w:val="35"/>
                <w14:textOutline w14:w="6537" w14:cap="sq" w14:cmpd="sng">
                  <w14:solidFill>
                    <w14:srgbClr w14:val="000000"/>
                  </w14:solidFill>
                  <w14:prstDash w14:val="solid"/>
                  <w14:bevel/>
                </w14:textOutline>
              </w:rPr>
              <w:t>、建设内容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821" w:type="dxa"/>
            <w:vAlign w:val="top"/>
          </w:tcPr>
          <w:p>
            <w:pPr>
              <w:spacing w:line="347" w:lineRule="auto"/>
              <w:rPr>
                <w:rFonts w:ascii="Arial"/>
                <w:sz w:val="21"/>
              </w:rPr>
            </w:pPr>
          </w:p>
          <w:p>
            <w:pPr>
              <w:spacing w:line="347" w:lineRule="auto"/>
              <w:rPr>
                <w:rFonts w:ascii="Arial"/>
                <w:sz w:val="21"/>
              </w:rPr>
            </w:pPr>
          </w:p>
          <w:p>
            <w:pPr>
              <w:spacing w:before="86" w:line="194" w:lineRule="auto"/>
              <w:ind w:left="206"/>
              <w:rPr>
                <w:rFonts w:ascii="微软雅黑" w:hAnsi="微软雅黑" w:eastAsia="微软雅黑" w:cs="微软雅黑"/>
                <w:sz w:val="20"/>
                <w:szCs w:val="20"/>
              </w:rPr>
            </w:pPr>
            <w:r>
              <w:rPr>
                <w:rFonts w:ascii="微软雅黑" w:hAnsi="微软雅黑" w:eastAsia="微软雅黑" w:cs="微软雅黑"/>
                <w:spacing w:val="4"/>
                <w:sz w:val="20"/>
                <w:szCs w:val="20"/>
              </w:rPr>
              <w:t>项目</w:t>
            </w:r>
          </w:p>
          <w:p>
            <w:pPr>
              <w:spacing w:line="185" w:lineRule="auto"/>
              <w:ind w:left="204"/>
              <w:rPr>
                <w:rFonts w:ascii="微软雅黑" w:hAnsi="微软雅黑" w:eastAsia="微软雅黑" w:cs="微软雅黑"/>
                <w:sz w:val="20"/>
                <w:szCs w:val="20"/>
              </w:rPr>
            </w:pPr>
            <w:r>
              <w:rPr>
                <w:rFonts w:ascii="微软雅黑" w:hAnsi="微软雅黑" w:eastAsia="微软雅黑" w:cs="微软雅黑"/>
                <w:spacing w:val="5"/>
                <w:sz w:val="20"/>
                <w:szCs w:val="20"/>
              </w:rPr>
              <w:t>地理</w:t>
            </w:r>
          </w:p>
          <w:p>
            <w:pPr>
              <w:spacing w:before="17" w:line="186" w:lineRule="auto"/>
              <w:ind w:left="203"/>
              <w:rPr>
                <w:rFonts w:ascii="微软雅黑" w:hAnsi="微软雅黑" w:eastAsia="微软雅黑" w:cs="微软雅黑"/>
                <w:sz w:val="20"/>
                <w:szCs w:val="20"/>
              </w:rPr>
            </w:pPr>
            <w:r>
              <w:rPr>
                <w:rFonts w:ascii="微软雅黑" w:hAnsi="微软雅黑" w:eastAsia="微软雅黑" w:cs="微软雅黑"/>
                <w:spacing w:val="5"/>
                <w:sz w:val="20"/>
                <w:szCs w:val="20"/>
              </w:rPr>
              <w:t>位置</w:t>
            </w:r>
          </w:p>
        </w:tc>
        <w:tc>
          <w:tcPr>
            <w:tcW w:w="8378" w:type="dxa"/>
            <w:vAlign w:val="top"/>
          </w:tcPr>
          <w:p>
            <w:pPr>
              <w:pStyle w:val="6"/>
              <w:spacing w:before="35" w:line="359" w:lineRule="auto"/>
              <w:ind w:left="115" w:right="109" w:firstLine="479"/>
              <w:rPr>
                <w:sz w:val="24"/>
                <w:szCs w:val="24"/>
              </w:rPr>
            </w:pPr>
            <w:r>
              <w:rPr>
                <w:sz w:val="24"/>
                <w:szCs w:val="24"/>
              </w:rPr>
              <w:t>沈海高速罗宁段新增车里湾互通工程位于宁德</w:t>
            </w:r>
            <w:r>
              <w:rPr>
                <w:spacing w:val="-1"/>
                <w:sz w:val="24"/>
                <w:szCs w:val="24"/>
              </w:rPr>
              <w:t>市蕉城区上村村附近，是国</w:t>
            </w:r>
            <w:r>
              <w:rPr>
                <w:sz w:val="24"/>
                <w:szCs w:val="24"/>
              </w:rPr>
              <w:t xml:space="preserve"> 家高速公路网的沈海高速公路上增设的一座互通</w:t>
            </w:r>
            <w:r>
              <w:rPr>
                <w:spacing w:val="-1"/>
                <w:sz w:val="24"/>
                <w:szCs w:val="24"/>
              </w:rPr>
              <w:t>式立体交叉，直接连接车里湾</w:t>
            </w:r>
          </w:p>
          <w:p>
            <w:pPr>
              <w:pStyle w:val="6"/>
              <w:spacing w:line="219" w:lineRule="auto"/>
              <w:ind w:left="132"/>
              <w:rPr>
                <w:sz w:val="24"/>
                <w:szCs w:val="24"/>
              </w:rPr>
            </w:pPr>
            <w:r>
              <w:rPr>
                <w:spacing w:val="-6"/>
                <w:sz w:val="24"/>
                <w:szCs w:val="24"/>
              </w:rPr>
              <w:t>园区规划一路。项目主线影响段起点：东经</w:t>
            </w:r>
            <w:r>
              <w:rPr>
                <w:spacing w:val="-22"/>
                <w:sz w:val="24"/>
                <w:szCs w:val="24"/>
              </w:rPr>
              <w:t xml:space="preserve"> </w:t>
            </w:r>
            <w:r>
              <w:rPr>
                <w:rFonts w:ascii="Times New Roman" w:hAnsi="Times New Roman" w:eastAsia="Times New Roman" w:cs="Times New Roman"/>
                <w:spacing w:val="-6"/>
                <w:sz w:val="24"/>
                <w:szCs w:val="24"/>
              </w:rPr>
              <w:t>119</w:t>
            </w:r>
            <w:r>
              <w:rPr>
                <w:rFonts w:ascii="Times New Roman" w:hAnsi="Times New Roman" w:eastAsia="Times New Roman" w:cs="Times New Roman"/>
                <w:spacing w:val="-32"/>
                <w:sz w:val="24"/>
                <w:szCs w:val="24"/>
              </w:rPr>
              <w:t xml:space="preserve"> </w:t>
            </w:r>
            <w:r>
              <w:rPr>
                <w:spacing w:val="-6"/>
                <w:sz w:val="24"/>
                <w:szCs w:val="24"/>
              </w:rPr>
              <w:t>°</w:t>
            </w:r>
            <w:r>
              <w:rPr>
                <w:rFonts w:ascii="Times New Roman" w:hAnsi="Times New Roman" w:eastAsia="Times New Roman" w:cs="Times New Roman"/>
                <w:spacing w:val="-6"/>
                <w:sz w:val="24"/>
                <w:szCs w:val="24"/>
              </w:rPr>
              <w:t>34</w:t>
            </w:r>
            <w:r>
              <w:rPr>
                <w:rFonts w:ascii="Times New Roman" w:hAnsi="Times New Roman" w:eastAsia="Times New Roman" w:cs="Times New Roman"/>
                <w:spacing w:val="-16"/>
                <w:sz w:val="24"/>
                <w:szCs w:val="24"/>
              </w:rPr>
              <w:t xml:space="preserve"> </w:t>
            </w:r>
            <w:r>
              <w:rPr>
                <w:spacing w:val="-6"/>
                <w:sz w:val="24"/>
                <w:szCs w:val="24"/>
              </w:rPr>
              <w:t>′</w:t>
            </w:r>
            <w:r>
              <w:rPr>
                <w:rFonts w:ascii="Times New Roman" w:hAnsi="Times New Roman" w:eastAsia="Times New Roman" w:cs="Times New Roman"/>
                <w:spacing w:val="-6"/>
                <w:sz w:val="24"/>
                <w:szCs w:val="24"/>
              </w:rPr>
              <w:t>22.98</w:t>
            </w:r>
            <w:r>
              <w:rPr>
                <w:rFonts w:ascii="Times New Roman" w:hAnsi="Times New Roman" w:eastAsia="Times New Roman" w:cs="Times New Roman"/>
                <w:spacing w:val="-16"/>
                <w:sz w:val="24"/>
                <w:szCs w:val="24"/>
              </w:rPr>
              <w:t xml:space="preserve"> </w:t>
            </w:r>
            <w:r>
              <w:rPr>
                <w:spacing w:val="-6"/>
                <w:sz w:val="24"/>
                <w:szCs w:val="24"/>
              </w:rPr>
              <w:t>″</w:t>
            </w:r>
            <w:r>
              <w:rPr>
                <w:spacing w:val="-91"/>
                <w:sz w:val="24"/>
                <w:szCs w:val="24"/>
              </w:rPr>
              <w:t xml:space="preserve"> </w:t>
            </w:r>
            <w:r>
              <w:rPr>
                <w:spacing w:val="-6"/>
                <w:sz w:val="24"/>
                <w:szCs w:val="24"/>
              </w:rPr>
              <w:t>，北纬</w:t>
            </w:r>
            <w:r>
              <w:rPr>
                <w:spacing w:val="-55"/>
                <w:sz w:val="24"/>
                <w:szCs w:val="24"/>
              </w:rPr>
              <w:t xml:space="preserve"> </w:t>
            </w:r>
            <w:r>
              <w:rPr>
                <w:rFonts w:ascii="Times New Roman" w:hAnsi="Times New Roman" w:eastAsia="Times New Roman" w:cs="Times New Roman"/>
                <w:spacing w:val="-6"/>
                <w:sz w:val="24"/>
                <w:szCs w:val="24"/>
              </w:rPr>
              <w:t>26</w:t>
            </w:r>
            <w:r>
              <w:rPr>
                <w:rFonts w:ascii="Times New Roman" w:hAnsi="Times New Roman" w:eastAsia="Times New Roman" w:cs="Times New Roman"/>
                <w:spacing w:val="-29"/>
                <w:sz w:val="24"/>
                <w:szCs w:val="24"/>
              </w:rPr>
              <w:t xml:space="preserve"> </w:t>
            </w:r>
            <w:r>
              <w:rPr>
                <w:spacing w:val="-6"/>
                <w:sz w:val="24"/>
                <w:szCs w:val="24"/>
              </w:rPr>
              <w:t>°</w:t>
            </w:r>
          </w:p>
          <w:p>
            <w:pPr>
              <w:pStyle w:val="6"/>
              <w:spacing w:before="182" w:line="466" w:lineRule="exact"/>
              <w:ind w:left="113"/>
              <w:rPr>
                <w:sz w:val="24"/>
                <w:szCs w:val="24"/>
              </w:rPr>
            </w:pPr>
            <w:r>
              <w:rPr>
                <w:rFonts w:ascii="Times New Roman" w:hAnsi="Times New Roman" w:eastAsia="Times New Roman" w:cs="Times New Roman"/>
                <w:spacing w:val="-6"/>
                <w:position w:val="17"/>
                <w:sz w:val="24"/>
                <w:szCs w:val="24"/>
              </w:rPr>
              <w:t>36</w:t>
            </w:r>
            <w:r>
              <w:rPr>
                <w:rFonts w:ascii="Times New Roman" w:hAnsi="Times New Roman" w:eastAsia="Times New Roman" w:cs="Times New Roman"/>
                <w:spacing w:val="21"/>
                <w:w w:val="101"/>
                <w:position w:val="17"/>
                <w:sz w:val="24"/>
                <w:szCs w:val="24"/>
              </w:rPr>
              <w:t xml:space="preserve">  </w:t>
            </w:r>
            <w:r>
              <w:rPr>
                <w:spacing w:val="-6"/>
                <w:position w:val="17"/>
                <w:sz w:val="24"/>
                <w:szCs w:val="24"/>
              </w:rPr>
              <w:t>′</w:t>
            </w:r>
            <w:r>
              <w:rPr>
                <w:rFonts w:ascii="Times New Roman" w:hAnsi="Times New Roman" w:eastAsia="Times New Roman" w:cs="Times New Roman"/>
                <w:spacing w:val="-6"/>
                <w:position w:val="17"/>
                <w:sz w:val="24"/>
                <w:szCs w:val="24"/>
              </w:rPr>
              <w:t xml:space="preserve">26.01 </w:t>
            </w:r>
            <w:r>
              <w:rPr>
                <w:spacing w:val="-6"/>
                <w:position w:val="17"/>
                <w:sz w:val="24"/>
                <w:szCs w:val="24"/>
              </w:rPr>
              <w:t>秒；主线影响段终点：东经</w:t>
            </w:r>
            <w:r>
              <w:rPr>
                <w:spacing w:val="-32"/>
                <w:position w:val="17"/>
                <w:sz w:val="24"/>
                <w:szCs w:val="24"/>
              </w:rPr>
              <w:t xml:space="preserve"> </w:t>
            </w:r>
            <w:r>
              <w:rPr>
                <w:rFonts w:ascii="Times New Roman" w:hAnsi="Times New Roman" w:eastAsia="Times New Roman" w:cs="Times New Roman"/>
                <w:spacing w:val="-6"/>
                <w:position w:val="17"/>
                <w:sz w:val="24"/>
                <w:szCs w:val="24"/>
              </w:rPr>
              <w:t>119</w:t>
            </w:r>
            <w:r>
              <w:rPr>
                <w:rFonts w:ascii="Times New Roman" w:hAnsi="Times New Roman" w:eastAsia="Times New Roman" w:cs="Times New Roman"/>
                <w:spacing w:val="-31"/>
                <w:position w:val="17"/>
                <w:sz w:val="24"/>
                <w:szCs w:val="24"/>
              </w:rPr>
              <w:t xml:space="preserve"> </w:t>
            </w:r>
            <w:r>
              <w:rPr>
                <w:spacing w:val="-6"/>
                <w:position w:val="17"/>
                <w:sz w:val="24"/>
                <w:szCs w:val="24"/>
              </w:rPr>
              <w:t>°</w:t>
            </w:r>
            <w:r>
              <w:rPr>
                <w:rFonts w:ascii="Times New Roman" w:hAnsi="Times New Roman" w:eastAsia="Times New Roman" w:cs="Times New Roman"/>
                <w:spacing w:val="-6"/>
                <w:position w:val="17"/>
                <w:sz w:val="24"/>
                <w:szCs w:val="24"/>
              </w:rPr>
              <w:t>34</w:t>
            </w:r>
            <w:r>
              <w:rPr>
                <w:rFonts w:ascii="Times New Roman" w:hAnsi="Times New Roman" w:eastAsia="Times New Roman" w:cs="Times New Roman"/>
                <w:spacing w:val="-17"/>
                <w:position w:val="17"/>
                <w:sz w:val="24"/>
                <w:szCs w:val="24"/>
              </w:rPr>
              <w:t xml:space="preserve"> </w:t>
            </w:r>
            <w:r>
              <w:rPr>
                <w:spacing w:val="-6"/>
                <w:position w:val="17"/>
                <w:sz w:val="24"/>
                <w:szCs w:val="24"/>
              </w:rPr>
              <w:t>′</w:t>
            </w:r>
            <w:r>
              <w:rPr>
                <w:rFonts w:ascii="Times New Roman" w:hAnsi="Times New Roman" w:eastAsia="Times New Roman" w:cs="Times New Roman"/>
                <w:spacing w:val="-6"/>
                <w:position w:val="17"/>
                <w:sz w:val="24"/>
                <w:szCs w:val="24"/>
              </w:rPr>
              <w:t>50.4</w:t>
            </w:r>
            <w:r>
              <w:rPr>
                <w:rFonts w:ascii="Times New Roman" w:hAnsi="Times New Roman" w:eastAsia="Times New Roman" w:cs="Times New Roman"/>
                <w:spacing w:val="-7"/>
                <w:position w:val="17"/>
                <w:sz w:val="24"/>
                <w:szCs w:val="24"/>
              </w:rPr>
              <w:t>3</w:t>
            </w:r>
            <w:r>
              <w:rPr>
                <w:rFonts w:ascii="Times New Roman" w:hAnsi="Times New Roman" w:eastAsia="Times New Roman" w:cs="Times New Roman"/>
                <w:spacing w:val="-16"/>
                <w:position w:val="17"/>
                <w:sz w:val="24"/>
                <w:szCs w:val="24"/>
              </w:rPr>
              <w:t xml:space="preserve"> </w:t>
            </w:r>
            <w:r>
              <w:rPr>
                <w:spacing w:val="-7"/>
                <w:position w:val="17"/>
                <w:sz w:val="24"/>
                <w:szCs w:val="24"/>
              </w:rPr>
              <w:t>″</w:t>
            </w:r>
            <w:r>
              <w:rPr>
                <w:spacing w:val="-91"/>
                <w:position w:val="17"/>
                <w:sz w:val="24"/>
                <w:szCs w:val="24"/>
              </w:rPr>
              <w:t xml:space="preserve"> </w:t>
            </w:r>
            <w:r>
              <w:rPr>
                <w:spacing w:val="-7"/>
                <w:position w:val="17"/>
                <w:sz w:val="24"/>
                <w:szCs w:val="24"/>
              </w:rPr>
              <w:t>，北纬</w:t>
            </w:r>
            <w:r>
              <w:rPr>
                <w:spacing w:val="-55"/>
                <w:position w:val="17"/>
                <w:sz w:val="24"/>
                <w:szCs w:val="24"/>
              </w:rPr>
              <w:t xml:space="preserve"> </w:t>
            </w:r>
            <w:r>
              <w:rPr>
                <w:rFonts w:ascii="Times New Roman" w:hAnsi="Times New Roman" w:eastAsia="Times New Roman" w:cs="Times New Roman"/>
                <w:spacing w:val="-7"/>
                <w:position w:val="17"/>
                <w:sz w:val="24"/>
                <w:szCs w:val="24"/>
              </w:rPr>
              <w:t>26</w:t>
            </w:r>
            <w:r>
              <w:rPr>
                <w:rFonts w:ascii="Times New Roman" w:hAnsi="Times New Roman" w:eastAsia="Times New Roman" w:cs="Times New Roman"/>
                <w:spacing w:val="-29"/>
                <w:position w:val="17"/>
                <w:sz w:val="24"/>
                <w:szCs w:val="24"/>
              </w:rPr>
              <w:t xml:space="preserve"> </w:t>
            </w:r>
            <w:r>
              <w:rPr>
                <w:spacing w:val="-7"/>
                <w:position w:val="17"/>
                <w:sz w:val="24"/>
                <w:szCs w:val="24"/>
              </w:rPr>
              <w:t>°</w:t>
            </w:r>
            <w:r>
              <w:rPr>
                <w:rFonts w:ascii="Times New Roman" w:hAnsi="Times New Roman" w:eastAsia="Times New Roman" w:cs="Times New Roman"/>
                <w:spacing w:val="-7"/>
                <w:position w:val="17"/>
                <w:sz w:val="24"/>
                <w:szCs w:val="24"/>
              </w:rPr>
              <w:t xml:space="preserve">36   </w:t>
            </w:r>
            <w:r>
              <w:rPr>
                <w:spacing w:val="-7"/>
                <w:position w:val="17"/>
                <w:sz w:val="24"/>
                <w:szCs w:val="24"/>
              </w:rPr>
              <w:t>′</w:t>
            </w:r>
          </w:p>
          <w:p>
            <w:pPr>
              <w:pStyle w:val="6"/>
              <w:spacing w:line="218" w:lineRule="auto"/>
              <w:ind w:left="118"/>
              <w:rPr>
                <w:sz w:val="24"/>
                <w:szCs w:val="24"/>
              </w:rPr>
            </w:pPr>
            <w:r>
              <w:rPr>
                <w:rFonts w:ascii="Times New Roman" w:hAnsi="Times New Roman" w:eastAsia="Times New Roman" w:cs="Times New Roman"/>
                <w:spacing w:val="-4"/>
                <w:sz w:val="24"/>
                <w:szCs w:val="24"/>
              </w:rPr>
              <w:t>8.93</w:t>
            </w:r>
            <w:r>
              <w:rPr>
                <w:rFonts w:ascii="Times New Roman" w:hAnsi="Times New Roman" w:eastAsia="Times New Roman" w:cs="Times New Roman"/>
                <w:spacing w:val="-16"/>
                <w:sz w:val="24"/>
                <w:szCs w:val="24"/>
              </w:rPr>
              <w:t xml:space="preserve"> </w:t>
            </w:r>
            <w:r>
              <w:rPr>
                <w:spacing w:val="-4"/>
                <w:sz w:val="24"/>
                <w:szCs w:val="24"/>
              </w:rPr>
              <w:t>″</w:t>
            </w:r>
            <w:r>
              <w:rPr>
                <w:spacing w:val="-87"/>
                <w:sz w:val="24"/>
                <w:szCs w:val="24"/>
              </w:rPr>
              <w:t xml:space="preserve"> </w:t>
            </w:r>
            <w:r>
              <w:rPr>
                <w:spacing w:val="-4"/>
                <w:sz w:val="24"/>
                <w:szCs w:val="24"/>
              </w:rPr>
              <w:t>。项目地理位置见附图</w:t>
            </w:r>
            <w:r>
              <w:rPr>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1"/>
                <w:sz w:val="24"/>
                <w:szCs w:val="24"/>
              </w:rPr>
              <w:t xml:space="preserve"> </w:t>
            </w:r>
            <w:r>
              <w:rPr>
                <w:spacing w:val="-4"/>
                <w:sz w:val="24"/>
                <w:szCs w:val="24"/>
              </w:rPr>
              <w:t>，环境现</w:t>
            </w:r>
            <w:r>
              <w:rPr>
                <w:spacing w:val="-5"/>
                <w:sz w:val="24"/>
                <w:szCs w:val="24"/>
              </w:rPr>
              <w:t xml:space="preserve">状及敏感目标照片见附图 </w:t>
            </w:r>
            <w:r>
              <w:rPr>
                <w:rFonts w:ascii="Times New Roman" w:hAnsi="Times New Roman" w:eastAsia="Times New Roman" w:cs="Times New Roman"/>
                <w:spacing w:val="-5"/>
                <w:sz w:val="24"/>
                <w:szCs w:val="24"/>
              </w:rPr>
              <w:t>5</w:t>
            </w:r>
            <w:r>
              <w:rPr>
                <w:spacing w:val="-5"/>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3" w:hRule="atLeast"/>
        </w:trPr>
        <w:tc>
          <w:tcPr>
            <w:tcW w:w="821"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86" w:line="179" w:lineRule="auto"/>
              <w:ind w:left="194"/>
              <w:outlineLvl w:val="1"/>
              <w:rPr>
                <w:rFonts w:ascii="微软雅黑" w:hAnsi="微软雅黑" w:eastAsia="微软雅黑" w:cs="微软雅黑"/>
                <w:sz w:val="20"/>
                <w:szCs w:val="20"/>
              </w:rPr>
            </w:pPr>
            <w:r>
              <w:rPr>
                <w:rFonts w:ascii="微软雅黑" w:hAnsi="微软雅黑" w:eastAsia="微软雅黑" w:cs="微软雅黑"/>
                <w:spacing w:val="4"/>
                <w:sz w:val="20"/>
                <w:szCs w:val="20"/>
              </w:rPr>
              <w:t>项目</w:t>
            </w:r>
          </w:p>
          <w:p>
            <w:pPr>
              <w:spacing w:before="165" w:line="181" w:lineRule="auto"/>
              <w:ind w:left="196"/>
              <w:rPr>
                <w:rFonts w:ascii="微软雅黑" w:hAnsi="微软雅黑" w:eastAsia="微软雅黑" w:cs="微软雅黑"/>
                <w:sz w:val="20"/>
                <w:szCs w:val="20"/>
              </w:rPr>
            </w:pPr>
            <w:r>
              <w:rPr>
                <w:rFonts w:ascii="微软雅黑" w:hAnsi="微软雅黑" w:eastAsia="微软雅黑" w:cs="微软雅黑"/>
                <w:spacing w:val="3"/>
                <w:sz w:val="20"/>
                <w:szCs w:val="20"/>
              </w:rPr>
              <w:t>组成</w:t>
            </w:r>
          </w:p>
          <w:p>
            <w:pPr>
              <w:spacing w:before="166" w:line="182" w:lineRule="auto"/>
              <w:ind w:left="192"/>
              <w:rPr>
                <w:rFonts w:ascii="微软雅黑" w:hAnsi="微软雅黑" w:eastAsia="微软雅黑" w:cs="微软雅黑"/>
                <w:sz w:val="20"/>
                <w:szCs w:val="20"/>
              </w:rPr>
            </w:pPr>
            <w:r>
              <w:rPr>
                <w:rFonts w:ascii="微软雅黑" w:hAnsi="微软雅黑" w:eastAsia="微软雅黑" w:cs="微软雅黑"/>
                <w:spacing w:val="5"/>
                <w:sz w:val="20"/>
                <w:szCs w:val="20"/>
              </w:rPr>
              <w:t>及规</w:t>
            </w:r>
          </w:p>
          <w:p>
            <w:pPr>
              <w:spacing w:before="169" w:line="182" w:lineRule="auto"/>
              <w:ind w:left="297"/>
              <w:rPr>
                <w:rFonts w:ascii="微软雅黑" w:hAnsi="微软雅黑" w:eastAsia="微软雅黑" w:cs="微软雅黑"/>
                <w:sz w:val="20"/>
                <w:szCs w:val="20"/>
              </w:rPr>
            </w:pPr>
            <w:r>
              <w:rPr>
                <w:rFonts w:ascii="微软雅黑" w:hAnsi="微软雅黑" w:eastAsia="微软雅黑" w:cs="微软雅黑"/>
                <w:spacing w:val="2"/>
                <w:sz w:val="20"/>
                <w:szCs w:val="20"/>
              </w:rPr>
              <w:t>模</w:t>
            </w:r>
          </w:p>
        </w:tc>
        <w:tc>
          <w:tcPr>
            <w:tcW w:w="8378" w:type="dxa"/>
            <w:vAlign w:val="top"/>
          </w:tcPr>
          <w:p>
            <w:pPr>
              <w:spacing w:before="51" w:line="226" w:lineRule="auto"/>
              <w:ind w:left="358"/>
              <w:outlineLvl w:val="1"/>
              <w:rPr>
                <w:rFonts w:ascii="黑体" w:hAnsi="黑体" w:eastAsia="黑体" w:cs="黑体"/>
                <w:sz w:val="31"/>
                <w:szCs w:val="31"/>
              </w:rPr>
            </w:pPr>
            <w:r>
              <w:rPr>
                <w:rFonts w:ascii="Times New Roman" w:hAnsi="Times New Roman" w:eastAsia="Times New Roman" w:cs="Times New Roman"/>
                <w:b/>
                <w:bCs/>
                <w:spacing w:val="6"/>
                <w:sz w:val="31"/>
                <w:szCs w:val="31"/>
              </w:rPr>
              <w:t xml:space="preserve">2.1 </w:t>
            </w:r>
            <w:r>
              <w:rPr>
                <w:rFonts w:ascii="黑体" w:hAnsi="黑体" w:eastAsia="黑体" w:cs="黑体"/>
                <w:spacing w:val="6"/>
                <w:sz w:val="31"/>
                <w:szCs w:val="31"/>
                <w14:textOutline w14:w="5793" w14:cap="sq" w14:cmpd="sng">
                  <w14:solidFill>
                    <w14:srgbClr w14:val="000000"/>
                  </w14:solidFill>
                  <w14:prstDash w14:val="solid"/>
                  <w14:bevel/>
                </w14:textOutline>
              </w:rPr>
              <w:t>项目概况</w:t>
            </w:r>
          </w:p>
          <w:p>
            <w:pPr>
              <w:spacing w:before="238" w:line="221" w:lineRule="auto"/>
              <w:ind w:left="199"/>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2.1.1 </w:t>
            </w:r>
            <w:r>
              <w:rPr>
                <w:rFonts w:ascii="黑体" w:hAnsi="黑体" w:eastAsia="黑体" w:cs="黑体"/>
                <w:spacing w:val="-1"/>
                <w:sz w:val="30"/>
                <w:szCs w:val="30"/>
                <w14:textOutline w14:w="5448" w14:cap="sq" w14:cmpd="sng">
                  <w14:solidFill>
                    <w14:srgbClr w14:val="000000"/>
                  </w14:solidFill>
                  <w14:prstDash w14:val="solid"/>
                  <w14:bevel/>
                </w14:textOutline>
              </w:rPr>
              <w:t>项目背景</w:t>
            </w:r>
          </w:p>
          <w:p>
            <w:pPr>
              <w:pStyle w:val="6"/>
              <w:spacing w:before="215" w:line="219" w:lineRule="auto"/>
              <w:ind w:left="682"/>
              <w:rPr>
                <w:sz w:val="24"/>
                <w:szCs w:val="24"/>
              </w:rPr>
            </w:pPr>
            <w:r>
              <w:rPr>
                <w:sz w:val="24"/>
                <w:szCs w:val="24"/>
              </w:rPr>
              <w:t>开发三都澳是习近平总书记在宁德工作期间擘画的</w:t>
            </w:r>
            <w:r>
              <w:rPr>
                <w:spacing w:val="-1"/>
                <w:sz w:val="24"/>
                <w:szCs w:val="24"/>
              </w:rPr>
              <w:t>宏伟蓝图。</w:t>
            </w:r>
            <w:r>
              <w:rPr>
                <w:rFonts w:ascii="Times New Roman" w:hAnsi="Times New Roman" w:eastAsia="Times New Roman" w:cs="Times New Roman"/>
                <w:spacing w:val="-1"/>
                <w:sz w:val="24"/>
                <w:szCs w:val="24"/>
              </w:rPr>
              <w:t xml:space="preserve">2007 </w:t>
            </w:r>
            <w:r>
              <w:rPr>
                <w:spacing w:val="-1"/>
                <w:sz w:val="24"/>
                <w:szCs w:val="24"/>
              </w:rPr>
              <w:t>年，</w:t>
            </w:r>
          </w:p>
          <w:p>
            <w:pPr>
              <w:pStyle w:val="6"/>
              <w:spacing w:before="184" w:line="359" w:lineRule="auto"/>
              <w:ind w:left="205" w:right="78" w:firstLine="8"/>
              <w:rPr>
                <w:sz w:val="24"/>
                <w:szCs w:val="24"/>
              </w:rPr>
            </w:pPr>
            <w:r>
              <w:rPr>
                <w:spacing w:val="-2"/>
                <w:sz w:val="24"/>
                <w:szCs w:val="24"/>
              </w:rPr>
              <w:t xml:space="preserve">宁德市委、市政府提出环三区域发展战略构想，成为省级层面推动的区域性  </w:t>
            </w:r>
            <w:r>
              <w:rPr>
                <w:spacing w:val="-3"/>
                <w:sz w:val="24"/>
                <w:szCs w:val="24"/>
              </w:rPr>
              <w:t>发展战略，并列入国家级发展规划。三都澳战略实施以来，宁德坚持“</w:t>
            </w:r>
            <w:r>
              <w:rPr>
                <w:spacing w:val="-68"/>
                <w:sz w:val="24"/>
                <w:szCs w:val="24"/>
              </w:rPr>
              <w:t xml:space="preserve"> </w:t>
            </w:r>
            <w:r>
              <w:rPr>
                <w:spacing w:val="-3"/>
                <w:sz w:val="24"/>
                <w:szCs w:val="24"/>
              </w:rPr>
              <w:t xml:space="preserve">以港  </w:t>
            </w:r>
            <w:r>
              <w:rPr>
                <w:spacing w:val="-4"/>
                <w:sz w:val="24"/>
                <w:szCs w:val="24"/>
              </w:rPr>
              <w:t>兴城、产业联动</w:t>
            </w:r>
            <w:r>
              <w:rPr>
                <w:spacing w:val="-88"/>
                <w:sz w:val="24"/>
                <w:szCs w:val="24"/>
              </w:rPr>
              <w:t xml:space="preserve"> </w:t>
            </w:r>
            <w:r>
              <w:rPr>
                <w:spacing w:val="-4"/>
                <w:sz w:val="24"/>
                <w:szCs w:val="24"/>
              </w:rPr>
              <w:t>”，区域内不锈钢新材料、锂电新能源等新兴产业迅速崛</w:t>
            </w:r>
            <w:r>
              <w:rPr>
                <w:spacing w:val="-5"/>
                <w:sz w:val="24"/>
                <w:szCs w:val="24"/>
              </w:rPr>
              <w:t>起，</w:t>
            </w:r>
            <w:r>
              <w:rPr>
                <w:sz w:val="24"/>
                <w:szCs w:val="24"/>
              </w:rPr>
              <w:t xml:space="preserve"> </w:t>
            </w:r>
            <w:r>
              <w:rPr>
                <w:spacing w:val="-2"/>
                <w:sz w:val="24"/>
                <w:szCs w:val="24"/>
              </w:rPr>
              <w:t>交通等基础设施配套加快完善，已具备加快开发的基础条件。蕉城区作为中  心城市的唯一建制区，地处中心城区和三都澳核心区的首位度优势</w:t>
            </w:r>
            <w:r>
              <w:rPr>
                <w:spacing w:val="-3"/>
                <w:sz w:val="24"/>
                <w:szCs w:val="24"/>
              </w:rPr>
              <w:t>持续累积，</w:t>
            </w:r>
            <w:r>
              <w:rPr>
                <w:sz w:val="24"/>
                <w:szCs w:val="24"/>
              </w:rPr>
              <w:t xml:space="preserve"> </w:t>
            </w:r>
            <w:r>
              <w:rPr>
                <w:spacing w:val="-5"/>
                <w:sz w:val="24"/>
                <w:szCs w:val="24"/>
              </w:rPr>
              <w:t>具备了迈向更高层次的客观条件，这也为蕉城区融入“三环</w:t>
            </w:r>
            <w:r>
              <w:rPr>
                <w:spacing w:val="-85"/>
                <w:sz w:val="24"/>
                <w:szCs w:val="24"/>
              </w:rPr>
              <w:t xml:space="preserve"> </w:t>
            </w:r>
            <w:r>
              <w:rPr>
                <w:spacing w:val="-5"/>
                <w:sz w:val="24"/>
                <w:szCs w:val="24"/>
              </w:rPr>
              <w:t>”规划，“再创黄</w:t>
            </w:r>
          </w:p>
          <w:p>
            <w:pPr>
              <w:pStyle w:val="6"/>
              <w:spacing w:line="219" w:lineRule="auto"/>
              <w:ind w:left="203"/>
              <w:rPr>
                <w:sz w:val="24"/>
                <w:szCs w:val="24"/>
              </w:rPr>
            </w:pPr>
            <w:r>
              <w:rPr>
                <w:spacing w:val="-3"/>
                <w:sz w:val="24"/>
                <w:szCs w:val="24"/>
              </w:rPr>
              <w:t>金期，建设新蕉城</w:t>
            </w:r>
            <w:r>
              <w:rPr>
                <w:spacing w:val="-82"/>
                <w:sz w:val="24"/>
                <w:szCs w:val="24"/>
              </w:rPr>
              <w:t xml:space="preserve"> </w:t>
            </w:r>
            <w:r>
              <w:rPr>
                <w:spacing w:val="-3"/>
                <w:sz w:val="24"/>
                <w:szCs w:val="24"/>
              </w:rPr>
              <w:t>”打下了扎实基础。</w:t>
            </w:r>
          </w:p>
          <w:p>
            <w:pPr>
              <w:pStyle w:val="6"/>
              <w:spacing w:before="182" w:line="359" w:lineRule="auto"/>
              <w:ind w:left="201" w:right="260" w:firstLine="492"/>
              <w:rPr>
                <w:sz w:val="24"/>
                <w:szCs w:val="24"/>
              </w:rPr>
            </w:pPr>
            <w:r>
              <w:rPr>
                <w:spacing w:val="-1"/>
                <w:sz w:val="24"/>
                <w:szCs w:val="24"/>
              </w:rPr>
              <w:t>宁德时代车里湾园区位于蕉城区临近主城区，用地条件较为充裕，适宜</w:t>
            </w:r>
            <w:r>
              <w:rPr>
                <w:spacing w:val="8"/>
                <w:sz w:val="24"/>
                <w:szCs w:val="24"/>
              </w:rPr>
              <w:t xml:space="preserve"> </w:t>
            </w:r>
            <w:r>
              <w:rPr>
                <w:sz w:val="24"/>
                <w:szCs w:val="24"/>
              </w:rPr>
              <w:t>大产业集中开发建设的用地。宁德时代车里湾基地</w:t>
            </w:r>
            <w:r>
              <w:rPr>
                <w:spacing w:val="-1"/>
                <w:sz w:val="24"/>
                <w:szCs w:val="24"/>
              </w:rPr>
              <w:t>是蕉城区建设锂电新能源</w:t>
            </w:r>
            <w:r>
              <w:rPr>
                <w:sz w:val="24"/>
                <w:szCs w:val="24"/>
              </w:rPr>
              <w:t xml:space="preserve"> 产业高地的重大支撑项目，包括宁德时代车里湾基</w:t>
            </w:r>
            <w:r>
              <w:rPr>
                <w:spacing w:val="-1"/>
                <w:sz w:val="24"/>
                <w:szCs w:val="24"/>
              </w:rPr>
              <w:t>地在内，蕉城已布局的锂</w:t>
            </w:r>
            <w:r>
              <w:rPr>
                <w:sz w:val="24"/>
                <w:szCs w:val="24"/>
              </w:rPr>
              <w:t xml:space="preserve"> </w:t>
            </w:r>
            <w:r>
              <w:rPr>
                <w:spacing w:val="-1"/>
                <w:sz w:val="24"/>
                <w:szCs w:val="24"/>
              </w:rPr>
              <w:t>电池产能合计</w:t>
            </w:r>
            <w:r>
              <w:rPr>
                <w:spacing w:val="-32"/>
                <w:sz w:val="24"/>
                <w:szCs w:val="24"/>
              </w:rPr>
              <w:t xml:space="preserve"> </w:t>
            </w:r>
            <w:r>
              <w:rPr>
                <w:rFonts w:ascii="Times New Roman" w:hAnsi="Times New Roman" w:eastAsia="Times New Roman" w:cs="Times New Roman"/>
                <w:spacing w:val="-1"/>
                <w:sz w:val="24"/>
                <w:szCs w:val="24"/>
              </w:rPr>
              <w:t>175GWh</w:t>
            </w:r>
            <w:r>
              <w:rPr>
                <w:rFonts w:ascii="Times New Roman" w:hAnsi="Times New Roman" w:eastAsia="Times New Roman" w:cs="Times New Roman"/>
                <w:spacing w:val="-34"/>
                <w:sz w:val="24"/>
                <w:szCs w:val="24"/>
              </w:rPr>
              <w:t xml:space="preserve"> </w:t>
            </w:r>
            <w:r>
              <w:rPr>
                <w:spacing w:val="-1"/>
                <w:sz w:val="24"/>
                <w:szCs w:val="24"/>
              </w:rPr>
              <w:t>，去年锂电新能源产业建成蕉</w:t>
            </w:r>
            <w:r>
              <w:rPr>
                <w:spacing w:val="-2"/>
                <w:sz w:val="24"/>
                <w:szCs w:val="24"/>
              </w:rPr>
              <w:t>城首个千亿产业集群。</w:t>
            </w:r>
            <w:r>
              <w:rPr>
                <w:sz w:val="24"/>
                <w:szCs w:val="24"/>
              </w:rPr>
              <w:t xml:space="preserve"> 闽东时代乡村振兴基金项目由宁德市、县财政、市</w:t>
            </w:r>
            <w:r>
              <w:rPr>
                <w:spacing w:val="-1"/>
                <w:sz w:val="24"/>
                <w:szCs w:val="24"/>
              </w:rPr>
              <w:t>属国企、宁德时代新能源</w:t>
            </w:r>
          </w:p>
          <w:p>
            <w:pPr>
              <w:pStyle w:val="6"/>
              <w:spacing w:before="1" w:line="218" w:lineRule="auto"/>
              <w:ind w:left="209"/>
              <w:rPr>
                <w:sz w:val="24"/>
                <w:szCs w:val="24"/>
              </w:rPr>
            </w:pPr>
            <w:r>
              <w:rPr>
                <w:spacing w:val="-1"/>
                <w:sz w:val="24"/>
                <w:szCs w:val="24"/>
              </w:rPr>
              <w:t>公司共同出资设立，旨在探索通过产业带动闽东乡村振兴的实践。</w:t>
            </w:r>
          </w:p>
          <w:p>
            <w:pPr>
              <w:pStyle w:val="6"/>
              <w:spacing w:before="182" w:line="359" w:lineRule="auto"/>
              <w:ind w:left="201" w:right="140" w:firstLine="492"/>
              <w:rPr>
                <w:sz w:val="24"/>
                <w:szCs w:val="24"/>
              </w:rPr>
            </w:pPr>
            <w:r>
              <w:rPr>
                <w:spacing w:val="-2"/>
                <w:sz w:val="24"/>
                <w:szCs w:val="24"/>
              </w:rPr>
              <w:t>时代新能源科技股份有限公司四期项目</w:t>
            </w:r>
            <w:r>
              <w:rPr>
                <w:spacing w:val="-48"/>
                <w:sz w:val="24"/>
                <w:szCs w:val="24"/>
              </w:rPr>
              <w:t xml:space="preserve"> </w:t>
            </w:r>
            <w:r>
              <w:rPr>
                <w:rFonts w:ascii="Times New Roman" w:hAnsi="Times New Roman" w:eastAsia="Times New Roman" w:cs="Times New Roman"/>
                <w:spacing w:val="-2"/>
                <w:sz w:val="24"/>
                <w:szCs w:val="24"/>
              </w:rPr>
              <w:t xml:space="preserve">2020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w w:val="101"/>
                <w:sz w:val="24"/>
                <w:szCs w:val="24"/>
              </w:rPr>
              <w:t xml:space="preserve"> </w:t>
            </w:r>
            <w:r>
              <w:rPr>
                <w:spacing w:val="-2"/>
                <w:sz w:val="24"/>
                <w:szCs w:val="24"/>
              </w:rPr>
              <w:t>月开工建设，</w:t>
            </w:r>
            <w:r>
              <w:rPr>
                <w:rFonts w:ascii="Times New Roman" w:hAnsi="Times New Roman" w:eastAsia="Times New Roman" w:cs="Times New Roman"/>
                <w:spacing w:val="-2"/>
                <w:sz w:val="24"/>
                <w:szCs w:val="24"/>
              </w:rPr>
              <w:t xml:space="preserve">2022 </w:t>
            </w:r>
            <w:r>
              <w:rPr>
                <w:spacing w:val="-2"/>
                <w:sz w:val="24"/>
                <w:szCs w:val="24"/>
              </w:rPr>
              <w:t>年</w:t>
            </w:r>
            <w:r>
              <w:rPr>
                <w:spacing w:val="-46"/>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z w:val="24"/>
                <w:szCs w:val="24"/>
              </w:rPr>
              <w:t xml:space="preserve"> </w:t>
            </w:r>
            <w:r>
              <w:rPr>
                <w:spacing w:val="-1"/>
                <w:sz w:val="24"/>
                <w:szCs w:val="24"/>
              </w:rPr>
              <w:t>月建成投产。建成后，宁德市动力及储能电池总产能将近</w:t>
            </w:r>
            <w:r>
              <w:rPr>
                <w:spacing w:val="-55"/>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0GWh</w:t>
            </w:r>
            <w:r>
              <w:rPr>
                <w:rFonts w:ascii="Times New Roman" w:hAnsi="Times New Roman" w:eastAsia="Times New Roman" w:cs="Times New Roman"/>
                <w:spacing w:val="-33"/>
                <w:sz w:val="24"/>
                <w:szCs w:val="24"/>
              </w:rPr>
              <w:t xml:space="preserve"> </w:t>
            </w:r>
            <w:r>
              <w:rPr>
                <w:spacing w:val="-2"/>
                <w:sz w:val="24"/>
                <w:szCs w:val="24"/>
              </w:rPr>
              <w:t>，进一步</w:t>
            </w:r>
            <w:r>
              <w:rPr>
                <w:sz w:val="24"/>
                <w:szCs w:val="24"/>
              </w:rPr>
              <w:t xml:space="preserve">  巩固时代新能源公司在全球锂电池制造领域的规模领</w:t>
            </w:r>
            <w:r>
              <w:rPr>
                <w:spacing w:val="-1"/>
                <w:sz w:val="24"/>
                <w:szCs w:val="24"/>
              </w:rPr>
              <w:t>先地位，巩固宁德市和</w:t>
            </w:r>
            <w:r>
              <w:rPr>
                <w:sz w:val="24"/>
                <w:szCs w:val="24"/>
              </w:rPr>
              <w:t xml:space="preserve">  福建省在新能源产业的产品研发、制造和推广的国家</w:t>
            </w:r>
            <w:r>
              <w:rPr>
                <w:spacing w:val="-1"/>
                <w:sz w:val="24"/>
                <w:szCs w:val="24"/>
              </w:rPr>
              <w:t>及国际主导地位。作为</w:t>
            </w:r>
          </w:p>
          <w:p>
            <w:pPr>
              <w:pStyle w:val="6"/>
              <w:spacing w:line="218" w:lineRule="auto"/>
              <w:ind w:left="201"/>
              <w:rPr>
                <w:sz w:val="24"/>
                <w:szCs w:val="24"/>
              </w:rPr>
            </w:pPr>
            <w:r>
              <w:rPr>
                <w:spacing w:val="-1"/>
                <w:sz w:val="24"/>
                <w:szCs w:val="24"/>
              </w:rPr>
              <w:t>材料与销售重要通道的车里湾互通实施势在必行。</w:t>
            </w:r>
          </w:p>
          <w:p>
            <w:pPr>
              <w:pStyle w:val="6"/>
              <w:spacing w:before="184" w:line="466" w:lineRule="exact"/>
              <w:ind w:left="677"/>
              <w:rPr>
                <w:sz w:val="24"/>
                <w:szCs w:val="24"/>
              </w:rPr>
            </w:pPr>
            <w:r>
              <w:rPr>
                <w:rFonts w:ascii="Times New Roman" w:hAnsi="Times New Roman" w:eastAsia="Times New Roman" w:cs="Times New Roman"/>
                <w:spacing w:val="-4"/>
                <w:position w:val="17"/>
                <w:sz w:val="24"/>
                <w:szCs w:val="24"/>
              </w:rPr>
              <w:t xml:space="preserve">2022 </w:t>
            </w:r>
            <w:r>
              <w:rPr>
                <w:spacing w:val="-4"/>
                <w:position w:val="17"/>
                <w:sz w:val="24"/>
                <w:szCs w:val="24"/>
              </w:rPr>
              <w:t xml:space="preserve">年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15"/>
                <w:position w:val="17"/>
                <w:sz w:val="24"/>
                <w:szCs w:val="24"/>
              </w:rPr>
              <w:t xml:space="preserve"> </w:t>
            </w:r>
            <w:r>
              <w:rPr>
                <w:spacing w:val="-4"/>
                <w:position w:val="17"/>
                <w:sz w:val="24"/>
                <w:szCs w:val="24"/>
              </w:rPr>
              <w:t>月</w:t>
            </w:r>
            <w:r>
              <w:rPr>
                <w:spacing w:val="-55"/>
                <w:position w:val="17"/>
                <w:sz w:val="24"/>
                <w:szCs w:val="24"/>
              </w:rPr>
              <w:t xml:space="preserve"> </w:t>
            </w:r>
            <w:r>
              <w:rPr>
                <w:rFonts w:ascii="Times New Roman" w:hAnsi="Times New Roman" w:eastAsia="Times New Roman" w:cs="Times New Roman"/>
                <w:spacing w:val="-4"/>
                <w:position w:val="17"/>
                <w:sz w:val="24"/>
                <w:szCs w:val="24"/>
              </w:rPr>
              <w:t>21</w:t>
            </w:r>
            <w:r>
              <w:rPr>
                <w:rFonts w:ascii="Times New Roman" w:hAnsi="Times New Roman" w:eastAsia="Times New Roman" w:cs="Times New Roman"/>
                <w:spacing w:val="13"/>
                <w:position w:val="17"/>
                <w:sz w:val="24"/>
                <w:szCs w:val="24"/>
              </w:rPr>
              <w:t xml:space="preserve"> </w:t>
            </w:r>
            <w:r>
              <w:rPr>
                <w:spacing w:val="-4"/>
                <w:position w:val="17"/>
                <w:sz w:val="24"/>
                <w:szCs w:val="24"/>
              </w:rPr>
              <w:t>一</w:t>
            </w:r>
            <w:r>
              <w:rPr>
                <w:spacing w:val="-55"/>
                <w:position w:val="17"/>
                <w:sz w:val="24"/>
                <w:szCs w:val="24"/>
              </w:rPr>
              <w:t xml:space="preserve"> </w:t>
            </w:r>
            <w:r>
              <w:rPr>
                <w:rFonts w:ascii="Times New Roman" w:hAnsi="Times New Roman" w:eastAsia="Times New Roman" w:cs="Times New Roman"/>
                <w:spacing w:val="-4"/>
                <w:position w:val="17"/>
                <w:sz w:val="24"/>
                <w:szCs w:val="24"/>
              </w:rPr>
              <w:t xml:space="preserve">22  </w:t>
            </w:r>
            <w:r>
              <w:rPr>
                <w:spacing w:val="-4"/>
                <w:position w:val="17"/>
                <w:sz w:val="24"/>
                <w:szCs w:val="24"/>
              </w:rPr>
              <w:t>日和</w:t>
            </w:r>
            <w:r>
              <w:rPr>
                <w:spacing w:val="-55"/>
                <w:position w:val="17"/>
                <w:sz w:val="24"/>
                <w:szCs w:val="24"/>
              </w:rPr>
              <w:t xml:space="preserve"> </w:t>
            </w:r>
            <w:r>
              <w:rPr>
                <w:rFonts w:ascii="Times New Roman" w:hAnsi="Times New Roman" w:eastAsia="Times New Roman" w:cs="Times New Roman"/>
                <w:spacing w:val="-4"/>
                <w:position w:val="17"/>
                <w:sz w:val="24"/>
                <w:szCs w:val="24"/>
              </w:rPr>
              <w:t xml:space="preserve">2022 </w:t>
            </w:r>
            <w:r>
              <w:rPr>
                <w:spacing w:val="-4"/>
                <w:position w:val="17"/>
                <w:sz w:val="24"/>
                <w:szCs w:val="24"/>
              </w:rPr>
              <w:t xml:space="preserve">年 </w:t>
            </w:r>
            <w:r>
              <w:rPr>
                <w:rFonts w:ascii="Times New Roman" w:hAnsi="Times New Roman" w:eastAsia="Times New Roman" w:cs="Times New Roman"/>
                <w:spacing w:val="-4"/>
                <w:position w:val="17"/>
                <w:sz w:val="24"/>
                <w:szCs w:val="24"/>
              </w:rPr>
              <w:t>5</w:t>
            </w:r>
            <w:r>
              <w:rPr>
                <w:rFonts w:ascii="Times New Roman" w:hAnsi="Times New Roman" w:eastAsia="Times New Roman" w:cs="Times New Roman"/>
                <w:spacing w:val="15"/>
                <w:w w:val="101"/>
                <w:position w:val="17"/>
                <w:sz w:val="24"/>
                <w:szCs w:val="24"/>
              </w:rPr>
              <w:t xml:space="preserve"> </w:t>
            </w:r>
            <w:r>
              <w:rPr>
                <w:spacing w:val="-4"/>
                <w:position w:val="17"/>
                <w:sz w:val="24"/>
                <w:szCs w:val="24"/>
              </w:rPr>
              <w:t>月</w:t>
            </w:r>
            <w:r>
              <w:rPr>
                <w:spacing w:val="-55"/>
                <w:position w:val="17"/>
                <w:sz w:val="24"/>
                <w:szCs w:val="24"/>
              </w:rPr>
              <w:t xml:space="preserve"> </w:t>
            </w:r>
            <w:r>
              <w:rPr>
                <w:rFonts w:ascii="Times New Roman" w:hAnsi="Times New Roman" w:eastAsia="Times New Roman" w:cs="Times New Roman"/>
                <w:spacing w:val="-4"/>
                <w:position w:val="17"/>
                <w:sz w:val="24"/>
                <w:szCs w:val="24"/>
              </w:rPr>
              <w:t xml:space="preserve">20 </w:t>
            </w:r>
            <w:r>
              <w:rPr>
                <w:rFonts w:ascii="Times New Roman" w:hAnsi="Times New Roman" w:eastAsia="Times New Roman" w:cs="Times New Roman"/>
                <w:spacing w:val="-5"/>
                <w:position w:val="17"/>
                <w:sz w:val="24"/>
                <w:szCs w:val="24"/>
              </w:rPr>
              <w:t xml:space="preserve"> </w:t>
            </w:r>
            <w:r>
              <w:rPr>
                <w:spacing w:val="-5"/>
                <w:position w:val="17"/>
                <w:sz w:val="24"/>
                <w:szCs w:val="24"/>
              </w:rPr>
              <w:t>日，省发改委召开两次会议，</w:t>
            </w:r>
          </w:p>
          <w:p>
            <w:pPr>
              <w:pStyle w:val="6"/>
              <w:spacing w:before="1" w:line="217" w:lineRule="auto"/>
              <w:ind w:left="201"/>
              <w:rPr>
                <w:sz w:val="24"/>
                <w:szCs w:val="24"/>
              </w:rPr>
            </w:pPr>
            <w:r>
              <w:rPr>
                <w:sz w:val="24"/>
                <w:szCs w:val="24"/>
              </w:rPr>
              <w:t>研究论证沈海高速新增宝洋塘互通及连接线工程可</w:t>
            </w:r>
            <w:r>
              <w:rPr>
                <w:spacing w:val="-1"/>
                <w:sz w:val="24"/>
                <w:szCs w:val="24"/>
              </w:rPr>
              <w:t>行性研究报告，会后宁德</w:t>
            </w:r>
          </w:p>
        </w:tc>
      </w:tr>
    </w:tbl>
    <w:p>
      <w:pPr>
        <w:spacing w:before="102" w:line="163" w:lineRule="auto"/>
        <w:ind w:left="4565"/>
        <w:rPr>
          <w:rFonts w:ascii="微软雅黑" w:hAnsi="微软雅黑" w:eastAsia="微软雅黑" w:cs="微软雅黑"/>
          <w:sz w:val="18"/>
          <w:szCs w:val="18"/>
        </w:rPr>
      </w:pPr>
      <w:r>
        <w:rPr>
          <w:rFonts w:ascii="微软雅黑" w:hAnsi="微软雅黑" w:eastAsia="微软雅黑" w:cs="微软雅黑"/>
          <w:sz w:val="18"/>
          <w:szCs w:val="18"/>
        </w:rPr>
        <w:t>9</w:t>
      </w:r>
    </w:p>
    <w:p>
      <w:pPr>
        <w:spacing w:line="163" w:lineRule="auto"/>
        <w:rPr>
          <w:rFonts w:ascii="微软雅黑" w:hAnsi="微软雅黑" w:eastAsia="微软雅黑" w:cs="微软雅黑"/>
          <w:sz w:val="18"/>
          <w:szCs w:val="18"/>
        </w:rPr>
        <w:sectPr>
          <w:footerReference r:id="rId14" w:type="default"/>
          <w:pgSz w:w="11906" w:h="16839"/>
          <w:pgMar w:top="1388" w:right="1351"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4051" w:hRule="atLeast"/>
        </w:trPr>
        <w:tc>
          <w:tcPr>
            <w:tcW w:w="9199" w:type="dxa"/>
            <w:vAlign w:val="top"/>
          </w:tcPr>
          <w:p>
            <w:pPr>
              <w:pStyle w:val="6"/>
              <w:spacing w:before="61" w:line="359" w:lineRule="auto"/>
              <w:ind w:left="96" w:right="169" w:firstLine="4"/>
              <w:jc w:val="both"/>
              <w:rPr>
                <w:sz w:val="24"/>
                <w:szCs w:val="24"/>
              </w:rPr>
            </w:pPr>
            <w:r>
              <w:rPr>
                <w:sz w:val="24"/>
                <w:szCs w:val="24"/>
              </w:rPr>
              <w:t>市委市政府进一步深化研究，并结合城市总体</w:t>
            </w:r>
            <w:r>
              <w:rPr>
                <w:spacing w:val="-1"/>
                <w:sz w:val="24"/>
                <w:szCs w:val="24"/>
              </w:rPr>
              <w:t>发展规划，提出将互通选址移至蕉城车</w:t>
            </w:r>
            <w:r>
              <w:rPr>
                <w:sz w:val="24"/>
                <w:szCs w:val="24"/>
              </w:rPr>
              <w:t xml:space="preserve"> </w:t>
            </w:r>
            <w:r>
              <w:rPr>
                <w:spacing w:val="-4"/>
                <w:sz w:val="24"/>
                <w:szCs w:val="24"/>
              </w:rPr>
              <w:t>里湾（详见附件</w:t>
            </w:r>
            <w:r>
              <w:rPr>
                <w:spacing w:val="-41"/>
                <w:sz w:val="24"/>
                <w:szCs w:val="24"/>
              </w:rPr>
              <w:t xml:space="preserve"> </w:t>
            </w:r>
            <w:r>
              <w:rPr>
                <w:rFonts w:ascii="Times New Roman" w:hAnsi="Times New Roman" w:eastAsia="Times New Roman" w:cs="Times New Roman"/>
                <w:spacing w:val="-4"/>
                <w:sz w:val="24"/>
                <w:szCs w:val="24"/>
              </w:rPr>
              <w:t>2</w:t>
            </w:r>
            <w:r>
              <w:rPr>
                <w:spacing w:val="-4"/>
                <w:sz w:val="24"/>
                <w:szCs w:val="24"/>
              </w:rPr>
              <w:t>）。调整后沈海高速罗宁段新增车里湾互通工程提供车里湾园区快速</w:t>
            </w:r>
            <w:r>
              <w:rPr>
                <w:sz w:val="24"/>
                <w:szCs w:val="24"/>
              </w:rPr>
              <w:t xml:space="preserve"> 上下高速的条件，对提升沈海高速公路服务水平，更高</w:t>
            </w:r>
            <w:r>
              <w:rPr>
                <w:spacing w:val="-1"/>
                <w:sz w:val="24"/>
                <w:szCs w:val="24"/>
              </w:rPr>
              <w:t>效服务地方产业发展，缓解宁</w:t>
            </w:r>
          </w:p>
          <w:p>
            <w:pPr>
              <w:pStyle w:val="6"/>
              <w:spacing w:line="219" w:lineRule="auto"/>
              <w:ind w:left="95"/>
              <w:rPr>
                <w:sz w:val="24"/>
                <w:szCs w:val="24"/>
              </w:rPr>
            </w:pPr>
            <w:r>
              <w:rPr>
                <w:spacing w:val="-1"/>
                <w:sz w:val="24"/>
                <w:szCs w:val="24"/>
              </w:rPr>
              <w:t>德南互通交通压力等具有重要意义，项目的建设具有必要性。</w:t>
            </w:r>
          </w:p>
          <w:p>
            <w:pPr>
              <w:pStyle w:val="6"/>
              <w:spacing w:before="181" w:line="359" w:lineRule="auto"/>
              <w:ind w:left="93" w:right="29" w:firstLine="526"/>
              <w:rPr>
                <w:sz w:val="24"/>
                <w:szCs w:val="24"/>
              </w:rPr>
            </w:pPr>
            <w:r>
              <w:rPr>
                <w:spacing w:val="-3"/>
                <w:sz w:val="24"/>
                <w:szCs w:val="24"/>
              </w:rPr>
              <w:t>目前沈海高速罗宁段由于是原汽专线改造，其指标低，断面窄，拟进行扩容改造。</w:t>
            </w:r>
            <w:r>
              <w:rPr>
                <w:spacing w:val="11"/>
                <w:sz w:val="24"/>
                <w:szCs w:val="24"/>
              </w:rPr>
              <w:t xml:space="preserve"> </w:t>
            </w:r>
            <w:r>
              <w:rPr>
                <w:spacing w:val="-1"/>
                <w:sz w:val="24"/>
                <w:szCs w:val="24"/>
              </w:rPr>
              <w:t xml:space="preserve">本项目为沈海高速罗宁段新增单体互通，先行实施，未来纳入沈海高速罗宁段扩容工  </w:t>
            </w:r>
            <w:r>
              <w:rPr>
                <w:sz w:val="24"/>
                <w:szCs w:val="24"/>
              </w:rPr>
              <w:t>程。沈海高速罗宁段新增车里湾互通工程位于蕉城区上村村附</w:t>
            </w:r>
            <w:r>
              <w:rPr>
                <w:spacing w:val="-1"/>
                <w:sz w:val="24"/>
                <w:szCs w:val="24"/>
              </w:rPr>
              <w:t>近，车里湾园区车里湾</w:t>
            </w:r>
          </w:p>
          <w:p>
            <w:pPr>
              <w:pStyle w:val="6"/>
              <w:spacing w:line="219" w:lineRule="auto"/>
              <w:ind w:left="97"/>
              <w:rPr>
                <w:sz w:val="24"/>
                <w:szCs w:val="24"/>
              </w:rPr>
            </w:pPr>
            <w:r>
              <w:rPr>
                <w:sz w:val="24"/>
                <w:szCs w:val="24"/>
              </w:rPr>
              <w:t>大桥上。</w:t>
            </w:r>
            <w:r>
              <w:rPr>
                <w:sz w:val="24"/>
                <w:szCs w:val="24"/>
                <w14:textOutline w14:w="4358" w14:cap="sq" w14:cmpd="sng">
                  <w14:solidFill>
                    <w14:srgbClr w14:val="000000"/>
                  </w14:solidFill>
                  <w14:prstDash w14:val="solid"/>
                  <w14:bevel/>
                </w14:textOutline>
              </w:rPr>
              <w:t>沈海高速公路宁德段扩容工程前期办作为代建单位，实施车里湾互通工程。</w:t>
            </w:r>
          </w:p>
          <w:p>
            <w:pPr>
              <w:pStyle w:val="6"/>
              <w:spacing w:before="181" w:line="468" w:lineRule="exact"/>
              <w:ind w:left="575"/>
              <w:rPr>
                <w:sz w:val="24"/>
                <w:szCs w:val="24"/>
              </w:rPr>
            </w:pPr>
            <w:r>
              <w:rPr>
                <w:position w:val="17"/>
                <w:sz w:val="24"/>
                <w:szCs w:val="24"/>
              </w:rPr>
              <w:t>本项目互通匝道为二级公路，属于高速公路改扩建项</w:t>
            </w:r>
            <w:r>
              <w:rPr>
                <w:spacing w:val="-1"/>
                <w:position w:val="17"/>
                <w:sz w:val="24"/>
                <w:szCs w:val="24"/>
              </w:rPr>
              <w:t>目，根据《中华人民共和国</w:t>
            </w:r>
          </w:p>
          <w:p>
            <w:pPr>
              <w:pStyle w:val="6"/>
              <w:spacing w:before="1" w:line="217" w:lineRule="auto"/>
              <w:ind w:left="94"/>
              <w:rPr>
                <w:sz w:val="24"/>
                <w:szCs w:val="24"/>
              </w:rPr>
            </w:pPr>
            <w:r>
              <w:rPr>
                <w:spacing w:val="-7"/>
                <w:sz w:val="24"/>
                <w:szCs w:val="24"/>
              </w:rPr>
              <w:t>环境影响评价法》、《建设项目环境保护管理条例》和《福建省环境保护条例》规定，</w:t>
            </w:r>
          </w:p>
          <w:p>
            <w:pPr>
              <w:pStyle w:val="6"/>
              <w:spacing w:before="184" w:line="359" w:lineRule="auto"/>
              <w:ind w:left="93" w:right="109" w:firstLine="1"/>
              <w:rPr>
                <w:sz w:val="24"/>
                <w:szCs w:val="24"/>
              </w:rPr>
            </w:pPr>
            <w:r>
              <w:rPr>
                <w:spacing w:val="-6"/>
                <w:sz w:val="24"/>
                <w:szCs w:val="24"/>
              </w:rPr>
              <w:t>本项目属于《建设项目环境影响评价分类管理名录》（</w:t>
            </w:r>
            <w:r>
              <w:rPr>
                <w:rFonts w:ascii="Times New Roman" w:hAnsi="Times New Roman" w:eastAsia="Times New Roman" w:cs="Times New Roman"/>
                <w:spacing w:val="-6"/>
                <w:sz w:val="24"/>
                <w:szCs w:val="24"/>
              </w:rPr>
              <w:t xml:space="preserve">2021 </w:t>
            </w:r>
            <w:r>
              <w:rPr>
                <w:spacing w:val="-6"/>
                <w:sz w:val="24"/>
                <w:szCs w:val="24"/>
              </w:rPr>
              <w:t>年版）“五十</w:t>
            </w:r>
            <w:r>
              <w:rPr>
                <w:spacing w:val="-7"/>
                <w:sz w:val="24"/>
                <w:szCs w:val="24"/>
              </w:rPr>
              <w:t>二、交通运输</w:t>
            </w:r>
            <w:r>
              <w:rPr>
                <w:sz w:val="24"/>
                <w:szCs w:val="24"/>
              </w:rPr>
              <w:t xml:space="preserve"> 业、管道运输业——</w:t>
            </w:r>
            <w:r>
              <w:rPr>
                <w:spacing w:val="-88"/>
                <w:sz w:val="24"/>
                <w:szCs w:val="24"/>
              </w:rPr>
              <w:t xml:space="preserve"> </w:t>
            </w:r>
            <w:r>
              <w:rPr>
                <w:rFonts w:ascii="Times New Roman" w:hAnsi="Times New Roman" w:eastAsia="Times New Roman" w:cs="Times New Roman"/>
                <w:sz w:val="24"/>
                <w:szCs w:val="24"/>
              </w:rPr>
              <w:t xml:space="preserve">130 </w:t>
            </w:r>
            <w:r>
              <w:rPr>
                <w:sz w:val="24"/>
                <w:szCs w:val="24"/>
              </w:rPr>
              <w:t>等级公路</w:t>
            </w:r>
            <w:r>
              <w:rPr>
                <w:spacing w:val="-65"/>
                <w:w w:val="94"/>
                <w:sz w:val="24"/>
                <w:szCs w:val="24"/>
              </w:rPr>
              <w:t>（（</w:t>
            </w:r>
            <w:r>
              <w:rPr>
                <w:sz w:val="24"/>
                <w:szCs w:val="24"/>
              </w:rPr>
              <w:t>不含维护；不含生命救援、应急保通工程</w:t>
            </w:r>
            <w:r>
              <w:rPr>
                <w:spacing w:val="-1"/>
                <w:sz w:val="24"/>
                <w:szCs w:val="24"/>
              </w:rPr>
              <w:t>以及国</w:t>
            </w:r>
            <w:r>
              <w:rPr>
                <w:sz w:val="24"/>
                <w:szCs w:val="24"/>
              </w:rPr>
              <w:t xml:space="preserve"> </w:t>
            </w:r>
            <w:r>
              <w:rPr>
                <w:spacing w:val="-3"/>
                <w:sz w:val="24"/>
                <w:szCs w:val="24"/>
              </w:rPr>
              <w:t>防交通保障项目；不含改扩建四级公路）”中的“</w:t>
            </w:r>
            <w:r>
              <w:rPr>
                <w:spacing w:val="-4"/>
                <w:sz w:val="24"/>
                <w:szCs w:val="24"/>
              </w:rPr>
              <w:t>其他（配套设施除外；不涉及环境敏</w:t>
            </w:r>
          </w:p>
          <w:p>
            <w:pPr>
              <w:pStyle w:val="6"/>
              <w:spacing w:before="1" w:line="217" w:lineRule="auto"/>
              <w:ind w:left="95"/>
              <w:rPr>
                <w:sz w:val="24"/>
                <w:szCs w:val="24"/>
              </w:rPr>
            </w:pPr>
            <w:r>
              <w:rPr>
                <w:spacing w:val="-4"/>
                <w:sz w:val="24"/>
                <w:szCs w:val="24"/>
              </w:rPr>
              <w:t>感区的三级、四级公路除外）”工程，需编制环境影响报告表。为此，</w:t>
            </w:r>
            <w:r>
              <w:rPr>
                <w:rFonts w:ascii="Times New Roman" w:hAnsi="Times New Roman" w:eastAsia="Times New Roman" w:cs="Times New Roman"/>
                <w:spacing w:val="-4"/>
                <w:sz w:val="24"/>
                <w:szCs w:val="24"/>
              </w:rPr>
              <w:t xml:space="preserve">2022 </w:t>
            </w:r>
            <w:r>
              <w:rPr>
                <w:spacing w:val="-4"/>
                <w:sz w:val="24"/>
                <w:szCs w:val="24"/>
              </w:rPr>
              <w:t>年</w:t>
            </w:r>
            <w:r>
              <w:rPr>
                <w:spacing w:val="-47"/>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w w:val="101"/>
                <w:sz w:val="24"/>
                <w:szCs w:val="24"/>
              </w:rPr>
              <w:t xml:space="preserve"> </w:t>
            </w:r>
            <w:r>
              <w:rPr>
                <w:spacing w:val="-4"/>
                <w:sz w:val="24"/>
                <w:szCs w:val="24"/>
              </w:rPr>
              <w:t>月，</w:t>
            </w:r>
          </w:p>
          <w:p>
            <w:pPr>
              <w:pStyle w:val="6"/>
              <w:spacing w:before="184" w:line="466" w:lineRule="exact"/>
              <w:ind w:left="95"/>
              <w:rPr>
                <w:sz w:val="24"/>
                <w:szCs w:val="24"/>
              </w:rPr>
            </w:pPr>
            <w:r>
              <w:rPr>
                <w:position w:val="17"/>
                <w:sz w:val="24"/>
                <w:szCs w:val="24"/>
              </w:rPr>
              <w:t>沈海高速公路宁德段扩容工程前期办（代建单位）委托福</w:t>
            </w:r>
            <w:r>
              <w:rPr>
                <w:spacing w:val="-1"/>
                <w:position w:val="17"/>
                <w:sz w:val="24"/>
                <w:szCs w:val="24"/>
              </w:rPr>
              <w:t>建省环境保护设计院有限公</w:t>
            </w:r>
          </w:p>
          <w:p>
            <w:pPr>
              <w:pStyle w:val="6"/>
              <w:spacing w:before="1" w:line="217" w:lineRule="auto"/>
              <w:ind w:left="103"/>
              <w:rPr>
                <w:sz w:val="24"/>
                <w:szCs w:val="24"/>
              </w:rPr>
            </w:pPr>
            <w:r>
              <w:rPr>
                <w:spacing w:val="-9"/>
                <w:sz w:val="24"/>
                <w:szCs w:val="24"/>
              </w:rPr>
              <w:t>司（以下简称“我公司</w:t>
            </w:r>
            <w:r>
              <w:rPr>
                <w:spacing w:val="-87"/>
                <w:sz w:val="24"/>
                <w:szCs w:val="24"/>
              </w:rPr>
              <w:t xml:space="preserve"> </w:t>
            </w:r>
            <w:r>
              <w:rPr>
                <w:spacing w:val="-9"/>
                <w:sz w:val="24"/>
                <w:szCs w:val="24"/>
              </w:rPr>
              <w:t>”）进行本项目的环境影响评价工作（附件</w:t>
            </w:r>
            <w:r>
              <w:rPr>
                <w:spacing w:val="-32"/>
                <w:sz w:val="24"/>
                <w:szCs w:val="24"/>
              </w:rPr>
              <w:t xml:space="preserve"> </w:t>
            </w:r>
            <w:r>
              <w:rPr>
                <w:rFonts w:ascii="Times New Roman" w:hAnsi="Times New Roman" w:eastAsia="Times New Roman" w:cs="Times New Roman"/>
                <w:spacing w:val="-9"/>
                <w:sz w:val="24"/>
                <w:szCs w:val="24"/>
              </w:rPr>
              <w:t>1</w:t>
            </w:r>
            <w:r>
              <w:rPr>
                <w:spacing w:val="-9"/>
                <w:sz w:val="24"/>
                <w:szCs w:val="24"/>
              </w:rPr>
              <w:t>）。</w:t>
            </w:r>
          </w:p>
          <w:p>
            <w:pPr>
              <w:pStyle w:val="6"/>
              <w:spacing w:before="305" w:line="211" w:lineRule="auto"/>
              <w:ind w:left="954"/>
              <w:outlineLvl w:val="3"/>
              <w:rPr>
                <w:sz w:val="24"/>
                <w:szCs w:val="24"/>
              </w:rPr>
            </w:pPr>
            <w:r>
              <w:rPr>
                <w:spacing w:val="1"/>
                <w:sz w:val="24"/>
                <w:szCs w:val="24"/>
                <w14:textOutline w14:w="4358" w14:cap="sq" w14:cmpd="sng">
                  <w14:solidFill>
                    <w14:srgbClr w14:val="000000"/>
                  </w14:solidFill>
                  <w14:prstDash w14:val="solid"/>
                  <w14:bevel/>
                </w14:textOutline>
              </w:rPr>
              <w:t>表</w:t>
            </w:r>
            <w:r>
              <w:rPr>
                <w:spacing w:val="-52"/>
                <w:sz w:val="24"/>
                <w:szCs w:val="24"/>
              </w:rPr>
              <w:t xml:space="preserve"> </w:t>
            </w:r>
            <w:r>
              <w:rPr>
                <w:rFonts w:ascii="Times New Roman" w:hAnsi="Times New Roman" w:eastAsia="Times New Roman" w:cs="Times New Roman"/>
                <w:b/>
                <w:bCs/>
                <w:spacing w:val="1"/>
                <w:sz w:val="24"/>
                <w:szCs w:val="24"/>
              </w:rPr>
              <w:t xml:space="preserve">2- 1      </w:t>
            </w:r>
            <w:r>
              <w:rPr>
                <w:spacing w:val="1"/>
                <w:sz w:val="24"/>
                <w:szCs w:val="24"/>
                <w14:textOutline w14:w="4358" w14:cap="sq" w14:cmpd="sng">
                  <w14:solidFill>
                    <w14:srgbClr w14:val="000000"/>
                  </w14:solidFill>
                  <w14:prstDash w14:val="solid"/>
                  <w14:bevel/>
                </w14:textOutline>
              </w:rPr>
              <w:t>建设项目环境影响评价分类管理名录（</w:t>
            </w:r>
            <w:r>
              <w:rPr>
                <w:rFonts w:ascii="Times New Roman" w:hAnsi="Times New Roman" w:eastAsia="Times New Roman" w:cs="Times New Roman"/>
                <w:b/>
                <w:bCs/>
                <w:spacing w:val="1"/>
                <w:sz w:val="24"/>
                <w:szCs w:val="24"/>
              </w:rPr>
              <w:t xml:space="preserve">2021  </w:t>
            </w:r>
            <w:r>
              <w:rPr>
                <w:spacing w:val="1"/>
                <w:sz w:val="24"/>
                <w:szCs w:val="24"/>
                <w14:textOutline w14:w="4358" w14:cap="sq" w14:cmpd="sng">
                  <w14:solidFill>
                    <w14:srgbClr w14:val="000000"/>
                  </w14:solidFill>
                  <w14:prstDash w14:val="solid"/>
                  <w14:bevel/>
                </w14:textOutline>
              </w:rPr>
              <w:t>年版</w:t>
            </w:r>
            <w:r>
              <w:rPr>
                <w:spacing w:val="-66"/>
                <w:w w:val="95"/>
                <w:sz w:val="24"/>
                <w:szCs w:val="24"/>
                <w14:textOutline w14:w="4358" w14:cap="sq" w14:cmpd="sng">
                  <w14:solidFill>
                    <w14:srgbClr w14:val="000000"/>
                  </w14:solidFill>
                  <w14:prstDash w14:val="solid"/>
                  <w14:bevel/>
                </w14:textOutline>
              </w:rPr>
              <w:t>）（</w:t>
            </w:r>
            <w:r>
              <w:rPr>
                <w:spacing w:val="1"/>
                <w:sz w:val="24"/>
                <w:szCs w:val="24"/>
                <w14:textOutline w14:w="4358" w14:cap="sq" w14:cmpd="sng">
                  <w14:solidFill>
                    <w14:srgbClr w14:val="000000"/>
                  </w14:solidFill>
                  <w14:prstDash w14:val="solid"/>
                  <w14:bevel/>
                </w14:textOutline>
              </w:rPr>
              <w:t>摘录）</w:t>
            </w:r>
          </w:p>
          <w:tbl>
            <w:tblPr>
              <w:tblStyle w:val="5"/>
              <w:tblW w:w="8118" w:type="dxa"/>
              <w:tblInd w:w="5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05"/>
              <w:gridCol w:w="2179"/>
              <w:gridCol w:w="1599"/>
              <w:gridCol w:w="15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805" w:type="dxa"/>
                  <w:tcBorders>
                    <w:top w:val="single" w:color="000000" w:sz="10" w:space="0"/>
                    <w:left w:val="nil"/>
                  </w:tcBorders>
                  <w:vAlign w:val="top"/>
                </w:tcPr>
                <w:p>
                  <w:pPr>
                    <w:pStyle w:val="6"/>
                    <w:spacing w:before="60" w:line="228" w:lineRule="auto"/>
                    <w:ind w:left="1862"/>
                  </w:pPr>
                  <w:r>
                    <w:rPr>
                      <w:spacing w:val="8"/>
                      <w14:textOutline w14:w="3795" w14:cap="sq" w14:cmpd="sng">
                        <w14:solidFill>
                          <w14:srgbClr w14:val="000000"/>
                        </w14:solidFill>
                        <w14:prstDash w14:val="solid"/>
                        <w14:bevel/>
                      </w14:textOutline>
                    </w:rPr>
                    <w:t>环评类别</w:t>
                  </w:r>
                </w:p>
                <w:p>
                  <w:pPr>
                    <w:pStyle w:val="6"/>
                    <w:spacing w:before="24" w:line="218" w:lineRule="auto"/>
                    <w:ind w:left="119"/>
                  </w:pPr>
                  <w:r>
                    <w:rPr>
                      <w:spacing w:val="7"/>
                      <w14:textOutline w14:w="3795" w14:cap="sq" w14:cmpd="sng">
                        <w14:solidFill>
                          <w14:srgbClr w14:val="000000"/>
                        </w14:solidFill>
                        <w14:prstDash w14:val="solid"/>
                        <w14:bevel/>
                      </w14:textOutline>
                    </w:rPr>
                    <w:t>项目类别</w:t>
                  </w:r>
                </w:p>
              </w:tc>
              <w:tc>
                <w:tcPr>
                  <w:tcW w:w="2179" w:type="dxa"/>
                  <w:tcBorders>
                    <w:top w:val="single" w:color="000000" w:sz="10" w:space="0"/>
                  </w:tcBorders>
                  <w:vAlign w:val="top"/>
                </w:tcPr>
                <w:p>
                  <w:pPr>
                    <w:pStyle w:val="6"/>
                    <w:spacing w:before="183" w:line="226" w:lineRule="auto"/>
                    <w:ind w:left="776"/>
                  </w:pPr>
                  <w:r>
                    <w:rPr>
                      <w:spacing w:val="8"/>
                      <w14:textOutline w14:w="3795" w14:cap="sq" w14:cmpd="sng">
                        <w14:solidFill>
                          <w14:srgbClr w14:val="000000"/>
                        </w14:solidFill>
                        <w14:prstDash w14:val="solid"/>
                        <w14:bevel/>
                      </w14:textOutline>
                    </w:rPr>
                    <w:t>报告书</w:t>
                  </w:r>
                </w:p>
              </w:tc>
              <w:tc>
                <w:tcPr>
                  <w:tcW w:w="1599" w:type="dxa"/>
                  <w:tcBorders>
                    <w:top w:val="single" w:color="000000" w:sz="10" w:space="0"/>
                  </w:tcBorders>
                  <w:vAlign w:val="top"/>
                </w:tcPr>
                <w:p>
                  <w:pPr>
                    <w:pStyle w:val="6"/>
                    <w:spacing w:before="183" w:line="226" w:lineRule="auto"/>
                    <w:ind w:left="486"/>
                  </w:pPr>
                  <w:r>
                    <w:rPr>
                      <w:spacing w:val="8"/>
                      <w14:textOutline w14:w="3795" w14:cap="sq" w14:cmpd="sng">
                        <w14:solidFill>
                          <w14:srgbClr w14:val="000000"/>
                        </w14:solidFill>
                        <w14:prstDash w14:val="solid"/>
                        <w14:bevel/>
                      </w14:textOutline>
                    </w:rPr>
                    <w:t>报告表</w:t>
                  </w:r>
                </w:p>
              </w:tc>
              <w:tc>
                <w:tcPr>
                  <w:tcW w:w="1535" w:type="dxa"/>
                  <w:tcBorders>
                    <w:top w:val="single" w:color="000000" w:sz="10" w:space="0"/>
                    <w:right w:val="nil"/>
                  </w:tcBorders>
                  <w:vAlign w:val="top"/>
                </w:tcPr>
                <w:p>
                  <w:pPr>
                    <w:pStyle w:val="6"/>
                    <w:spacing w:before="183" w:line="229" w:lineRule="auto"/>
                    <w:ind w:left="460"/>
                  </w:pPr>
                  <w:r>
                    <w:rPr>
                      <w:spacing w:val="6"/>
                      <w14:textOutline w14:w="3795" w14:cap="sq" w14:cmpd="sng">
                        <w14:solidFill>
                          <w14:srgbClr w14:val="000000"/>
                        </w14:solidFill>
                        <w14:prstDash w14:val="solid"/>
                        <w14:bevel/>
                      </w14:textOutline>
                    </w:rPr>
                    <w:t>登记表</w:t>
                  </w:r>
                </w:p>
              </w:tc>
            </w:tr>
          </w:tbl>
          <w:p>
            <w:pPr>
              <w:pStyle w:val="6"/>
              <w:spacing w:before="96" w:line="228" w:lineRule="auto"/>
              <w:ind w:left="657"/>
            </w:pPr>
            <w:r>
              <w:rPr>
                <w:spacing w:val="9"/>
              </w:rPr>
              <w:t>五十二、交通运输业、管道运输业</w:t>
            </w:r>
          </w:p>
          <w:p>
            <w:pPr>
              <w:spacing w:line="62" w:lineRule="exact"/>
            </w:pPr>
          </w:p>
          <w:tbl>
            <w:tblPr>
              <w:tblStyle w:val="5"/>
              <w:tblW w:w="8118" w:type="dxa"/>
              <w:tblInd w:w="5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2156"/>
              <w:gridCol w:w="2179"/>
              <w:gridCol w:w="1599"/>
              <w:gridCol w:w="15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0" w:hRule="atLeast"/>
              </w:trPr>
              <w:tc>
                <w:tcPr>
                  <w:tcW w:w="649" w:type="dxa"/>
                  <w:tcBorders>
                    <w:left w:val="nil"/>
                    <w:bottom w:val="single" w:color="000000" w:sz="10" w:space="0"/>
                  </w:tcBorders>
                  <w:vAlign w:val="top"/>
                </w:tcPr>
                <w:p>
                  <w:pPr>
                    <w:spacing w:line="277" w:lineRule="auto"/>
                    <w:rPr>
                      <w:rFonts w:ascii="Arial"/>
                      <w:sz w:val="21"/>
                    </w:rPr>
                  </w:pPr>
                </w:p>
                <w:p>
                  <w:pPr>
                    <w:spacing w:line="277" w:lineRule="auto"/>
                    <w:rPr>
                      <w:rFonts w:ascii="Arial"/>
                      <w:sz w:val="21"/>
                    </w:rPr>
                  </w:pPr>
                </w:p>
                <w:p>
                  <w:pPr>
                    <w:spacing w:before="58"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130</w:t>
                  </w:r>
                </w:p>
              </w:tc>
              <w:tc>
                <w:tcPr>
                  <w:tcW w:w="2156" w:type="dxa"/>
                  <w:tcBorders>
                    <w:bottom w:val="single" w:color="000000" w:sz="10" w:space="0"/>
                  </w:tcBorders>
                  <w:vAlign w:val="top"/>
                </w:tcPr>
                <w:p>
                  <w:pPr>
                    <w:pStyle w:val="6"/>
                    <w:spacing w:before="32" w:line="245" w:lineRule="auto"/>
                    <w:ind w:left="138" w:right="131" w:firstLine="107"/>
                  </w:pPr>
                  <w:r>
                    <w:rPr>
                      <w:spacing w:val="8"/>
                    </w:rPr>
                    <w:t>等级公路（不含维</w:t>
                  </w:r>
                  <w:r>
                    <w:rPr>
                      <w:spacing w:val="1"/>
                    </w:rPr>
                    <w:t xml:space="preserve">  </w:t>
                  </w:r>
                  <w:r>
                    <w:rPr>
                      <w:spacing w:val="8"/>
                    </w:rPr>
                    <w:t>护；不含生命救援、</w:t>
                  </w:r>
                  <w:r>
                    <w:rPr>
                      <w:spacing w:val="7"/>
                    </w:rPr>
                    <w:t xml:space="preserve"> </w:t>
                  </w:r>
                  <w:r>
                    <w:rPr>
                      <w:spacing w:val="8"/>
                    </w:rPr>
                    <w:t>应急保通工程以及国</w:t>
                  </w:r>
                  <w:r>
                    <w:rPr>
                      <w:spacing w:val="7"/>
                    </w:rPr>
                    <w:t xml:space="preserve"> </w:t>
                  </w:r>
                  <w:r>
                    <w:rPr>
                      <w:spacing w:val="8"/>
                    </w:rPr>
                    <w:t>防交通保障项目；不</w:t>
                  </w:r>
                  <w:r>
                    <w:rPr>
                      <w:spacing w:val="7"/>
                    </w:rPr>
                    <w:t xml:space="preserve"> 含改扩建四级公路）</w:t>
                  </w:r>
                </w:p>
              </w:tc>
              <w:tc>
                <w:tcPr>
                  <w:tcW w:w="2179" w:type="dxa"/>
                  <w:tcBorders>
                    <w:bottom w:val="single" w:color="000000" w:sz="10" w:space="0"/>
                  </w:tcBorders>
                  <w:vAlign w:val="top"/>
                </w:tcPr>
                <w:p>
                  <w:pPr>
                    <w:pStyle w:val="6"/>
                    <w:spacing w:before="35" w:line="228" w:lineRule="auto"/>
                    <w:ind w:left="309"/>
                  </w:pPr>
                  <w:r>
                    <w:rPr>
                      <w:spacing w:val="4"/>
                    </w:rPr>
                    <w:t>新建</w:t>
                  </w:r>
                  <w:r>
                    <w:rPr>
                      <w:spacing w:val="-39"/>
                    </w:rPr>
                    <w:t xml:space="preserve"> </w:t>
                  </w:r>
                  <w:r>
                    <w:rPr>
                      <w:rFonts w:ascii="Times New Roman" w:hAnsi="Times New Roman" w:eastAsia="Times New Roman" w:cs="Times New Roman"/>
                      <w:spacing w:val="4"/>
                    </w:rPr>
                    <w:t>30</w:t>
                  </w:r>
                  <w:r>
                    <w:rPr>
                      <w:rFonts w:ascii="Times New Roman" w:hAnsi="Times New Roman" w:eastAsia="Times New Roman" w:cs="Times New Roman"/>
                      <w:spacing w:val="19"/>
                    </w:rPr>
                    <w:t xml:space="preserve"> </w:t>
                  </w:r>
                  <w:r>
                    <w:rPr>
                      <w:spacing w:val="4"/>
                    </w:rPr>
                    <w:t>公里（不</w:t>
                  </w:r>
                </w:p>
                <w:p>
                  <w:pPr>
                    <w:pStyle w:val="6"/>
                    <w:spacing w:before="25" w:line="228" w:lineRule="auto"/>
                    <w:ind w:left="149"/>
                  </w:pPr>
                  <w:r>
                    <w:rPr>
                      <w:spacing w:val="4"/>
                    </w:rPr>
                    <w:t>含）</w:t>
                  </w:r>
                  <w:r>
                    <w:rPr>
                      <w:spacing w:val="-57"/>
                    </w:rPr>
                    <w:t xml:space="preserve"> </w:t>
                  </w:r>
                  <w:r>
                    <w:rPr>
                      <w:spacing w:val="4"/>
                    </w:rPr>
                    <w:t>以上的二级及以</w:t>
                  </w:r>
                </w:p>
                <w:p>
                  <w:pPr>
                    <w:pStyle w:val="6"/>
                    <w:spacing w:before="24" w:line="228" w:lineRule="auto"/>
                    <w:ind w:left="151"/>
                  </w:pPr>
                  <w:r>
                    <w:rPr>
                      <w:spacing w:val="8"/>
                    </w:rPr>
                    <w:t>上等级公路；新建涉</w:t>
                  </w:r>
                </w:p>
                <w:p>
                  <w:pPr>
                    <w:pStyle w:val="6"/>
                    <w:spacing w:before="26" w:line="228" w:lineRule="auto"/>
                    <w:ind w:left="148"/>
                  </w:pPr>
                  <w:r>
                    <w:rPr>
                      <w:spacing w:val="9"/>
                    </w:rPr>
                    <w:t>及环境敏感区的二级</w:t>
                  </w:r>
                </w:p>
                <w:p>
                  <w:pPr>
                    <w:pStyle w:val="6"/>
                    <w:spacing w:before="25" w:line="217" w:lineRule="auto"/>
                    <w:ind w:left="357"/>
                  </w:pPr>
                  <w:r>
                    <w:rPr>
                      <w:spacing w:val="8"/>
                    </w:rPr>
                    <w:t>及以上等级公路</w:t>
                  </w:r>
                </w:p>
              </w:tc>
              <w:tc>
                <w:tcPr>
                  <w:tcW w:w="1599" w:type="dxa"/>
                  <w:tcBorders>
                    <w:bottom w:val="single" w:color="000000" w:sz="10" w:space="0"/>
                  </w:tcBorders>
                  <w:vAlign w:val="top"/>
                </w:tcPr>
                <w:p>
                  <w:pPr>
                    <w:pStyle w:val="6"/>
                    <w:spacing w:before="33" w:line="244" w:lineRule="auto"/>
                    <w:ind w:left="173" w:right="170" w:firstLine="1"/>
                    <w:jc w:val="both"/>
                  </w:pPr>
                  <w:r>
                    <w:rPr>
                      <w:spacing w:val="8"/>
                    </w:rPr>
                    <w:t>其他（配套设</w:t>
                  </w:r>
                  <w:r>
                    <w:t xml:space="preserve"> </w:t>
                  </w:r>
                  <w:r>
                    <w:rPr>
                      <w:spacing w:val="8"/>
                    </w:rPr>
                    <w:t>施除外；不涉</w:t>
                  </w:r>
                  <w:r>
                    <w:rPr>
                      <w:spacing w:val="1"/>
                    </w:rPr>
                    <w:t xml:space="preserve"> </w:t>
                  </w:r>
                  <w:r>
                    <w:rPr>
                      <w:spacing w:val="8"/>
                    </w:rPr>
                    <w:t>及环境敏感区</w:t>
                  </w:r>
                </w:p>
                <w:p>
                  <w:pPr>
                    <w:pStyle w:val="6"/>
                    <w:spacing w:before="26" w:line="234" w:lineRule="auto"/>
                    <w:ind w:left="285" w:right="170" w:hanging="94"/>
                  </w:pPr>
                  <w:r>
                    <w:rPr>
                      <w:spacing w:val="5"/>
                    </w:rPr>
                    <w:t>的三级、四级</w:t>
                  </w:r>
                  <w:r>
                    <w:rPr>
                      <w:spacing w:val="1"/>
                    </w:rPr>
                    <w:t xml:space="preserve"> </w:t>
                  </w:r>
                  <w:r>
                    <w:rPr>
                      <w:spacing w:val="4"/>
                    </w:rPr>
                    <w:t>公路除外）</w:t>
                  </w:r>
                </w:p>
              </w:tc>
              <w:tc>
                <w:tcPr>
                  <w:tcW w:w="1535" w:type="dxa"/>
                  <w:tcBorders>
                    <w:bottom w:val="single" w:color="000000" w:sz="10" w:space="0"/>
                    <w:right w:val="nil"/>
                  </w:tcBorders>
                  <w:vAlign w:val="top"/>
                </w:tcPr>
                <w:p>
                  <w:pPr>
                    <w:pStyle w:val="6"/>
                    <w:spacing w:before="169" w:line="228" w:lineRule="auto"/>
                    <w:ind w:left="142"/>
                  </w:pPr>
                  <w:r>
                    <w:rPr>
                      <w:spacing w:val="8"/>
                    </w:rPr>
                    <w:t>配套设施；不</w:t>
                  </w:r>
                </w:p>
                <w:p>
                  <w:pPr>
                    <w:pStyle w:val="6"/>
                    <w:spacing w:before="25" w:line="228" w:lineRule="auto"/>
                    <w:ind w:left="143"/>
                  </w:pPr>
                  <w:r>
                    <w:rPr>
                      <w:spacing w:val="7"/>
                    </w:rPr>
                    <w:t>涉及环境敏感</w:t>
                  </w:r>
                </w:p>
                <w:p>
                  <w:pPr>
                    <w:pStyle w:val="6"/>
                    <w:spacing w:before="24" w:line="230" w:lineRule="auto"/>
                    <w:ind w:left="157"/>
                  </w:pPr>
                  <w:r>
                    <w:rPr>
                      <w:spacing w:val="8"/>
                    </w:rPr>
                    <w:t>区的三级、四</w:t>
                  </w:r>
                </w:p>
                <w:p>
                  <w:pPr>
                    <w:pStyle w:val="6"/>
                    <w:spacing w:before="24" w:line="228" w:lineRule="auto"/>
                    <w:ind w:left="459"/>
                  </w:pPr>
                  <w:r>
                    <w:rPr>
                      <w:spacing w:val="5"/>
                    </w:rPr>
                    <w:t>级公路</w:t>
                  </w:r>
                </w:p>
              </w:tc>
            </w:tr>
          </w:tbl>
          <w:p>
            <w:pPr>
              <w:spacing w:before="45" w:line="222" w:lineRule="auto"/>
              <w:ind w:left="9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2.1.2 </w:t>
            </w:r>
            <w:r>
              <w:rPr>
                <w:rFonts w:ascii="黑体" w:hAnsi="黑体" w:eastAsia="黑体" w:cs="黑体"/>
                <w:spacing w:val="-1"/>
                <w:sz w:val="30"/>
                <w:szCs w:val="30"/>
                <w14:textOutline w14:w="5448" w14:cap="sq" w14:cmpd="sng">
                  <w14:solidFill>
                    <w14:srgbClr w14:val="000000"/>
                  </w14:solidFill>
                  <w14:prstDash w14:val="solid"/>
                  <w14:bevel/>
                </w14:textOutline>
              </w:rPr>
              <w:t>项目基本情况</w:t>
            </w:r>
          </w:p>
          <w:p>
            <w:pPr>
              <w:pStyle w:val="6"/>
              <w:spacing w:before="213" w:line="468" w:lineRule="exact"/>
              <w:ind w:left="574"/>
              <w:rPr>
                <w:sz w:val="24"/>
                <w:szCs w:val="24"/>
              </w:rPr>
            </w:pPr>
            <w:r>
              <w:rPr>
                <w:spacing w:val="-1"/>
                <w:position w:val="17"/>
                <w:sz w:val="24"/>
                <w:szCs w:val="24"/>
              </w:rPr>
              <w:t>根据《沈海高速罗宁段新增车里湾互通工程初步设计》资料：</w:t>
            </w:r>
          </w:p>
          <w:p>
            <w:pPr>
              <w:pStyle w:val="6"/>
              <w:spacing w:line="219" w:lineRule="auto"/>
              <w:ind w:left="585"/>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）项目名称：沈海高速罗宁段新增车里湾互通工程</w:t>
            </w:r>
          </w:p>
          <w:p>
            <w:pPr>
              <w:pStyle w:val="6"/>
              <w:spacing w:before="183" w:line="219" w:lineRule="auto"/>
              <w:ind w:left="585"/>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）建设单位：福建罗宁高速公路有限公司</w:t>
            </w:r>
          </w:p>
          <w:p>
            <w:pPr>
              <w:pStyle w:val="6"/>
              <w:spacing w:before="181" w:line="465" w:lineRule="exact"/>
              <w:ind w:left="585"/>
              <w:rPr>
                <w:sz w:val="24"/>
                <w:szCs w:val="24"/>
              </w:rPr>
            </w:pPr>
            <w:r>
              <w:rPr>
                <w:spacing w:val="-2"/>
                <w:position w:val="17"/>
                <w:sz w:val="24"/>
                <w:szCs w:val="24"/>
              </w:rPr>
              <w:t>（</w:t>
            </w:r>
            <w:r>
              <w:rPr>
                <w:rFonts w:ascii="Times New Roman" w:hAnsi="Times New Roman" w:eastAsia="Times New Roman" w:cs="Times New Roman"/>
                <w:spacing w:val="-2"/>
                <w:position w:val="17"/>
                <w:sz w:val="24"/>
                <w:szCs w:val="24"/>
              </w:rPr>
              <w:t>3</w:t>
            </w:r>
            <w:r>
              <w:rPr>
                <w:spacing w:val="-2"/>
                <w:position w:val="17"/>
                <w:sz w:val="24"/>
                <w:szCs w:val="24"/>
              </w:rPr>
              <w:t>）工程性质：改扩建</w:t>
            </w:r>
          </w:p>
          <w:p>
            <w:pPr>
              <w:pStyle w:val="6"/>
              <w:spacing w:before="1" w:line="219" w:lineRule="auto"/>
              <w:ind w:left="585"/>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）建设内容：</w:t>
            </w:r>
          </w:p>
          <w:p>
            <w:pPr>
              <w:pStyle w:val="6"/>
              <w:spacing w:before="183" w:line="219" w:lineRule="auto"/>
              <w:ind w:left="578"/>
              <w:rPr>
                <w:sz w:val="24"/>
                <w:szCs w:val="24"/>
              </w:rPr>
            </w:pPr>
            <w:r>
              <w:rPr>
                <w:spacing w:val="-4"/>
                <w:sz w:val="24"/>
                <w:szCs w:val="24"/>
              </w:rPr>
              <w:t>互通共设置</w:t>
            </w:r>
            <w:r>
              <w:rPr>
                <w:spacing w:val="-48"/>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3"/>
                <w:sz w:val="24"/>
                <w:szCs w:val="24"/>
              </w:rPr>
              <w:t xml:space="preserve"> </w:t>
            </w:r>
            <w:r>
              <w:rPr>
                <w:spacing w:val="-4"/>
                <w:sz w:val="24"/>
                <w:szCs w:val="24"/>
              </w:rPr>
              <w:t>、</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35"/>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E</w:t>
            </w:r>
            <w:r>
              <w:rPr>
                <w:rFonts w:ascii="Times New Roman" w:hAnsi="Times New Roman" w:eastAsia="Times New Roman" w:cs="Times New Roman"/>
                <w:spacing w:val="15"/>
                <w:w w:val="101"/>
                <w:sz w:val="24"/>
                <w:szCs w:val="24"/>
              </w:rPr>
              <w:t xml:space="preserve"> </w:t>
            </w:r>
            <w:r>
              <w:rPr>
                <w:spacing w:val="-4"/>
                <w:sz w:val="24"/>
                <w:szCs w:val="24"/>
              </w:rPr>
              <w:t>五条匝道，匝道总长</w:t>
            </w:r>
            <w:r>
              <w:rPr>
                <w:spacing w:val="-32"/>
                <w:sz w:val="24"/>
                <w:szCs w:val="24"/>
              </w:rPr>
              <w:t xml:space="preserve"> </w:t>
            </w:r>
            <w:r>
              <w:rPr>
                <w:rFonts w:ascii="Times New Roman" w:hAnsi="Times New Roman" w:eastAsia="Times New Roman" w:cs="Times New Roman"/>
                <w:spacing w:val="-4"/>
                <w:sz w:val="24"/>
                <w:szCs w:val="24"/>
              </w:rPr>
              <w:t xml:space="preserve">1647 </w:t>
            </w:r>
            <w:r>
              <w:rPr>
                <w:spacing w:val="-4"/>
                <w:sz w:val="24"/>
                <w:szCs w:val="24"/>
              </w:rPr>
              <w:t>米。设置收费站一处，收</w:t>
            </w:r>
          </w:p>
        </w:tc>
      </w:tr>
    </w:tbl>
    <w:p>
      <w:pPr>
        <w:pStyle w:val="2"/>
        <w:spacing w:line="92" w:lineRule="exact"/>
        <w:rPr>
          <w:sz w:val="8"/>
        </w:rPr>
      </w:pPr>
    </w:p>
    <w:p>
      <w:pPr>
        <w:spacing w:line="92" w:lineRule="exact"/>
        <w:rPr>
          <w:sz w:val="8"/>
          <w:szCs w:val="8"/>
        </w:rPr>
        <w:sectPr>
          <w:footerReference r:id="rId15" w:type="default"/>
          <w:pgSz w:w="11906" w:h="16839"/>
          <w:pgMar w:top="1388" w:right="1351" w:bottom="1285" w:left="1350" w:header="0" w:footer="112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740"/>
        <w:gridCol w:w="505"/>
        <w:gridCol w:w="280"/>
        <w:gridCol w:w="5495"/>
        <w:gridCol w:w="1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4" w:hRule="atLeast"/>
        </w:trPr>
        <w:tc>
          <w:tcPr>
            <w:tcW w:w="9199" w:type="dxa"/>
            <w:gridSpan w:val="6"/>
            <w:tcBorders>
              <w:bottom w:val="single" w:color="000000" w:sz="10" w:space="0"/>
            </w:tcBorders>
            <w:vAlign w:val="top"/>
          </w:tcPr>
          <w:p>
            <w:pPr>
              <w:pStyle w:val="6"/>
              <w:spacing w:before="60" w:line="219" w:lineRule="auto"/>
              <w:ind w:left="107"/>
              <w:rPr>
                <w:sz w:val="24"/>
                <w:szCs w:val="24"/>
              </w:rPr>
            </w:pPr>
            <w:r>
              <w:rPr>
                <w:spacing w:val="-3"/>
                <w:sz w:val="24"/>
                <w:szCs w:val="24"/>
              </w:rPr>
              <w:t>费站管理所一处。</w:t>
            </w:r>
          </w:p>
          <w:p>
            <w:pPr>
              <w:pStyle w:val="6"/>
              <w:spacing w:before="180" w:line="219" w:lineRule="auto"/>
              <w:ind w:left="585"/>
              <w:rPr>
                <w:sz w:val="24"/>
                <w:szCs w:val="24"/>
              </w:rPr>
            </w:pPr>
            <w:r>
              <w:rPr>
                <w:spacing w:val="-3"/>
                <w:sz w:val="24"/>
                <w:szCs w:val="24"/>
              </w:rPr>
              <w:t>（</w:t>
            </w:r>
            <w:r>
              <w:rPr>
                <w:rFonts w:ascii="Times New Roman" w:hAnsi="Times New Roman" w:eastAsia="Times New Roman" w:cs="Times New Roman"/>
                <w:spacing w:val="-3"/>
                <w:sz w:val="24"/>
                <w:szCs w:val="24"/>
              </w:rPr>
              <w:t>5</w:t>
            </w:r>
            <w:r>
              <w:rPr>
                <w:spacing w:val="-3"/>
                <w:sz w:val="24"/>
                <w:szCs w:val="24"/>
              </w:rPr>
              <w:t>）项目组成及规模</w:t>
            </w:r>
          </w:p>
          <w:p>
            <w:pPr>
              <w:pStyle w:val="6"/>
              <w:spacing w:before="182" w:line="468" w:lineRule="exact"/>
              <w:ind w:left="578"/>
              <w:rPr>
                <w:sz w:val="24"/>
                <w:szCs w:val="24"/>
              </w:rPr>
            </w:pPr>
            <w:r>
              <w:rPr>
                <w:spacing w:val="-1"/>
                <w:position w:val="17"/>
                <w:sz w:val="24"/>
                <w:szCs w:val="24"/>
              </w:rPr>
              <w:t>互通主线（现有</w:t>
            </w:r>
            <w:r>
              <w:rPr>
                <w:spacing w:val="-52"/>
                <w:position w:val="17"/>
                <w:sz w:val="24"/>
                <w:szCs w:val="24"/>
              </w:rPr>
              <w:t>）：</w:t>
            </w:r>
            <w:r>
              <w:rPr>
                <w:spacing w:val="-1"/>
                <w:position w:val="17"/>
                <w:sz w:val="24"/>
                <w:szCs w:val="24"/>
              </w:rPr>
              <w:t>主线的技术标准即沈海高速的技术标准，采用设计速度</w:t>
            </w:r>
          </w:p>
          <w:p>
            <w:pPr>
              <w:pStyle w:val="6"/>
              <w:spacing w:line="219" w:lineRule="auto"/>
              <w:ind w:left="99"/>
              <w:rPr>
                <w:sz w:val="24"/>
                <w:szCs w:val="24"/>
              </w:rPr>
            </w:pPr>
            <w:r>
              <w:rPr>
                <w:rFonts w:ascii="Times New Roman" w:hAnsi="Times New Roman" w:eastAsia="Times New Roman" w:cs="Times New Roman"/>
                <w:spacing w:val="-2"/>
                <w:sz w:val="24"/>
                <w:szCs w:val="24"/>
              </w:rPr>
              <w:t>80km/h</w:t>
            </w:r>
            <w:r>
              <w:rPr>
                <w:rFonts w:ascii="Times New Roman" w:hAnsi="Times New Roman" w:eastAsia="Times New Roman" w:cs="Times New Roman"/>
                <w:spacing w:val="37"/>
                <w:w w:val="101"/>
                <w:sz w:val="24"/>
                <w:szCs w:val="24"/>
              </w:rPr>
              <w:t xml:space="preserve"> </w:t>
            </w:r>
            <w:r>
              <w:rPr>
                <w:spacing w:val="-2"/>
                <w:sz w:val="24"/>
                <w:szCs w:val="24"/>
              </w:rPr>
              <w:t>的双向四车道高速公路标准，路基宽度</w:t>
            </w:r>
            <w:r>
              <w:rPr>
                <w:spacing w:val="-55"/>
                <w:sz w:val="24"/>
                <w:szCs w:val="24"/>
              </w:rPr>
              <w:t xml:space="preserve"> </w:t>
            </w:r>
            <w:r>
              <w:rPr>
                <w:rFonts w:ascii="Times New Roman" w:hAnsi="Times New Roman" w:eastAsia="Times New Roman" w:cs="Times New Roman"/>
                <w:spacing w:val="-2"/>
                <w:sz w:val="24"/>
                <w:szCs w:val="24"/>
              </w:rPr>
              <w:t xml:space="preserve">21.5 </w:t>
            </w:r>
            <w:r>
              <w:rPr>
                <w:spacing w:val="-2"/>
                <w:sz w:val="24"/>
                <w:szCs w:val="24"/>
              </w:rPr>
              <w:t>米。</w:t>
            </w:r>
          </w:p>
          <w:p>
            <w:pPr>
              <w:pStyle w:val="6"/>
              <w:spacing w:before="181" w:line="468" w:lineRule="exact"/>
              <w:ind w:left="578"/>
              <w:rPr>
                <w:sz w:val="24"/>
                <w:szCs w:val="24"/>
              </w:rPr>
            </w:pPr>
            <w:r>
              <w:rPr>
                <w:spacing w:val="-4"/>
                <w:position w:val="17"/>
                <w:sz w:val="24"/>
                <w:szCs w:val="24"/>
              </w:rPr>
              <w:t>互通匝道：互通共设置</w:t>
            </w:r>
            <w:r>
              <w:rPr>
                <w:spacing w:val="-58"/>
                <w:position w:val="17"/>
                <w:sz w:val="24"/>
                <w:szCs w:val="24"/>
              </w:rPr>
              <w:t xml:space="preserve"> </w:t>
            </w:r>
            <w:r>
              <w:rPr>
                <w:rFonts w:ascii="Times New Roman" w:hAnsi="Times New Roman" w:eastAsia="Times New Roman" w:cs="Times New Roman"/>
                <w:spacing w:val="-4"/>
                <w:position w:val="17"/>
                <w:sz w:val="24"/>
                <w:szCs w:val="24"/>
              </w:rPr>
              <w:t>A</w:t>
            </w:r>
            <w:r>
              <w:rPr>
                <w:rFonts w:ascii="Times New Roman" w:hAnsi="Times New Roman" w:eastAsia="Times New Roman" w:cs="Times New Roman"/>
                <w:spacing w:val="-35"/>
                <w:position w:val="17"/>
                <w:sz w:val="24"/>
                <w:szCs w:val="24"/>
              </w:rPr>
              <w:t xml:space="preserve"> </w:t>
            </w:r>
            <w:r>
              <w:rPr>
                <w:spacing w:val="-4"/>
                <w:position w:val="17"/>
                <w:sz w:val="24"/>
                <w:szCs w:val="24"/>
              </w:rPr>
              <w:t>、</w:t>
            </w:r>
            <w:r>
              <w:rPr>
                <w:rFonts w:ascii="Times New Roman" w:hAnsi="Times New Roman" w:eastAsia="Times New Roman" w:cs="Times New Roman"/>
                <w:spacing w:val="-4"/>
                <w:position w:val="17"/>
                <w:sz w:val="24"/>
                <w:szCs w:val="24"/>
              </w:rPr>
              <w:t>B</w:t>
            </w:r>
            <w:r>
              <w:rPr>
                <w:rFonts w:ascii="Times New Roman" w:hAnsi="Times New Roman" w:eastAsia="Times New Roman" w:cs="Times New Roman"/>
                <w:spacing w:val="-33"/>
                <w:position w:val="17"/>
                <w:sz w:val="24"/>
                <w:szCs w:val="24"/>
              </w:rPr>
              <w:t xml:space="preserve"> </w:t>
            </w:r>
            <w:r>
              <w:rPr>
                <w:spacing w:val="-4"/>
                <w:position w:val="17"/>
                <w:sz w:val="24"/>
                <w:szCs w:val="24"/>
              </w:rPr>
              <w:t>、</w:t>
            </w:r>
            <w:r>
              <w:rPr>
                <w:rFonts w:ascii="Times New Roman" w:hAnsi="Times New Roman" w:eastAsia="Times New Roman" w:cs="Times New Roman"/>
                <w:spacing w:val="-4"/>
                <w:position w:val="17"/>
                <w:sz w:val="24"/>
                <w:szCs w:val="24"/>
              </w:rPr>
              <w:t>C</w:t>
            </w:r>
            <w:r>
              <w:rPr>
                <w:rFonts w:ascii="Times New Roman" w:hAnsi="Times New Roman" w:eastAsia="Times New Roman" w:cs="Times New Roman"/>
                <w:spacing w:val="-35"/>
                <w:position w:val="17"/>
                <w:sz w:val="24"/>
                <w:szCs w:val="24"/>
              </w:rPr>
              <w:t xml:space="preserve"> </w:t>
            </w:r>
            <w:r>
              <w:rPr>
                <w:spacing w:val="-4"/>
                <w:position w:val="17"/>
                <w:sz w:val="24"/>
                <w:szCs w:val="24"/>
              </w:rPr>
              <w:t>、</w:t>
            </w:r>
            <w:r>
              <w:rPr>
                <w:rFonts w:ascii="Times New Roman" w:hAnsi="Times New Roman" w:eastAsia="Times New Roman" w:cs="Times New Roman"/>
                <w:spacing w:val="-4"/>
                <w:position w:val="17"/>
                <w:sz w:val="24"/>
                <w:szCs w:val="24"/>
              </w:rPr>
              <w:t>D</w:t>
            </w:r>
            <w:r>
              <w:rPr>
                <w:rFonts w:ascii="Times New Roman" w:hAnsi="Times New Roman" w:eastAsia="Times New Roman" w:cs="Times New Roman"/>
                <w:spacing w:val="-34"/>
                <w:position w:val="17"/>
                <w:sz w:val="24"/>
                <w:szCs w:val="24"/>
              </w:rPr>
              <w:t xml:space="preserve"> </w:t>
            </w:r>
            <w:r>
              <w:rPr>
                <w:spacing w:val="-4"/>
                <w:position w:val="17"/>
                <w:sz w:val="24"/>
                <w:szCs w:val="24"/>
              </w:rPr>
              <w:t>、</w:t>
            </w:r>
            <w:r>
              <w:rPr>
                <w:rFonts w:ascii="Times New Roman" w:hAnsi="Times New Roman" w:eastAsia="Times New Roman" w:cs="Times New Roman"/>
                <w:spacing w:val="-4"/>
                <w:position w:val="17"/>
                <w:sz w:val="24"/>
                <w:szCs w:val="24"/>
              </w:rPr>
              <w:t>E</w:t>
            </w:r>
            <w:r>
              <w:rPr>
                <w:rFonts w:ascii="Times New Roman" w:hAnsi="Times New Roman" w:eastAsia="Times New Roman" w:cs="Times New Roman"/>
                <w:spacing w:val="15"/>
                <w:w w:val="101"/>
                <w:position w:val="17"/>
                <w:sz w:val="24"/>
                <w:szCs w:val="24"/>
              </w:rPr>
              <w:t xml:space="preserve"> </w:t>
            </w:r>
            <w:r>
              <w:rPr>
                <w:spacing w:val="-4"/>
                <w:position w:val="17"/>
                <w:sz w:val="24"/>
                <w:szCs w:val="24"/>
              </w:rPr>
              <w:t>五条匝</w:t>
            </w:r>
            <w:r>
              <w:rPr>
                <w:spacing w:val="-5"/>
                <w:position w:val="17"/>
                <w:sz w:val="24"/>
                <w:szCs w:val="24"/>
              </w:rPr>
              <w:t>道。匝道总长</w:t>
            </w:r>
            <w:r>
              <w:rPr>
                <w:spacing w:val="-32"/>
                <w:position w:val="17"/>
                <w:sz w:val="24"/>
                <w:szCs w:val="24"/>
              </w:rPr>
              <w:t xml:space="preserve"> </w:t>
            </w:r>
            <w:r>
              <w:rPr>
                <w:rFonts w:ascii="Times New Roman" w:hAnsi="Times New Roman" w:eastAsia="Times New Roman" w:cs="Times New Roman"/>
                <w:spacing w:val="-5"/>
                <w:position w:val="17"/>
                <w:sz w:val="24"/>
                <w:szCs w:val="24"/>
              </w:rPr>
              <w:t xml:space="preserve">1647 </w:t>
            </w:r>
            <w:r>
              <w:rPr>
                <w:spacing w:val="-5"/>
                <w:position w:val="17"/>
                <w:sz w:val="24"/>
                <w:szCs w:val="24"/>
              </w:rPr>
              <w:t>米。采用</w:t>
            </w:r>
          </w:p>
          <w:p>
            <w:pPr>
              <w:pStyle w:val="6"/>
              <w:spacing w:before="1" w:line="218" w:lineRule="auto"/>
              <w:ind w:left="88"/>
              <w:rPr>
                <w:sz w:val="24"/>
                <w:szCs w:val="24"/>
              </w:rPr>
            </w:pPr>
            <w:r>
              <w:rPr>
                <w:rFonts w:ascii="Times New Roman" w:hAnsi="Times New Roman" w:eastAsia="Times New Roman" w:cs="Times New Roman"/>
                <w:sz w:val="24"/>
                <w:szCs w:val="24"/>
              </w:rPr>
              <w:t xml:space="preserve">40km/h </w:t>
            </w:r>
            <w:r>
              <w:rPr>
                <w:sz w:val="24"/>
                <w:szCs w:val="24"/>
              </w:rPr>
              <w:t>设计速度，路基宽度采用</w:t>
            </w:r>
            <w:r>
              <w:rPr>
                <w:spacing w:val="-51"/>
                <w:sz w:val="24"/>
                <w:szCs w:val="24"/>
              </w:rPr>
              <w:t xml:space="preserve"> </w:t>
            </w:r>
            <w:r>
              <w:rPr>
                <w:rFonts w:ascii="Times New Roman" w:hAnsi="Times New Roman" w:eastAsia="Times New Roman" w:cs="Times New Roman"/>
                <w:sz w:val="24"/>
                <w:szCs w:val="24"/>
              </w:rPr>
              <w:t xml:space="preserve">9 </w:t>
            </w:r>
            <w:r>
              <w:rPr>
                <w:spacing w:val="-1"/>
                <w:sz w:val="24"/>
                <w:szCs w:val="24"/>
              </w:rPr>
              <w:t>米、</w:t>
            </w:r>
            <w:r>
              <w:rPr>
                <w:rFonts w:ascii="Times New Roman" w:hAnsi="Times New Roman" w:eastAsia="Times New Roman" w:cs="Times New Roman"/>
                <w:spacing w:val="-1"/>
                <w:sz w:val="24"/>
                <w:szCs w:val="24"/>
              </w:rPr>
              <w:t xml:space="preserve">10.5 </w:t>
            </w:r>
            <w:r>
              <w:rPr>
                <w:spacing w:val="-1"/>
                <w:sz w:val="24"/>
                <w:szCs w:val="24"/>
              </w:rPr>
              <w:t>米、</w:t>
            </w:r>
            <w:r>
              <w:rPr>
                <w:rFonts w:ascii="Times New Roman" w:hAnsi="Times New Roman" w:eastAsia="Times New Roman" w:cs="Times New Roman"/>
                <w:spacing w:val="-1"/>
                <w:sz w:val="24"/>
                <w:szCs w:val="24"/>
              </w:rPr>
              <w:t xml:space="preserve">16.5 </w:t>
            </w:r>
            <w:r>
              <w:rPr>
                <w:spacing w:val="-1"/>
                <w:sz w:val="24"/>
                <w:szCs w:val="24"/>
              </w:rPr>
              <w:t>米。</w:t>
            </w:r>
          </w:p>
          <w:p>
            <w:pPr>
              <w:pStyle w:val="6"/>
              <w:spacing w:before="181" w:line="468" w:lineRule="exact"/>
              <w:ind w:left="575"/>
              <w:rPr>
                <w:sz w:val="24"/>
                <w:szCs w:val="24"/>
              </w:rPr>
            </w:pPr>
            <w:r>
              <w:rPr>
                <w:spacing w:val="-3"/>
                <w:position w:val="17"/>
                <w:sz w:val="24"/>
                <w:szCs w:val="24"/>
              </w:rPr>
              <w:t>连接线标准宽度为</w:t>
            </w:r>
            <w:r>
              <w:rPr>
                <w:spacing w:val="-37"/>
                <w:position w:val="17"/>
                <w:sz w:val="24"/>
                <w:szCs w:val="24"/>
              </w:rPr>
              <w:t xml:space="preserve"> </w:t>
            </w:r>
            <w:r>
              <w:rPr>
                <w:rFonts w:ascii="Times New Roman" w:hAnsi="Times New Roman" w:eastAsia="Times New Roman" w:cs="Times New Roman"/>
                <w:spacing w:val="-3"/>
                <w:position w:val="17"/>
                <w:sz w:val="24"/>
                <w:szCs w:val="24"/>
              </w:rPr>
              <w:t>21m</w:t>
            </w:r>
            <w:r>
              <w:rPr>
                <w:rFonts w:ascii="Times New Roman" w:hAnsi="Times New Roman" w:eastAsia="Times New Roman" w:cs="Times New Roman"/>
                <w:spacing w:val="-33"/>
                <w:position w:val="17"/>
                <w:sz w:val="24"/>
                <w:szCs w:val="24"/>
              </w:rPr>
              <w:t xml:space="preserve"> </w:t>
            </w:r>
            <w:r>
              <w:rPr>
                <w:spacing w:val="-3"/>
                <w:position w:val="17"/>
                <w:sz w:val="24"/>
                <w:szCs w:val="24"/>
              </w:rPr>
              <w:t>，连接线总长</w:t>
            </w:r>
            <w:r>
              <w:rPr>
                <w:spacing w:val="-55"/>
                <w:position w:val="17"/>
                <w:sz w:val="24"/>
                <w:szCs w:val="24"/>
              </w:rPr>
              <w:t xml:space="preserve"> </w:t>
            </w:r>
            <w:r>
              <w:rPr>
                <w:rFonts w:ascii="Times New Roman" w:hAnsi="Times New Roman" w:eastAsia="Times New Roman" w:cs="Times New Roman"/>
                <w:spacing w:val="-3"/>
                <w:position w:val="17"/>
                <w:sz w:val="24"/>
                <w:szCs w:val="24"/>
              </w:rPr>
              <w:t xml:space="preserve">226 </w:t>
            </w:r>
            <w:r>
              <w:rPr>
                <w:spacing w:val="-3"/>
                <w:position w:val="17"/>
                <w:sz w:val="24"/>
                <w:szCs w:val="24"/>
              </w:rPr>
              <w:t>米。</w:t>
            </w:r>
          </w:p>
          <w:p>
            <w:pPr>
              <w:pStyle w:val="6"/>
              <w:spacing w:line="219" w:lineRule="auto"/>
              <w:ind w:left="578"/>
              <w:rPr>
                <w:sz w:val="24"/>
                <w:szCs w:val="24"/>
              </w:rPr>
            </w:pPr>
            <w:r>
              <w:rPr>
                <w:spacing w:val="-2"/>
                <w:sz w:val="24"/>
                <w:szCs w:val="24"/>
              </w:rPr>
              <w:t>项目工程组成见表</w:t>
            </w:r>
            <w:r>
              <w:rPr>
                <w:spacing w:val="-51"/>
                <w:sz w:val="24"/>
                <w:szCs w:val="24"/>
              </w:rPr>
              <w:t xml:space="preserve"> </w:t>
            </w:r>
            <w:r>
              <w:rPr>
                <w:rFonts w:ascii="Times New Roman" w:hAnsi="Times New Roman" w:eastAsia="Times New Roman" w:cs="Times New Roman"/>
                <w:spacing w:val="-2"/>
                <w:sz w:val="24"/>
                <w:szCs w:val="24"/>
              </w:rPr>
              <w:t>2-2</w:t>
            </w:r>
            <w:r>
              <w:rPr>
                <w:spacing w:val="-2"/>
                <w:sz w:val="24"/>
                <w:szCs w:val="24"/>
              </w:rPr>
              <w:t>。</w:t>
            </w:r>
          </w:p>
          <w:p>
            <w:pPr>
              <w:pStyle w:val="6"/>
              <w:spacing w:before="301" w:line="215" w:lineRule="auto"/>
              <w:ind w:left="3181"/>
              <w:outlineLvl w:val="3"/>
              <w:rPr>
                <w:sz w:val="24"/>
                <w:szCs w:val="24"/>
              </w:rPr>
            </w:pPr>
            <w:r>
              <w:rPr>
                <w:spacing w:val="-2"/>
                <w:sz w:val="24"/>
                <w:szCs w:val="24"/>
                <w14:textOutline w14:w="4358" w14:cap="sq" w14:cmpd="sng">
                  <w14:solidFill>
                    <w14:srgbClr w14:val="000000"/>
                  </w14:solidFill>
                  <w14:prstDash w14:val="solid"/>
                  <w14:bevel/>
                </w14:textOutline>
              </w:rPr>
              <w:t>表</w:t>
            </w:r>
            <w:r>
              <w:rPr>
                <w:spacing w:val="-55"/>
                <w:sz w:val="24"/>
                <w:szCs w:val="24"/>
              </w:rPr>
              <w:t xml:space="preserve"> </w:t>
            </w:r>
            <w:r>
              <w:rPr>
                <w:rFonts w:ascii="Times New Roman" w:hAnsi="Times New Roman" w:eastAsia="Times New Roman" w:cs="Times New Roman"/>
                <w:b/>
                <w:bCs/>
                <w:spacing w:val="-2"/>
                <w:sz w:val="24"/>
                <w:szCs w:val="24"/>
              </w:rPr>
              <w:t>2- 2</w:t>
            </w:r>
            <w:r>
              <w:rPr>
                <w:rFonts w:ascii="Times New Roman" w:hAnsi="Times New Roman" w:eastAsia="Times New Roman" w:cs="Times New Roman"/>
                <w:b/>
                <w:bCs/>
                <w:spacing w:val="1"/>
                <w:sz w:val="24"/>
                <w:szCs w:val="24"/>
              </w:rPr>
              <w:t xml:space="preserve">        </w:t>
            </w:r>
            <w:r>
              <w:rPr>
                <w:spacing w:val="-2"/>
                <w:sz w:val="24"/>
                <w:szCs w:val="24"/>
                <w14:textOutline w14:w="4358" w14:cap="sq" w14:cmpd="sng">
                  <w14:solidFill>
                    <w14:srgbClr w14:val="000000"/>
                  </w14:solidFill>
                  <w14:prstDash w14:val="solid"/>
                  <w14:bevel/>
                </w14:textOutline>
              </w:rPr>
              <w:t>项目组成及规模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204" w:type="dxa"/>
            <w:gridSpan w:val="4"/>
            <w:tcBorders>
              <w:top w:val="single" w:color="000000" w:sz="10" w:space="0"/>
            </w:tcBorders>
            <w:vAlign w:val="top"/>
          </w:tcPr>
          <w:p>
            <w:pPr>
              <w:pStyle w:val="6"/>
              <w:spacing w:before="24" w:line="216" w:lineRule="auto"/>
              <w:ind w:left="679"/>
            </w:pPr>
            <w:r>
              <w:rPr>
                <w:spacing w:val="6"/>
              </w:rPr>
              <w:t>项目组成</w:t>
            </w:r>
          </w:p>
        </w:tc>
        <w:tc>
          <w:tcPr>
            <w:tcW w:w="5495" w:type="dxa"/>
            <w:tcBorders>
              <w:top w:val="single" w:color="000000" w:sz="10" w:space="0"/>
            </w:tcBorders>
            <w:vAlign w:val="top"/>
          </w:tcPr>
          <w:p>
            <w:pPr>
              <w:pStyle w:val="6"/>
              <w:spacing w:before="24" w:line="216" w:lineRule="auto"/>
              <w:ind w:left="2126"/>
            </w:pPr>
            <w:r>
              <w:rPr>
                <w:spacing w:val="7"/>
              </w:rPr>
              <w:t>主要工程内容</w:t>
            </w:r>
          </w:p>
        </w:tc>
        <w:tc>
          <w:tcPr>
            <w:tcW w:w="1500" w:type="dxa"/>
            <w:tcBorders>
              <w:top w:val="single" w:color="000000" w:sz="10" w:space="0"/>
            </w:tcBorders>
            <w:vAlign w:val="top"/>
          </w:tcPr>
          <w:p>
            <w:pPr>
              <w:pStyle w:val="6"/>
              <w:spacing w:before="24" w:line="216" w:lineRule="auto"/>
              <w:ind w:left="56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679" w:type="dxa"/>
            <w:vMerge w:val="restart"/>
            <w:tcBorders>
              <w:bottom w:val="nil"/>
            </w:tcBorders>
            <w:vAlign w:val="top"/>
          </w:tcPr>
          <w:p>
            <w:pPr>
              <w:spacing w:line="304"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65" w:line="273" w:lineRule="exact"/>
              <w:ind w:left="125"/>
            </w:pPr>
            <w:r>
              <w:rPr>
                <w:spacing w:val="3"/>
                <w:position w:val="4"/>
              </w:rPr>
              <w:t>主体</w:t>
            </w:r>
          </w:p>
          <w:p>
            <w:pPr>
              <w:pStyle w:val="6"/>
              <w:spacing w:line="228" w:lineRule="auto"/>
              <w:ind w:left="126"/>
            </w:pPr>
            <w:r>
              <w:rPr>
                <w:spacing w:val="3"/>
              </w:rPr>
              <w:t>工程</w:t>
            </w:r>
          </w:p>
        </w:tc>
        <w:tc>
          <w:tcPr>
            <w:tcW w:w="1525" w:type="dxa"/>
            <w:gridSpan w:val="3"/>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350"/>
            </w:pPr>
            <w:r>
              <w:rPr>
                <w:spacing w:val="6"/>
              </w:rPr>
              <w:t>互通工程</w:t>
            </w:r>
          </w:p>
        </w:tc>
        <w:tc>
          <w:tcPr>
            <w:tcW w:w="5495" w:type="dxa"/>
            <w:vAlign w:val="top"/>
          </w:tcPr>
          <w:p>
            <w:pPr>
              <w:pStyle w:val="6"/>
              <w:spacing w:before="32" w:line="239" w:lineRule="auto"/>
              <w:ind w:left="114" w:right="106"/>
            </w:pPr>
            <w:r>
              <w:rPr>
                <w:spacing w:val="8"/>
              </w:rPr>
              <w:t>主线改造影响范围为</w:t>
            </w:r>
            <w:r>
              <w:rPr>
                <w:spacing w:val="-39"/>
              </w:rPr>
              <w:t xml:space="preserve"> </w:t>
            </w:r>
            <w:r>
              <w:rPr>
                <w:rFonts w:ascii="Times New Roman" w:hAnsi="Times New Roman" w:eastAsia="Times New Roman" w:cs="Times New Roman"/>
                <w:spacing w:val="8"/>
              </w:rPr>
              <w:t>K1989+910</w:t>
            </w:r>
            <w:r>
              <w:rPr>
                <w:spacing w:val="8"/>
              </w:rPr>
              <w:t>～</w:t>
            </w:r>
            <w:r>
              <w:rPr>
                <w:rFonts w:ascii="Times New Roman" w:hAnsi="Times New Roman" w:eastAsia="Times New Roman" w:cs="Times New Roman"/>
                <w:spacing w:val="8"/>
              </w:rPr>
              <w:t>K1990+855</w:t>
            </w:r>
            <w:r>
              <w:rPr>
                <w:rFonts w:ascii="Times New Roman" w:hAnsi="Times New Roman" w:eastAsia="Times New Roman" w:cs="Times New Roman"/>
                <w:spacing w:val="-21"/>
              </w:rPr>
              <w:t xml:space="preserve"> </w:t>
            </w:r>
            <w:r>
              <w:rPr>
                <w:spacing w:val="8"/>
              </w:rPr>
              <w:t>，影响</w:t>
            </w:r>
            <w:r>
              <w:rPr>
                <w:spacing w:val="7"/>
              </w:rPr>
              <w:t>里程</w:t>
            </w:r>
            <w:r>
              <w:t xml:space="preserve"> </w:t>
            </w:r>
            <w:r>
              <w:rPr>
                <w:spacing w:val="4"/>
              </w:rPr>
              <w:t>长</w:t>
            </w:r>
            <w:r>
              <w:rPr>
                <w:spacing w:val="-31"/>
              </w:rPr>
              <w:t xml:space="preserve"> </w:t>
            </w:r>
            <w:r>
              <w:rPr>
                <w:rFonts w:ascii="Times New Roman" w:hAnsi="Times New Roman" w:eastAsia="Times New Roman" w:cs="Times New Roman"/>
                <w:spacing w:val="4"/>
              </w:rPr>
              <w:t>0.945</w:t>
            </w:r>
            <w:r>
              <w:rPr>
                <w:rFonts w:ascii="Times New Roman" w:hAnsi="Times New Roman" w:eastAsia="Times New Roman" w:cs="Times New Roman"/>
              </w:rPr>
              <w:t>km</w:t>
            </w:r>
            <w:r>
              <w:rPr>
                <w:rFonts w:ascii="Times New Roman" w:hAnsi="Times New Roman" w:eastAsia="Times New Roman" w:cs="Times New Roman"/>
                <w:spacing w:val="-22"/>
              </w:rPr>
              <w:t xml:space="preserve"> </w:t>
            </w:r>
            <w:r>
              <w:rPr>
                <w:spacing w:val="4"/>
              </w:rPr>
              <w:t>，主线最大纵坡</w:t>
            </w:r>
            <w:r>
              <w:rPr>
                <w:spacing w:val="-40"/>
              </w:rPr>
              <w:t xml:space="preserve"> </w:t>
            </w:r>
            <w:r>
              <w:rPr>
                <w:rFonts w:ascii="Times New Roman" w:hAnsi="Times New Roman" w:eastAsia="Times New Roman" w:cs="Times New Roman"/>
                <w:spacing w:val="4"/>
              </w:rPr>
              <w:t>0.56%</w:t>
            </w:r>
            <w:r>
              <w:rPr>
                <w:spacing w:val="4"/>
              </w:rPr>
              <w:t>。</w:t>
            </w:r>
          </w:p>
          <w:p>
            <w:pPr>
              <w:pStyle w:val="6"/>
              <w:spacing w:before="28" w:line="247" w:lineRule="auto"/>
              <w:ind w:left="115" w:right="104" w:firstLine="421"/>
              <w:jc w:val="both"/>
            </w:pPr>
            <w:r>
              <w:rPr>
                <w:spacing w:val="10"/>
              </w:rPr>
              <w:t>互通共设置</w:t>
            </w:r>
            <w:r>
              <w:rPr>
                <w:spacing w:val="-24"/>
              </w:rPr>
              <w:t xml:space="preserve"> </w:t>
            </w:r>
            <w:r>
              <w:rPr>
                <w:rFonts w:ascii="Times New Roman" w:hAnsi="Times New Roman" w:eastAsia="Times New Roman" w:cs="Times New Roman"/>
                <w:spacing w:val="10"/>
              </w:rPr>
              <w:t>A</w:t>
            </w:r>
            <w:r>
              <w:rPr>
                <w:rFonts w:ascii="Times New Roman" w:hAnsi="Times New Roman" w:eastAsia="Times New Roman" w:cs="Times New Roman"/>
                <w:spacing w:val="-15"/>
              </w:rPr>
              <w:t xml:space="preserve"> </w:t>
            </w:r>
            <w:r>
              <w:rPr>
                <w:spacing w:val="10"/>
              </w:rPr>
              <w:t>、</w:t>
            </w:r>
            <w:r>
              <w:rPr>
                <w:rFonts w:ascii="Times New Roman" w:hAnsi="Times New Roman" w:eastAsia="Times New Roman" w:cs="Times New Roman"/>
                <w:spacing w:val="10"/>
              </w:rPr>
              <w:t>B</w:t>
            </w:r>
            <w:r>
              <w:rPr>
                <w:rFonts w:ascii="Times New Roman" w:hAnsi="Times New Roman" w:eastAsia="Times New Roman" w:cs="Times New Roman"/>
                <w:spacing w:val="-15"/>
              </w:rPr>
              <w:t xml:space="preserve"> </w:t>
            </w:r>
            <w:r>
              <w:rPr>
                <w:spacing w:val="10"/>
              </w:rPr>
              <w:t>、</w:t>
            </w:r>
            <w:r>
              <w:rPr>
                <w:rFonts w:ascii="Times New Roman" w:hAnsi="Times New Roman" w:eastAsia="Times New Roman" w:cs="Times New Roman"/>
                <w:spacing w:val="10"/>
              </w:rPr>
              <w:t>C</w:t>
            </w:r>
            <w:r>
              <w:rPr>
                <w:rFonts w:ascii="Times New Roman" w:hAnsi="Times New Roman" w:eastAsia="Times New Roman" w:cs="Times New Roman"/>
                <w:spacing w:val="-13"/>
              </w:rPr>
              <w:t xml:space="preserve"> </w:t>
            </w:r>
            <w:r>
              <w:rPr>
                <w:spacing w:val="10"/>
              </w:rPr>
              <w:t>、</w:t>
            </w:r>
            <w:r>
              <w:rPr>
                <w:rFonts w:ascii="Times New Roman" w:hAnsi="Times New Roman" w:eastAsia="Times New Roman" w:cs="Times New Roman"/>
                <w:spacing w:val="10"/>
              </w:rPr>
              <w:t>D</w:t>
            </w:r>
            <w:r>
              <w:rPr>
                <w:rFonts w:ascii="Times New Roman" w:hAnsi="Times New Roman" w:eastAsia="Times New Roman" w:cs="Times New Roman"/>
                <w:spacing w:val="-12"/>
              </w:rPr>
              <w:t xml:space="preserve"> </w:t>
            </w:r>
            <w:r>
              <w:rPr>
                <w:spacing w:val="10"/>
              </w:rPr>
              <w:t>、</w:t>
            </w:r>
            <w:r>
              <w:rPr>
                <w:rFonts w:ascii="Times New Roman" w:hAnsi="Times New Roman" w:eastAsia="Times New Roman" w:cs="Times New Roman"/>
                <w:spacing w:val="10"/>
              </w:rPr>
              <w:t>E</w:t>
            </w:r>
            <w:r>
              <w:rPr>
                <w:rFonts w:ascii="Times New Roman" w:hAnsi="Times New Roman" w:eastAsia="Times New Roman" w:cs="Times New Roman"/>
                <w:spacing w:val="28"/>
              </w:rPr>
              <w:t xml:space="preserve"> </w:t>
            </w:r>
            <w:r>
              <w:rPr>
                <w:spacing w:val="10"/>
              </w:rPr>
              <w:t>五条匝道，</w:t>
            </w:r>
            <w:r>
              <w:rPr>
                <w:spacing w:val="-60"/>
              </w:rPr>
              <w:t xml:space="preserve"> </w:t>
            </w:r>
            <w:r>
              <w:rPr>
                <w:spacing w:val="10"/>
              </w:rPr>
              <w:t>匝道总长</w:t>
            </w:r>
            <w:r>
              <w:t xml:space="preserve"> </w:t>
            </w:r>
            <w:r>
              <w:rPr>
                <w:rFonts w:ascii="Times New Roman" w:hAnsi="Times New Roman" w:eastAsia="Times New Roman" w:cs="Times New Roman"/>
                <w:spacing w:val="9"/>
              </w:rPr>
              <w:t>1647</w:t>
            </w:r>
            <w:r>
              <w:rPr>
                <w:rFonts w:ascii="Times New Roman" w:hAnsi="Times New Roman" w:eastAsia="Times New Roman" w:cs="Times New Roman"/>
                <w:spacing w:val="34"/>
                <w:w w:val="101"/>
              </w:rPr>
              <w:t xml:space="preserve"> </w:t>
            </w:r>
            <w:r>
              <w:rPr>
                <w:spacing w:val="9"/>
              </w:rPr>
              <w:t>米。全部匝道采用</w:t>
            </w:r>
            <w:r>
              <w:rPr>
                <w:spacing w:val="-35"/>
              </w:rPr>
              <w:t xml:space="preserve"> </w:t>
            </w:r>
            <w:r>
              <w:rPr>
                <w:rFonts w:ascii="Times New Roman" w:hAnsi="Times New Roman" w:eastAsia="Times New Roman" w:cs="Times New Roman"/>
                <w:spacing w:val="9"/>
              </w:rPr>
              <w:t>40</w:t>
            </w:r>
            <w:r>
              <w:rPr>
                <w:rFonts w:ascii="Times New Roman" w:hAnsi="Times New Roman" w:eastAsia="Times New Roman" w:cs="Times New Roman"/>
              </w:rPr>
              <w:t>km</w:t>
            </w:r>
            <w:r>
              <w:rPr>
                <w:rFonts w:ascii="Times New Roman" w:hAnsi="Times New Roman" w:eastAsia="Times New Roman" w:cs="Times New Roman"/>
                <w:spacing w:val="9"/>
              </w:rPr>
              <w:t>/h</w:t>
            </w:r>
            <w:r>
              <w:rPr>
                <w:rFonts w:ascii="Times New Roman" w:hAnsi="Times New Roman" w:eastAsia="Times New Roman" w:cs="Times New Roman"/>
                <w:spacing w:val="26"/>
              </w:rPr>
              <w:t xml:space="preserve"> </w:t>
            </w:r>
            <w:r>
              <w:rPr>
                <w:spacing w:val="9"/>
              </w:rPr>
              <w:t>设计速度</w:t>
            </w:r>
            <w:r>
              <w:rPr>
                <w:rFonts w:ascii="Times New Roman" w:hAnsi="Times New Roman" w:eastAsia="Times New Roman" w:cs="Times New Roman"/>
                <w:spacing w:val="9"/>
              </w:rPr>
              <w:t>,</w:t>
            </w:r>
            <w:r>
              <w:rPr>
                <w:spacing w:val="9"/>
              </w:rPr>
              <w:t>其中</w:t>
            </w:r>
            <w:r>
              <w:rPr>
                <w:spacing w:val="-35"/>
              </w:rPr>
              <w:t xml:space="preserve"> </w:t>
            </w:r>
            <w:r>
              <w:rPr>
                <w:rFonts w:ascii="Times New Roman" w:hAnsi="Times New Roman" w:eastAsia="Times New Roman" w:cs="Times New Roman"/>
                <w:spacing w:val="9"/>
              </w:rPr>
              <w:t>B</w:t>
            </w:r>
            <w:r>
              <w:rPr>
                <w:rFonts w:ascii="Times New Roman" w:hAnsi="Times New Roman" w:eastAsia="Times New Roman" w:cs="Times New Roman"/>
                <w:spacing w:val="-17"/>
              </w:rPr>
              <w:t xml:space="preserve"> </w:t>
            </w:r>
            <w:r>
              <w:rPr>
                <w:spacing w:val="9"/>
              </w:rPr>
              <w:t>、</w:t>
            </w:r>
            <w:r>
              <w:rPr>
                <w:rFonts w:ascii="Times New Roman" w:hAnsi="Times New Roman" w:eastAsia="Times New Roman" w:cs="Times New Roman"/>
                <w:spacing w:val="9"/>
              </w:rPr>
              <w:t>D</w:t>
            </w:r>
            <w:r>
              <w:rPr>
                <w:rFonts w:ascii="Times New Roman" w:hAnsi="Times New Roman" w:eastAsia="Times New Roman" w:cs="Times New Roman"/>
                <w:spacing w:val="-18"/>
              </w:rPr>
              <w:t xml:space="preserve"> </w:t>
            </w:r>
            <w:r>
              <w:rPr>
                <w:spacing w:val="9"/>
              </w:rPr>
              <w:t>、</w:t>
            </w:r>
            <w:r>
              <w:rPr>
                <w:rFonts w:ascii="Times New Roman" w:hAnsi="Times New Roman" w:eastAsia="Times New Roman" w:cs="Times New Roman"/>
                <w:spacing w:val="9"/>
              </w:rPr>
              <w:t>E</w:t>
            </w:r>
            <w:r>
              <w:rPr>
                <w:rFonts w:ascii="Times New Roman" w:hAnsi="Times New Roman" w:eastAsia="Times New Roman" w:cs="Times New Roman"/>
              </w:rPr>
              <w:t xml:space="preserve"> </w:t>
            </w:r>
            <w:r>
              <w:rPr>
                <w:spacing w:val="14"/>
              </w:rPr>
              <w:t>匝道采用单向单车道标准段宽度为</w:t>
            </w:r>
            <w:r>
              <w:rPr>
                <w:spacing w:val="-19"/>
              </w:rPr>
              <w:t xml:space="preserve"> </w:t>
            </w:r>
            <w:r>
              <w:rPr>
                <w:rFonts w:ascii="Times New Roman" w:hAnsi="Times New Roman" w:eastAsia="Times New Roman" w:cs="Times New Roman"/>
                <w:spacing w:val="14"/>
              </w:rPr>
              <w:t>9.0m</w:t>
            </w:r>
            <w:r>
              <w:rPr>
                <w:spacing w:val="14"/>
              </w:rPr>
              <w:t>；</w:t>
            </w:r>
            <w:r>
              <w:rPr>
                <w:rFonts w:ascii="Times New Roman" w:hAnsi="Times New Roman" w:eastAsia="Times New Roman" w:cs="Times New Roman"/>
                <w:spacing w:val="14"/>
              </w:rPr>
              <w:t>C</w:t>
            </w:r>
            <w:r>
              <w:rPr>
                <w:rFonts w:ascii="Times New Roman" w:hAnsi="Times New Roman" w:eastAsia="Times New Roman" w:cs="Times New Roman"/>
                <w:spacing w:val="35"/>
              </w:rPr>
              <w:t xml:space="preserve"> </w:t>
            </w:r>
            <w:r>
              <w:rPr>
                <w:spacing w:val="14"/>
              </w:rPr>
              <w:t>匝道采用单</w:t>
            </w:r>
            <w:r>
              <w:t xml:space="preserve"> </w:t>
            </w:r>
            <w:r>
              <w:rPr>
                <w:spacing w:val="8"/>
              </w:rPr>
              <w:t>向双车道标准段宽度为</w:t>
            </w:r>
            <w:r>
              <w:rPr>
                <w:spacing w:val="-3"/>
              </w:rPr>
              <w:t xml:space="preserve"> </w:t>
            </w:r>
            <w:r>
              <w:rPr>
                <w:rFonts w:ascii="Times New Roman" w:hAnsi="Times New Roman" w:eastAsia="Times New Roman" w:cs="Times New Roman"/>
                <w:spacing w:val="8"/>
              </w:rPr>
              <w:t>10.5m</w:t>
            </w:r>
            <w:r>
              <w:rPr>
                <w:rFonts w:ascii="Times New Roman" w:hAnsi="Times New Roman" w:eastAsia="Times New Roman" w:cs="Times New Roman"/>
                <w:spacing w:val="-22"/>
              </w:rPr>
              <w:t xml:space="preserve"> </w:t>
            </w:r>
            <w:r>
              <w:rPr>
                <w:spacing w:val="8"/>
              </w:rPr>
              <w:t>，</w:t>
            </w:r>
            <w:r>
              <w:rPr>
                <w:rFonts w:ascii="Times New Roman" w:hAnsi="Times New Roman" w:eastAsia="Times New Roman" w:cs="Times New Roman"/>
                <w:spacing w:val="8"/>
              </w:rPr>
              <w:t>A</w:t>
            </w:r>
            <w:r>
              <w:rPr>
                <w:rFonts w:ascii="Times New Roman" w:hAnsi="Times New Roman" w:eastAsia="Times New Roman" w:cs="Times New Roman"/>
                <w:spacing w:val="28"/>
              </w:rPr>
              <w:t xml:space="preserve"> </w:t>
            </w:r>
            <w:r>
              <w:rPr>
                <w:spacing w:val="8"/>
              </w:rPr>
              <w:t>匝道采用双向双车道标</w:t>
            </w:r>
            <w:r>
              <w:t xml:space="preserve"> </w:t>
            </w:r>
            <w:r>
              <w:rPr>
                <w:spacing w:val="7"/>
              </w:rPr>
              <w:t>准段宽度为</w:t>
            </w:r>
            <w:r>
              <w:rPr>
                <w:spacing w:val="-13"/>
              </w:rPr>
              <w:t xml:space="preserve"> </w:t>
            </w:r>
            <w:r>
              <w:rPr>
                <w:rFonts w:ascii="Times New Roman" w:hAnsi="Times New Roman" w:eastAsia="Times New Roman" w:cs="Times New Roman"/>
                <w:spacing w:val="7"/>
              </w:rPr>
              <w:t>16.5m</w:t>
            </w:r>
            <w:r>
              <w:rPr>
                <w:rFonts w:ascii="Times New Roman" w:hAnsi="Times New Roman" w:eastAsia="Times New Roman" w:cs="Times New Roman"/>
                <w:spacing w:val="-21"/>
              </w:rPr>
              <w:t xml:space="preserve"> </w:t>
            </w:r>
            <w:r>
              <w:rPr>
                <w:spacing w:val="7"/>
              </w:rPr>
              <w:t>，匝道最小半径</w:t>
            </w:r>
            <w:r>
              <w:rPr>
                <w:spacing w:val="-36"/>
              </w:rPr>
              <w:t xml:space="preserve"> </w:t>
            </w:r>
            <w:r>
              <w:rPr>
                <w:rFonts w:ascii="Times New Roman" w:hAnsi="Times New Roman" w:eastAsia="Times New Roman" w:cs="Times New Roman"/>
                <w:spacing w:val="7"/>
              </w:rPr>
              <w:t>60m</w:t>
            </w:r>
            <w:r>
              <w:rPr>
                <w:rFonts w:ascii="Times New Roman" w:hAnsi="Times New Roman" w:eastAsia="Times New Roman" w:cs="Times New Roman"/>
                <w:spacing w:val="-18"/>
              </w:rPr>
              <w:t xml:space="preserve"> </w:t>
            </w:r>
            <w:r>
              <w:rPr>
                <w:spacing w:val="7"/>
              </w:rPr>
              <w:t>。连接线标准宽度</w:t>
            </w:r>
            <w:r>
              <w:t xml:space="preserve"> </w:t>
            </w:r>
            <w:r>
              <w:rPr>
                <w:spacing w:val="4"/>
              </w:rPr>
              <w:t>为</w:t>
            </w:r>
            <w:r>
              <w:rPr>
                <w:spacing w:val="-39"/>
              </w:rPr>
              <w:t xml:space="preserve"> </w:t>
            </w:r>
            <w:r>
              <w:rPr>
                <w:rFonts w:ascii="Times New Roman" w:hAnsi="Times New Roman" w:eastAsia="Times New Roman" w:cs="Times New Roman"/>
                <w:spacing w:val="4"/>
              </w:rPr>
              <w:t>21m</w:t>
            </w:r>
            <w:r>
              <w:rPr>
                <w:rFonts w:ascii="Times New Roman" w:hAnsi="Times New Roman" w:eastAsia="Times New Roman" w:cs="Times New Roman"/>
                <w:spacing w:val="-26"/>
              </w:rPr>
              <w:t xml:space="preserve"> </w:t>
            </w:r>
            <w:r>
              <w:rPr>
                <w:spacing w:val="4"/>
              </w:rPr>
              <w:t>，连接线总长</w:t>
            </w:r>
            <w:r>
              <w:rPr>
                <w:spacing w:val="-43"/>
              </w:rPr>
              <w:t xml:space="preserve"> </w:t>
            </w:r>
            <w:r>
              <w:rPr>
                <w:rFonts w:ascii="Times New Roman" w:hAnsi="Times New Roman" w:eastAsia="Times New Roman" w:cs="Times New Roman"/>
                <w:spacing w:val="4"/>
              </w:rPr>
              <w:t xml:space="preserve">226 </w:t>
            </w:r>
            <w:r>
              <w:rPr>
                <w:spacing w:val="4"/>
              </w:rPr>
              <w:t>米。</w:t>
            </w:r>
          </w:p>
          <w:p>
            <w:pPr>
              <w:pStyle w:val="6"/>
              <w:spacing w:before="26" w:line="216" w:lineRule="auto"/>
              <w:ind w:left="537"/>
            </w:pPr>
            <w:r>
              <w:rPr>
                <w:spacing w:val="5"/>
              </w:rPr>
              <w:t>项目用地面积为</w:t>
            </w:r>
            <w:r>
              <w:rPr>
                <w:spacing w:val="-40"/>
              </w:rPr>
              <w:t xml:space="preserve"> </w:t>
            </w:r>
            <w:r>
              <w:rPr>
                <w:rFonts w:ascii="Times New Roman" w:hAnsi="Times New Roman" w:eastAsia="Times New Roman" w:cs="Times New Roman"/>
                <w:spacing w:val="5"/>
              </w:rPr>
              <w:t>7.76</w:t>
            </w:r>
            <w:r>
              <w:rPr>
                <w:rFonts w:ascii="Times New Roman" w:hAnsi="Times New Roman" w:eastAsia="Times New Roman" w:cs="Times New Roman"/>
              </w:rPr>
              <w:t>hm</w:t>
            </w:r>
            <w:r>
              <w:rPr>
                <w:rFonts w:ascii="Times New Roman" w:hAnsi="Times New Roman" w:eastAsia="Times New Roman" w:cs="Times New Roman"/>
                <w:spacing w:val="5"/>
                <w:position w:val="6"/>
                <w:sz w:val="13"/>
                <w:szCs w:val="13"/>
              </w:rPr>
              <w:t>2</w:t>
            </w:r>
            <w:r>
              <w:rPr>
                <w:spacing w:val="5"/>
              </w:rPr>
              <w:t>（含主线现有占</w:t>
            </w:r>
            <w:r>
              <w:rPr>
                <w:spacing w:val="4"/>
              </w:rPr>
              <w:t>地面积）。</w:t>
            </w:r>
          </w:p>
        </w:tc>
        <w:tc>
          <w:tcPr>
            <w:tcW w:w="1500" w:type="dxa"/>
            <w:vAlign w:val="top"/>
          </w:tcPr>
          <w:p>
            <w:pPr>
              <w:spacing w:line="255" w:lineRule="auto"/>
              <w:rPr>
                <w:rFonts w:ascii="Arial"/>
                <w:sz w:val="21"/>
              </w:rPr>
            </w:pPr>
          </w:p>
          <w:p>
            <w:pPr>
              <w:spacing w:line="255" w:lineRule="auto"/>
              <w:rPr>
                <w:rFonts w:ascii="Arial"/>
                <w:sz w:val="21"/>
              </w:rPr>
            </w:pPr>
          </w:p>
          <w:p>
            <w:pPr>
              <w:pStyle w:val="6"/>
              <w:spacing w:before="65" w:line="246" w:lineRule="auto"/>
              <w:ind w:left="133" w:right="106" w:firstLine="6"/>
              <w:jc w:val="both"/>
            </w:pPr>
            <w:r>
              <w:rPr>
                <w:spacing w:val="8"/>
              </w:rPr>
              <w:t>连接线顺接规</w:t>
            </w:r>
            <w:r>
              <w:t xml:space="preserve"> </w:t>
            </w:r>
            <w:r>
              <w:rPr>
                <w:spacing w:val="9"/>
              </w:rPr>
              <w:t>划一路，</w:t>
            </w:r>
            <w:r>
              <w:rPr>
                <w:spacing w:val="9"/>
                <w14:textOutline w14:w="3795" w14:cap="sq" w14:cmpd="sng">
                  <w14:solidFill>
                    <w14:srgbClr w14:val="000000"/>
                  </w14:solidFill>
                  <w14:prstDash w14:val="solid"/>
                  <w14:bevel/>
                </w14:textOutline>
              </w:rPr>
              <w:t>规划</w:t>
            </w:r>
            <w:r>
              <w:t xml:space="preserve"> </w:t>
            </w:r>
            <w:r>
              <w:rPr>
                <w:spacing w:val="9"/>
                <w14:textOutline w14:w="3795" w14:cap="sq" w14:cmpd="sng">
                  <w14:solidFill>
                    <w14:srgbClr w14:val="000000"/>
                  </w14:solidFill>
                  <w14:prstDash w14:val="solid"/>
                  <w14:bevel/>
                </w14:textOutline>
              </w:rPr>
              <w:t>一路的建设另</w:t>
            </w:r>
            <w:r>
              <w:t xml:space="preserve"> </w:t>
            </w:r>
            <w:r>
              <w:rPr>
                <w:spacing w:val="9"/>
                <w14:textOutline w14:w="3795" w14:cap="sq" w14:cmpd="sng">
                  <w14:solidFill>
                    <w14:srgbClr w14:val="000000"/>
                  </w14:solidFill>
                  <w14:prstDash w14:val="solid"/>
                  <w14:bevel/>
                </w14:textOutline>
              </w:rPr>
              <w:t>行设计，不列</w:t>
            </w:r>
            <w:r>
              <w:t xml:space="preserve"> </w:t>
            </w:r>
            <w:r>
              <w:rPr>
                <w:spacing w:val="9"/>
                <w14:textOutline w14:w="3795" w14:cap="sq" w14:cmpd="sng">
                  <w14:solidFill>
                    <w14:srgbClr w14:val="000000"/>
                  </w14:solidFill>
                  <w14:prstDash w14:val="solid"/>
                  <w14:bevel/>
                </w14:textOutline>
              </w:rPr>
              <w:t>入本评价范围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79" w:type="dxa"/>
            <w:vMerge w:val="continue"/>
            <w:tcBorders>
              <w:top w:val="nil"/>
              <w:bottom w:val="nil"/>
            </w:tcBorders>
            <w:vAlign w:val="top"/>
          </w:tcPr>
          <w:p>
            <w:pPr>
              <w:rPr>
                <w:rFonts w:ascii="Arial"/>
                <w:sz w:val="21"/>
              </w:rPr>
            </w:pPr>
          </w:p>
        </w:tc>
        <w:tc>
          <w:tcPr>
            <w:tcW w:w="740" w:type="dxa"/>
            <w:vAlign w:val="top"/>
          </w:tcPr>
          <w:p>
            <w:pPr>
              <w:pStyle w:val="6"/>
              <w:spacing w:before="34" w:line="271" w:lineRule="exact"/>
              <w:ind w:left="164"/>
            </w:pPr>
            <w:r>
              <w:rPr>
                <w:spacing w:val="3"/>
                <w:position w:val="4"/>
              </w:rPr>
              <w:t>主要</w:t>
            </w:r>
          </w:p>
          <w:p>
            <w:pPr>
              <w:pStyle w:val="6"/>
              <w:spacing w:line="228" w:lineRule="auto"/>
              <w:ind w:left="165"/>
            </w:pPr>
            <w:r>
              <w:rPr>
                <w:spacing w:val="3"/>
              </w:rPr>
              <w:t>构造</w:t>
            </w:r>
          </w:p>
          <w:p>
            <w:pPr>
              <w:pStyle w:val="6"/>
              <w:spacing w:before="23" w:line="216" w:lineRule="auto"/>
              <w:ind w:left="268"/>
            </w:pPr>
            <w:r>
              <w:t>物</w:t>
            </w:r>
          </w:p>
        </w:tc>
        <w:tc>
          <w:tcPr>
            <w:tcW w:w="785" w:type="dxa"/>
            <w:gridSpan w:val="2"/>
            <w:vAlign w:val="top"/>
          </w:tcPr>
          <w:p>
            <w:pPr>
              <w:pStyle w:val="6"/>
              <w:spacing w:before="305" w:line="228" w:lineRule="auto"/>
              <w:ind w:left="185"/>
            </w:pPr>
            <w:r>
              <w:rPr>
                <w:spacing w:val="4"/>
              </w:rPr>
              <w:t>桥梁</w:t>
            </w:r>
          </w:p>
        </w:tc>
        <w:tc>
          <w:tcPr>
            <w:tcW w:w="5495" w:type="dxa"/>
            <w:vAlign w:val="top"/>
          </w:tcPr>
          <w:p>
            <w:pPr>
              <w:pStyle w:val="6"/>
              <w:spacing w:before="168" w:line="237" w:lineRule="auto"/>
              <w:ind w:left="123" w:right="106" w:hanging="14"/>
            </w:pPr>
            <w:r>
              <w:rPr>
                <w:rFonts w:ascii="Times New Roman" w:hAnsi="Times New Roman" w:eastAsia="Times New Roman" w:cs="Times New Roman"/>
                <w:spacing w:val="9"/>
              </w:rPr>
              <w:t>2283.08</w:t>
            </w:r>
            <w:r>
              <w:rPr>
                <w:rFonts w:ascii="Times New Roman" w:hAnsi="Times New Roman" w:eastAsia="Times New Roman" w:cs="Times New Roman"/>
                <w:spacing w:val="17"/>
                <w:w w:val="101"/>
              </w:rPr>
              <w:t xml:space="preserve"> </w:t>
            </w:r>
            <w:r>
              <w:rPr>
                <w:spacing w:val="9"/>
              </w:rPr>
              <w:t>米</w:t>
            </w:r>
            <w:r>
              <w:rPr>
                <w:rFonts w:ascii="Times New Roman" w:hAnsi="Times New Roman" w:eastAsia="Times New Roman" w:cs="Times New Roman"/>
                <w:spacing w:val="9"/>
              </w:rPr>
              <w:t>/9</w:t>
            </w:r>
            <w:r>
              <w:rPr>
                <w:rFonts w:ascii="Times New Roman" w:hAnsi="Times New Roman" w:eastAsia="Times New Roman" w:cs="Times New Roman"/>
                <w:spacing w:val="21"/>
              </w:rPr>
              <w:t xml:space="preserve"> </w:t>
            </w:r>
            <w:r>
              <w:rPr>
                <w:spacing w:val="9"/>
              </w:rPr>
              <w:t>座</w:t>
            </w:r>
            <w:r>
              <w:rPr>
                <w:rFonts w:ascii="Times New Roman" w:hAnsi="Times New Roman" w:eastAsia="Times New Roman" w:cs="Times New Roman"/>
                <w:spacing w:val="9"/>
              </w:rPr>
              <w:t>(</w:t>
            </w:r>
            <w:r>
              <w:rPr>
                <w:spacing w:val="9"/>
              </w:rPr>
              <w:t>其中，互通匝道桥</w:t>
            </w:r>
            <w:r>
              <w:rPr>
                <w:spacing w:val="-14"/>
              </w:rPr>
              <w:t xml:space="preserve"> </w:t>
            </w:r>
            <w:r>
              <w:rPr>
                <w:rFonts w:ascii="Times New Roman" w:hAnsi="Times New Roman" w:eastAsia="Times New Roman" w:cs="Times New Roman"/>
                <w:spacing w:val="9"/>
              </w:rPr>
              <w:t>164</w:t>
            </w:r>
            <w:r>
              <w:rPr>
                <w:rFonts w:ascii="Times New Roman" w:hAnsi="Times New Roman" w:eastAsia="Times New Roman" w:cs="Times New Roman"/>
                <w:spacing w:val="8"/>
              </w:rPr>
              <w:t>7</w:t>
            </w:r>
            <w:r>
              <w:rPr>
                <w:rFonts w:ascii="Times New Roman" w:hAnsi="Times New Roman" w:eastAsia="Times New Roman" w:cs="Times New Roman"/>
                <w:spacing w:val="20"/>
              </w:rPr>
              <w:t xml:space="preserve"> </w:t>
            </w:r>
            <w:r>
              <w:rPr>
                <w:spacing w:val="8"/>
              </w:rPr>
              <w:t>米</w:t>
            </w:r>
            <w:r>
              <w:rPr>
                <w:rFonts w:ascii="Times New Roman" w:hAnsi="Times New Roman" w:eastAsia="Times New Roman" w:cs="Times New Roman"/>
                <w:spacing w:val="8"/>
              </w:rPr>
              <w:t>/5</w:t>
            </w:r>
            <w:r>
              <w:rPr>
                <w:rFonts w:ascii="Times New Roman" w:hAnsi="Times New Roman" w:eastAsia="Times New Roman" w:cs="Times New Roman"/>
                <w:spacing w:val="21"/>
              </w:rPr>
              <w:t xml:space="preserve"> </w:t>
            </w:r>
            <w:r>
              <w:rPr>
                <w:spacing w:val="8"/>
              </w:rPr>
              <w:t>座，主线拼</w:t>
            </w:r>
            <w:r>
              <w:t xml:space="preserve"> 宽桥</w:t>
            </w:r>
            <w:r>
              <w:rPr>
                <w:spacing w:val="-30"/>
              </w:rPr>
              <w:t xml:space="preserve"> </w:t>
            </w:r>
            <w:r>
              <w:rPr>
                <w:rFonts w:ascii="Times New Roman" w:hAnsi="Times New Roman" w:eastAsia="Times New Roman" w:cs="Times New Roman"/>
              </w:rPr>
              <w:t>636.</w:t>
            </w:r>
            <w:r>
              <w:rPr>
                <w:rFonts w:ascii="Times New Roman" w:hAnsi="Times New Roman" w:eastAsia="Times New Roman" w:cs="Times New Roman"/>
                <w:spacing w:val="-25"/>
              </w:rPr>
              <w:t xml:space="preserve"> </w:t>
            </w:r>
            <w:r>
              <w:rPr>
                <w:rFonts w:ascii="Times New Roman" w:hAnsi="Times New Roman" w:eastAsia="Times New Roman" w:cs="Times New Roman"/>
              </w:rPr>
              <w:t xml:space="preserve">1 </w:t>
            </w:r>
            <w:r>
              <w:t>米</w:t>
            </w:r>
            <w:r>
              <w:rPr>
                <w:rFonts w:ascii="Times New Roman" w:hAnsi="Times New Roman" w:eastAsia="Times New Roman" w:cs="Times New Roman"/>
              </w:rPr>
              <w:t>/4</w:t>
            </w:r>
            <w:r>
              <w:rPr>
                <w:rFonts w:ascii="Times New Roman" w:hAnsi="Times New Roman" w:eastAsia="Times New Roman" w:cs="Times New Roman"/>
                <w:spacing w:val="14"/>
                <w:w w:val="101"/>
              </w:rPr>
              <w:t xml:space="preserve"> </w:t>
            </w:r>
            <w:r>
              <w:t>座</w:t>
            </w:r>
            <w:r>
              <w:rPr>
                <w:rFonts w:ascii="Times New Roman" w:hAnsi="Times New Roman" w:eastAsia="Times New Roman" w:cs="Times New Roman"/>
              </w:rPr>
              <w:t>)</w:t>
            </w:r>
            <w:r>
              <w:t>；</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79" w:type="dxa"/>
            <w:vMerge w:val="continue"/>
            <w:tcBorders>
              <w:top w:val="nil"/>
            </w:tcBorders>
            <w:vAlign w:val="top"/>
          </w:tcPr>
          <w:p>
            <w:pPr>
              <w:rPr>
                <w:rFonts w:ascii="Arial"/>
                <w:sz w:val="21"/>
              </w:rPr>
            </w:pPr>
          </w:p>
        </w:tc>
        <w:tc>
          <w:tcPr>
            <w:tcW w:w="740" w:type="dxa"/>
            <w:vAlign w:val="top"/>
          </w:tcPr>
          <w:p>
            <w:pPr>
              <w:pStyle w:val="6"/>
              <w:spacing w:before="168" w:line="228" w:lineRule="auto"/>
              <w:ind w:left="163"/>
            </w:pPr>
            <w:r>
              <w:rPr>
                <w:spacing w:val="4"/>
              </w:rPr>
              <w:t>其他</w:t>
            </w:r>
          </w:p>
        </w:tc>
        <w:tc>
          <w:tcPr>
            <w:tcW w:w="785" w:type="dxa"/>
            <w:gridSpan w:val="2"/>
            <w:vAlign w:val="top"/>
          </w:tcPr>
          <w:p>
            <w:pPr>
              <w:pStyle w:val="6"/>
              <w:spacing w:before="34" w:line="271" w:lineRule="exact"/>
              <w:ind w:left="188"/>
            </w:pPr>
            <w:r>
              <w:rPr>
                <w:spacing w:val="3"/>
                <w:position w:val="4"/>
              </w:rPr>
              <w:t>大桥</w:t>
            </w:r>
          </w:p>
          <w:p>
            <w:pPr>
              <w:pStyle w:val="6"/>
              <w:spacing w:line="220" w:lineRule="auto"/>
              <w:ind w:left="185"/>
            </w:pPr>
            <w:r>
              <w:rPr>
                <w:spacing w:val="4"/>
              </w:rPr>
              <w:t>加固</w:t>
            </w:r>
          </w:p>
        </w:tc>
        <w:tc>
          <w:tcPr>
            <w:tcW w:w="5495" w:type="dxa"/>
            <w:vAlign w:val="top"/>
          </w:tcPr>
          <w:p>
            <w:pPr>
              <w:pStyle w:val="6"/>
              <w:spacing w:before="168" w:line="228" w:lineRule="auto"/>
              <w:ind w:left="115"/>
            </w:pPr>
            <w:r>
              <w:rPr>
                <w:spacing w:val="6"/>
              </w:rPr>
              <w:t>现有车里湾特大桥</w:t>
            </w:r>
            <w:r>
              <w:rPr>
                <w:spacing w:val="-26"/>
              </w:rPr>
              <w:t xml:space="preserve"> </w:t>
            </w:r>
            <w:r>
              <w:rPr>
                <w:rFonts w:ascii="Times New Roman" w:hAnsi="Times New Roman" w:eastAsia="Times New Roman" w:cs="Times New Roman"/>
                <w:spacing w:val="6"/>
              </w:rPr>
              <w:t>30#~52#</w:t>
            </w:r>
            <w:r>
              <w:rPr>
                <w:rFonts w:ascii="Times New Roman" w:hAnsi="Times New Roman" w:eastAsia="Times New Roman" w:cs="Times New Roman"/>
                <w:spacing w:val="-26"/>
              </w:rPr>
              <w:t xml:space="preserve"> </w:t>
            </w:r>
            <w:r>
              <w:rPr>
                <w:spacing w:val="6"/>
              </w:rPr>
              <w:t xml:space="preserve">，总计 </w:t>
            </w:r>
            <w:r>
              <w:rPr>
                <w:rFonts w:ascii="Times New Roman" w:hAnsi="Times New Roman" w:eastAsia="Times New Roman" w:cs="Times New Roman"/>
                <w:spacing w:val="6"/>
              </w:rPr>
              <w:t xml:space="preserve">23  </w:t>
            </w:r>
            <w:r>
              <w:rPr>
                <w:spacing w:val="6"/>
              </w:rPr>
              <w:t>个墩进行抬桩加固</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679" w:type="dxa"/>
            <w:vMerge w:val="restart"/>
            <w:tcBorders>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65" w:line="271" w:lineRule="exact"/>
              <w:ind w:left="125"/>
            </w:pPr>
            <w:r>
              <w:rPr>
                <w:spacing w:val="3"/>
                <w:position w:val="4"/>
              </w:rPr>
              <w:t>辅助</w:t>
            </w:r>
          </w:p>
          <w:p>
            <w:pPr>
              <w:pStyle w:val="6"/>
              <w:spacing w:line="228" w:lineRule="auto"/>
              <w:ind w:left="126"/>
            </w:pPr>
            <w:r>
              <w:rPr>
                <w:spacing w:val="3"/>
              </w:rPr>
              <w:t>工程</w:t>
            </w:r>
          </w:p>
        </w:tc>
        <w:tc>
          <w:tcPr>
            <w:tcW w:w="1525" w:type="dxa"/>
            <w:gridSpan w:val="3"/>
            <w:vAlign w:val="top"/>
          </w:tcPr>
          <w:p>
            <w:pPr>
              <w:pStyle w:val="6"/>
              <w:spacing w:before="60" w:line="235" w:lineRule="auto"/>
              <w:ind w:left="661" w:right="134" w:hanging="518"/>
            </w:pPr>
            <w:r>
              <w:rPr>
                <w:spacing w:val="7"/>
              </w:rPr>
              <w:t>收费站、管理</w:t>
            </w:r>
            <w:r>
              <w:t xml:space="preserve"> 所</w:t>
            </w:r>
          </w:p>
        </w:tc>
        <w:tc>
          <w:tcPr>
            <w:tcW w:w="5495" w:type="dxa"/>
            <w:vAlign w:val="top"/>
          </w:tcPr>
          <w:p>
            <w:pPr>
              <w:pStyle w:val="6"/>
              <w:spacing w:before="60" w:line="235" w:lineRule="auto"/>
              <w:ind w:left="155" w:right="184" w:hanging="43"/>
            </w:pPr>
            <w:r>
              <w:rPr>
                <w:spacing w:val="5"/>
              </w:rPr>
              <w:t>在连接线</w:t>
            </w:r>
            <w:r>
              <w:rPr>
                <w:spacing w:val="-35"/>
              </w:rPr>
              <w:t xml:space="preserve"> </w:t>
            </w:r>
            <w:r>
              <w:rPr>
                <w:rFonts w:ascii="Times New Roman" w:hAnsi="Times New Roman" w:eastAsia="Times New Roman" w:cs="Times New Roman"/>
              </w:rPr>
              <w:t>FK</w:t>
            </w:r>
            <w:r>
              <w:rPr>
                <w:rFonts w:ascii="Times New Roman" w:hAnsi="Times New Roman" w:eastAsia="Times New Roman" w:cs="Times New Roman"/>
                <w:spacing w:val="5"/>
              </w:rPr>
              <w:t>+013~</w:t>
            </w:r>
            <w:r>
              <w:rPr>
                <w:rFonts w:ascii="Times New Roman" w:hAnsi="Times New Roman" w:eastAsia="Times New Roman" w:cs="Times New Roman"/>
              </w:rPr>
              <w:t>FK</w:t>
            </w:r>
            <w:r>
              <w:rPr>
                <w:rFonts w:ascii="Times New Roman" w:hAnsi="Times New Roman" w:eastAsia="Times New Roman" w:cs="Times New Roman"/>
                <w:spacing w:val="5"/>
              </w:rPr>
              <w:t>0+040</w:t>
            </w:r>
            <w:r>
              <w:rPr>
                <w:rFonts w:ascii="Times New Roman" w:hAnsi="Times New Roman" w:eastAsia="Times New Roman" w:cs="Times New Roman"/>
                <w:spacing w:val="16"/>
              </w:rPr>
              <w:t xml:space="preserve"> </w:t>
            </w:r>
            <w:r>
              <w:rPr>
                <w:spacing w:val="5"/>
              </w:rPr>
              <w:t>设置</w:t>
            </w:r>
            <w:r>
              <w:rPr>
                <w:spacing w:val="-37"/>
              </w:rPr>
              <w:t xml:space="preserve"> </w:t>
            </w:r>
            <w:r>
              <w:rPr>
                <w:rFonts w:ascii="Times New Roman" w:hAnsi="Times New Roman" w:eastAsia="Times New Roman" w:cs="Times New Roman"/>
                <w:spacing w:val="5"/>
              </w:rPr>
              <w:t xml:space="preserve">3 </w:t>
            </w:r>
            <w:r>
              <w:rPr>
                <w:spacing w:val="5"/>
              </w:rPr>
              <w:t>进</w:t>
            </w:r>
            <w:r>
              <w:rPr>
                <w:spacing w:val="-38"/>
              </w:rPr>
              <w:t xml:space="preserve"> </w:t>
            </w:r>
            <w:r>
              <w:rPr>
                <w:rFonts w:ascii="Times New Roman" w:hAnsi="Times New Roman" w:eastAsia="Times New Roman" w:cs="Times New Roman"/>
                <w:spacing w:val="5"/>
              </w:rPr>
              <w:t>3</w:t>
            </w:r>
            <w:r>
              <w:rPr>
                <w:rFonts w:ascii="Times New Roman" w:hAnsi="Times New Roman" w:eastAsia="Times New Roman" w:cs="Times New Roman"/>
                <w:spacing w:val="30"/>
              </w:rPr>
              <w:t xml:space="preserve"> </w:t>
            </w:r>
            <w:r>
              <w:rPr>
                <w:spacing w:val="5"/>
              </w:rPr>
              <w:t>出收费站一处；</w:t>
            </w:r>
            <w:r>
              <w:t xml:space="preserve">  </w:t>
            </w:r>
            <w:r>
              <w:rPr>
                <w:spacing w:val="6"/>
              </w:rPr>
              <w:t xml:space="preserve">在连接线 </w:t>
            </w:r>
            <w:r>
              <w:rPr>
                <w:rFonts w:ascii="Times New Roman" w:hAnsi="Times New Roman" w:eastAsia="Times New Roman" w:cs="Times New Roman"/>
                <w:spacing w:val="6"/>
              </w:rPr>
              <w:t xml:space="preserve">F  </w:t>
            </w:r>
            <w:r>
              <w:rPr>
                <w:spacing w:val="6"/>
              </w:rPr>
              <w:t>匝道、</w:t>
            </w:r>
            <w:r>
              <w:rPr>
                <w:rFonts w:ascii="Times New Roman" w:hAnsi="Times New Roman" w:eastAsia="Times New Roman" w:cs="Times New Roman"/>
                <w:spacing w:val="6"/>
              </w:rPr>
              <w:t xml:space="preserve">A  </w:t>
            </w:r>
            <w:r>
              <w:rPr>
                <w:spacing w:val="6"/>
              </w:rPr>
              <w:t>匝道右侧设置收费站管理所一处。</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679" w:type="dxa"/>
            <w:vMerge w:val="continue"/>
            <w:tcBorders>
              <w:top w:val="nil"/>
              <w:bottom w:val="nil"/>
            </w:tcBorders>
            <w:vAlign w:val="top"/>
          </w:tcPr>
          <w:p>
            <w:pPr>
              <w:rPr>
                <w:rFonts w:ascii="Arial"/>
                <w:sz w:val="21"/>
              </w:rPr>
            </w:pPr>
          </w:p>
        </w:tc>
        <w:tc>
          <w:tcPr>
            <w:tcW w:w="1525" w:type="dxa"/>
            <w:gridSpan w:val="3"/>
            <w:vAlign w:val="top"/>
          </w:tcPr>
          <w:p>
            <w:pPr>
              <w:pStyle w:val="6"/>
              <w:spacing w:before="301" w:line="228" w:lineRule="auto"/>
              <w:ind w:left="351"/>
            </w:pPr>
            <w:r>
              <w:rPr>
                <w:spacing w:val="6"/>
              </w:rPr>
              <w:t>交叉工程</w:t>
            </w:r>
          </w:p>
        </w:tc>
        <w:tc>
          <w:tcPr>
            <w:tcW w:w="5495" w:type="dxa"/>
            <w:vAlign w:val="top"/>
          </w:tcPr>
          <w:p>
            <w:pPr>
              <w:pStyle w:val="6"/>
              <w:spacing w:before="31" w:line="251" w:lineRule="auto"/>
              <w:ind w:left="1294" w:right="358" w:hanging="912"/>
            </w:pPr>
            <w:r>
              <w:rPr>
                <w:rFonts w:ascii="Times New Roman" w:hAnsi="Times New Roman" w:eastAsia="Times New Roman" w:cs="Times New Roman"/>
                <w:spacing w:val="8"/>
              </w:rPr>
              <w:t xml:space="preserve">1 </w:t>
            </w:r>
            <w:r>
              <w:rPr>
                <w:spacing w:val="8"/>
              </w:rPr>
              <w:t>处，与沈海高速采用互通式立体交叉，交叉桩号为</w:t>
            </w:r>
            <w:r>
              <w:rPr>
                <w:spacing w:val="6"/>
              </w:rPr>
              <w:t xml:space="preserve"> </w:t>
            </w:r>
            <w:r>
              <w:rPr>
                <w:rFonts w:ascii="Times New Roman" w:hAnsi="Times New Roman" w:eastAsia="Times New Roman" w:cs="Times New Roman"/>
                <w:spacing w:val="5"/>
              </w:rPr>
              <w:t>K1990+342.336=</w:t>
            </w:r>
            <w:r>
              <w:rPr>
                <w:rFonts w:ascii="Times New Roman" w:hAnsi="Times New Roman" w:eastAsia="Times New Roman" w:cs="Times New Roman"/>
              </w:rPr>
              <w:t>DK</w:t>
            </w:r>
            <w:r>
              <w:rPr>
                <w:rFonts w:ascii="Times New Roman" w:hAnsi="Times New Roman" w:eastAsia="Times New Roman" w:cs="Times New Roman"/>
                <w:spacing w:val="5"/>
              </w:rPr>
              <w:t>0+559.722</w:t>
            </w:r>
            <w:r>
              <w:rPr>
                <w:spacing w:val="5"/>
              </w:rPr>
              <w:t>，</w:t>
            </w:r>
          </w:p>
          <w:p>
            <w:pPr>
              <w:pStyle w:val="6"/>
              <w:spacing w:line="218" w:lineRule="auto"/>
              <w:ind w:left="869"/>
            </w:pPr>
            <w:r>
              <w:rPr>
                <w:spacing w:val="8"/>
              </w:rPr>
              <w:t>与现有在建的规划一路交叉（互通衔接）</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79" w:type="dxa"/>
            <w:vMerge w:val="continue"/>
            <w:tcBorders>
              <w:top w:val="nil"/>
              <w:bottom w:val="nil"/>
            </w:tcBorders>
            <w:vAlign w:val="top"/>
          </w:tcPr>
          <w:p>
            <w:pPr>
              <w:rPr>
                <w:rFonts w:ascii="Arial"/>
                <w:sz w:val="21"/>
              </w:rPr>
            </w:pPr>
          </w:p>
        </w:tc>
        <w:tc>
          <w:tcPr>
            <w:tcW w:w="1525" w:type="dxa"/>
            <w:gridSpan w:val="3"/>
            <w:vAlign w:val="top"/>
          </w:tcPr>
          <w:p>
            <w:pPr>
              <w:pStyle w:val="6"/>
              <w:spacing w:before="165" w:line="228" w:lineRule="auto"/>
              <w:ind w:left="352"/>
            </w:pPr>
            <w:r>
              <w:rPr>
                <w:spacing w:val="6"/>
              </w:rPr>
              <w:t>管网工程</w:t>
            </w:r>
          </w:p>
        </w:tc>
        <w:tc>
          <w:tcPr>
            <w:tcW w:w="5495" w:type="dxa"/>
            <w:vAlign w:val="top"/>
          </w:tcPr>
          <w:p>
            <w:pPr>
              <w:pStyle w:val="6"/>
              <w:spacing w:before="30" w:line="235" w:lineRule="auto"/>
              <w:ind w:left="1336" w:right="121" w:hanging="1200"/>
            </w:pPr>
            <w:r>
              <w:rPr>
                <w:spacing w:val="9"/>
              </w:rPr>
              <w:t>雨水、污水、给水、燃气、缆线管廊（电力通信、有线电</w:t>
            </w:r>
            <w:r>
              <w:rPr>
                <w:spacing w:val="6"/>
              </w:rPr>
              <w:t xml:space="preserve"> </w:t>
            </w:r>
            <w:r>
              <w:rPr>
                <w:spacing w:val="1"/>
              </w:rPr>
              <w:t>缆、交通信号管）、照明电缆等</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679" w:type="dxa"/>
            <w:vMerge w:val="continue"/>
            <w:tcBorders>
              <w:top w:val="nil"/>
            </w:tcBorders>
            <w:vAlign w:val="top"/>
          </w:tcPr>
          <w:p>
            <w:pPr>
              <w:rPr>
                <w:rFonts w:ascii="Arial"/>
                <w:sz w:val="21"/>
              </w:rPr>
            </w:pPr>
          </w:p>
        </w:tc>
        <w:tc>
          <w:tcPr>
            <w:tcW w:w="1525" w:type="dxa"/>
            <w:gridSpan w:val="3"/>
            <w:vAlign w:val="top"/>
          </w:tcPr>
          <w:p>
            <w:pPr>
              <w:pStyle w:val="6"/>
              <w:spacing w:before="30" w:line="214" w:lineRule="auto"/>
              <w:ind w:left="351"/>
            </w:pPr>
            <w:r>
              <w:rPr>
                <w:spacing w:val="6"/>
              </w:rPr>
              <w:t>交通工程</w:t>
            </w:r>
          </w:p>
        </w:tc>
        <w:tc>
          <w:tcPr>
            <w:tcW w:w="5495" w:type="dxa"/>
            <w:vAlign w:val="top"/>
          </w:tcPr>
          <w:p>
            <w:pPr>
              <w:pStyle w:val="6"/>
              <w:spacing w:before="30" w:line="214" w:lineRule="auto"/>
              <w:ind w:left="1183"/>
            </w:pPr>
            <w:r>
              <w:rPr>
                <w:spacing w:val="9"/>
              </w:rPr>
              <w:t>交通标志、路面标线、安全护栏等</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679" w:type="dxa"/>
            <w:vMerge w:val="restart"/>
            <w:tcBorders>
              <w:bottom w:val="nil"/>
            </w:tcBorders>
            <w:vAlign w:val="top"/>
          </w:tcPr>
          <w:p>
            <w:pPr>
              <w:spacing w:line="325" w:lineRule="auto"/>
              <w:rPr>
                <w:rFonts w:ascii="Arial"/>
                <w:sz w:val="21"/>
              </w:rPr>
            </w:pPr>
          </w:p>
          <w:p>
            <w:pPr>
              <w:spacing w:line="326" w:lineRule="auto"/>
              <w:rPr>
                <w:rFonts w:ascii="Arial"/>
                <w:sz w:val="21"/>
              </w:rPr>
            </w:pPr>
          </w:p>
          <w:p>
            <w:pPr>
              <w:pStyle w:val="6"/>
              <w:spacing w:before="65" w:line="271" w:lineRule="exact"/>
              <w:ind w:left="135"/>
            </w:pPr>
            <w:r>
              <w:rPr>
                <w:spacing w:val="-1"/>
                <w:position w:val="4"/>
              </w:rPr>
              <w:t>临时</w:t>
            </w:r>
          </w:p>
          <w:p>
            <w:pPr>
              <w:pStyle w:val="6"/>
              <w:spacing w:line="228" w:lineRule="auto"/>
              <w:ind w:left="126"/>
            </w:pPr>
            <w:r>
              <w:rPr>
                <w:spacing w:val="3"/>
              </w:rPr>
              <w:t>工程</w:t>
            </w:r>
          </w:p>
        </w:tc>
        <w:tc>
          <w:tcPr>
            <w:tcW w:w="1525" w:type="dxa"/>
            <w:gridSpan w:val="3"/>
            <w:vAlign w:val="top"/>
          </w:tcPr>
          <w:p>
            <w:pPr>
              <w:spacing w:line="255" w:lineRule="auto"/>
              <w:rPr>
                <w:rFonts w:ascii="Arial"/>
                <w:sz w:val="21"/>
              </w:rPr>
            </w:pPr>
          </w:p>
          <w:p>
            <w:pPr>
              <w:spacing w:line="256" w:lineRule="auto"/>
              <w:rPr>
                <w:rFonts w:ascii="Arial"/>
                <w:sz w:val="21"/>
              </w:rPr>
            </w:pPr>
          </w:p>
          <w:p>
            <w:pPr>
              <w:pStyle w:val="6"/>
              <w:spacing w:before="65" w:line="228" w:lineRule="auto"/>
              <w:ind w:left="346"/>
            </w:pPr>
            <w:r>
              <w:rPr>
                <w:spacing w:val="7"/>
              </w:rPr>
              <w:t>施工三场</w:t>
            </w:r>
          </w:p>
        </w:tc>
        <w:tc>
          <w:tcPr>
            <w:tcW w:w="5495" w:type="dxa"/>
            <w:vAlign w:val="top"/>
          </w:tcPr>
          <w:p>
            <w:pPr>
              <w:pStyle w:val="6"/>
              <w:spacing w:before="33" w:line="228" w:lineRule="auto"/>
              <w:ind w:left="131"/>
            </w:pPr>
            <w:r>
              <w:rPr>
                <w:spacing w:val="9"/>
              </w:rPr>
              <w:t>不设置取土场、弃土场等临时施工用地（即挖即运至车里</w:t>
            </w:r>
          </w:p>
          <w:p>
            <w:pPr>
              <w:pStyle w:val="6"/>
              <w:spacing w:before="26" w:line="228" w:lineRule="auto"/>
              <w:ind w:left="128"/>
            </w:pPr>
            <w:r>
              <w:rPr>
                <w:spacing w:val="6"/>
              </w:rPr>
              <w:t>湾园区</w:t>
            </w:r>
            <w:r>
              <w:rPr>
                <w:spacing w:val="-32"/>
              </w:rPr>
              <w:t>）；</w:t>
            </w:r>
            <w:r>
              <w:rPr>
                <w:spacing w:val="6"/>
              </w:rPr>
              <w:t>设置</w:t>
            </w:r>
            <w:r>
              <w:rPr>
                <w:spacing w:val="-21"/>
              </w:rPr>
              <w:t xml:space="preserve"> </w:t>
            </w:r>
            <w:r>
              <w:rPr>
                <w:rFonts w:ascii="Times New Roman" w:hAnsi="Times New Roman" w:eastAsia="Times New Roman" w:cs="Times New Roman"/>
                <w:spacing w:val="6"/>
              </w:rPr>
              <w:t xml:space="preserve">1 </w:t>
            </w:r>
            <w:r>
              <w:rPr>
                <w:spacing w:val="6"/>
              </w:rPr>
              <w:t>个临时施工场地（车里湾园区内</w:t>
            </w:r>
            <w:r>
              <w:rPr>
                <w:spacing w:val="-32"/>
              </w:rPr>
              <w:t>），</w:t>
            </w:r>
            <w:r>
              <w:rPr>
                <w:spacing w:val="6"/>
              </w:rPr>
              <w:t>总占</w:t>
            </w:r>
          </w:p>
          <w:p>
            <w:pPr>
              <w:pStyle w:val="6"/>
              <w:spacing w:before="24" w:line="228" w:lineRule="auto"/>
              <w:ind w:left="118"/>
            </w:pPr>
            <w:r>
              <w:rPr>
                <w:spacing w:val="8"/>
              </w:rPr>
              <w:t>地面积约</w:t>
            </w:r>
            <w:r>
              <w:rPr>
                <w:spacing w:val="-38"/>
              </w:rPr>
              <w:t xml:space="preserve"> </w:t>
            </w:r>
            <w:r>
              <w:rPr>
                <w:rFonts w:ascii="Times New Roman" w:hAnsi="Times New Roman" w:eastAsia="Times New Roman" w:cs="Times New Roman"/>
                <w:spacing w:val="8"/>
              </w:rPr>
              <w:t>3.5</w:t>
            </w:r>
            <w:r>
              <w:rPr>
                <w:rFonts w:ascii="Times New Roman" w:hAnsi="Times New Roman" w:eastAsia="Times New Roman" w:cs="Times New Roman"/>
              </w:rPr>
              <w:t>hm</w:t>
            </w:r>
            <w:r>
              <w:rPr>
                <w:rFonts w:ascii="Times New Roman" w:hAnsi="Times New Roman" w:eastAsia="Times New Roman" w:cs="Times New Roman"/>
                <w:spacing w:val="8"/>
                <w:position w:val="6"/>
                <w:sz w:val="13"/>
                <w:szCs w:val="13"/>
              </w:rPr>
              <w:t>2</w:t>
            </w:r>
            <w:r>
              <w:rPr>
                <w:rFonts w:ascii="Times New Roman" w:hAnsi="Times New Roman" w:eastAsia="Times New Roman" w:cs="Times New Roman"/>
                <w:spacing w:val="-9"/>
                <w:position w:val="6"/>
                <w:sz w:val="13"/>
                <w:szCs w:val="13"/>
              </w:rPr>
              <w:t xml:space="preserve"> </w:t>
            </w:r>
            <w:r>
              <w:rPr>
                <w:spacing w:val="8"/>
              </w:rPr>
              <w:t>，内设钢筋加工场、小型构件预</w:t>
            </w:r>
            <w:r>
              <w:rPr>
                <w:spacing w:val="7"/>
              </w:rPr>
              <w:t>制场、水</w:t>
            </w:r>
          </w:p>
          <w:p>
            <w:pPr>
              <w:pStyle w:val="6"/>
              <w:spacing w:before="26" w:line="227" w:lineRule="auto"/>
              <w:ind w:left="129"/>
            </w:pPr>
            <w:r>
              <w:rPr>
                <w:spacing w:val="9"/>
              </w:rPr>
              <w:t>泥及水稳拌合站、桥梁预制场、堆料场地、机械设备停放</w:t>
            </w:r>
          </w:p>
          <w:p>
            <w:pPr>
              <w:pStyle w:val="6"/>
              <w:spacing w:before="26" w:line="214" w:lineRule="auto"/>
              <w:ind w:left="2560"/>
            </w:pPr>
            <w:r>
              <w:rPr>
                <w:spacing w:val="-3"/>
              </w:rPr>
              <w:t>区等</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79" w:type="dxa"/>
            <w:vMerge w:val="continue"/>
            <w:tcBorders>
              <w:top w:val="nil"/>
            </w:tcBorders>
            <w:vAlign w:val="top"/>
          </w:tcPr>
          <w:p>
            <w:pPr>
              <w:rPr>
                <w:rFonts w:ascii="Arial"/>
                <w:sz w:val="21"/>
              </w:rPr>
            </w:pPr>
          </w:p>
        </w:tc>
        <w:tc>
          <w:tcPr>
            <w:tcW w:w="1525" w:type="dxa"/>
            <w:gridSpan w:val="3"/>
            <w:vAlign w:val="top"/>
          </w:tcPr>
          <w:p>
            <w:pPr>
              <w:pStyle w:val="6"/>
              <w:spacing w:before="170" w:line="228" w:lineRule="auto"/>
              <w:ind w:left="147"/>
            </w:pPr>
            <w:r>
              <w:rPr>
                <w:spacing w:val="6"/>
              </w:rPr>
              <w:t>临时施工便道</w:t>
            </w:r>
          </w:p>
        </w:tc>
        <w:tc>
          <w:tcPr>
            <w:tcW w:w="5495" w:type="dxa"/>
            <w:vAlign w:val="top"/>
          </w:tcPr>
          <w:p>
            <w:pPr>
              <w:pStyle w:val="6"/>
              <w:spacing w:before="36" w:line="271" w:lineRule="exact"/>
              <w:ind w:left="125"/>
            </w:pPr>
            <w:r>
              <w:rPr>
                <w:spacing w:val="5"/>
                <w:position w:val="4"/>
              </w:rPr>
              <w:t>临时道路</w:t>
            </w:r>
            <w:r>
              <w:rPr>
                <w:spacing w:val="-20"/>
                <w:position w:val="4"/>
              </w:rPr>
              <w:t xml:space="preserve"> </w:t>
            </w:r>
            <w:r>
              <w:rPr>
                <w:rFonts w:ascii="Times New Roman" w:hAnsi="Times New Roman" w:eastAsia="Times New Roman" w:cs="Times New Roman"/>
                <w:spacing w:val="5"/>
                <w:position w:val="4"/>
              </w:rPr>
              <w:t>1.77</w:t>
            </w:r>
            <w:r>
              <w:rPr>
                <w:rFonts w:ascii="Times New Roman" w:hAnsi="Times New Roman" w:eastAsia="Times New Roman" w:cs="Times New Roman"/>
                <w:position w:val="4"/>
              </w:rPr>
              <w:t>km</w:t>
            </w:r>
            <w:r>
              <w:rPr>
                <w:spacing w:val="5"/>
                <w:position w:val="4"/>
              </w:rPr>
              <w:t>；临时公路</w:t>
            </w:r>
            <w:r>
              <w:rPr>
                <w:spacing w:val="-38"/>
                <w:position w:val="4"/>
              </w:rPr>
              <w:t xml:space="preserve"> </w:t>
            </w:r>
            <w:r>
              <w:rPr>
                <w:rFonts w:ascii="Times New Roman" w:hAnsi="Times New Roman" w:eastAsia="Times New Roman" w:cs="Times New Roman"/>
                <w:spacing w:val="5"/>
                <w:position w:val="4"/>
              </w:rPr>
              <w:t>3.301</w:t>
            </w:r>
            <w:r>
              <w:rPr>
                <w:rFonts w:ascii="Times New Roman" w:hAnsi="Times New Roman" w:eastAsia="Times New Roman" w:cs="Times New Roman"/>
                <w:position w:val="4"/>
              </w:rPr>
              <w:t>km</w:t>
            </w:r>
            <w:r>
              <w:rPr>
                <w:spacing w:val="5"/>
                <w:position w:val="4"/>
              </w:rPr>
              <w:t>；</w:t>
            </w:r>
          </w:p>
          <w:p>
            <w:pPr>
              <w:pStyle w:val="6"/>
              <w:spacing w:line="214" w:lineRule="auto"/>
              <w:ind w:left="125"/>
            </w:pPr>
            <w:r>
              <w:rPr>
                <w:spacing w:val="4"/>
              </w:rPr>
              <w:t>临时便桥、便涵</w:t>
            </w:r>
            <w:r>
              <w:rPr>
                <w:spacing w:val="-21"/>
              </w:rPr>
              <w:t xml:space="preserve"> </w:t>
            </w:r>
            <w:r>
              <w:rPr>
                <w:rFonts w:ascii="Times New Roman" w:hAnsi="Times New Roman" w:eastAsia="Times New Roman" w:cs="Times New Roman"/>
                <w:spacing w:val="4"/>
              </w:rPr>
              <w:t xml:space="preserve">1497m/34 </w:t>
            </w:r>
            <w:r>
              <w:rPr>
                <w:spacing w:val="4"/>
              </w:rPr>
              <w:t>座。</w:t>
            </w:r>
          </w:p>
        </w:tc>
        <w:tc>
          <w:tcPr>
            <w:tcW w:w="1500" w:type="dxa"/>
            <w:vAlign w:val="top"/>
          </w:tcPr>
          <w:p>
            <w:pPr>
              <w:pStyle w:val="6"/>
              <w:spacing w:before="170" w:line="228" w:lineRule="auto"/>
              <w:ind w:left="359"/>
            </w:pPr>
            <w:r>
              <w:rPr>
                <w:spacing w:val="4"/>
              </w:rPr>
              <w:t>临时工程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679" w:type="dxa"/>
            <w:tcBorders>
              <w:right w:val="nil"/>
            </w:tcBorders>
            <w:vAlign w:val="top"/>
          </w:tcPr>
          <w:p>
            <w:pPr>
              <w:spacing w:line="380" w:lineRule="auto"/>
              <w:rPr>
                <w:rFonts w:ascii="Arial"/>
                <w:sz w:val="21"/>
              </w:rPr>
            </w:pPr>
          </w:p>
          <w:p>
            <w:pPr>
              <w:pStyle w:val="6"/>
              <w:spacing w:before="65" w:line="272" w:lineRule="exact"/>
              <w:ind w:left="124"/>
            </w:pPr>
            <w:r>
              <w:rPr>
                <w:spacing w:val="4"/>
                <w:position w:val="4"/>
              </w:rPr>
              <w:t>环保</w:t>
            </w:r>
          </w:p>
          <w:p>
            <w:pPr>
              <w:pStyle w:val="6"/>
              <w:spacing w:line="228" w:lineRule="auto"/>
              <w:ind w:left="126"/>
            </w:pPr>
            <w:r>
              <w:rPr>
                <w:spacing w:val="3"/>
              </w:rPr>
              <w:t>工程</w:t>
            </w:r>
          </w:p>
        </w:tc>
        <w:tc>
          <w:tcPr>
            <w:tcW w:w="1245" w:type="dxa"/>
            <w:gridSpan w:val="2"/>
            <w:tcBorders>
              <w:left w:val="nil"/>
              <w:right w:val="nil"/>
            </w:tcBorders>
            <w:vAlign w:val="top"/>
          </w:tcPr>
          <w:p>
            <w:pPr>
              <w:spacing w:line="258" w:lineRule="auto"/>
              <w:rPr>
                <w:rFonts w:ascii="Arial"/>
                <w:sz w:val="21"/>
              </w:rPr>
            </w:pPr>
          </w:p>
          <w:p>
            <w:pPr>
              <w:spacing w:line="259" w:lineRule="auto"/>
              <w:rPr>
                <w:rFonts w:ascii="Arial"/>
                <w:sz w:val="21"/>
              </w:rPr>
            </w:pPr>
          </w:p>
          <w:p>
            <w:pPr>
              <w:pStyle w:val="6"/>
              <w:spacing w:before="65" w:line="228" w:lineRule="auto"/>
              <w:ind w:left="568"/>
            </w:pPr>
            <w:r>
              <w:rPr>
                <w:spacing w:val="-1"/>
              </w:rPr>
              <w:t>噪声</w:t>
            </w:r>
          </w:p>
        </w:tc>
        <w:tc>
          <w:tcPr>
            <w:tcW w:w="7275" w:type="dxa"/>
            <w:gridSpan w:val="3"/>
            <w:tcBorders>
              <w:left w:val="nil"/>
            </w:tcBorders>
            <w:vAlign w:val="top"/>
          </w:tcPr>
          <w:p>
            <w:pPr>
              <w:pStyle w:val="6"/>
              <w:tabs>
                <w:tab w:val="left" w:pos="515"/>
              </w:tabs>
              <w:spacing w:before="34" w:line="244" w:lineRule="auto"/>
              <w:ind w:left="395" w:right="3" w:hanging="121"/>
            </w:pPr>
            <w:r>
              <w:rPr>
                <w:u w:val="single" w:color="auto"/>
              </w:rPr>
              <w:tab/>
            </w:r>
            <w:r>
              <w:rPr>
                <w:u w:val="single" w:color="auto"/>
              </w:rPr>
              <w:tab/>
            </w:r>
            <w:r>
              <w:rPr>
                <w:spacing w:val="9"/>
                <w:u w:val="single" w:color="auto"/>
              </w:rPr>
              <w:t xml:space="preserve">施工期：采用低噪声机械，并经常对设备进行维修保养         </w:t>
            </w:r>
            <w:r>
              <w:rPr>
                <w:spacing w:val="8"/>
                <w:u w:val="single" w:color="auto"/>
              </w:rPr>
              <w:t xml:space="preserve">       </w:t>
            </w:r>
            <w:r>
              <w:t xml:space="preserve"> </w:t>
            </w:r>
            <w:r>
              <w:rPr>
                <w:spacing w:val="5"/>
              </w:rPr>
              <w:t>运营期：</w:t>
            </w:r>
          </w:p>
          <w:p>
            <w:pPr>
              <w:pStyle w:val="6"/>
              <w:spacing w:before="26" w:line="271" w:lineRule="exact"/>
              <w:ind w:left="395"/>
            </w:pPr>
            <w:r>
              <w:rPr>
                <w:spacing w:val="11"/>
                <w:position w:val="4"/>
              </w:rPr>
              <w:t>①加强道路车辆管理；②经常养护路面，保持道</w:t>
            </w:r>
            <w:r>
              <w:rPr>
                <w:spacing w:val="10"/>
                <w:position w:val="4"/>
              </w:rPr>
              <w:t>路的良好</w:t>
            </w:r>
          </w:p>
          <w:p>
            <w:pPr>
              <w:pStyle w:val="6"/>
              <w:spacing w:line="225" w:lineRule="auto"/>
              <w:ind w:left="397"/>
            </w:pPr>
            <w:r>
              <w:rPr>
                <w:spacing w:val="11"/>
              </w:rPr>
              <w:t>路况；③敏感点设置禁鸣、限速标志；④各</w:t>
            </w:r>
            <w:r>
              <w:rPr>
                <w:spacing w:val="10"/>
              </w:rPr>
              <w:t>敏感点声环境</w:t>
            </w:r>
          </w:p>
          <w:p>
            <w:pPr>
              <w:pStyle w:val="6"/>
              <w:spacing w:before="28" w:line="228" w:lineRule="auto"/>
              <w:ind w:left="397"/>
            </w:pPr>
            <w:r>
              <w:rPr>
                <w:spacing w:val="7"/>
              </w:rPr>
              <w:t>符合功能区划要求。</w:t>
            </w:r>
          </w:p>
        </w:tc>
      </w:tr>
    </w:tbl>
    <w:p>
      <w:pPr>
        <w:pStyle w:val="2"/>
        <w:spacing w:before="104" w:line="190" w:lineRule="auto"/>
        <w:ind w:left="4521"/>
        <w:rPr>
          <w:sz w:val="18"/>
          <w:szCs w:val="18"/>
        </w:rPr>
      </w:pPr>
      <w:r>
        <w:rPr>
          <w:spacing w:val="-10"/>
          <w:sz w:val="18"/>
          <w:szCs w:val="18"/>
        </w:rPr>
        <w:t>11</w:t>
      </w:r>
    </w:p>
    <w:p>
      <w:pPr>
        <w:spacing w:line="190" w:lineRule="auto"/>
        <w:rPr>
          <w:sz w:val="18"/>
          <w:szCs w:val="18"/>
        </w:rPr>
        <w:sectPr>
          <w:footerReference r:id="rId16" w:type="default"/>
          <w:pgSz w:w="11906" w:h="16839"/>
          <w:pgMar w:top="1388" w:right="1351" w:bottom="400" w:left="1350" w:header="0" w:footer="0" w:gutter="0"/>
          <w:cols w:space="720" w:num="1"/>
        </w:sectPr>
      </w:pPr>
    </w:p>
    <w:tbl>
      <w:tblPr>
        <w:tblStyle w:val="5"/>
        <w:tblW w:w="92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1525"/>
        <w:gridCol w:w="2396"/>
        <w:gridCol w:w="3099"/>
        <w:gridCol w:w="15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213" w:type="dxa"/>
            <w:gridSpan w:val="2"/>
            <w:vAlign w:val="top"/>
          </w:tcPr>
          <w:p>
            <w:pPr>
              <w:pStyle w:val="6"/>
              <w:spacing w:before="86" w:line="217" w:lineRule="auto"/>
              <w:ind w:left="688"/>
            </w:pPr>
            <w:r>
              <w:rPr>
                <w:spacing w:val="6"/>
              </w:rPr>
              <w:t>项目组成</w:t>
            </w:r>
          </w:p>
        </w:tc>
        <w:tc>
          <w:tcPr>
            <w:tcW w:w="5495" w:type="dxa"/>
            <w:gridSpan w:val="2"/>
            <w:vAlign w:val="top"/>
          </w:tcPr>
          <w:p>
            <w:pPr>
              <w:pStyle w:val="6"/>
              <w:spacing w:before="86" w:line="217" w:lineRule="auto"/>
              <w:ind w:left="2126"/>
            </w:pPr>
            <w:r>
              <w:rPr>
                <w:spacing w:val="7"/>
              </w:rPr>
              <w:t>主要工程内容</w:t>
            </w:r>
          </w:p>
        </w:tc>
        <w:tc>
          <w:tcPr>
            <w:tcW w:w="1500" w:type="dxa"/>
            <w:vAlign w:val="top"/>
          </w:tcPr>
          <w:p>
            <w:pPr>
              <w:pStyle w:val="6"/>
              <w:spacing w:before="86" w:line="217" w:lineRule="auto"/>
              <w:ind w:left="561"/>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8" w:type="dxa"/>
            <w:vMerge w:val="restart"/>
            <w:tcBorders>
              <w:bottom w:val="nil"/>
            </w:tcBorders>
            <w:vAlign w:val="top"/>
          </w:tcPr>
          <w:p>
            <w:pPr>
              <w:rPr>
                <w:rFonts w:ascii="Arial"/>
                <w:sz w:val="21"/>
              </w:rPr>
            </w:pPr>
          </w:p>
        </w:tc>
        <w:tc>
          <w:tcPr>
            <w:tcW w:w="1525" w:type="dxa"/>
            <w:vMerge w:val="restart"/>
            <w:tcBorders>
              <w:bottom w:val="nil"/>
            </w:tcBorders>
            <w:vAlign w:val="top"/>
          </w:tcPr>
          <w:p>
            <w:pPr>
              <w:pStyle w:val="6"/>
              <w:spacing w:before="171" w:line="233" w:lineRule="auto"/>
              <w:ind w:left="558"/>
            </w:pPr>
            <w:r>
              <w:rPr>
                <w:spacing w:val="3"/>
              </w:rPr>
              <w:t>生态</w:t>
            </w:r>
          </w:p>
        </w:tc>
        <w:tc>
          <w:tcPr>
            <w:tcW w:w="5495" w:type="dxa"/>
            <w:gridSpan w:val="2"/>
            <w:vAlign w:val="top"/>
          </w:tcPr>
          <w:p>
            <w:pPr>
              <w:pStyle w:val="6"/>
              <w:spacing w:before="30" w:line="219" w:lineRule="auto"/>
              <w:ind w:left="235"/>
            </w:pPr>
            <w:r>
              <w:rPr>
                <w:spacing w:val="9"/>
              </w:rPr>
              <w:t>路基、路面排水及防护工程；施工场地防护措施及恢复</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8"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5495" w:type="dxa"/>
            <w:gridSpan w:val="2"/>
            <w:vAlign w:val="top"/>
          </w:tcPr>
          <w:p>
            <w:pPr>
              <w:pStyle w:val="6"/>
              <w:spacing w:before="30" w:line="218" w:lineRule="auto"/>
              <w:ind w:left="1665"/>
              <w:rPr>
                <w:rFonts w:ascii="Times New Roman" w:hAnsi="Times New Roman" w:eastAsia="Times New Roman" w:cs="Times New Roman"/>
                <w:sz w:val="13"/>
                <w:szCs w:val="13"/>
              </w:rPr>
            </w:pPr>
            <w:r>
              <w:rPr>
                <w:spacing w:val="5"/>
              </w:rPr>
              <w:t>道路绿化面积约</w:t>
            </w:r>
            <w:r>
              <w:rPr>
                <w:spacing w:val="-21"/>
              </w:rPr>
              <w:t xml:space="preserve"> </w:t>
            </w:r>
            <w:r>
              <w:rPr>
                <w:rFonts w:ascii="Times New Roman" w:hAnsi="Times New Roman" w:eastAsia="Times New Roman" w:cs="Times New Roman"/>
                <w:spacing w:val="5"/>
              </w:rPr>
              <w:t>1893m</w:t>
            </w:r>
            <w:r>
              <w:rPr>
                <w:rFonts w:ascii="Times New Roman" w:hAnsi="Times New Roman" w:eastAsia="Times New Roman" w:cs="Times New Roman"/>
                <w:spacing w:val="5"/>
                <w:position w:val="6"/>
                <w:sz w:val="13"/>
                <w:szCs w:val="13"/>
              </w:rPr>
              <w:t>2</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688" w:type="dxa"/>
            <w:vMerge w:val="continue"/>
            <w:tcBorders>
              <w:top w:val="nil"/>
              <w:bottom w:val="nil"/>
            </w:tcBorders>
            <w:vAlign w:val="top"/>
          </w:tcPr>
          <w:p>
            <w:pPr>
              <w:rPr>
                <w:rFonts w:ascii="Arial"/>
                <w:sz w:val="21"/>
              </w:rPr>
            </w:pPr>
          </w:p>
        </w:tc>
        <w:tc>
          <w:tcPr>
            <w:tcW w:w="1525" w:type="dxa"/>
            <w:vMerge w:val="restart"/>
            <w:tcBorders>
              <w:bottom w:val="nil"/>
            </w:tcBorders>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28" w:lineRule="auto"/>
              <w:ind w:left="555"/>
            </w:pPr>
            <w:r>
              <w:rPr>
                <w:spacing w:val="5"/>
              </w:rPr>
              <w:t>废水</w:t>
            </w:r>
          </w:p>
        </w:tc>
        <w:tc>
          <w:tcPr>
            <w:tcW w:w="5495" w:type="dxa"/>
            <w:gridSpan w:val="2"/>
            <w:vAlign w:val="top"/>
          </w:tcPr>
          <w:p>
            <w:pPr>
              <w:pStyle w:val="6"/>
              <w:spacing w:before="31" w:line="243" w:lineRule="auto"/>
              <w:ind w:left="113" w:right="104"/>
            </w:pPr>
            <w:r>
              <w:rPr>
                <w:spacing w:val="18"/>
              </w:rPr>
              <w:t>桥梁施工废水：</w:t>
            </w:r>
            <w:r>
              <w:rPr>
                <w:spacing w:val="-57"/>
              </w:rPr>
              <w:t xml:space="preserve"> </w:t>
            </w:r>
            <w:r>
              <w:rPr>
                <w:spacing w:val="18"/>
              </w:rPr>
              <w:t>工程在桥梁施工场地附近设</w:t>
            </w:r>
            <w:r>
              <w:rPr>
                <w:spacing w:val="17"/>
              </w:rPr>
              <w:t>置泥浆干化</w:t>
            </w:r>
            <w:r>
              <w:t xml:space="preserve"> </w:t>
            </w:r>
            <w:r>
              <w:rPr>
                <w:spacing w:val="11"/>
              </w:rPr>
              <w:t>池，泥浆及钻渣通过沉淀干化后运送至西面回</w:t>
            </w:r>
            <w:r>
              <w:rPr>
                <w:spacing w:val="10"/>
              </w:rPr>
              <w:t>填场地，沉</w:t>
            </w:r>
            <w:r>
              <w:t xml:space="preserve"> </w:t>
            </w:r>
            <w:r>
              <w:rPr>
                <w:spacing w:val="8"/>
              </w:rPr>
              <w:t>淀后的上清液经用于洒水抑尘，不外排。</w:t>
            </w:r>
          </w:p>
          <w:p>
            <w:pPr>
              <w:pStyle w:val="6"/>
              <w:spacing w:before="26" w:line="239" w:lineRule="auto"/>
              <w:ind w:left="113" w:right="104"/>
            </w:pPr>
            <w:r>
              <w:rPr>
                <w:spacing w:val="11"/>
              </w:rPr>
              <w:t>施工生产废水：采取隔油、沉淀池、澄清池处理</w:t>
            </w:r>
            <w:r>
              <w:rPr>
                <w:spacing w:val="10"/>
              </w:rPr>
              <w:t>后回用于</w:t>
            </w:r>
            <w:r>
              <w:t xml:space="preserve"> </w:t>
            </w:r>
            <w:r>
              <w:rPr>
                <w:spacing w:val="8"/>
              </w:rPr>
              <w:t>施工洒水抑尘，不外排；</w:t>
            </w:r>
          </w:p>
          <w:p>
            <w:pPr>
              <w:pStyle w:val="6"/>
              <w:spacing w:before="27" w:line="234" w:lineRule="auto"/>
              <w:ind w:left="115" w:right="104" w:hanging="2"/>
            </w:pPr>
            <w:r>
              <w:rPr>
                <w:spacing w:val="11"/>
              </w:rPr>
              <w:t>施工人员租住在附近的租赁房中生活污水依托租</w:t>
            </w:r>
            <w:r>
              <w:rPr>
                <w:spacing w:val="10"/>
              </w:rPr>
              <w:t>赁地现有</w:t>
            </w:r>
            <w:r>
              <w:t xml:space="preserve"> </w:t>
            </w:r>
            <w:r>
              <w:rPr>
                <w:spacing w:val="7"/>
              </w:rPr>
              <w:t>污水消纳系统处理。</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688" w:type="dxa"/>
            <w:vMerge w:val="continue"/>
            <w:tcBorders>
              <w:top w:val="nil"/>
              <w:bottom w:val="nil"/>
            </w:tcBorders>
            <w:vAlign w:val="top"/>
          </w:tcPr>
          <w:p>
            <w:pPr>
              <w:rPr>
                <w:rFonts w:ascii="Arial"/>
                <w:sz w:val="21"/>
              </w:rPr>
            </w:pPr>
          </w:p>
        </w:tc>
        <w:tc>
          <w:tcPr>
            <w:tcW w:w="1525" w:type="dxa"/>
            <w:vMerge w:val="continue"/>
            <w:tcBorders>
              <w:top w:val="nil"/>
            </w:tcBorders>
            <w:vAlign w:val="top"/>
          </w:tcPr>
          <w:p>
            <w:pPr>
              <w:rPr>
                <w:rFonts w:ascii="Arial"/>
                <w:sz w:val="21"/>
              </w:rPr>
            </w:pPr>
          </w:p>
        </w:tc>
        <w:tc>
          <w:tcPr>
            <w:tcW w:w="5495" w:type="dxa"/>
            <w:gridSpan w:val="2"/>
            <w:vAlign w:val="top"/>
          </w:tcPr>
          <w:p>
            <w:pPr>
              <w:pStyle w:val="6"/>
              <w:spacing w:before="32" w:line="239" w:lineRule="auto"/>
              <w:ind w:left="215" w:right="204" w:firstLine="18"/>
            </w:pPr>
            <w:r>
              <w:rPr>
                <w:spacing w:val="9"/>
              </w:rPr>
              <w:t>运营期收费站生活污水：经地埋式生化处理系统处理达</w:t>
            </w:r>
            <w:r>
              <w:rPr>
                <w:spacing w:val="12"/>
              </w:rPr>
              <w:t xml:space="preserve"> </w:t>
            </w:r>
            <w:r>
              <w:rPr>
                <w:spacing w:val="3"/>
              </w:rPr>
              <w:t>《污水综合排放标准》（</w:t>
            </w:r>
            <w:r>
              <w:rPr>
                <w:rFonts w:ascii="Times New Roman" w:hAnsi="Times New Roman" w:eastAsia="Times New Roman" w:cs="Times New Roman"/>
              </w:rPr>
              <w:t>GB</w:t>
            </w:r>
            <w:r>
              <w:rPr>
                <w:rFonts w:ascii="Times New Roman" w:hAnsi="Times New Roman" w:eastAsia="Times New Roman" w:cs="Times New Roman"/>
                <w:spacing w:val="3"/>
              </w:rPr>
              <w:t>98978-</w:t>
            </w:r>
            <w:r>
              <w:rPr>
                <w:rFonts w:ascii="Times New Roman" w:hAnsi="Times New Roman" w:eastAsia="Times New Roman" w:cs="Times New Roman"/>
                <w:spacing w:val="-19"/>
              </w:rPr>
              <w:t xml:space="preserve"> </w:t>
            </w:r>
            <w:r>
              <w:rPr>
                <w:rFonts w:ascii="Times New Roman" w:hAnsi="Times New Roman" w:eastAsia="Times New Roman" w:cs="Times New Roman"/>
                <w:spacing w:val="3"/>
              </w:rPr>
              <w:t>1996</w:t>
            </w:r>
            <w:r>
              <w:rPr>
                <w:spacing w:val="3"/>
              </w:rPr>
              <w:t xml:space="preserve">）表 </w:t>
            </w:r>
            <w:r>
              <w:rPr>
                <w:rFonts w:ascii="Times New Roman" w:hAnsi="Times New Roman" w:eastAsia="Times New Roman" w:cs="Times New Roman"/>
                <w:spacing w:val="3"/>
              </w:rPr>
              <w:t xml:space="preserve">4  </w:t>
            </w:r>
            <w:r>
              <w:rPr>
                <w:spacing w:val="3"/>
              </w:rPr>
              <w:t>一级标准</w:t>
            </w:r>
          </w:p>
          <w:p>
            <w:pPr>
              <w:pStyle w:val="6"/>
              <w:spacing w:before="27" w:line="234" w:lineRule="auto"/>
              <w:ind w:left="340" w:right="121" w:hanging="210"/>
            </w:pPr>
            <w:r>
              <w:rPr>
                <w:spacing w:val="9"/>
              </w:rPr>
              <w:t>后回用于周边施工洒水抑尘和绿化。待周边市政管网建成</w:t>
            </w:r>
            <w:r>
              <w:rPr>
                <w:spacing w:val="12"/>
              </w:rPr>
              <w:t xml:space="preserve"> </w:t>
            </w:r>
            <w:r>
              <w:rPr>
                <w:spacing w:val="9"/>
              </w:rPr>
              <w:t>连通后，废水纳入规划污水处理厂处理达标后排放。</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8" w:type="dxa"/>
            <w:vMerge w:val="continue"/>
            <w:tcBorders>
              <w:top w:val="nil"/>
              <w:bottom w:val="nil"/>
            </w:tcBorders>
            <w:vAlign w:val="top"/>
          </w:tcPr>
          <w:p>
            <w:pPr>
              <w:rPr>
                <w:rFonts w:ascii="Arial"/>
                <w:sz w:val="21"/>
              </w:rPr>
            </w:pPr>
          </w:p>
        </w:tc>
        <w:tc>
          <w:tcPr>
            <w:tcW w:w="1525" w:type="dxa"/>
            <w:vAlign w:val="top"/>
          </w:tcPr>
          <w:p>
            <w:pPr>
              <w:pStyle w:val="6"/>
              <w:spacing w:before="31" w:line="217" w:lineRule="auto"/>
              <w:ind w:left="555"/>
            </w:pPr>
            <w:r>
              <w:rPr>
                <w:spacing w:val="5"/>
              </w:rPr>
              <w:t>废气</w:t>
            </w:r>
          </w:p>
        </w:tc>
        <w:tc>
          <w:tcPr>
            <w:tcW w:w="5495" w:type="dxa"/>
            <w:gridSpan w:val="2"/>
            <w:vAlign w:val="top"/>
          </w:tcPr>
          <w:p>
            <w:pPr>
              <w:pStyle w:val="6"/>
              <w:spacing w:before="31" w:line="217" w:lineRule="auto"/>
              <w:ind w:left="1387"/>
            </w:pPr>
            <w:r>
              <w:rPr>
                <w:spacing w:val="8"/>
              </w:rPr>
              <w:t>施工现场围挡、洒水降尘等；</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88" w:type="dxa"/>
            <w:vMerge w:val="continue"/>
            <w:tcBorders>
              <w:top w:val="nil"/>
              <w:bottom w:val="nil"/>
            </w:tcBorders>
            <w:vAlign w:val="top"/>
          </w:tcPr>
          <w:p>
            <w:pPr>
              <w:rPr>
                <w:rFonts w:ascii="Arial"/>
                <w:sz w:val="21"/>
              </w:rPr>
            </w:pPr>
          </w:p>
        </w:tc>
        <w:tc>
          <w:tcPr>
            <w:tcW w:w="1525" w:type="dxa"/>
            <w:vAlign w:val="top"/>
          </w:tcPr>
          <w:p>
            <w:pPr>
              <w:spacing w:line="373" w:lineRule="auto"/>
              <w:rPr>
                <w:rFonts w:ascii="Arial"/>
                <w:sz w:val="21"/>
              </w:rPr>
            </w:pPr>
          </w:p>
          <w:p>
            <w:pPr>
              <w:pStyle w:val="6"/>
              <w:spacing w:before="65" w:line="228" w:lineRule="auto"/>
              <w:ind w:left="365"/>
            </w:pPr>
            <w:r>
              <w:rPr>
                <w:spacing w:val="2"/>
              </w:rPr>
              <w:t>固体废物</w:t>
            </w:r>
          </w:p>
        </w:tc>
        <w:tc>
          <w:tcPr>
            <w:tcW w:w="5495" w:type="dxa"/>
            <w:gridSpan w:val="2"/>
            <w:vAlign w:val="top"/>
          </w:tcPr>
          <w:p>
            <w:pPr>
              <w:pStyle w:val="6"/>
              <w:spacing w:before="32" w:line="227" w:lineRule="auto"/>
              <w:ind w:left="181"/>
            </w:pPr>
            <w:r>
              <w:rPr>
                <w:spacing w:val="7"/>
              </w:rPr>
              <w:t>本项目</w:t>
            </w:r>
            <w:r>
              <w:rPr>
                <w:spacing w:val="-29"/>
              </w:rPr>
              <w:t xml:space="preserve"> </w:t>
            </w:r>
            <w:r>
              <w:rPr>
                <w:rFonts w:ascii="Times New Roman" w:hAnsi="Times New Roman" w:eastAsia="Times New Roman" w:cs="Times New Roman"/>
                <w:spacing w:val="7"/>
              </w:rPr>
              <w:t>8129m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11"/>
                <w:w w:val="101"/>
                <w:position w:val="6"/>
                <w:sz w:val="13"/>
                <w:szCs w:val="13"/>
              </w:rPr>
              <w:t xml:space="preserve"> </w:t>
            </w:r>
            <w:r>
              <w:rPr>
                <w:spacing w:val="7"/>
              </w:rPr>
              <w:t>弃方，即挖即运至车里湾园区回填场地；</w:t>
            </w:r>
          </w:p>
          <w:p>
            <w:pPr>
              <w:pStyle w:val="6"/>
              <w:spacing w:before="25" w:line="228" w:lineRule="auto"/>
              <w:ind w:left="127"/>
            </w:pPr>
            <w:r>
              <w:rPr>
                <w:spacing w:val="9"/>
              </w:rPr>
              <w:t>施工建筑垃圾能回收利用的回收利用，不能回收利用的运</w:t>
            </w:r>
          </w:p>
          <w:p>
            <w:pPr>
              <w:pStyle w:val="6"/>
              <w:spacing w:before="26" w:line="234" w:lineRule="auto"/>
              <w:ind w:left="233" w:right="226"/>
            </w:pPr>
            <w:r>
              <w:rPr>
                <w:spacing w:val="9"/>
              </w:rPr>
              <w:t>往城市指定建筑垃圾填埋场进行消纳处理，不得随意弃</w:t>
            </w:r>
            <w:r>
              <w:rPr>
                <w:spacing w:val="13"/>
              </w:rPr>
              <w:t xml:space="preserve"> </w:t>
            </w:r>
            <w:r>
              <w:rPr>
                <w:spacing w:val="9"/>
              </w:rPr>
              <w:t>放；施工人员生活垃圾由当地环卫部门统一清运处置。</w:t>
            </w:r>
          </w:p>
        </w:tc>
        <w:tc>
          <w:tcPr>
            <w:tcW w:w="150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688" w:type="dxa"/>
            <w:vMerge w:val="continue"/>
            <w:tcBorders>
              <w:top w:val="nil"/>
              <w:bottom w:val="single" w:color="000000" w:sz="10" w:space="0"/>
            </w:tcBorders>
            <w:vAlign w:val="top"/>
          </w:tcPr>
          <w:p>
            <w:pPr>
              <w:rPr>
                <w:rFonts w:ascii="Arial"/>
                <w:sz w:val="21"/>
              </w:rPr>
            </w:pPr>
          </w:p>
        </w:tc>
        <w:tc>
          <w:tcPr>
            <w:tcW w:w="1525" w:type="dxa"/>
            <w:tcBorders>
              <w:bottom w:val="single" w:color="000000" w:sz="10" w:space="0"/>
            </w:tcBorders>
            <w:vAlign w:val="top"/>
          </w:tcPr>
          <w:p>
            <w:pPr>
              <w:pStyle w:val="6"/>
              <w:spacing w:before="33" w:line="224" w:lineRule="auto"/>
              <w:ind w:left="348"/>
            </w:pPr>
            <w:r>
              <w:rPr>
                <w:spacing w:val="7"/>
              </w:rPr>
              <w:t>风险防范</w:t>
            </w:r>
          </w:p>
        </w:tc>
        <w:tc>
          <w:tcPr>
            <w:tcW w:w="5495" w:type="dxa"/>
            <w:gridSpan w:val="2"/>
            <w:tcBorders>
              <w:bottom w:val="single" w:color="000000" w:sz="10" w:space="0"/>
            </w:tcBorders>
            <w:vAlign w:val="top"/>
          </w:tcPr>
          <w:p>
            <w:pPr>
              <w:pStyle w:val="6"/>
              <w:spacing w:before="33" w:line="224" w:lineRule="auto"/>
              <w:ind w:left="1808"/>
            </w:pPr>
            <w:r>
              <w:rPr>
                <w:spacing w:val="8"/>
              </w:rPr>
              <w:t>桥梁两侧设置防撞墙</w:t>
            </w:r>
          </w:p>
        </w:tc>
        <w:tc>
          <w:tcPr>
            <w:tcW w:w="1500" w:type="dxa"/>
            <w:tcBorders>
              <w:bottom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0" w:hRule="atLeast"/>
        </w:trPr>
        <w:tc>
          <w:tcPr>
            <w:tcW w:w="9208" w:type="dxa"/>
            <w:gridSpan w:val="5"/>
            <w:tcBorders>
              <w:top w:val="single" w:color="000000" w:sz="10" w:space="0"/>
              <w:bottom w:val="single" w:color="000000" w:sz="10" w:space="0"/>
            </w:tcBorders>
            <w:vAlign w:val="top"/>
          </w:tcPr>
          <w:p>
            <w:pPr>
              <w:spacing w:before="37" w:line="222" w:lineRule="auto"/>
              <w:ind w:left="10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2.1.3 </w:t>
            </w:r>
            <w:r>
              <w:rPr>
                <w:rFonts w:ascii="黑体" w:hAnsi="黑体" w:eastAsia="黑体" w:cs="黑体"/>
                <w:spacing w:val="-1"/>
                <w:sz w:val="30"/>
                <w:szCs w:val="30"/>
                <w14:textOutline w14:w="5448" w14:cap="sq" w14:cmpd="sng">
                  <w14:solidFill>
                    <w14:srgbClr w14:val="000000"/>
                  </w14:solidFill>
                  <w14:prstDash w14:val="solid"/>
                  <w14:bevel/>
                </w14:textOutline>
              </w:rPr>
              <w:t>主要技术指标</w:t>
            </w:r>
          </w:p>
          <w:p>
            <w:pPr>
              <w:pStyle w:val="6"/>
              <w:spacing w:before="213" w:line="466" w:lineRule="exact"/>
              <w:ind w:left="584"/>
              <w:rPr>
                <w:sz w:val="24"/>
                <w:szCs w:val="24"/>
              </w:rPr>
            </w:pPr>
            <w:r>
              <w:rPr>
                <w:spacing w:val="-2"/>
                <w:position w:val="17"/>
                <w:sz w:val="24"/>
                <w:szCs w:val="24"/>
              </w:rPr>
              <w:t>本项目互通立交推荐方案主线影响长度</w:t>
            </w:r>
            <w:r>
              <w:rPr>
                <w:spacing w:val="-52"/>
                <w:position w:val="17"/>
                <w:sz w:val="24"/>
                <w:szCs w:val="24"/>
              </w:rPr>
              <w:t xml:space="preserve"> </w:t>
            </w:r>
            <w:r>
              <w:rPr>
                <w:rFonts w:ascii="Times New Roman" w:hAnsi="Times New Roman" w:eastAsia="Times New Roman" w:cs="Times New Roman"/>
                <w:spacing w:val="-2"/>
                <w:position w:val="17"/>
                <w:sz w:val="24"/>
                <w:szCs w:val="24"/>
              </w:rPr>
              <w:t>0.945km</w:t>
            </w:r>
            <w:r>
              <w:rPr>
                <w:rFonts w:ascii="Times New Roman" w:hAnsi="Times New Roman" w:eastAsia="Times New Roman" w:cs="Times New Roman"/>
                <w:spacing w:val="-32"/>
                <w:position w:val="17"/>
                <w:sz w:val="24"/>
                <w:szCs w:val="24"/>
              </w:rPr>
              <w:t xml:space="preserve"> </w:t>
            </w:r>
            <w:r>
              <w:rPr>
                <w:spacing w:val="-2"/>
                <w:position w:val="17"/>
                <w:sz w:val="24"/>
                <w:szCs w:val="24"/>
              </w:rPr>
              <w:t>，设计速度</w:t>
            </w:r>
            <w:r>
              <w:rPr>
                <w:spacing w:val="-46"/>
                <w:position w:val="17"/>
                <w:sz w:val="24"/>
                <w:szCs w:val="24"/>
              </w:rPr>
              <w:t xml:space="preserve"> </w:t>
            </w:r>
            <w:r>
              <w:rPr>
                <w:rFonts w:ascii="Times New Roman" w:hAnsi="Times New Roman" w:eastAsia="Times New Roman" w:cs="Times New Roman"/>
                <w:spacing w:val="-2"/>
                <w:position w:val="17"/>
                <w:sz w:val="24"/>
                <w:szCs w:val="24"/>
              </w:rPr>
              <w:t>80</w:t>
            </w:r>
            <w:r>
              <w:rPr>
                <w:rFonts w:ascii="Times New Roman" w:hAnsi="Times New Roman" w:eastAsia="Times New Roman" w:cs="Times New Roman"/>
                <w:spacing w:val="-3"/>
                <w:position w:val="17"/>
                <w:sz w:val="24"/>
                <w:szCs w:val="24"/>
              </w:rPr>
              <w:t>km/h</w:t>
            </w:r>
            <w:r>
              <w:rPr>
                <w:rFonts w:ascii="Times New Roman" w:hAnsi="Times New Roman" w:eastAsia="Times New Roman" w:cs="Times New Roman"/>
                <w:spacing w:val="-31"/>
                <w:position w:val="17"/>
                <w:sz w:val="24"/>
                <w:szCs w:val="24"/>
              </w:rPr>
              <w:t xml:space="preserve"> </w:t>
            </w:r>
            <w:r>
              <w:rPr>
                <w:spacing w:val="-3"/>
                <w:position w:val="17"/>
                <w:sz w:val="24"/>
                <w:szCs w:val="24"/>
              </w:rPr>
              <w:t>，沈海高速公</w:t>
            </w:r>
          </w:p>
          <w:p>
            <w:pPr>
              <w:pStyle w:val="6"/>
              <w:spacing w:line="219" w:lineRule="auto"/>
              <w:ind w:left="105"/>
              <w:rPr>
                <w:sz w:val="24"/>
                <w:szCs w:val="24"/>
              </w:rPr>
            </w:pPr>
            <w:r>
              <w:rPr>
                <w:spacing w:val="-2"/>
                <w:sz w:val="24"/>
                <w:szCs w:val="24"/>
              </w:rPr>
              <w:t>路路基宽度</w:t>
            </w:r>
            <w:r>
              <w:rPr>
                <w:spacing w:val="-51"/>
                <w:sz w:val="24"/>
                <w:szCs w:val="24"/>
              </w:rPr>
              <w:t xml:space="preserve"> </w:t>
            </w:r>
            <w:r>
              <w:rPr>
                <w:rFonts w:ascii="Times New Roman" w:hAnsi="Times New Roman" w:eastAsia="Times New Roman" w:cs="Times New Roman"/>
                <w:spacing w:val="-2"/>
                <w:sz w:val="24"/>
                <w:szCs w:val="24"/>
              </w:rPr>
              <w:t>21.5m</w:t>
            </w:r>
            <w:r>
              <w:rPr>
                <w:spacing w:val="-2"/>
                <w:sz w:val="24"/>
                <w:szCs w:val="24"/>
              </w:rPr>
              <w:t>。</w:t>
            </w:r>
          </w:p>
          <w:p>
            <w:pPr>
              <w:pStyle w:val="6"/>
              <w:spacing w:before="183" w:line="359" w:lineRule="auto"/>
              <w:ind w:left="102" w:right="183" w:firstLine="484"/>
              <w:rPr>
                <w:sz w:val="24"/>
                <w:szCs w:val="24"/>
              </w:rPr>
            </w:pPr>
            <w:r>
              <w:rPr>
                <w:spacing w:val="-4"/>
                <w:sz w:val="24"/>
                <w:szCs w:val="24"/>
              </w:rPr>
              <w:t>互通共设置</w:t>
            </w:r>
            <w:r>
              <w:rPr>
                <w:spacing w:val="-55"/>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3"/>
                <w:sz w:val="24"/>
                <w:szCs w:val="24"/>
              </w:rPr>
              <w:t xml:space="preserve"> </w:t>
            </w:r>
            <w:r>
              <w:rPr>
                <w:spacing w:val="-4"/>
                <w:sz w:val="24"/>
                <w:szCs w:val="24"/>
              </w:rPr>
              <w:t>、</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35"/>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E</w:t>
            </w:r>
            <w:r>
              <w:rPr>
                <w:rFonts w:ascii="Times New Roman" w:hAnsi="Times New Roman" w:eastAsia="Times New Roman" w:cs="Times New Roman"/>
                <w:spacing w:val="15"/>
                <w:w w:val="101"/>
                <w:sz w:val="24"/>
                <w:szCs w:val="24"/>
              </w:rPr>
              <w:t xml:space="preserve"> </w:t>
            </w:r>
            <w:r>
              <w:rPr>
                <w:spacing w:val="-4"/>
                <w:sz w:val="24"/>
                <w:szCs w:val="24"/>
              </w:rPr>
              <w:t>五条匝道，匝道总长</w:t>
            </w:r>
            <w:r>
              <w:rPr>
                <w:spacing w:val="-32"/>
                <w:sz w:val="24"/>
                <w:szCs w:val="24"/>
              </w:rPr>
              <w:t xml:space="preserve"> </w:t>
            </w:r>
            <w:r>
              <w:rPr>
                <w:rFonts w:ascii="Times New Roman" w:hAnsi="Times New Roman" w:eastAsia="Times New Roman" w:cs="Times New Roman"/>
                <w:spacing w:val="-4"/>
                <w:sz w:val="24"/>
                <w:szCs w:val="24"/>
              </w:rPr>
              <w:t xml:space="preserve">1647 </w:t>
            </w:r>
            <w:r>
              <w:rPr>
                <w:spacing w:val="-4"/>
                <w:sz w:val="24"/>
                <w:szCs w:val="24"/>
              </w:rPr>
              <w:t>米，采用</w:t>
            </w:r>
            <w:r>
              <w:rPr>
                <w:spacing w:val="-56"/>
                <w:sz w:val="24"/>
                <w:szCs w:val="24"/>
              </w:rPr>
              <w:t xml:space="preserve"> </w:t>
            </w:r>
            <w:r>
              <w:rPr>
                <w:rFonts w:ascii="Times New Roman" w:hAnsi="Times New Roman" w:eastAsia="Times New Roman" w:cs="Times New Roman"/>
                <w:spacing w:val="-4"/>
                <w:sz w:val="24"/>
                <w:szCs w:val="24"/>
              </w:rPr>
              <w:t xml:space="preserve">40km/h  </w:t>
            </w:r>
            <w:r>
              <w:rPr>
                <w:spacing w:val="-4"/>
                <w:sz w:val="24"/>
                <w:szCs w:val="24"/>
              </w:rPr>
              <w:t>设计速</w:t>
            </w:r>
            <w:r>
              <w:rPr>
                <w:sz w:val="24"/>
                <w:szCs w:val="24"/>
              </w:rPr>
              <w:t xml:space="preserve"> </w:t>
            </w:r>
            <w:r>
              <w:rPr>
                <w:spacing w:val="-3"/>
                <w:sz w:val="24"/>
                <w:szCs w:val="24"/>
              </w:rPr>
              <w:t>度</w:t>
            </w:r>
            <w:r>
              <w:rPr>
                <w:spacing w:val="-59"/>
                <w:sz w:val="24"/>
                <w:szCs w:val="24"/>
              </w:rPr>
              <w:t xml:space="preserve"> </w:t>
            </w:r>
            <w:r>
              <w:rPr>
                <w:rFonts w:ascii="Times New Roman" w:hAnsi="Times New Roman" w:eastAsia="Times New Roman" w:cs="Times New Roman"/>
                <w:spacing w:val="-3"/>
                <w:sz w:val="24"/>
                <w:szCs w:val="24"/>
              </w:rPr>
              <w:t>A</w:t>
            </w:r>
            <w:r>
              <w:rPr>
                <w:rFonts w:ascii="Times New Roman" w:hAnsi="Times New Roman" w:eastAsia="Times New Roman" w:cs="Times New Roman"/>
                <w:spacing w:val="22"/>
                <w:sz w:val="24"/>
                <w:szCs w:val="24"/>
              </w:rPr>
              <w:t xml:space="preserve"> </w:t>
            </w:r>
            <w:r>
              <w:rPr>
                <w:spacing w:val="-3"/>
                <w:sz w:val="24"/>
                <w:szCs w:val="24"/>
              </w:rPr>
              <w:t>匝道采用双向双车道标准段宽度为</w:t>
            </w:r>
            <w:r>
              <w:rPr>
                <w:spacing w:val="-32"/>
                <w:sz w:val="24"/>
                <w:szCs w:val="24"/>
              </w:rPr>
              <w:t xml:space="preserve"> </w:t>
            </w:r>
            <w:r>
              <w:rPr>
                <w:rFonts w:ascii="Times New Roman" w:hAnsi="Times New Roman" w:eastAsia="Times New Roman" w:cs="Times New Roman"/>
                <w:spacing w:val="-3"/>
                <w:sz w:val="24"/>
                <w:szCs w:val="24"/>
              </w:rPr>
              <w:t>16.5m</w:t>
            </w:r>
            <w:r>
              <w:rPr>
                <w:rFonts w:ascii="Times New Roman" w:hAnsi="Times New Roman" w:eastAsia="Times New Roman" w:cs="Times New Roman"/>
                <w:spacing w:val="-27"/>
                <w:sz w:val="24"/>
                <w:szCs w:val="24"/>
              </w:rPr>
              <w:t xml:space="preserve"> </w:t>
            </w:r>
            <w:r>
              <w:rPr>
                <w:spacing w:val="-3"/>
                <w:sz w:val="24"/>
                <w:szCs w:val="24"/>
              </w:rPr>
              <w:t>。</w:t>
            </w:r>
            <w:r>
              <w:rPr>
                <w:rFonts w:ascii="Times New Roman" w:hAnsi="Times New Roman" w:eastAsia="Times New Roman" w:cs="Times New Roman"/>
                <w:spacing w:val="-3"/>
                <w:sz w:val="24"/>
                <w:szCs w:val="24"/>
              </w:rPr>
              <w:t>C</w:t>
            </w:r>
            <w:r>
              <w:rPr>
                <w:rFonts w:ascii="Times New Roman" w:hAnsi="Times New Roman" w:eastAsia="Times New Roman" w:cs="Times New Roman"/>
                <w:spacing w:val="24"/>
                <w:sz w:val="24"/>
                <w:szCs w:val="24"/>
              </w:rPr>
              <w:t xml:space="preserve"> </w:t>
            </w:r>
            <w:r>
              <w:rPr>
                <w:spacing w:val="-3"/>
                <w:sz w:val="24"/>
                <w:szCs w:val="24"/>
              </w:rPr>
              <w:t>匝道采用单向双车道匝道标准段宽</w:t>
            </w:r>
          </w:p>
          <w:p>
            <w:pPr>
              <w:pStyle w:val="6"/>
              <w:spacing w:line="218" w:lineRule="auto"/>
              <w:ind w:left="102"/>
              <w:rPr>
                <w:sz w:val="24"/>
                <w:szCs w:val="24"/>
              </w:rPr>
            </w:pPr>
            <w:r>
              <w:rPr>
                <w:spacing w:val="-5"/>
                <w:sz w:val="24"/>
                <w:szCs w:val="24"/>
              </w:rPr>
              <w:t>度为</w:t>
            </w:r>
            <w:r>
              <w:rPr>
                <w:spacing w:val="-19"/>
                <w:sz w:val="24"/>
                <w:szCs w:val="24"/>
              </w:rPr>
              <w:t xml:space="preserve"> </w:t>
            </w:r>
            <w:r>
              <w:rPr>
                <w:rFonts w:ascii="Times New Roman" w:hAnsi="Times New Roman" w:eastAsia="Times New Roman" w:cs="Times New Roman"/>
                <w:spacing w:val="-5"/>
                <w:sz w:val="24"/>
                <w:szCs w:val="24"/>
              </w:rPr>
              <w:t>10.5m</w:t>
            </w:r>
            <w:r>
              <w:rPr>
                <w:rFonts w:ascii="Times New Roman" w:hAnsi="Times New Roman" w:eastAsia="Times New Roman" w:cs="Times New Roman"/>
                <w:spacing w:val="-33"/>
                <w:sz w:val="24"/>
                <w:szCs w:val="24"/>
              </w:rPr>
              <w:t xml:space="preserve"> </w:t>
            </w:r>
            <w:r>
              <w:rPr>
                <w:spacing w:val="-5"/>
                <w:sz w:val="24"/>
                <w:szCs w:val="24"/>
              </w:rPr>
              <w:t>，</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33"/>
                <w:sz w:val="24"/>
                <w:szCs w:val="24"/>
              </w:rPr>
              <w:t xml:space="preserve"> </w:t>
            </w:r>
            <w:r>
              <w:rPr>
                <w:spacing w:val="-5"/>
                <w:sz w:val="24"/>
                <w:szCs w:val="24"/>
              </w:rPr>
              <w:t>、</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32"/>
                <w:sz w:val="24"/>
                <w:szCs w:val="24"/>
              </w:rPr>
              <w:t xml:space="preserve"> </w:t>
            </w:r>
            <w:r>
              <w:rPr>
                <w:spacing w:val="-5"/>
                <w:sz w:val="24"/>
                <w:szCs w:val="24"/>
              </w:rPr>
              <w:t>、</w:t>
            </w:r>
            <w:r>
              <w:rPr>
                <w:rFonts w:ascii="Times New Roman" w:hAnsi="Times New Roman" w:eastAsia="Times New Roman" w:cs="Times New Roman"/>
                <w:spacing w:val="-5"/>
                <w:sz w:val="24"/>
                <w:szCs w:val="24"/>
              </w:rPr>
              <w:t>E</w:t>
            </w:r>
            <w:r>
              <w:rPr>
                <w:rFonts w:ascii="Times New Roman" w:hAnsi="Times New Roman" w:eastAsia="Times New Roman" w:cs="Times New Roman"/>
                <w:spacing w:val="20"/>
                <w:w w:val="101"/>
                <w:sz w:val="24"/>
                <w:szCs w:val="24"/>
              </w:rPr>
              <w:t xml:space="preserve"> </w:t>
            </w:r>
            <w:r>
              <w:rPr>
                <w:spacing w:val="-5"/>
                <w:sz w:val="24"/>
                <w:szCs w:val="24"/>
              </w:rPr>
              <w:t>匝道采用单向单车道标准段宽度为</w:t>
            </w:r>
            <w:r>
              <w:rPr>
                <w:spacing w:val="-51"/>
                <w:sz w:val="24"/>
                <w:szCs w:val="24"/>
              </w:rPr>
              <w:t xml:space="preserve"> </w:t>
            </w:r>
            <w:r>
              <w:rPr>
                <w:rFonts w:ascii="Times New Roman" w:hAnsi="Times New Roman" w:eastAsia="Times New Roman" w:cs="Times New Roman"/>
                <w:spacing w:val="-5"/>
                <w:sz w:val="24"/>
                <w:szCs w:val="24"/>
              </w:rPr>
              <w:t>9.0m</w:t>
            </w:r>
            <w:r>
              <w:rPr>
                <w:spacing w:val="-5"/>
                <w:sz w:val="24"/>
                <w:szCs w:val="24"/>
              </w:rPr>
              <w:t>。</w:t>
            </w:r>
          </w:p>
          <w:p>
            <w:pPr>
              <w:pStyle w:val="6"/>
              <w:spacing w:before="181" w:line="360" w:lineRule="auto"/>
              <w:ind w:left="106" w:right="201" w:firstLine="478"/>
              <w:rPr>
                <w:sz w:val="24"/>
                <w:szCs w:val="24"/>
              </w:rPr>
            </w:pPr>
            <w:r>
              <w:rPr>
                <w:spacing w:val="-2"/>
                <w:sz w:val="24"/>
                <w:szCs w:val="24"/>
              </w:rPr>
              <w:t xml:space="preserve">连接线为 </w:t>
            </w:r>
            <w:r>
              <w:rPr>
                <w:rFonts w:ascii="Times New Roman" w:hAnsi="Times New Roman" w:eastAsia="Times New Roman" w:cs="Times New Roman"/>
                <w:spacing w:val="-2"/>
                <w:sz w:val="24"/>
                <w:szCs w:val="24"/>
              </w:rPr>
              <w:t xml:space="preserve">F  </w:t>
            </w:r>
            <w:r>
              <w:rPr>
                <w:spacing w:val="-2"/>
                <w:sz w:val="24"/>
                <w:szCs w:val="24"/>
              </w:rPr>
              <w:t xml:space="preserve">匝道，采用二级公路标准，路基宽度 </w:t>
            </w:r>
            <w:r>
              <w:rPr>
                <w:rFonts w:ascii="Times New Roman" w:hAnsi="Times New Roman" w:eastAsia="Times New Roman" w:cs="Times New Roman"/>
                <w:spacing w:val="-2"/>
                <w:sz w:val="24"/>
                <w:szCs w:val="24"/>
              </w:rPr>
              <w:t>21m</w:t>
            </w:r>
            <w:r>
              <w:rPr>
                <w:rFonts w:ascii="Times New Roman" w:hAnsi="Times New Roman" w:eastAsia="Times New Roman" w:cs="Times New Roman"/>
                <w:spacing w:val="-20"/>
                <w:sz w:val="24"/>
                <w:szCs w:val="24"/>
              </w:rPr>
              <w:t xml:space="preserve"> </w:t>
            </w:r>
            <w:r>
              <w:rPr>
                <w:spacing w:val="-2"/>
                <w:sz w:val="24"/>
                <w:szCs w:val="24"/>
              </w:rPr>
              <w:t xml:space="preserve">，连接线长 </w:t>
            </w:r>
            <w:r>
              <w:rPr>
                <w:rFonts w:ascii="Times New Roman" w:hAnsi="Times New Roman" w:eastAsia="Times New Roman" w:cs="Times New Roman"/>
                <w:spacing w:val="-2"/>
                <w:sz w:val="24"/>
                <w:szCs w:val="24"/>
              </w:rPr>
              <w:t>226m</w:t>
            </w:r>
            <w:r>
              <w:rPr>
                <w:rFonts w:ascii="Times New Roman" w:hAnsi="Times New Roman" w:eastAsia="Times New Roman" w:cs="Times New Roman"/>
                <w:spacing w:val="-30"/>
                <w:sz w:val="24"/>
                <w:szCs w:val="24"/>
              </w:rPr>
              <w:t xml:space="preserve"> </w:t>
            </w:r>
            <w:r>
              <w:rPr>
                <w:spacing w:val="-2"/>
                <w:sz w:val="24"/>
                <w:szCs w:val="24"/>
              </w:rPr>
              <w:t>，连接</w:t>
            </w:r>
            <w:r>
              <w:rPr>
                <w:sz w:val="24"/>
                <w:szCs w:val="24"/>
              </w:rPr>
              <w:t xml:space="preserve">  </w:t>
            </w:r>
            <w:r>
              <w:rPr>
                <w:spacing w:val="-3"/>
                <w:sz w:val="24"/>
                <w:szCs w:val="24"/>
              </w:rPr>
              <w:t>线接入车里湾园区规划一路。在</w:t>
            </w:r>
            <w:r>
              <w:rPr>
                <w:spacing w:val="-56"/>
                <w:sz w:val="24"/>
                <w:szCs w:val="24"/>
              </w:rPr>
              <w:t xml:space="preserve"> </w:t>
            </w:r>
            <w:r>
              <w:rPr>
                <w:rFonts w:ascii="Times New Roman" w:hAnsi="Times New Roman" w:eastAsia="Times New Roman" w:cs="Times New Roman"/>
                <w:spacing w:val="-3"/>
                <w:sz w:val="24"/>
                <w:szCs w:val="24"/>
              </w:rPr>
              <w:t>F</w:t>
            </w:r>
            <w:r>
              <w:rPr>
                <w:rFonts w:ascii="Times New Roman" w:hAnsi="Times New Roman" w:eastAsia="Times New Roman" w:cs="Times New Roman"/>
                <w:spacing w:val="21"/>
                <w:sz w:val="24"/>
                <w:szCs w:val="24"/>
              </w:rPr>
              <w:t xml:space="preserve"> </w:t>
            </w:r>
            <w:r>
              <w:rPr>
                <w:spacing w:val="-3"/>
                <w:sz w:val="24"/>
                <w:szCs w:val="24"/>
              </w:rPr>
              <w:t>匝道</w:t>
            </w:r>
            <w:r>
              <w:rPr>
                <w:spacing w:val="-56"/>
                <w:sz w:val="24"/>
                <w:szCs w:val="24"/>
              </w:rPr>
              <w:t xml:space="preserve"> </w:t>
            </w:r>
            <w:r>
              <w:rPr>
                <w:rFonts w:ascii="Times New Roman" w:hAnsi="Times New Roman" w:eastAsia="Times New Roman" w:cs="Times New Roman"/>
                <w:spacing w:val="-3"/>
                <w:sz w:val="24"/>
                <w:szCs w:val="24"/>
              </w:rPr>
              <w:t>FK+013~FK0+</w:t>
            </w:r>
            <w:r>
              <w:rPr>
                <w:rFonts w:ascii="Times New Roman" w:hAnsi="Times New Roman" w:eastAsia="Times New Roman" w:cs="Times New Roman"/>
                <w:spacing w:val="-4"/>
                <w:sz w:val="24"/>
                <w:szCs w:val="24"/>
              </w:rPr>
              <w:t>040</w:t>
            </w:r>
            <w:r>
              <w:rPr>
                <w:rFonts w:ascii="Times New Roman" w:hAnsi="Times New Roman" w:eastAsia="Times New Roman" w:cs="Times New Roman"/>
                <w:spacing w:val="15"/>
                <w:w w:val="101"/>
                <w:sz w:val="24"/>
                <w:szCs w:val="24"/>
              </w:rPr>
              <w:t xml:space="preserve"> </w:t>
            </w:r>
            <w:r>
              <w:rPr>
                <w:spacing w:val="-4"/>
                <w:sz w:val="24"/>
                <w:szCs w:val="24"/>
              </w:rPr>
              <w:t>设置</w:t>
            </w:r>
            <w:r>
              <w:rPr>
                <w:spacing w:val="-50"/>
                <w:sz w:val="24"/>
                <w:szCs w:val="24"/>
              </w:rPr>
              <w:t xml:space="preserve"> </w:t>
            </w:r>
            <w:r>
              <w:rPr>
                <w:rFonts w:ascii="Times New Roman" w:hAnsi="Times New Roman" w:eastAsia="Times New Roman" w:cs="Times New Roman"/>
                <w:spacing w:val="-4"/>
                <w:sz w:val="24"/>
                <w:szCs w:val="24"/>
              </w:rPr>
              <w:t xml:space="preserve">3 </w:t>
            </w:r>
            <w:r>
              <w:rPr>
                <w:spacing w:val="-4"/>
                <w:sz w:val="24"/>
                <w:szCs w:val="24"/>
              </w:rPr>
              <w:t>进</w:t>
            </w:r>
            <w:r>
              <w:rPr>
                <w:spacing w:val="-5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0"/>
                <w:w w:val="101"/>
                <w:sz w:val="24"/>
                <w:szCs w:val="24"/>
              </w:rPr>
              <w:t xml:space="preserve"> </w:t>
            </w:r>
            <w:r>
              <w:rPr>
                <w:spacing w:val="-4"/>
                <w:sz w:val="24"/>
                <w:szCs w:val="24"/>
              </w:rPr>
              <w:t>出收费站一处。</w:t>
            </w:r>
          </w:p>
          <w:p>
            <w:pPr>
              <w:pStyle w:val="6"/>
              <w:spacing w:before="1" w:line="219" w:lineRule="auto"/>
              <w:ind w:left="102"/>
              <w:rPr>
                <w:sz w:val="24"/>
                <w:szCs w:val="24"/>
              </w:rPr>
            </w:pPr>
            <w:r>
              <w:rPr>
                <w:spacing w:val="-3"/>
                <w:sz w:val="24"/>
                <w:szCs w:val="24"/>
              </w:rPr>
              <w:t xml:space="preserve">在连接线 </w:t>
            </w:r>
            <w:r>
              <w:rPr>
                <w:rFonts w:ascii="Times New Roman" w:hAnsi="Times New Roman" w:eastAsia="Times New Roman" w:cs="Times New Roman"/>
                <w:spacing w:val="-3"/>
                <w:sz w:val="24"/>
                <w:szCs w:val="24"/>
              </w:rPr>
              <w:t xml:space="preserve">F  </w:t>
            </w:r>
            <w:r>
              <w:rPr>
                <w:spacing w:val="-3"/>
                <w:sz w:val="24"/>
                <w:szCs w:val="24"/>
              </w:rPr>
              <w:t>匝道、</w:t>
            </w:r>
            <w:r>
              <w:rPr>
                <w:rFonts w:ascii="Times New Roman" w:hAnsi="Times New Roman" w:eastAsia="Times New Roman" w:cs="Times New Roman"/>
                <w:spacing w:val="-3"/>
                <w:sz w:val="24"/>
                <w:szCs w:val="24"/>
              </w:rPr>
              <w:t xml:space="preserve">A  </w:t>
            </w:r>
            <w:r>
              <w:rPr>
                <w:spacing w:val="-3"/>
                <w:sz w:val="24"/>
                <w:szCs w:val="24"/>
              </w:rPr>
              <w:t>匝道右侧设置收费站场地（综合楼及配电水泵房）。</w:t>
            </w:r>
          </w:p>
          <w:p>
            <w:pPr>
              <w:pStyle w:val="6"/>
              <w:spacing w:before="180" w:line="219" w:lineRule="auto"/>
              <w:ind w:left="587"/>
              <w:rPr>
                <w:sz w:val="24"/>
                <w:szCs w:val="24"/>
              </w:rPr>
            </w:pPr>
            <w:r>
              <w:rPr>
                <w:spacing w:val="-2"/>
                <w:sz w:val="24"/>
                <w:szCs w:val="24"/>
              </w:rPr>
              <w:t>项目主要技术指标见表</w:t>
            </w:r>
            <w:r>
              <w:rPr>
                <w:spacing w:val="-54"/>
                <w:sz w:val="24"/>
                <w:szCs w:val="24"/>
              </w:rPr>
              <w:t xml:space="preserve"> </w:t>
            </w:r>
            <w:r>
              <w:rPr>
                <w:rFonts w:ascii="Times New Roman" w:hAnsi="Times New Roman" w:eastAsia="Times New Roman" w:cs="Times New Roman"/>
                <w:spacing w:val="-2"/>
                <w:sz w:val="24"/>
                <w:szCs w:val="24"/>
              </w:rPr>
              <w:t>2- 3</w:t>
            </w:r>
            <w:r>
              <w:rPr>
                <w:rFonts w:ascii="Times New Roman" w:hAnsi="Times New Roman" w:eastAsia="Times New Roman" w:cs="Times New Roman"/>
                <w:spacing w:val="-31"/>
                <w:sz w:val="24"/>
                <w:szCs w:val="24"/>
              </w:rPr>
              <w:t xml:space="preserve"> </w:t>
            </w:r>
            <w:r>
              <w:rPr>
                <w:spacing w:val="-2"/>
                <w:sz w:val="24"/>
                <w:szCs w:val="24"/>
              </w:rPr>
              <w:t>，主要工程数量见表</w:t>
            </w:r>
            <w:r>
              <w:rPr>
                <w:spacing w:val="-55"/>
                <w:sz w:val="24"/>
                <w:szCs w:val="24"/>
              </w:rPr>
              <w:t xml:space="preserve"> </w:t>
            </w:r>
            <w:r>
              <w:rPr>
                <w:rFonts w:ascii="Times New Roman" w:hAnsi="Times New Roman" w:eastAsia="Times New Roman" w:cs="Times New Roman"/>
                <w:spacing w:val="-2"/>
                <w:sz w:val="24"/>
                <w:szCs w:val="24"/>
              </w:rPr>
              <w:t>2- 4</w:t>
            </w:r>
            <w:r>
              <w:rPr>
                <w:spacing w:val="-2"/>
                <w:sz w:val="24"/>
                <w:szCs w:val="24"/>
              </w:rPr>
              <w:t>。</w:t>
            </w:r>
          </w:p>
          <w:p>
            <w:pPr>
              <w:pStyle w:val="6"/>
              <w:spacing w:before="303" w:line="212" w:lineRule="auto"/>
              <w:ind w:left="3071"/>
              <w:outlineLvl w:val="3"/>
              <w:rPr>
                <w:sz w:val="24"/>
                <w:szCs w:val="24"/>
              </w:rPr>
            </w:pPr>
            <w:r>
              <w:rPr>
                <w:spacing w:val="-1"/>
                <w:sz w:val="24"/>
                <w:szCs w:val="24"/>
                <w14:textOutline w14:w="4358" w14:cap="sq" w14:cmpd="sng">
                  <w14:solidFill>
                    <w14:srgbClr w14:val="000000"/>
                  </w14:solidFill>
                  <w14:prstDash w14:val="solid"/>
                  <w14:bevel/>
                </w14:textOutline>
              </w:rPr>
              <w:t>表</w:t>
            </w:r>
            <w:r>
              <w:rPr>
                <w:spacing w:val="-45"/>
                <w:sz w:val="24"/>
                <w:szCs w:val="24"/>
              </w:rPr>
              <w:t xml:space="preserve"> </w:t>
            </w:r>
            <w:r>
              <w:rPr>
                <w:rFonts w:ascii="Times New Roman" w:hAnsi="Times New Roman" w:eastAsia="Times New Roman" w:cs="Times New Roman"/>
                <w:b/>
                <w:bCs/>
                <w:spacing w:val="-1"/>
                <w:sz w:val="24"/>
                <w:szCs w:val="24"/>
              </w:rPr>
              <w:t xml:space="preserve">2- 3    </w:t>
            </w:r>
            <w:r>
              <w:rPr>
                <w:spacing w:val="-1"/>
                <w:sz w:val="24"/>
                <w:szCs w:val="24"/>
                <w14:textOutline w14:w="4358" w14:cap="sq" w14:cmpd="sng">
                  <w14:solidFill>
                    <w14:srgbClr w14:val="000000"/>
                  </w14:solidFill>
                  <w14:prstDash w14:val="solid"/>
                  <w14:bevel/>
                </w14:textOutline>
              </w:rPr>
              <w:t>工程主要技术指标表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4609" w:type="dxa"/>
            <w:gridSpan w:val="3"/>
            <w:tcBorders>
              <w:top w:val="single" w:color="000000" w:sz="10" w:space="0"/>
              <w:tl2br w:val="single" w:color="000000" w:sz="4" w:space="0"/>
            </w:tcBorders>
            <w:vAlign w:val="top"/>
          </w:tcPr>
          <w:p>
            <w:pPr>
              <w:pStyle w:val="6"/>
              <w:spacing w:before="266" w:line="228" w:lineRule="auto"/>
              <w:ind w:left="1888"/>
            </w:pPr>
            <w:r>
              <w:rPr>
                <w:spacing w:val="6"/>
              </w:rPr>
              <w:t>项目名称</w:t>
            </w:r>
          </w:p>
          <w:p>
            <w:pPr>
              <w:pStyle w:val="6"/>
              <w:spacing w:before="26" w:line="214" w:lineRule="auto"/>
              <w:ind w:left="104"/>
            </w:pPr>
            <w:r>
              <w:rPr>
                <w:spacing w:val="6"/>
              </w:rPr>
              <w:t>指标名称</w:t>
            </w:r>
          </w:p>
        </w:tc>
        <w:tc>
          <w:tcPr>
            <w:tcW w:w="4599" w:type="dxa"/>
            <w:gridSpan w:val="2"/>
            <w:tcBorders>
              <w:top w:val="single" w:color="000000" w:sz="10" w:space="0"/>
            </w:tcBorders>
            <w:vAlign w:val="top"/>
          </w:tcPr>
          <w:p>
            <w:pPr>
              <w:pStyle w:val="6"/>
              <w:spacing w:before="282" w:line="228" w:lineRule="auto"/>
              <w:ind w:left="951"/>
            </w:pPr>
            <w:r>
              <w:rPr>
                <w:spacing w:val="9"/>
              </w:rPr>
              <w:t>沈海高速新增车里湾互通工程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9" w:type="dxa"/>
            <w:gridSpan w:val="3"/>
            <w:vAlign w:val="top"/>
          </w:tcPr>
          <w:p>
            <w:pPr>
              <w:pStyle w:val="6"/>
              <w:spacing w:before="81" w:line="228" w:lineRule="auto"/>
              <w:ind w:left="1259"/>
            </w:pPr>
            <w:r>
              <w:rPr>
                <w:spacing w:val="8"/>
              </w:rPr>
              <w:t>高速公路主线影响长度</w:t>
            </w:r>
          </w:p>
        </w:tc>
        <w:tc>
          <w:tcPr>
            <w:tcW w:w="4599" w:type="dxa"/>
            <w:gridSpan w:val="2"/>
            <w:vAlign w:val="top"/>
          </w:tcPr>
          <w:p>
            <w:pPr>
              <w:spacing w:before="117" w:line="195" w:lineRule="auto"/>
              <w:ind w:left="20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9" w:type="dxa"/>
            <w:gridSpan w:val="3"/>
            <w:vAlign w:val="top"/>
          </w:tcPr>
          <w:p>
            <w:pPr>
              <w:pStyle w:val="6"/>
              <w:spacing w:before="82" w:line="228" w:lineRule="auto"/>
              <w:ind w:left="1476"/>
            </w:pPr>
            <w:r>
              <w:rPr>
                <w:spacing w:val="6"/>
              </w:rPr>
              <w:t>匝道长度（公里）</w:t>
            </w:r>
          </w:p>
        </w:tc>
        <w:tc>
          <w:tcPr>
            <w:tcW w:w="4599" w:type="dxa"/>
            <w:gridSpan w:val="2"/>
            <w:vAlign w:val="top"/>
          </w:tcPr>
          <w:p>
            <w:pPr>
              <w:spacing w:before="117" w:line="195" w:lineRule="auto"/>
              <w:ind w:left="20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9" w:type="dxa"/>
            <w:gridSpan w:val="3"/>
            <w:vAlign w:val="top"/>
          </w:tcPr>
          <w:p>
            <w:pPr>
              <w:pStyle w:val="6"/>
              <w:spacing w:before="82" w:line="228" w:lineRule="auto"/>
              <w:ind w:left="1360"/>
            </w:pPr>
            <w:r>
              <w:rPr>
                <w:spacing w:val="7"/>
              </w:rPr>
              <w:t>连接线长度（公里）</w:t>
            </w:r>
          </w:p>
        </w:tc>
        <w:tc>
          <w:tcPr>
            <w:tcW w:w="4599" w:type="dxa"/>
            <w:gridSpan w:val="2"/>
            <w:vAlign w:val="top"/>
          </w:tcPr>
          <w:p>
            <w:pPr>
              <w:spacing w:before="117" w:line="195" w:lineRule="auto"/>
              <w:ind w:left="20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609" w:type="dxa"/>
            <w:gridSpan w:val="3"/>
            <w:tcBorders>
              <w:bottom w:val="single" w:color="000000" w:sz="10" w:space="0"/>
            </w:tcBorders>
            <w:vAlign w:val="top"/>
          </w:tcPr>
          <w:p>
            <w:pPr>
              <w:pStyle w:val="6"/>
              <w:spacing w:before="81" w:line="228" w:lineRule="auto"/>
              <w:ind w:left="1228"/>
            </w:pPr>
            <w:r>
              <w:rPr>
                <w:spacing w:val="7"/>
              </w:rPr>
              <w:t>设计速度（公里</w:t>
            </w:r>
            <w:r>
              <w:rPr>
                <w:rFonts w:ascii="Times New Roman" w:hAnsi="Times New Roman" w:eastAsia="Times New Roman" w:cs="Times New Roman"/>
                <w:spacing w:val="7"/>
              </w:rPr>
              <w:t>/</w:t>
            </w:r>
            <w:r>
              <w:rPr>
                <w:spacing w:val="7"/>
              </w:rPr>
              <w:t>小时）</w:t>
            </w:r>
          </w:p>
        </w:tc>
        <w:tc>
          <w:tcPr>
            <w:tcW w:w="4599" w:type="dxa"/>
            <w:gridSpan w:val="2"/>
            <w:tcBorders>
              <w:bottom w:val="single" w:color="000000" w:sz="10" w:space="0"/>
            </w:tcBorders>
            <w:vAlign w:val="top"/>
          </w:tcPr>
          <w:p>
            <w:pPr>
              <w:pStyle w:val="6"/>
              <w:spacing w:before="81" w:line="221" w:lineRule="auto"/>
              <w:ind w:left="710"/>
            </w:pPr>
            <w:r>
              <w:rPr>
                <w:rFonts w:ascii="Times New Roman" w:hAnsi="Times New Roman" w:eastAsia="Times New Roman" w:cs="Times New Roman"/>
                <w:spacing w:val="3"/>
              </w:rPr>
              <w:t>80(</w:t>
            </w:r>
            <w:r>
              <w:rPr>
                <w:spacing w:val="3"/>
              </w:rPr>
              <w:t>主线</w:t>
            </w:r>
            <w:r>
              <w:rPr>
                <w:rFonts w:ascii="Times New Roman" w:hAnsi="Times New Roman" w:eastAsia="Times New Roman" w:cs="Times New Roman"/>
                <w:spacing w:val="3"/>
              </w:rPr>
              <w:t>)</w:t>
            </w:r>
            <w:r>
              <w:rPr>
                <w:rFonts w:ascii="Times New Roman" w:hAnsi="Times New Roman" w:eastAsia="Times New Roman" w:cs="Times New Roman"/>
                <w:spacing w:val="-9"/>
              </w:rPr>
              <w:t xml:space="preserve"> </w:t>
            </w:r>
            <w:r>
              <w:rPr>
                <w:spacing w:val="3"/>
              </w:rPr>
              <w:t>、</w:t>
            </w:r>
            <w:r>
              <w:rPr>
                <w:rFonts w:ascii="Times New Roman" w:hAnsi="Times New Roman" w:eastAsia="Times New Roman" w:cs="Times New Roman"/>
                <w:spacing w:val="3"/>
              </w:rPr>
              <w:t>40(</w:t>
            </w:r>
            <w:r>
              <w:rPr>
                <w:spacing w:val="3"/>
              </w:rPr>
              <w:t>匝道</w:t>
            </w:r>
            <w:r>
              <w:rPr>
                <w:rFonts w:ascii="Times New Roman" w:hAnsi="Times New Roman" w:eastAsia="Times New Roman" w:cs="Times New Roman"/>
                <w:spacing w:val="3"/>
              </w:rPr>
              <w:t>)</w:t>
            </w:r>
            <w:r>
              <w:rPr>
                <w:rFonts w:ascii="Times New Roman" w:hAnsi="Times New Roman" w:eastAsia="Times New Roman" w:cs="Times New Roman"/>
                <w:spacing w:val="-27"/>
              </w:rPr>
              <w:t xml:space="preserve"> </w:t>
            </w:r>
            <w:r>
              <w:rPr>
                <w:spacing w:val="3"/>
              </w:rPr>
              <w:t>、</w:t>
            </w:r>
            <w:r>
              <w:rPr>
                <w:rFonts w:ascii="Times New Roman" w:hAnsi="Times New Roman" w:eastAsia="Times New Roman" w:cs="Times New Roman"/>
                <w:spacing w:val="3"/>
              </w:rPr>
              <w:t>40</w:t>
            </w:r>
            <w:r>
              <w:rPr>
                <w:spacing w:val="3"/>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9208" w:type="dxa"/>
            <w:gridSpan w:val="5"/>
            <w:tcBorders>
              <w:top w:val="single" w:color="000000" w:sz="10" w:space="0"/>
            </w:tcBorders>
            <w:vAlign w:val="top"/>
          </w:tcPr>
          <w:p>
            <w:pPr>
              <w:rPr>
                <w:rFonts w:ascii="Arial"/>
                <w:sz w:val="21"/>
              </w:rPr>
            </w:pPr>
          </w:p>
        </w:tc>
      </w:tr>
    </w:tbl>
    <w:p>
      <w:pPr>
        <w:pStyle w:val="2"/>
        <w:spacing w:before="102" w:line="192" w:lineRule="auto"/>
        <w:ind w:left="4531"/>
        <w:rPr>
          <w:sz w:val="18"/>
          <w:szCs w:val="18"/>
        </w:rPr>
      </w:pPr>
      <w:r>
        <w:rPr>
          <w:spacing w:val="-10"/>
          <w:sz w:val="18"/>
          <w:szCs w:val="18"/>
        </w:rPr>
        <w:t>12</w:t>
      </w:r>
    </w:p>
    <w:p>
      <w:pPr>
        <w:spacing w:line="192" w:lineRule="auto"/>
        <w:rPr>
          <w:sz w:val="18"/>
          <w:szCs w:val="18"/>
        </w:rPr>
        <w:sectPr>
          <w:pgSz w:w="11906" w:h="16839"/>
          <w:pgMar w:top="1388" w:right="1351" w:bottom="400" w:left="1341"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946"/>
        <w:gridCol w:w="30"/>
        <w:gridCol w:w="324"/>
        <w:gridCol w:w="1589"/>
        <w:gridCol w:w="781"/>
        <w:gridCol w:w="820"/>
        <w:gridCol w:w="1342"/>
        <w:gridCol w:w="862"/>
        <w:gridCol w:w="1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7" w:hRule="atLeast"/>
        </w:trPr>
        <w:tc>
          <w:tcPr>
            <w:tcW w:w="4600" w:type="dxa"/>
            <w:gridSpan w:val="6"/>
            <w:vAlign w:val="top"/>
          </w:tcPr>
          <w:p>
            <w:pPr>
              <w:spacing w:line="419" w:lineRule="auto"/>
              <w:rPr>
                <w:rFonts w:ascii="Arial"/>
                <w:sz w:val="21"/>
              </w:rPr>
            </w:pPr>
          </w:p>
          <w:p>
            <w:pPr>
              <w:pStyle w:val="6"/>
              <w:spacing w:before="65" w:line="228" w:lineRule="auto"/>
              <w:ind w:left="1563"/>
            </w:pPr>
            <w:r>
              <w:rPr>
                <w:spacing w:val="6"/>
              </w:rPr>
              <w:t>路基宽度（米）</w:t>
            </w:r>
          </w:p>
        </w:tc>
        <w:tc>
          <w:tcPr>
            <w:tcW w:w="4599" w:type="dxa"/>
            <w:gridSpan w:val="4"/>
            <w:vAlign w:val="top"/>
          </w:tcPr>
          <w:p>
            <w:pPr>
              <w:pStyle w:val="6"/>
              <w:spacing w:before="216" w:line="228" w:lineRule="auto"/>
              <w:ind w:left="269"/>
            </w:pPr>
            <w:r>
              <w:rPr>
                <w:rFonts w:ascii="Times New Roman" w:hAnsi="Times New Roman" w:eastAsia="Times New Roman" w:cs="Times New Roman"/>
                <w:spacing w:val="6"/>
              </w:rPr>
              <w:t>9.0</w:t>
            </w:r>
            <w:r>
              <w:rPr>
                <w:spacing w:val="6"/>
              </w:rPr>
              <w:t>（单向单车道匝道</w:t>
            </w:r>
            <w:r>
              <w:rPr>
                <w:spacing w:val="-25"/>
              </w:rPr>
              <w:t>），</w:t>
            </w:r>
            <w:r>
              <w:rPr>
                <w:rFonts w:ascii="Times New Roman" w:hAnsi="Times New Roman" w:eastAsia="Times New Roman" w:cs="Times New Roman"/>
                <w:spacing w:val="6"/>
              </w:rPr>
              <w:t>10.5</w:t>
            </w:r>
            <w:r>
              <w:rPr>
                <w:spacing w:val="6"/>
              </w:rPr>
              <w:t>（单向双车道匝</w:t>
            </w:r>
          </w:p>
          <w:p>
            <w:pPr>
              <w:pStyle w:val="6"/>
              <w:spacing w:before="25"/>
              <w:ind w:left="1896" w:right="111" w:hanging="1760"/>
            </w:pPr>
            <w:r>
              <w:rPr>
                <w:spacing w:val="6"/>
              </w:rPr>
              <w:t>道</w:t>
            </w:r>
            <w:r>
              <w:rPr>
                <w:spacing w:val="-33"/>
              </w:rPr>
              <w:t>），</w:t>
            </w:r>
            <w:r>
              <w:rPr>
                <w:rFonts w:ascii="Times New Roman" w:hAnsi="Times New Roman" w:eastAsia="Times New Roman" w:cs="Times New Roman"/>
                <w:spacing w:val="6"/>
              </w:rPr>
              <w:t>16.5</w:t>
            </w:r>
            <w:r>
              <w:rPr>
                <w:spacing w:val="6"/>
              </w:rPr>
              <w:t>（对向双车道匝道</w:t>
            </w:r>
            <w:r>
              <w:rPr>
                <w:spacing w:val="-33"/>
              </w:rPr>
              <w:t>），</w:t>
            </w:r>
            <w:r>
              <w:rPr>
                <w:rFonts w:ascii="Times New Roman" w:hAnsi="Times New Roman" w:eastAsia="Times New Roman" w:cs="Times New Roman"/>
                <w:spacing w:val="6"/>
              </w:rPr>
              <w:t>21</w:t>
            </w:r>
            <w:r>
              <w:rPr>
                <w:spacing w:val="6"/>
              </w:rPr>
              <w:t>（对向四车道</w:t>
            </w:r>
            <w:r>
              <w:rPr>
                <w:spacing w:val="1"/>
              </w:rPr>
              <w:t xml:space="preserve"> </w:t>
            </w:r>
            <w:r>
              <w:rPr>
                <w:spacing w:val="4"/>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876" w:type="dxa"/>
            <w:gridSpan w:val="2"/>
            <w:vMerge w:val="restart"/>
            <w:tcBorders>
              <w:bottom w:val="nil"/>
            </w:tcBorders>
            <w:vAlign w:val="top"/>
          </w:tcPr>
          <w:p>
            <w:pPr>
              <w:pStyle w:val="6"/>
              <w:spacing w:before="120" w:line="274" w:lineRule="exact"/>
              <w:ind w:left="406"/>
            </w:pPr>
            <w:r>
              <w:rPr>
                <w:spacing w:val="8"/>
                <w:position w:val="4"/>
              </w:rPr>
              <w:t>平曲线最小</w:t>
            </w:r>
          </w:p>
          <w:p>
            <w:pPr>
              <w:pStyle w:val="6"/>
              <w:spacing w:line="227" w:lineRule="auto"/>
              <w:ind w:left="410"/>
            </w:pPr>
            <w:r>
              <w:rPr>
                <w:spacing w:val="5"/>
              </w:rPr>
              <w:t>半径（米）</w:t>
            </w:r>
          </w:p>
        </w:tc>
        <w:tc>
          <w:tcPr>
            <w:tcW w:w="2724" w:type="dxa"/>
            <w:gridSpan w:val="4"/>
            <w:vAlign w:val="top"/>
          </w:tcPr>
          <w:p>
            <w:pPr>
              <w:pStyle w:val="6"/>
              <w:spacing w:before="79" w:line="228" w:lineRule="auto"/>
              <w:ind w:left="1054"/>
            </w:pPr>
            <w:r>
              <w:rPr>
                <w:spacing w:val="5"/>
              </w:rPr>
              <w:t>一般值</w:t>
            </w:r>
          </w:p>
        </w:tc>
        <w:tc>
          <w:tcPr>
            <w:tcW w:w="2162" w:type="dxa"/>
            <w:gridSpan w:val="2"/>
            <w:vAlign w:val="top"/>
          </w:tcPr>
          <w:p>
            <w:pPr>
              <w:pStyle w:val="6"/>
              <w:spacing w:before="80" w:line="234" w:lineRule="auto"/>
              <w:ind w:left="562"/>
            </w:pPr>
            <w:r>
              <w:rPr>
                <w:rFonts w:ascii="Times New Roman" w:hAnsi="Times New Roman" w:eastAsia="Times New Roman" w:cs="Times New Roman"/>
                <w:spacing w:val="5"/>
              </w:rPr>
              <w:t>60</w:t>
            </w:r>
            <w:r>
              <w:rPr>
                <w:spacing w:val="5"/>
              </w:rPr>
              <w:t>（匝道）</w:t>
            </w:r>
          </w:p>
        </w:tc>
        <w:tc>
          <w:tcPr>
            <w:tcW w:w="2437" w:type="dxa"/>
            <w:gridSpan w:val="2"/>
            <w:vAlign w:val="top"/>
          </w:tcPr>
          <w:p>
            <w:pPr>
              <w:pStyle w:val="6"/>
              <w:spacing w:before="80" w:line="228" w:lineRule="auto"/>
              <w:ind w:left="568"/>
            </w:pPr>
            <w:r>
              <w:rPr>
                <w:rFonts w:ascii="Times New Roman" w:hAnsi="Times New Roman" w:eastAsia="Times New Roman" w:cs="Times New Roman"/>
                <w:spacing w:val="3"/>
              </w:rPr>
              <w:t>100</w:t>
            </w:r>
            <w:r>
              <w:rPr>
                <w:spacing w:val="3"/>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876" w:type="dxa"/>
            <w:gridSpan w:val="2"/>
            <w:vMerge w:val="continue"/>
            <w:tcBorders>
              <w:top w:val="nil"/>
            </w:tcBorders>
            <w:vAlign w:val="top"/>
          </w:tcPr>
          <w:p>
            <w:pPr>
              <w:rPr>
                <w:rFonts w:ascii="Arial"/>
                <w:sz w:val="21"/>
              </w:rPr>
            </w:pPr>
          </w:p>
        </w:tc>
        <w:tc>
          <w:tcPr>
            <w:tcW w:w="2724" w:type="dxa"/>
            <w:gridSpan w:val="4"/>
            <w:vAlign w:val="top"/>
          </w:tcPr>
          <w:p>
            <w:pPr>
              <w:pStyle w:val="6"/>
              <w:spacing w:before="69" w:line="228" w:lineRule="auto"/>
              <w:ind w:left="1053"/>
            </w:pPr>
            <w:r>
              <w:rPr>
                <w:spacing w:val="6"/>
              </w:rPr>
              <w:t>极限值</w:t>
            </w:r>
          </w:p>
        </w:tc>
        <w:tc>
          <w:tcPr>
            <w:tcW w:w="2162" w:type="dxa"/>
            <w:gridSpan w:val="2"/>
            <w:vAlign w:val="top"/>
          </w:tcPr>
          <w:p>
            <w:pPr>
              <w:pStyle w:val="6"/>
              <w:spacing w:before="70" w:line="234" w:lineRule="auto"/>
              <w:ind w:left="563"/>
            </w:pPr>
            <w:r>
              <w:rPr>
                <w:rFonts w:ascii="Times New Roman" w:hAnsi="Times New Roman" w:eastAsia="Times New Roman" w:cs="Times New Roman"/>
                <w:spacing w:val="5"/>
              </w:rPr>
              <w:t>50</w:t>
            </w:r>
            <w:r>
              <w:rPr>
                <w:spacing w:val="5"/>
              </w:rPr>
              <w:t>（匝道）</w:t>
            </w:r>
          </w:p>
        </w:tc>
        <w:tc>
          <w:tcPr>
            <w:tcW w:w="2437" w:type="dxa"/>
            <w:gridSpan w:val="2"/>
            <w:vAlign w:val="top"/>
          </w:tcPr>
          <w:p>
            <w:pPr>
              <w:pStyle w:val="6"/>
              <w:spacing w:before="70" w:line="228" w:lineRule="auto"/>
              <w:ind w:left="606"/>
            </w:pPr>
            <w:r>
              <w:rPr>
                <w:rFonts w:ascii="Times New Roman" w:hAnsi="Times New Roman" w:eastAsia="Times New Roman" w:cs="Times New Roman"/>
                <w:spacing w:val="5"/>
              </w:rPr>
              <w:t>60</w:t>
            </w:r>
            <w:r>
              <w:rPr>
                <w:spacing w:val="5"/>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0" w:type="dxa"/>
            <w:gridSpan w:val="6"/>
            <w:vAlign w:val="top"/>
          </w:tcPr>
          <w:p>
            <w:pPr>
              <w:pStyle w:val="6"/>
              <w:spacing w:before="80" w:line="228" w:lineRule="auto"/>
              <w:ind w:left="828"/>
            </w:pPr>
            <w:r>
              <w:rPr>
                <w:spacing w:val="8"/>
              </w:rPr>
              <w:t>不设超高最小平曲线半径（米）</w:t>
            </w:r>
          </w:p>
        </w:tc>
        <w:tc>
          <w:tcPr>
            <w:tcW w:w="4599" w:type="dxa"/>
            <w:gridSpan w:val="4"/>
            <w:vAlign w:val="top"/>
          </w:tcPr>
          <w:p>
            <w:pPr>
              <w:pStyle w:val="6"/>
              <w:spacing w:before="80" w:line="221" w:lineRule="auto"/>
              <w:ind w:left="1464"/>
            </w:pPr>
            <w:r>
              <w:rPr>
                <w:rFonts w:ascii="Times New Roman" w:hAnsi="Times New Roman" w:eastAsia="Times New Roman" w:cs="Times New Roman"/>
                <w:spacing w:val="5"/>
              </w:rPr>
              <w:t>600(</w:t>
            </w:r>
            <w:r>
              <w:rPr>
                <w:spacing w:val="5"/>
              </w:rPr>
              <w:t>匝道</w:t>
            </w:r>
            <w:r>
              <w:rPr>
                <w:rFonts w:ascii="Times New Roman" w:hAnsi="Times New Roman" w:eastAsia="Times New Roman" w:cs="Times New Roman"/>
                <w:spacing w:val="5"/>
              </w:rPr>
              <w:t>/</w:t>
            </w:r>
            <w:r>
              <w:rPr>
                <w:spacing w:val="5"/>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0" w:type="dxa"/>
            <w:gridSpan w:val="6"/>
            <w:vAlign w:val="top"/>
          </w:tcPr>
          <w:p>
            <w:pPr>
              <w:pStyle w:val="6"/>
              <w:spacing w:before="79" w:line="228" w:lineRule="auto"/>
              <w:ind w:left="1581"/>
            </w:pPr>
            <w:r>
              <w:rPr>
                <w:spacing w:val="6"/>
              </w:rPr>
              <w:t>最大纵坡（</w:t>
            </w:r>
            <w:r>
              <w:rPr>
                <w:rFonts w:ascii="Times New Roman" w:hAnsi="Times New Roman" w:eastAsia="Times New Roman" w:cs="Times New Roman"/>
                <w:spacing w:val="6"/>
              </w:rPr>
              <w:t>%</w:t>
            </w:r>
            <w:r>
              <w:rPr>
                <w:spacing w:val="6"/>
              </w:rPr>
              <w:t>）</w:t>
            </w:r>
          </w:p>
        </w:tc>
        <w:tc>
          <w:tcPr>
            <w:tcW w:w="4599" w:type="dxa"/>
            <w:gridSpan w:val="4"/>
            <w:vAlign w:val="top"/>
          </w:tcPr>
          <w:p>
            <w:pPr>
              <w:pStyle w:val="6"/>
              <w:spacing w:before="80" w:line="221" w:lineRule="auto"/>
              <w:ind w:left="1300"/>
            </w:pPr>
            <w:r>
              <w:rPr>
                <w:rFonts w:ascii="Times New Roman" w:hAnsi="Times New Roman" w:eastAsia="Times New Roman" w:cs="Times New Roman"/>
                <w:spacing w:val="6"/>
              </w:rPr>
              <w:t>4(</w:t>
            </w:r>
            <w:r>
              <w:rPr>
                <w:spacing w:val="6"/>
              </w:rPr>
              <w:t>匝道）</w:t>
            </w:r>
            <w:r>
              <w:rPr>
                <w:rFonts w:ascii="Times New Roman" w:hAnsi="Times New Roman" w:eastAsia="Times New Roman" w:cs="Times New Roman"/>
                <w:spacing w:val="6"/>
              </w:rPr>
              <w:t>/7</w:t>
            </w:r>
            <w:r>
              <w:rPr>
                <w:spacing w:val="6"/>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06" w:type="dxa"/>
            <w:gridSpan w:val="3"/>
            <w:vMerge w:val="restart"/>
            <w:tcBorders>
              <w:bottom w:val="nil"/>
            </w:tcBorders>
            <w:vAlign w:val="top"/>
          </w:tcPr>
          <w:p>
            <w:pPr>
              <w:pStyle w:val="6"/>
              <w:spacing w:before="130"/>
              <w:ind w:left="527" w:right="124" w:hanging="401"/>
            </w:pPr>
            <w:r>
              <w:rPr>
                <w:spacing w:val="6"/>
              </w:rPr>
              <w:t>凸形竖曲线最小半</w:t>
            </w:r>
            <w:r>
              <w:rPr>
                <w:spacing w:val="1"/>
              </w:rPr>
              <w:t xml:space="preserve"> </w:t>
            </w:r>
            <w:r>
              <w:rPr>
                <w:spacing w:val="5"/>
              </w:rPr>
              <w:t>径（米）</w:t>
            </w:r>
          </w:p>
        </w:tc>
        <w:tc>
          <w:tcPr>
            <w:tcW w:w="2694" w:type="dxa"/>
            <w:gridSpan w:val="3"/>
            <w:vAlign w:val="top"/>
          </w:tcPr>
          <w:p>
            <w:pPr>
              <w:pStyle w:val="6"/>
              <w:spacing w:before="79" w:line="228" w:lineRule="auto"/>
              <w:ind w:left="1039"/>
            </w:pPr>
            <w:r>
              <w:rPr>
                <w:spacing w:val="5"/>
              </w:rPr>
              <w:t>一般值</w:t>
            </w:r>
          </w:p>
        </w:tc>
        <w:tc>
          <w:tcPr>
            <w:tcW w:w="4599" w:type="dxa"/>
            <w:gridSpan w:val="4"/>
            <w:vAlign w:val="top"/>
          </w:tcPr>
          <w:p>
            <w:pPr>
              <w:pStyle w:val="6"/>
              <w:spacing w:before="80" w:line="221" w:lineRule="auto"/>
              <w:ind w:left="1464"/>
            </w:pPr>
            <w:r>
              <w:rPr>
                <w:rFonts w:ascii="Times New Roman" w:hAnsi="Times New Roman" w:eastAsia="Times New Roman" w:cs="Times New Roman"/>
                <w:spacing w:val="5"/>
              </w:rPr>
              <w:t>900(</w:t>
            </w:r>
            <w:r>
              <w:rPr>
                <w:spacing w:val="5"/>
              </w:rPr>
              <w:t>匝道</w:t>
            </w:r>
            <w:r>
              <w:rPr>
                <w:rFonts w:ascii="Times New Roman" w:hAnsi="Times New Roman" w:eastAsia="Times New Roman" w:cs="Times New Roman"/>
                <w:spacing w:val="5"/>
              </w:rPr>
              <w:t>/</w:t>
            </w:r>
            <w:r>
              <w:rPr>
                <w:spacing w:val="5"/>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06" w:type="dxa"/>
            <w:gridSpan w:val="3"/>
            <w:vMerge w:val="continue"/>
            <w:tcBorders>
              <w:top w:val="nil"/>
            </w:tcBorders>
            <w:vAlign w:val="top"/>
          </w:tcPr>
          <w:p>
            <w:pPr>
              <w:rPr>
                <w:rFonts w:ascii="Arial"/>
                <w:sz w:val="21"/>
              </w:rPr>
            </w:pPr>
          </w:p>
        </w:tc>
        <w:tc>
          <w:tcPr>
            <w:tcW w:w="2694" w:type="dxa"/>
            <w:gridSpan w:val="3"/>
            <w:vAlign w:val="top"/>
          </w:tcPr>
          <w:p>
            <w:pPr>
              <w:pStyle w:val="6"/>
              <w:spacing w:before="79" w:line="228" w:lineRule="auto"/>
              <w:ind w:left="1038"/>
            </w:pPr>
            <w:r>
              <w:rPr>
                <w:spacing w:val="6"/>
              </w:rPr>
              <w:t>极限值</w:t>
            </w:r>
          </w:p>
        </w:tc>
        <w:tc>
          <w:tcPr>
            <w:tcW w:w="4599" w:type="dxa"/>
            <w:gridSpan w:val="4"/>
            <w:vAlign w:val="top"/>
          </w:tcPr>
          <w:p>
            <w:pPr>
              <w:pStyle w:val="6"/>
              <w:spacing w:before="79" w:line="221" w:lineRule="auto"/>
              <w:ind w:left="1459"/>
            </w:pPr>
            <w:r>
              <w:rPr>
                <w:rFonts w:ascii="Times New Roman" w:hAnsi="Times New Roman" w:eastAsia="Times New Roman" w:cs="Times New Roman"/>
                <w:spacing w:val="5"/>
              </w:rPr>
              <w:t>450(</w:t>
            </w:r>
            <w:r>
              <w:rPr>
                <w:spacing w:val="5"/>
              </w:rPr>
              <w:t>匝道</w:t>
            </w:r>
            <w:r>
              <w:rPr>
                <w:rFonts w:ascii="Times New Roman" w:hAnsi="Times New Roman" w:eastAsia="Times New Roman" w:cs="Times New Roman"/>
                <w:spacing w:val="5"/>
              </w:rPr>
              <w:t>/</w:t>
            </w:r>
            <w:r>
              <w:rPr>
                <w:spacing w:val="5"/>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06" w:type="dxa"/>
            <w:gridSpan w:val="3"/>
            <w:vMerge w:val="restart"/>
            <w:tcBorders>
              <w:bottom w:val="nil"/>
            </w:tcBorders>
            <w:vAlign w:val="top"/>
          </w:tcPr>
          <w:p>
            <w:pPr>
              <w:pStyle w:val="6"/>
              <w:spacing w:before="132" w:line="239" w:lineRule="auto"/>
              <w:ind w:left="526" w:right="124" w:hanging="405"/>
            </w:pPr>
            <w:r>
              <w:rPr>
                <w:spacing w:val="6"/>
              </w:rPr>
              <w:t>凹形竖曲线最小半</w:t>
            </w:r>
            <w:r>
              <w:rPr>
                <w:spacing w:val="5"/>
              </w:rPr>
              <w:t xml:space="preserve"> 径（米）</w:t>
            </w:r>
          </w:p>
        </w:tc>
        <w:tc>
          <w:tcPr>
            <w:tcW w:w="2694" w:type="dxa"/>
            <w:gridSpan w:val="3"/>
            <w:vAlign w:val="top"/>
          </w:tcPr>
          <w:p>
            <w:pPr>
              <w:pStyle w:val="6"/>
              <w:spacing w:before="79" w:line="228" w:lineRule="auto"/>
              <w:ind w:left="1039"/>
            </w:pPr>
            <w:r>
              <w:rPr>
                <w:spacing w:val="5"/>
              </w:rPr>
              <w:t>一般值</w:t>
            </w:r>
          </w:p>
        </w:tc>
        <w:tc>
          <w:tcPr>
            <w:tcW w:w="4599" w:type="dxa"/>
            <w:gridSpan w:val="4"/>
            <w:vAlign w:val="top"/>
          </w:tcPr>
          <w:p>
            <w:pPr>
              <w:pStyle w:val="6"/>
              <w:spacing w:before="79" w:line="221" w:lineRule="auto"/>
              <w:ind w:left="1464"/>
            </w:pPr>
            <w:r>
              <w:rPr>
                <w:rFonts w:ascii="Times New Roman" w:hAnsi="Times New Roman" w:eastAsia="Times New Roman" w:cs="Times New Roman"/>
                <w:spacing w:val="5"/>
              </w:rPr>
              <w:t>900(</w:t>
            </w:r>
            <w:r>
              <w:rPr>
                <w:spacing w:val="5"/>
              </w:rPr>
              <w:t>匝道</w:t>
            </w:r>
            <w:r>
              <w:rPr>
                <w:rFonts w:ascii="Times New Roman" w:hAnsi="Times New Roman" w:eastAsia="Times New Roman" w:cs="Times New Roman"/>
                <w:spacing w:val="5"/>
              </w:rPr>
              <w:t>/</w:t>
            </w:r>
            <w:r>
              <w:rPr>
                <w:spacing w:val="5"/>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06" w:type="dxa"/>
            <w:gridSpan w:val="3"/>
            <w:vMerge w:val="continue"/>
            <w:tcBorders>
              <w:top w:val="nil"/>
            </w:tcBorders>
            <w:vAlign w:val="top"/>
          </w:tcPr>
          <w:p>
            <w:pPr>
              <w:rPr>
                <w:rFonts w:ascii="Arial"/>
                <w:sz w:val="21"/>
              </w:rPr>
            </w:pPr>
          </w:p>
        </w:tc>
        <w:tc>
          <w:tcPr>
            <w:tcW w:w="2694" w:type="dxa"/>
            <w:gridSpan w:val="3"/>
            <w:vAlign w:val="top"/>
          </w:tcPr>
          <w:p>
            <w:pPr>
              <w:pStyle w:val="6"/>
              <w:spacing w:before="79" w:line="228" w:lineRule="auto"/>
              <w:ind w:left="1038"/>
            </w:pPr>
            <w:r>
              <w:rPr>
                <w:spacing w:val="6"/>
              </w:rPr>
              <w:t>极限值</w:t>
            </w:r>
          </w:p>
        </w:tc>
        <w:tc>
          <w:tcPr>
            <w:tcW w:w="4599" w:type="dxa"/>
            <w:gridSpan w:val="4"/>
            <w:vAlign w:val="top"/>
          </w:tcPr>
          <w:p>
            <w:pPr>
              <w:pStyle w:val="6"/>
              <w:spacing w:before="79" w:line="221" w:lineRule="auto"/>
              <w:ind w:left="1459"/>
            </w:pPr>
            <w:r>
              <w:rPr>
                <w:rFonts w:ascii="Times New Roman" w:hAnsi="Times New Roman" w:eastAsia="Times New Roman" w:cs="Times New Roman"/>
                <w:spacing w:val="5"/>
              </w:rPr>
              <w:t>450(</w:t>
            </w:r>
            <w:r>
              <w:rPr>
                <w:spacing w:val="5"/>
              </w:rPr>
              <w:t>匝道</w:t>
            </w:r>
            <w:r>
              <w:rPr>
                <w:rFonts w:ascii="Times New Roman" w:hAnsi="Times New Roman" w:eastAsia="Times New Roman" w:cs="Times New Roman"/>
                <w:spacing w:val="5"/>
              </w:rPr>
              <w:t>/</w:t>
            </w:r>
            <w:r>
              <w:rPr>
                <w:spacing w:val="5"/>
              </w:rPr>
              <w:t>连接线）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06" w:type="dxa"/>
            <w:gridSpan w:val="3"/>
            <w:vMerge w:val="restart"/>
            <w:tcBorders>
              <w:bottom w:val="nil"/>
            </w:tcBorders>
            <w:vAlign w:val="top"/>
          </w:tcPr>
          <w:p>
            <w:pPr>
              <w:pStyle w:val="6"/>
              <w:spacing w:before="266" w:line="228" w:lineRule="auto"/>
              <w:ind w:left="529"/>
            </w:pPr>
            <w:r>
              <w:rPr>
                <w:spacing w:val="6"/>
              </w:rPr>
              <w:t>洪水频率</w:t>
            </w:r>
          </w:p>
        </w:tc>
        <w:tc>
          <w:tcPr>
            <w:tcW w:w="2694" w:type="dxa"/>
            <w:gridSpan w:val="3"/>
            <w:vAlign w:val="top"/>
          </w:tcPr>
          <w:p>
            <w:pPr>
              <w:pStyle w:val="6"/>
              <w:spacing w:before="79" w:line="228" w:lineRule="auto"/>
              <w:ind w:left="935"/>
            </w:pPr>
            <w:r>
              <w:rPr>
                <w:spacing w:val="6"/>
              </w:rPr>
              <w:t>大、中桥</w:t>
            </w:r>
          </w:p>
        </w:tc>
        <w:tc>
          <w:tcPr>
            <w:tcW w:w="4599" w:type="dxa"/>
            <w:gridSpan w:val="4"/>
            <w:vAlign w:val="top"/>
          </w:tcPr>
          <w:p>
            <w:pPr>
              <w:spacing w:before="111" w:line="199" w:lineRule="auto"/>
              <w:ind w:left="20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906" w:type="dxa"/>
            <w:gridSpan w:val="3"/>
            <w:vMerge w:val="continue"/>
            <w:tcBorders>
              <w:top w:val="nil"/>
            </w:tcBorders>
            <w:vAlign w:val="top"/>
          </w:tcPr>
          <w:p>
            <w:pPr>
              <w:rPr>
                <w:rFonts w:ascii="Arial"/>
                <w:sz w:val="21"/>
              </w:rPr>
            </w:pPr>
          </w:p>
        </w:tc>
        <w:tc>
          <w:tcPr>
            <w:tcW w:w="2694" w:type="dxa"/>
            <w:gridSpan w:val="3"/>
            <w:vAlign w:val="top"/>
          </w:tcPr>
          <w:p>
            <w:pPr>
              <w:pStyle w:val="6"/>
              <w:spacing w:before="78" w:line="228" w:lineRule="auto"/>
              <w:ind w:left="726"/>
            </w:pPr>
            <w:r>
              <w:rPr>
                <w:spacing w:val="7"/>
              </w:rPr>
              <w:t>小桥涵、路基</w:t>
            </w:r>
          </w:p>
        </w:tc>
        <w:tc>
          <w:tcPr>
            <w:tcW w:w="4599" w:type="dxa"/>
            <w:gridSpan w:val="4"/>
            <w:vAlign w:val="top"/>
          </w:tcPr>
          <w:p>
            <w:pPr>
              <w:spacing w:before="111" w:line="199" w:lineRule="auto"/>
              <w:ind w:left="20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0" w:type="dxa"/>
            <w:gridSpan w:val="6"/>
            <w:vAlign w:val="top"/>
          </w:tcPr>
          <w:p>
            <w:pPr>
              <w:pStyle w:val="6"/>
              <w:spacing w:before="78" w:line="227" w:lineRule="auto"/>
              <w:ind w:left="1457"/>
            </w:pPr>
            <w:r>
              <w:rPr>
                <w:spacing w:val="8"/>
              </w:rPr>
              <w:t>路面设计标准轴载</w:t>
            </w:r>
          </w:p>
        </w:tc>
        <w:tc>
          <w:tcPr>
            <w:tcW w:w="4599" w:type="dxa"/>
            <w:gridSpan w:val="4"/>
            <w:vAlign w:val="top"/>
          </w:tcPr>
          <w:p>
            <w:pPr>
              <w:pStyle w:val="6"/>
              <w:spacing w:before="78" w:line="227" w:lineRule="auto"/>
              <w:ind w:left="1452"/>
              <w:rPr>
                <w:rFonts w:ascii="Times New Roman" w:hAnsi="Times New Roman" w:eastAsia="Times New Roman" w:cs="Times New Roman"/>
              </w:rPr>
            </w:pPr>
            <w:r>
              <w:rPr>
                <w:spacing w:val="5"/>
              </w:rPr>
              <w:t>双轮组单轴</w:t>
            </w:r>
            <w:r>
              <w:rPr>
                <w:spacing w:val="31"/>
              </w:rPr>
              <w:t xml:space="preserve"> </w:t>
            </w:r>
            <w:r>
              <w:rPr>
                <w:rFonts w:ascii="Times New Roman" w:hAnsi="Times New Roman" w:eastAsia="Times New Roman" w:cs="Times New Roman"/>
                <w:spacing w:val="5"/>
              </w:rPr>
              <w:t>100</w:t>
            </w:r>
            <w:r>
              <w:rPr>
                <w:rFonts w:ascii="Times New Roman" w:hAnsi="Times New Roman" w:eastAsia="Times New Roman" w:cs="Times New Roman"/>
              </w:rPr>
              <w:t>kN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600" w:type="dxa"/>
            <w:gridSpan w:val="6"/>
            <w:vAlign w:val="top"/>
          </w:tcPr>
          <w:p>
            <w:pPr>
              <w:pStyle w:val="6"/>
              <w:spacing w:before="78" w:line="228" w:lineRule="auto"/>
              <w:ind w:left="1664"/>
            </w:pPr>
            <w:r>
              <w:rPr>
                <w:spacing w:val="8"/>
              </w:rPr>
              <w:t>汽车荷载等级</w:t>
            </w:r>
          </w:p>
        </w:tc>
        <w:tc>
          <w:tcPr>
            <w:tcW w:w="4599" w:type="dxa"/>
            <w:gridSpan w:val="4"/>
            <w:vAlign w:val="top"/>
          </w:tcPr>
          <w:p>
            <w:pPr>
              <w:pStyle w:val="6"/>
              <w:spacing w:before="78" w:line="228" w:lineRule="auto"/>
              <w:ind w:left="1866"/>
            </w:pPr>
            <w:r>
              <w:rPr>
                <w:spacing w:val="5"/>
              </w:rPr>
              <w:t>公路</w:t>
            </w:r>
            <w:r>
              <w:rPr>
                <w:rFonts w:ascii="Times New Roman" w:hAnsi="Times New Roman" w:eastAsia="Times New Roman" w:cs="Times New Roman"/>
                <w:spacing w:val="5"/>
              </w:rPr>
              <w:t>—Ⅰ</w:t>
            </w:r>
            <w:r>
              <w:rPr>
                <w:spacing w:val="5"/>
              </w:rPr>
              <w:t>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00" w:type="dxa"/>
            <w:gridSpan w:val="6"/>
            <w:tcBorders>
              <w:bottom w:val="single" w:color="000000" w:sz="10" w:space="0"/>
            </w:tcBorders>
            <w:vAlign w:val="top"/>
          </w:tcPr>
          <w:p>
            <w:pPr>
              <w:pStyle w:val="6"/>
              <w:spacing w:before="85" w:line="228" w:lineRule="auto"/>
              <w:ind w:left="1717"/>
            </w:pPr>
            <w:r>
              <w:t>服</w:t>
            </w:r>
            <w:r>
              <w:rPr>
                <w:spacing w:val="15"/>
              </w:rPr>
              <w:t xml:space="preserve"> </w:t>
            </w:r>
            <w:r>
              <w:t>务</w:t>
            </w:r>
            <w:r>
              <w:rPr>
                <w:spacing w:val="18"/>
              </w:rPr>
              <w:t xml:space="preserve"> </w:t>
            </w:r>
            <w:r>
              <w:t>水</w:t>
            </w:r>
            <w:r>
              <w:rPr>
                <w:spacing w:val="12"/>
              </w:rPr>
              <w:t xml:space="preserve"> </w:t>
            </w:r>
            <w:r>
              <w:t>平</w:t>
            </w:r>
          </w:p>
        </w:tc>
        <w:tc>
          <w:tcPr>
            <w:tcW w:w="4599" w:type="dxa"/>
            <w:gridSpan w:val="4"/>
            <w:tcBorders>
              <w:bottom w:val="single" w:color="000000" w:sz="10" w:space="0"/>
            </w:tcBorders>
            <w:vAlign w:val="top"/>
          </w:tcPr>
          <w:p>
            <w:pPr>
              <w:pStyle w:val="6"/>
              <w:spacing w:before="86" w:line="228" w:lineRule="auto"/>
              <w:ind w:left="1003"/>
            </w:pPr>
            <w:r>
              <w:t>三级（主线）、四级（匝道）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9199" w:type="dxa"/>
            <w:gridSpan w:val="10"/>
            <w:tcBorders>
              <w:top w:val="single" w:color="000000" w:sz="10" w:space="0"/>
              <w:bottom w:val="single" w:color="000000" w:sz="10" w:space="0"/>
            </w:tcBorders>
            <w:vAlign w:val="top"/>
          </w:tcPr>
          <w:p>
            <w:pPr>
              <w:pStyle w:val="6"/>
              <w:spacing w:before="146" w:line="214" w:lineRule="auto"/>
              <w:ind w:left="3241"/>
              <w:outlineLvl w:val="3"/>
              <w:rPr>
                <w:sz w:val="24"/>
                <w:szCs w:val="24"/>
              </w:rPr>
            </w:pPr>
            <w:r>
              <w:rPr>
                <w:spacing w:val="-1"/>
                <w:sz w:val="24"/>
                <w:szCs w:val="24"/>
                <w14:textOutline w14:w="4358" w14:cap="sq" w14:cmpd="sng">
                  <w14:solidFill>
                    <w14:srgbClr w14:val="000000"/>
                  </w14:solidFill>
                  <w14:prstDash w14:val="solid"/>
                  <w14:bevel/>
                </w14:textOutline>
              </w:rPr>
              <w:t>表</w:t>
            </w:r>
            <w:r>
              <w:rPr>
                <w:spacing w:val="-48"/>
                <w:sz w:val="24"/>
                <w:szCs w:val="24"/>
              </w:rPr>
              <w:t xml:space="preserve"> </w:t>
            </w:r>
            <w:r>
              <w:rPr>
                <w:rFonts w:ascii="Times New Roman" w:hAnsi="Times New Roman" w:eastAsia="Times New Roman" w:cs="Times New Roman"/>
                <w:b/>
                <w:bCs/>
                <w:spacing w:val="-1"/>
                <w:sz w:val="24"/>
                <w:szCs w:val="24"/>
              </w:rPr>
              <w:t xml:space="preserve">2- 4      </w:t>
            </w:r>
            <w:r>
              <w:rPr>
                <w:spacing w:val="-1"/>
                <w:sz w:val="24"/>
                <w:szCs w:val="24"/>
                <w14:textOutline w14:w="4358" w14:cap="sq" w14:cmpd="sng">
                  <w14:solidFill>
                    <w14:srgbClr w14:val="000000"/>
                  </w14:solidFill>
                  <w14:prstDash w14:val="solid"/>
                  <w14:bevel/>
                </w14:textOutline>
              </w:rPr>
              <w:t>主要工程数量表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930" w:type="dxa"/>
            <w:tcBorders>
              <w:top w:val="single" w:color="000000" w:sz="10" w:space="0"/>
            </w:tcBorders>
            <w:vAlign w:val="top"/>
          </w:tcPr>
          <w:p>
            <w:pPr>
              <w:pStyle w:val="6"/>
              <w:spacing w:before="85" w:line="229" w:lineRule="auto"/>
              <w:ind w:left="243"/>
            </w:pPr>
            <w:r>
              <w:rPr>
                <w:spacing w:val="5"/>
              </w:rPr>
              <w:t>序号</w:t>
            </w:r>
          </w:p>
        </w:tc>
        <w:tc>
          <w:tcPr>
            <w:tcW w:w="2889" w:type="dxa"/>
            <w:gridSpan w:val="4"/>
            <w:tcBorders>
              <w:top w:val="single" w:color="000000" w:sz="10" w:space="0"/>
            </w:tcBorders>
            <w:vAlign w:val="top"/>
          </w:tcPr>
          <w:p>
            <w:pPr>
              <w:pStyle w:val="6"/>
              <w:spacing w:before="85" w:line="228" w:lineRule="auto"/>
              <w:ind w:left="1030"/>
            </w:pPr>
            <w:r>
              <w:rPr>
                <w:spacing w:val="6"/>
              </w:rPr>
              <w:t>指标名称</w:t>
            </w:r>
          </w:p>
        </w:tc>
        <w:tc>
          <w:tcPr>
            <w:tcW w:w="1601" w:type="dxa"/>
            <w:gridSpan w:val="2"/>
            <w:tcBorders>
              <w:top w:val="single" w:color="000000" w:sz="10" w:space="0"/>
            </w:tcBorders>
            <w:vAlign w:val="top"/>
          </w:tcPr>
          <w:p>
            <w:pPr>
              <w:pStyle w:val="6"/>
              <w:spacing w:before="85" w:line="228" w:lineRule="auto"/>
              <w:ind w:left="598"/>
            </w:pPr>
            <w:r>
              <w:rPr>
                <w:spacing w:val="3"/>
              </w:rPr>
              <w:t>单位</w:t>
            </w:r>
          </w:p>
        </w:tc>
        <w:tc>
          <w:tcPr>
            <w:tcW w:w="2204" w:type="dxa"/>
            <w:gridSpan w:val="2"/>
            <w:tcBorders>
              <w:top w:val="single" w:color="000000" w:sz="10" w:space="0"/>
            </w:tcBorders>
            <w:vAlign w:val="top"/>
          </w:tcPr>
          <w:p>
            <w:pPr>
              <w:pStyle w:val="6"/>
              <w:spacing w:before="85" w:line="228" w:lineRule="auto"/>
              <w:ind w:left="692"/>
            </w:pPr>
            <w:r>
              <w:rPr>
                <w:spacing w:val="6"/>
              </w:rPr>
              <w:t>建设方案</w:t>
            </w:r>
          </w:p>
        </w:tc>
        <w:tc>
          <w:tcPr>
            <w:tcW w:w="1575" w:type="dxa"/>
            <w:tcBorders>
              <w:top w:val="single" w:color="000000" w:sz="10" w:space="0"/>
            </w:tcBorders>
            <w:vAlign w:val="top"/>
          </w:tcPr>
          <w:p>
            <w:pPr>
              <w:pStyle w:val="6"/>
              <w:spacing w:before="85" w:line="229" w:lineRule="auto"/>
              <w:ind w:left="600"/>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89" w:type="dxa"/>
            <w:gridSpan w:val="4"/>
            <w:vAlign w:val="top"/>
          </w:tcPr>
          <w:p>
            <w:pPr>
              <w:pStyle w:val="6"/>
              <w:spacing w:before="85" w:line="228" w:lineRule="auto"/>
              <w:ind w:left="608"/>
            </w:pPr>
            <w:r>
              <w:rPr>
                <w:spacing w:val="8"/>
              </w:rPr>
              <w:t>沈海高速交叉桩号</w:t>
            </w:r>
          </w:p>
        </w:tc>
        <w:tc>
          <w:tcPr>
            <w:tcW w:w="1601" w:type="dxa"/>
            <w:gridSpan w:val="2"/>
            <w:vAlign w:val="top"/>
          </w:tcPr>
          <w:p>
            <w:pPr>
              <w:rPr>
                <w:rFonts w:ascii="Arial"/>
                <w:sz w:val="21"/>
              </w:rPr>
            </w:pPr>
          </w:p>
        </w:tc>
        <w:tc>
          <w:tcPr>
            <w:tcW w:w="2204" w:type="dxa"/>
            <w:gridSpan w:val="2"/>
            <w:vAlign w:val="top"/>
          </w:tcPr>
          <w:p>
            <w:pPr>
              <w:spacing w:before="12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K1990+342.336</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0"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889" w:type="dxa"/>
            <w:gridSpan w:val="4"/>
            <w:vAlign w:val="top"/>
          </w:tcPr>
          <w:p>
            <w:pPr>
              <w:pStyle w:val="6"/>
              <w:spacing w:before="84" w:line="228" w:lineRule="auto"/>
              <w:ind w:left="516"/>
            </w:pPr>
            <w:r>
              <w:rPr>
                <w:spacing w:val="7"/>
              </w:rPr>
              <w:t>匝道平曲线最小半径</w:t>
            </w:r>
          </w:p>
        </w:tc>
        <w:tc>
          <w:tcPr>
            <w:tcW w:w="1601" w:type="dxa"/>
            <w:gridSpan w:val="2"/>
            <w:vAlign w:val="top"/>
          </w:tcPr>
          <w:p>
            <w:pPr>
              <w:spacing w:before="166" w:line="141" w:lineRule="exact"/>
              <w:ind w:left="71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2204" w:type="dxa"/>
            <w:gridSpan w:val="2"/>
            <w:vAlign w:val="top"/>
          </w:tcPr>
          <w:p>
            <w:pPr>
              <w:spacing w:before="120" w:line="195" w:lineRule="auto"/>
              <w:ind w:left="100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1"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889" w:type="dxa"/>
            <w:gridSpan w:val="4"/>
            <w:vAlign w:val="top"/>
          </w:tcPr>
          <w:p>
            <w:pPr>
              <w:pStyle w:val="6"/>
              <w:spacing w:before="85" w:line="228" w:lineRule="auto"/>
              <w:ind w:left="830"/>
            </w:pPr>
            <w:r>
              <w:rPr>
                <w:spacing w:val="6"/>
              </w:rPr>
              <w:t>匝道最大纵坡</w:t>
            </w:r>
          </w:p>
        </w:tc>
        <w:tc>
          <w:tcPr>
            <w:tcW w:w="1601" w:type="dxa"/>
            <w:gridSpan w:val="2"/>
            <w:vAlign w:val="top"/>
          </w:tcPr>
          <w:p>
            <w:pPr>
              <w:spacing w:before="121" w:line="195" w:lineRule="auto"/>
              <w:ind w:left="71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204" w:type="dxa"/>
            <w:gridSpan w:val="2"/>
            <w:vAlign w:val="top"/>
          </w:tcPr>
          <w:p>
            <w:pPr>
              <w:spacing w:before="121" w:line="195" w:lineRule="auto"/>
              <w:ind w:left="8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3.992</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889" w:type="dxa"/>
            <w:gridSpan w:val="4"/>
            <w:vAlign w:val="top"/>
          </w:tcPr>
          <w:p>
            <w:pPr>
              <w:pStyle w:val="6"/>
              <w:spacing w:before="85" w:line="228" w:lineRule="auto"/>
              <w:ind w:left="820"/>
            </w:pPr>
            <w:r>
              <w:rPr>
                <w:spacing w:val="7"/>
              </w:rPr>
              <w:t>主线影响长度</w:t>
            </w:r>
          </w:p>
        </w:tc>
        <w:tc>
          <w:tcPr>
            <w:tcW w:w="1601" w:type="dxa"/>
            <w:gridSpan w:val="2"/>
            <w:vAlign w:val="top"/>
          </w:tcPr>
          <w:p>
            <w:pPr>
              <w:spacing w:before="116" w:line="199"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km</w:t>
            </w:r>
          </w:p>
        </w:tc>
        <w:tc>
          <w:tcPr>
            <w:tcW w:w="2204" w:type="dxa"/>
            <w:gridSpan w:val="2"/>
            <w:vAlign w:val="top"/>
          </w:tcPr>
          <w:p>
            <w:pPr>
              <w:spacing w:before="120"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0.945</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930" w:type="dxa"/>
            <w:vAlign w:val="top"/>
          </w:tcPr>
          <w:p>
            <w:pPr>
              <w:spacing w:before="113" w:line="192"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889" w:type="dxa"/>
            <w:gridSpan w:val="4"/>
            <w:vAlign w:val="top"/>
          </w:tcPr>
          <w:p>
            <w:pPr>
              <w:pStyle w:val="6"/>
              <w:spacing w:before="74" w:line="231" w:lineRule="auto"/>
              <w:ind w:left="1039"/>
            </w:pPr>
            <w:r>
              <w:rPr>
                <w:spacing w:val="4"/>
              </w:rPr>
              <w:t>匝道总长</w:t>
            </w:r>
          </w:p>
        </w:tc>
        <w:tc>
          <w:tcPr>
            <w:tcW w:w="1601" w:type="dxa"/>
            <w:gridSpan w:val="2"/>
            <w:vAlign w:val="top"/>
          </w:tcPr>
          <w:p>
            <w:pPr>
              <w:spacing w:before="106" w:line="199"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km</w:t>
            </w:r>
          </w:p>
        </w:tc>
        <w:tc>
          <w:tcPr>
            <w:tcW w:w="2204" w:type="dxa"/>
            <w:gridSpan w:val="2"/>
            <w:vAlign w:val="top"/>
          </w:tcPr>
          <w:p>
            <w:pPr>
              <w:spacing w:before="110" w:line="195" w:lineRule="auto"/>
              <w:ind w:left="8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1.647</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930" w:type="dxa"/>
            <w:vAlign w:val="top"/>
          </w:tcPr>
          <w:p>
            <w:pPr>
              <w:spacing w:before="11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889" w:type="dxa"/>
            <w:gridSpan w:val="4"/>
            <w:vAlign w:val="top"/>
          </w:tcPr>
          <w:p>
            <w:pPr>
              <w:pStyle w:val="6"/>
              <w:spacing w:before="72" w:line="228" w:lineRule="auto"/>
              <w:ind w:left="1134"/>
            </w:pPr>
            <w:r>
              <w:rPr>
                <w:spacing w:val="6"/>
              </w:rPr>
              <w:t>连接线</w:t>
            </w:r>
          </w:p>
        </w:tc>
        <w:tc>
          <w:tcPr>
            <w:tcW w:w="1601" w:type="dxa"/>
            <w:gridSpan w:val="2"/>
            <w:vAlign w:val="top"/>
          </w:tcPr>
          <w:p>
            <w:pPr>
              <w:spacing w:before="106" w:line="199"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km</w:t>
            </w:r>
          </w:p>
        </w:tc>
        <w:tc>
          <w:tcPr>
            <w:tcW w:w="2204" w:type="dxa"/>
            <w:gridSpan w:val="2"/>
            <w:vAlign w:val="top"/>
          </w:tcPr>
          <w:p>
            <w:pPr>
              <w:spacing w:before="110" w:line="195" w:lineRule="auto"/>
              <w:ind w:left="8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0.226</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930" w:type="dxa"/>
            <w:vAlign w:val="top"/>
          </w:tcPr>
          <w:p>
            <w:pPr>
              <w:spacing w:before="85" w:line="192"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889" w:type="dxa"/>
            <w:gridSpan w:val="4"/>
            <w:vAlign w:val="top"/>
          </w:tcPr>
          <w:p>
            <w:pPr>
              <w:pStyle w:val="6"/>
              <w:spacing w:before="45" w:line="228" w:lineRule="auto"/>
              <w:ind w:left="1030"/>
            </w:pPr>
            <w:r>
              <w:rPr>
                <w:spacing w:val="6"/>
              </w:rPr>
              <w:t>征用土地</w:t>
            </w:r>
          </w:p>
        </w:tc>
        <w:tc>
          <w:tcPr>
            <w:tcW w:w="1601" w:type="dxa"/>
            <w:gridSpan w:val="2"/>
            <w:vAlign w:val="top"/>
          </w:tcPr>
          <w:p>
            <w:pPr>
              <w:pStyle w:val="6"/>
              <w:spacing w:before="45" w:line="228" w:lineRule="auto"/>
              <w:ind w:left="701"/>
            </w:pPr>
            <w:r>
              <w:t>亩</w:t>
            </w:r>
          </w:p>
        </w:tc>
        <w:tc>
          <w:tcPr>
            <w:tcW w:w="2204" w:type="dxa"/>
            <w:gridSpan w:val="2"/>
            <w:vAlign w:val="top"/>
          </w:tcPr>
          <w:p>
            <w:pPr>
              <w:spacing w:before="82" w:line="195" w:lineRule="auto"/>
              <w:ind w:left="8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116.41</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2" w:line="195"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889" w:type="dxa"/>
            <w:gridSpan w:val="4"/>
            <w:vAlign w:val="top"/>
          </w:tcPr>
          <w:p>
            <w:pPr>
              <w:pStyle w:val="6"/>
              <w:spacing w:before="86" w:line="228" w:lineRule="auto"/>
              <w:ind w:left="1027"/>
            </w:pPr>
            <w:r>
              <w:rPr>
                <w:spacing w:val="7"/>
              </w:rPr>
              <w:t>拆迁房屋</w:t>
            </w:r>
          </w:p>
        </w:tc>
        <w:tc>
          <w:tcPr>
            <w:tcW w:w="1601" w:type="dxa"/>
            <w:gridSpan w:val="2"/>
            <w:vAlign w:val="top"/>
          </w:tcPr>
          <w:p>
            <w:pPr>
              <w:pStyle w:val="6"/>
              <w:spacing w:before="85" w:line="228" w:lineRule="auto"/>
              <w:ind w:left="489"/>
            </w:pPr>
            <w:r>
              <w:rPr>
                <w:spacing w:val="7"/>
              </w:rPr>
              <w:t>平方米</w:t>
            </w:r>
          </w:p>
        </w:tc>
        <w:tc>
          <w:tcPr>
            <w:tcW w:w="2204" w:type="dxa"/>
            <w:gridSpan w:val="2"/>
            <w:vAlign w:val="top"/>
          </w:tcPr>
          <w:p>
            <w:pPr>
              <w:spacing w:before="118" w:line="199" w:lineRule="auto"/>
              <w:ind w:left="10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Merge w:val="restart"/>
            <w:tcBorders>
              <w:bottom w:val="nil"/>
            </w:tcBorders>
            <w:vAlign w:val="top"/>
          </w:tcPr>
          <w:p>
            <w:pPr>
              <w:spacing w:before="274"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00" w:type="dxa"/>
            <w:gridSpan w:val="3"/>
            <w:vMerge w:val="restart"/>
            <w:tcBorders>
              <w:bottom w:val="nil"/>
            </w:tcBorders>
            <w:vAlign w:val="top"/>
          </w:tcPr>
          <w:p>
            <w:pPr>
              <w:pStyle w:val="6"/>
              <w:spacing w:before="238" w:line="228" w:lineRule="auto"/>
              <w:ind w:left="129"/>
            </w:pPr>
            <w:r>
              <w:rPr>
                <w:spacing w:val="7"/>
              </w:rPr>
              <w:t>路基土石方</w:t>
            </w:r>
          </w:p>
        </w:tc>
        <w:tc>
          <w:tcPr>
            <w:tcW w:w="1589" w:type="dxa"/>
            <w:vAlign w:val="top"/>
          </w:tcPr>
          <w:p>
            <w:pPr>
              <w:pStyle w:val="6"/>
              <w:spacing w:before="85" w:line="228" w:lineRule="auto"/>
              <w:ind w:left="591"/>
            </w:pPr>
            <w:r>
              <w:rPr>
                <w:spacing w:val="5"/>
              </w:rPr>
              <w:t>填方</w:t>
            </w:r>
          </w:p>
        </w:tc>
        <w:tc>
          <w:tcPr>
            <w:tcW w:w="1601" w:type="dxa"/>
            <w:gridSpan w:val="2"/>
            <w:vAlign w:val="top"/>
          </w:tcPr>
          <w:p>
            <w:pPr>
              <w:pStyle w:val="6"/>
              <w:spacing w:before="84" w:line="228" w:lineRule="auto"/>
              <w:ind w:left="385"/>
            </w:pPr>
            <w:r>
              <w:rPr>
                <w:spacing w:val="7"/>
              </w:rPr>
              <w:t>千立方米</w:t>
            </w:r>
          </w:p>
        </w:tc>
        <w:tc>
          <w:tcPr>
            <w:tcW w:w="2204" w:type="dxa"/>
            <w:gridSpan w:val="2"/>
            <w:vAlign w:val="top"/>
          </w:tcPr>
          <w:p>
            <w:pPr>
              <w:spacing w:before="121" w:line="195" w:lineRule="auto"/>
              <w:ind w:left="9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4.96</w:t>
            </w:r>
          </w:p>
        </w:tc>
        <w:tc>
          <w:tcPr>
            <w:tcW w:w="1575" w:type="dxa"/>
            <w:vMerge w:val="restart"/>
            <w:tcBorders>
              <w:bottom w:val="nil"/>
            </w:tcBorders>
            <w:vAlign w:val="top"/>
          </w:tcPr>
          <w:p>
            <w:pPr>
              <w:spacing w:line="353" w:lineRule="auto"/>
              <w:rPr>
                <w:rFonts w:ascii="Arial"/>
                <w:sz w:val="21"/>
              </w:rPr>
            </w:pPr>
          </w:p>
          <w:p>
            <w:pPr>
              <w:spacing w:line="354" w:lineRule="auto"/>
              <w:rPr>
                <w:rFonts w:ascii="Arial"/>
                <w:sz w:val="21"/>
              </w:rPr>
            </w:pPr>
          </w:p>
          <w:p>
            <w:pPr>
              <w:pStyle w:val="6"/>
              <w:spacing w:before="65" w:line="239" w:lineRule="auto"/>
              <w:ind w:left="596" w:right="142" w:hanging="411"/>
            </w:pPr>
            <w:r>
              <w:rPr>
                <w:spacing w:val="7"/>
              </w:rPr>
              <w:t>收费站管理所</w:t>
            </w:r>
            <w:r>
              <w:t xml:space="preserve"> </w:t>
            </w:r>
            <w:r>
              <w:rPr>
                <w:spacing w:val="5"/>
              </w:rPr>
              <w:t>场地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930" w:type="dxa"/>
            <w:vMerge w:val="continue"/>
            <w:tcBorders>
              <w:top w:val="nil"/>
            </w:tcBorders>
            <w:vAlign w:val="top"/>
          </w:tcPr>
          <w:p>
            <w:pPr>
              <w:rPr>
                <w:rFonts w:ascii="Arial"/>
                <w:sz w:val="21"/>
              </w:rPr>
            </w:pPr>
          </w:p>
        </w:tc>
        <w:tc>
          <w:tcPr>
            <w:tcW w:w="1300" w:type="dxa"/>
            <w:gridSpan w:val="3"/>
            <w:vMerge w:val="continue"/>
            <w:tcBorders>
              <w:top w:val="nil"/>
            </w:tcBorders>
            <w:vAlign w:val="top"/>
          </w:tcPr>
          <w:p>
            <w:pPr>
              <w:rPr>
                <w:rFonts w:ascii="Arial"/>
                <w:sz w:val="21"/>
              </w:rPr>
            </w:pPr>
          </w:p>
        </w:tc>
        <w:tc>
          <w:tcPr>
            <w:tcW w:w="1589" w:type="dxa"/>
            <w:vAlign w:val="top"/>
          </w:tcPr>
          <w:p>
            <w:pPr>
              <w:pStyle w:val="6"/>
              <w:spacing w:before="45" w:line="228" w:lineRule="auto"/>
              <w:ind w:left="588"/>
            </w:pPr>
            <w:r>
              <w:rPr>
                <w:spacing w:val="6"/>
              </w:rPr>
              <w:t>挖方</w:t>
            </w:r>
          </w:p>
        </w:tc>
        <w:tc>
          <w:tcPr>
            <w:tcW w:w="1601" w:type="dxa"/>
            <w:gridSpan w:val="2"/>
            <w:vAlign w:val="top"/>
          </w:tcPr>
          <w:p>
            <w:pPr>
              <w:pStyle w:val="6"/>
              <w:spacing w:before="45" w:line="228" w:lineRule="auto"/>
              <w:ind w:left="385"/>
            </w:pPr>
            <w:r>
              <w:rPr>
                <w:spacing w:val="7"/>
              </w:rPr>
              <w:t>千立方米</w:t>
            </w:r>
          </w:p>
        </w:tc>
        <w:tc>
          <w:tcPr>
            <w:tcW w:w="2204" w:type="dxa"/>
            <w:gridSpan w:val="2"/>
            <w:vAlign w:val="top"/>
          </w:tcPr>
          <w:p>
            <w:pPr>
              <w:spacing w:before="84"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8.129</w:t>
            </w:r>
          </w:p>
        </w:tc>
        <w:tc>
          <w:tcPr>
            <w:tcW w:w="157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930" w:type="dxa"/>
            <w:vAlign w:val="top"/>
          </w:tcPr>
          <w:p>
            <w:pPr>
              <w:spacing w:before="256"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889" w:type="dxa"/>
            <w:gridSpan w:val="4"/>
            <w:vAlign w:val="top"/>
          </w:tcPr>
          <w:p>
            <w:pPr>
              <w:pStyle w:val="6"/>
              <w:spacing w:before="219" w:line="228" w:lineRule="auto"/>
              <w:ind w:left="506"/>
            </w:pPr>
            <w:r>
              <w:rPr>
                <w:spacing w:val="8"/>
              </w:rPr>
              <w:t>路基排水及防护工程</w:t>
            </w:r>
          </w:p>
        </w:tc>
        <w:tc>
          <w:tcPr>
            <w:tcW w:w="1601" w:type="dxa"/>
            <w:gridSpan w:val="2"/>
            <w:vAlign w:val="top"/>
          </w:tcPr>
          <w:p>
            <w:pPr>
              <w:pStyle w:val="6"/>
              <w:spacing w:before="219" w:line="228" w:lineRule="auto"/>
              <w:ind w:left="385"/>
            </w:pPr>
            <w:r>
              <w:rPr>
                <w:spacing w:val="7"/>
              </w:rPr>
              <w:t>千立方米</w:t>
            </w:r>
          </w:p>
        </w:tc>
        <w:tc>
          <w:tcPr>
            <w:tcW w:w="2204" w:type="dxa"/>
            <w:gridSpan w:val="2"/>
            <w:vAlign w:val="top"/>
          </w:tcPr>
          <w:p>
            <w:pPr>
              <w:spacing w:before="256" w:line="195" w:lineRule="auto"/>
              <w:ind w:left="8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43.26</w:t>
            </w:r>
          </w:p>
        </w:tc>
        <w:tc>
          <w:tcPr>
            <w:tcW w:w="157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Merge w:val="restart"/>
            <w:tcBorders>
              <w:bottom w:val="nil"/>
            </w:tcBorders>
            <w:vAlign w:val="top"/>
          </w:tcPr>
          <w:p>
            <w:pPr>
              <w:spacing w:before="275"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300" w:type="dxa"/>
            <w:gridSpan w:val="3"/>
            <w:vMerge w:val="restart"/>
            <w:tcBorders>
              <w:bottom w:val="nil"/>
            </w:tcBorders>
            <w:vAlign w:val="top"/>
          </w:tcPr>
          <w:p>
            <w:pPr>
              <w:pStyle w:val="6"/>
              <w:spacing w:before="238" w:line="228" w:lineRule="auto"/>
              <w:ind w:left="446"/>
            </w:pPr>
            <w:r>
              <w:rPr>
                <w:spacing w:val="3"/>
              </w:rPr>
              <w:t>路面</w:t>
            </w:r>
          </w:p>
        </w:tc>
        <w:tc>
          <w:tcPr>
            <w:tcW w:w="1589" w:type="dxa"/>
            <w:vAlign w:val="top"/>
          </w:tcPr>
          <w:p>
            <w:pPr>
              <w:pStyle w:val="6"/>
              <w:spacing w:before="85" w:line="227" w:lineRule="auto"/>
              <w:ind w:left="380"/>
            </w:pPr>
            <w:r>
              <w:rPr>
                <w:spacing w:val="7"/>
              </w:rPr>
              <w:t>沥青路面</w:t>
            </w:r>
          </w:p>
        </w:tc>
        <w:tc>
          <w:tcPr>
            <w:tcW w:w="1601" w:type="dxa"/>
            <w:gridSpan w:val="2"/>
            <w:vAlign w:val="top"/>
          </w:tcPr>
          <w:p>
            <w:pPr>
              <w:pStyle w:val="6"/>
              <w:spacing w:before="85" w:line="228" w:lineRule="auto"/>
              <w:ind w:left="385"/>
            </w:pPr>
            <w:r>
              <w:rPr>
                <w:spacing w:val="7"/>
              </w:rPr>
              <w:t>千平方米</w:t>
            </w:r>
          </w:p>
        </w:tc>
        <w:tc>
          <w:tcPr>
            <w:tcW w:w="2204" w:type="dxa"/>
            <w:gridSpan w:val="2"/>
            <w:vAlign w:val="top"/>
          </w:tcPr>
          <w:p>
            <w:pPr>
              <w:spacing w:before="121" w:line="195" w:lineRule="auto"/>
              <w:ind w:left="835"/>
              <w:rPr>
                <w:rFonts w:ascii="Times New Roman" w:hAnsi="Times New Roman" w:eastAsia="Times New Roman" w:cs="Times New Roman"/>
                <w:sz w:val="20"/>
                <w:szCs w:val="20"/>
              </w:rPr>
            </w:pPr>
            <w:r>
              <w:rPr>
                <w:rFonts w:ascii="Times New Roman" w:hAnsi="Times New Roman" w:eastAsia="Times New Roman" w:cs="Times New Roman"/>
                <w:sz w:val="20"/>
                <w:szCs w:val="20"/>
              </w:rPr>
              <w:t>12.126</w:t>
            </w:r>
          </w:p>
        </w:tc>
        <w:tc>
          <w:tcPr>
            <w:tcW w:w="157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930" w:type="dxa"/>
            <w:vMerge w:val="continue"/>
            <w:tcBorders>
              <w:top w:val="nil"/>
            </w:tcBorders>
            <w:vAlign w:val="top"/>
          </w:tcPr>
          <w:p>
            <w:pPr>
              <w:rPr>
                <w:rFonts w:ascii="Arial"/>
                <w:sz w:val="21"/>
              </w:rPr>
            </w:pPr>
          </w:p>
        </w:tc>
        <w:tc>
          <w:tcPr>
            <w:tcW w:w="1300" w:type="dxa"/>
            <w:gridSpan w:val="3"/>
            <w:vMerge w:val="continue"/>
            <w:tcBorders>
              <w:top w:val="nil"/>
            </w:tcBorders>
            <w:vAlign w:val="top"/>
          </w:tcPr>
          <w:p>
            <w:pPr>
              <w:rPr>
                <w:rFonts w:ascii="Arial"/>
                <w:sz w:val="21"/>
              </w:rPr>
            </w:pPr>
          </w:p>
        </w:tc>
        <w:tc>
          <w:tcPr>
            <w:tcW w:w="1589" w:type="dxa"/>
            <w:vAlign w:val="top"/>
          </w:tcPr>
          <w:p>
            <w:pPr>
              <w:pStyle w:val="6"/>
              <w:spacing w:before="45" w:line="228" w:lineRule="auto"/>
              <w:ind w:left="383"/>
            </w:pPr>
            <w:r>
              <w:rPr>
                <w:spacing w:val="6"/>
              </w:rPr>
              <w:t>水泥路面</w:t>
            </w:r>
          </w:p>
        </w:tc>
        <w:tc>
          <w:tcPr>
            <w:tcW w:w="1601" w:type="dxa"/>
            <w:gridSpan w:val="2"/>
            <w:vAlign w:val="top"/>
          </w:tcPr>
          <w:p>
            <w:pPr>
              <w:pStyle w:val="6"/>
              <w:spacing w:before="45" w:line="228" w:lineRule="auto"/>
              <w:ind w:left="385"/>
            </w:pPr>
            <w:r>
              <w:rPr>
                <w:spacing w:val="7"/>
              </w:rPr>
              <w:t>千平方米</w:t>
            </w:r>
          </w:p>
        </w:tc>
        <w:tc>
          <w:tcPr>
            <w:tcW w:w="2204" w:type="dxa"/>
            <w:gridSpan w:val="2"/>
            <w:vAlign w:val="top"/>
          </w:tcPr>
          <w:p>
            <w:pPr>
              <w:spacing w:before="84" w:line="195" w:lineRule="auto"/>
              <w:ind w:left="8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5.994</w:t>
            </w:r>
          </w:p>
        </w:tc>
        <w:tc>
          <w:tcPr>
            <w:tcW w:w="15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930" w:type="dxa"/>
            <w:vAlign w:val="top"/>
          </w:tcPr>
          <w:p>
            <w:pPr>
              <w:rPr>
                <w:rFonts w:ascii="Arial"/>
                <w:sz w:val="21"/>
              </w:rPr>
            </w:pPr>
          </w:p>
        </w:tc>
        <w:tc>
          <w:tcPr>
            <w:tcW w:w="2889" w:type="dxa"/>
            <w:gridSpan w:val="4"/>
            <w:vAlign w:val="top"/>
          </w:tcPr>
          <w:p>
            <w:pPr>
              <w:pStyle w:val="6"/>
              <w:spacing w:before="102" w:line="228" w:lineRule="auto"/>
              <w:ind w:left="1238"/>
            </w:pPr>
            <w:r>
              <w:rPr>
                <w:spacing w:val="4"/>
              </w:rPr>
              <w:t>桥梁</w:t>
            </w:r>
          </w:p>
        </w:tc>
        <w:tc>
          <w:tcPr>
            <w:tcW w:w="1601" w:type="dxa"/>
            <w:gridSpan w:val="2"/>
            <w:vAlign w:val="top"/>
          </w:tcPr>
          <w:p>
            <w:pPr>
              <w:pStyle w:val="6"/>
              <w:spacing w:before="102" w:line="228" w:lineRule="auto"/>
              <w:ind w:left="567"/>
            </w:pPr>
            <w:r>
              <w:rPr>
                <w:spacing w:val="3"/>
              </w:rPr>
              <w:t>米</w:t>
            </w:r>
            <w:r>
              <w:rPr>
                <w:rFonts w:ascii="Times New Roman" w:hAnsi="Times New Roman" w:eastAsia="Times New Roman" w:cs="Times New Roman"/>
                <w:spacing w:val="3"/>
              </w:rPr>
              <w:t>/</w:t>
            </w:r>
            <w:r>
              <w:rPr>
                <w:spacing w:val="3"/>
              </w:rPr>
              <w:t>座</w:t>
            </w:r>
          </w:p>
        </w:tc>
        <w:tc>
          <w:tcPr>
            <w:tcW w:w="2204" w:type="dxa"/>
            <w:gridSpan w:val="2"/>
            <w:vAlign w:val="top"/>
          </w:tcPr>
          <w:p>
            <w:pPr>
              <w:spacing w:before="135" w:line="199" w:lineRule="auto"/>
              <w:ind w:left="733"/>
              <w:rPr>
                <w:rFonts w:ascii="Times New Roman" w:hAnsi="Times New Roman" w:eastAsia="Times New Roman" w:cs="Times New Roman"/>
                <w:sz w:val="20"/>
                <w:szCs w:val="20"/>
              </w:rPr>
            </w:pPr>
            <w:r>
              <w:rPr>
                <w:rFonts w:ascii="Times New Roman" w:hAnsi="Times New Roman" w:eastAsia="Times New Roman" w:cs="Times New Roman"/>
                <w:sz w:val="20"/>
                <w:szCs w:val="20"/>
              </w:rPr>
              <w:t>2283.</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1/9</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30" w:type="dxa"/>
            <w:vAlign w:val="top"/>
          </w:tcPr>
          <w:p>
            <w:pPr>
              <w:spacing w:before="87" w:line="187"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2889" w:type="dxa"/>
            <w:gridSpan w:val="4"/>
            <w:vAlign w:val="top"/>
          </w:tcPr>
          <w:p>
            <w:pPr>
              <w:rPr>
                <w:rFonts w:ascii="Arial"/>
                <w:sz w:val="21"/>
              </w:rPr>
            </w:pPr>
          </w:p>
        </w:tc>
        <w:tc>
          <w:tcPr>
            <w:tcW w:w="1601" w:type="dxa"/>
            <w:gridSpan w:val="2"/>
            <w:vAlign w:val="top"/>
          </w:tcPr>
          <w:p>
            <w:pPr>
              <w:rPr>
                <w:rFonts w:ascii="Arial"/>
                <w:sz w:val="21"/>
              </w:rPr>
            </w:pPr>
          </w:p>
        </w:tc>
        <w:tc>
          <w:tcPr>
            <w:tcW w:w="2204" w:type="dxa"/>
            <w:gridSpan w:val="2"/>
            <w:vAlign w:val="top"/>
          </w:tcPr>
          <w:p>
            <w:pPr>
              <w:rPr>
                <w:rFonts w:ascii="Arial"/>
                <w:sz w:val="21"/>
              </w:rPr>
            </w:pP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2889" w:type="dxa"/>
            <w:gridSpan w:val="4"/>
            <w:vAlign w:val="top"/>
          </w:tcPr>
          <w:p>
            <w:pPr>
              <w:pStyle w:val="6"/>
              <w:spacing w:before="87" w:line="228" w:lineRule="auto"/>
              <w:ind w:left="716"/>
            </w:pPr>
            <w:r>
              <w:rPr>
                <w:spacing w:val="8"/>
              </w:rPr>
              <w:t>互通立交建安费</w:t>
            </w:r>
          </w:p>
        </w:tc>
        <w:tc>
          <w:tcPr>
            <w:tcW w:w="1601" w:type="dxa"/>
            <w:gridSpan w:val="2"/>
            <w:vAlign w:val="top"/>
          </w:tcPr>
          <w:p>
            <w:pPr>
              <w:pStyle w:val="6"/>
              <w:spacing w:before="87" w:line="228" w:lineRule="auto"/>
              <w:ind w:left="597"/>
            </w:pPr>
            <w:r>
              <w:rPr>
                <w:spacing w:val="4"/>
              </w:rPr>
              <w:t>亿元</w:t>
            </w:r>
          </w:p>
        </w:tc>
        <w:tc>
          <w:tcPr>
            <w:tcW w:w="2204" w:type="dxa"/>
            <w:gridSpan w:val="2"/>
            <w:vAlign w:val="top"/>
          </w:tcPr>
          <w:p>
            <w:pPr>
              <w:spacing w:before="122" w:line="195"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3.3161</w:t>
            </w:r>
          </w:p>
        </w:tc>
        <w:tc>
          <w:tcPr>
            <w:tcW w:w="1575" w:type="dxa"/>
            <w:vMerge w:val="restart"/>
            <w:tcBorders>
              <w:bottom w:val="nil"/>
            </w:tcBorders>
            <w:vAlign w:val="top"/>
          </w:tcPr>
          <w:p>
            <w:pPr>
              <w:pStyle w:val="6"/>
              <w:spacing w:before="278" w:line="228" w:lineRule="auto"/>
              <w:ind w:left="181"/>
            </w:pPr>
            <w:r>
              <w:rPr>
                <w:spacing w:val="7"/>
              </w:rPr>
              <w:t>互通立交部分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2889" w:type="dxa"/>
            <w:gridSpan w:val="4"/>
            <w:vAlign w:val="top"/>
          </w:tcPr>
          <w:p>
            <w:pPr>
              <w:pStyle w:val="6"/>
              <w:spacing w:before="85" w:line="226" w:lineRule="auto"/>
              <w:ind w:left="507"/>
            </w:pPr>
            <w:r>
              <w:rPr>
                <w:spacing w:val="8"/>
              </w:rPr>
              <w:t>互通立交估算总金额</w:t>
            </w:r>
          </w:p>
        </w:tc>
        <w:tc>
          <w:tcPr>
            <w:tcW w:w="1601" w:type="dxa"/>
            <w:gridSpan w:val="2"/>
            <w:vAlign w:val="top"/>
          </w:tcPr>
          <w:p>
            <w:pPr>
              <w:pStyle w:val="6"/>
              <w:spacing w:before="86" w:line="228" w:lineRule="auto"/>
              <w:ind w:left="597"/>
            </w:pPr>
            <w:r>
              <w:rPr>
                <w:spacing w:val="4"/>
              </w:rPr>
              <w:t>亿元</w:t>
            </w:r>
          </w:p>
        </w:tc>
        <w:tc>
          <w:tcPr>
            <w:tcW w:w="2204" w:type="dxa"/>
            <w:gridSpan w:val="2"/>
            <w:vAlign w:val="top"/>
          </w:tcPr>
          <w:p>
            <w:pPr>
              <w:spacing w:before="121" w:line="195" w:lineRule="auto"/>
              <w:ind w:left="8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4.2585</w:t>
            </w:r>
          </w:p>
        </w:tc>
        <w:tc>
          <w:tcPr>
            <w:tcW w:w="157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930" w:type="dxa"/>
            <w:tcBorders>
              <w:bottom w:val="single" w:color="000000" w:sz="10" w:space="0"/>
            </w:tcBorders>
            <w:vAlign w:val="top"/>
          </w:tcPr>
          <w:p>
            <w:pPr>
              <w:spacing w:before="12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2889" w:type="dxa"/>
            <w:gridSpan w:val="4"/>
            <w:tcBorders>
              <w:bottom w:val="single" w:color="000000" w:sz="10" w:space="0"/>
            </w:tcBorders>
            <w:vAlign w:val="top"/>
          </w:tcPr>
          <w:p>
            <w:pPr>
              <w:pStyle w:val="6"/>
              <w:spacing w:before="87" w:line="228" w:lineRule="auto"/>
              <w:ind w:left="715"/>
            </w:pPr>
            <w:r>
              <w:rPr>
                <w:spacing w:val="8"/>
              </w:rPr>
              <w:t>大桥加固建安费</w:t>
            </w:r>
          </w:p>
        </w:tc>
        <w:tc>
          <w:tcPr>
            <w:tcW w:w="1601" w:type="dxa"/>
            <w:gridSpan w:val="2"/>
            <w:tcBorders>
              <w:bottom w:val="single" w:color="000000" w:sz="10" w:space="0"/>
            </w:tcBorders>
            <w:vAlign w:val="top"/>
          </w:tcPr>
          <w:p>
            <w:pPr>
              <w:pStyle w:val="6"/>
              <w:spacing w:before="87" w:line="228" w:lineRule="auto"/>
              <w:ind w:left="597"/>
            </w:pPr>
            <w:r>
              <w:rPr>
                <w:spacing w:val="4"/>
              </w:rPr>
              <w:t>亿元</w:t>
            </w:r>
          </w:p>
        </w:tc>
        <w:tc>
          <w:tcPr>
            <w:tcW w:w="2204" w:type="dxa"/>
            <w:gridSpan w:val="2"/>
            <w:tcBorders>
              <w:bottom w:val="single" w:color="000000" w:sz="10" w:space="0"/>
            </w:tcBorders>
            <w:vAlign w:val="top"/>
          </w:tcPr>
          <w:p>
            <w:pPr>
              <w:spacing w:before="122" w:line="195" w:lineRule="auto"/>
              <w:ind w:left="8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1.055</w:t>
            </w:r>
          </w:p>
        </w:tc>
        <w:tc>
          <w:tcPr>
            <w:tcW w:w="1575" w:type="dxa"/>
            <w:tcBorders>
              <w:bottom w:val="single" w:color="000000" w:sz="10" w:space="0"/>
            </w:tcBorders>
            <w:vAlign w:val="top"/>
          </w:tcPr>
          <w:p>
            <w:pPr>
              <w:pStyle w:val="6"/>
              <w:spacing w:before="86" w:line="228" w:lineRule="auto"/>
              <w:ind w:left="179"/>
            </w:pPr>
            <w:r>
              <w:rPr>
                <w:spacing w:val="7"/>
              </w:rPr>
              <w:t>车里湾大桥加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9199" w:type="dxa"/>
            <w:gridSpan w:val="10"/>
            <w:tcBorders>
              <w:top w:val="single" w:color="000000" w:sz="10" w:space="0"/>
            </w:tcBorders>
            <w:vAlign w:val="top"/>
          </w:tcPr>
          <w:p>
            <w:pPr>
              <w:rPr>
                <w:rFonts w:ascii="Arial"/>
                <w:sz w:val="21"/>
              </w:rPr>
            </w:pPr>
          </w:p>
        </w:tc>
      </w:tr>
    </w:tbl>
    <w:p>
      <w:pPr>
        <w:pStyle w:val="2"/>
        <w:spacing w:line="92" w:lineRule="exact"/>
        <w:rPr>
          <w:sz w:val="8"/>
        </w:rPr>
      </w:pPr>
    </w:p>
    <w:p>
      <w:pPr>
        <w:spacing w:line="92" w:lineRule="exact"/>
        <w:rPr>
          <w:sz w:val="8"/>
          <w:szCs w:val="8"/>
        </w:rPr>
        <w:sectPr>
          <w:footerReference r:id="rId17" w:type="default"/>
          <w:pgSz w:w="11906" w:h="16839"/>
          <w:pgMar w:top="1388" w:right="1351" w:bottom="1285" w:left="1350" w:header="0" w:footer="112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0"/>
        <w:gridCol w:w="2889"/>
        <w:gridCol w:w="1600"/>
        <w:gridCol w:w="2205"/>
        <w:gridCol w:w="15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930" w:type="dxa"/>
            <w:vAlign w:val="top"/>
          </w:tcPr>
          <w:p>
            <w:pPr>
              <w:pStyle w:val="6"/>
              <w:spacing w:before="146" w:line="229" w:lineRule="auto"/>
              <w:ind w:left="243"/>
            </w:pPr>
            <w:r>
              <w:rPr>
                <w:spacing w:val="5"/>
              </w:rPr>
              <w:t>序号</w:t>
            </w:r>
          </w:p>
        </w:tc>
        <w:tc>
          <w:tcPr>
            <w:tcW w:w="2889" w:type="dxa"/>
            <w:vAlign w:val="top"/>
          </w:tcPr>
          <w:p>
            <w:pPr>
              <w:pStyle w:val="6"/>
              <w:spacing w:before="147" w:line="228" w:lineRule="auto"/>
              <w:ind w:left="1030"/>
            </w:pPr>
            <w:r>
              <w:rPr>
                <w:spacing w:val="6"/>
              </w:rPr>
              <w:t>指标名称</w:t>
            </w:r>
          </w:p>
        </w:tc>
        <w:tc>
          <w:tcPr>
            <w:tcW w:w="1600" w:type="dxa"/>
            <w:vAlign w:val="top"/>
          </w:tcPr>
          <w:p>
            <w:pPr>
              <w:pStyle w:val="6"/>
              <w:spacing w:before="147" w:line="228" w:lineRule="auto"/>
              <w:ind w:left="598"/>
            </w:pPr>
            <w:r>
              <w:rPr>
                <w:spacing w:val="3"/>
              </w:rPr>
              <w:t>单位</w:t>
            </w:r>
          </w:p>
        </w:tc>
        <w:tc>
          <w:tcPr>
            <w:tcW w:w="2205" w:type="dxa"/>
            <w:vAlign w:val="top"/>
          </w:tcPr>
          <w:p>
            <w:pPr>
              <w:pStyle w:val="6"/>
              <w:spacing w:before="147" w:line="228" w:lineRule="auto"/>
              <w:ind w:left="693"/>
            </w:pPr>
            <w:r>
              <w:rPr>
                <w:spacing w:val="6"/>
              </w:rPr>
              <w:t>建设方案</w:t>
            </w:r>
          </w:p>
        </w:tc>
        <w:tc>
          <w:tcPr>
            <w:tcW w:w="1575" w:type="dxa"/>
            <w:vAlign w:val="top"/>
          </w:tcPr>
          <w:p>
            <w:pPr>
              <w:pStyle w:val="6"/>
              <w:spacing w:before="146" w:line="229" w:lineRule="auto"/>
              <w:ind w:left="600"/>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18"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2889" w:type="dxa"/>
            <w:vAlign w:val="top"/>
          </w:tcPr>
          <w:p>
            <w:pPr>
              <w:pStyle w:val="6"/>
              <w:spacing w:before="82" w:line="228" w:lineRule="auto"/>
              <w:ind w:left="715"/>
            </w:pPr>
            <w:r>
              <w:rPr>
                <w:spacing w:val="8"/>
              </w:rPr>
              <w:t>大桥加固总金额</w:t>
            </w:r>
          </w:p>
        </w:tc>
        <w:tc>
          <w:tcPr>
            <w:tcW w:w="1600" w:type="dxa"/>
            <w:vAlign w:val="top"/>
          </w:tcPr>
          <w:p>
            <w:pPr>
              <w:pStyle w:val="6"/>
              <w:spacing w:before="83" w:line="228" w:lineRule="auto"/>
              <w:ind w:left="597"/>
            </w:pPr>
            <w:r>
              <w:rPr>
                <w:spacing w:val="4"/>
              </w:rPr>
              <w:t>亿元</w:t>
            </w:r>
          </w:p>
        </w:tc>
        <w:tc>
          <w:tcPr>
            <w:tcW w:w="2205" w:type="dxa"/>
            <w:vAlign w:val="top"/>
          </w:tcPr>
          <w:p>
            <w:pPr>
              <w:spacing w:before="118" w:line="195" w:lineRule="auto"/>
              <w:ind w:left="8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1.279</w:t>
            </w:r>
          </w:p>
        </w:tc>
        <w:tc>
          <w:tcPr>
            <w:tcW w:w="1575" w:type="dxa"/>
            <w:vAlign w:val="top"/>
          </w:tcPr>
          <w:p>
            <w:pPr>
              <w:pStyle w:val="6"/>
              <w:spacing w:before="32" w:line="228" w:lineRule="auto"/>
              <w:ind w:left="512"/>
            </w:pPr>
            <w:r>
              <w:t>固部分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930" w:type="dxa"/>
            <w:vAlign w:val="top"/>
          </w:tcPr>
          <w:p>
            <w:pPr>
              <w:spacing w:before="120"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2889" w:type="dxa"/>
            <w:vAlign w:val="top"/>
          </w:tcPr>
          <w:p>
            <w:pPr>
              <w:pStyle w:val="6"/>
              <w:spacing w:before="84" w:line="228" w:lineRule="auto"/>
              <w:ind w:left="819"/>
            </w:pPr>
            <w:r>
              <w:rPr>
                <w:spacing w:val="8"/>
              </w:rPr>
              <w:t>合计总建安费</w:t>
            </w:r>
          </w:p>
        </w:tc>
        <w:tc>
          <w:tcPr>
            <w:tcW w:w="1600" w:type="dxa"/>
            <w:vAlign w:val="top"/>
          </w:tcPr>
          <w:p>
            <w:pPr>
              <w:pStyle w:val="6"/>
              <w:spacing w:before="84" w:line="228" w:lineRule="auto"/>
              <w:ind w:left="597"/>
            </w:pPr>
            <w:r>
              <w:rPr>
                <w:spacing w:val="4"/>
              </w:rPr>
              <w:t>亿元</w:t>
            </w:r>
          </w:p>
        </w:tc>
        <w:tc>
          <w:tcPr>
            <w:tcW w:w="2205" w:type="dxa"/>
            <w:vAlign w:val="top"/>
          </w:tcPr>
          <w:p>
            <w:pPr>
              <w:spacing w:before="120" w:line="195" w:lineRule="auto"/>
              <w:ind w:left="8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4.3711</w:t>
            </w:r>
          </w:p>
        </w:tc>
        <w:tc>
          <w:tcPr>
            <w:tcW w:w="1575"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930" w:type="dxa"/>
            <w:tcBorders>
              <w:bottom w:val="single" w:color="000000" w:sz="10" w:space="0"/>
            </w:tcBorders>
            <w:vAlign w:val="top"/>
          </w:tcPr>
          <w:p>
            <w:pPr>
              <w:spacing w:before="123"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2889" w:type="dxa"/>
            <w:tcBorders>
              <w:bottom w:val="single" w:color="000000" w:sz="10" w:space="0"/>
            </w:tcBorders>
            <w:vAlign w:val="top"/>
          </w:tcPr>
          <w:p>
            <w:pPr>
              <w:pStyle w:val="6"/>
              <w:spacing w:before="88" w:line="226" w:lineRule="auto"/>
              <w:ind w:left="925"/>
            </w:pPr>
            <w:r>
              <w:rPr>
                <w:spacing w:val="7"/>
              </w:rPr>
              <w:t>合计总造价</w:t>
            </w:r>
          </w:p>
        </w:tc>
        <w:tc>
          <w:tcPr>
            <w:tcW w:w="1600" w:type="dxa"/>
            <w:tcBorders>
              <w:bottom w:val="single" w:color="000000" w:sz="10" w:space="0"/>
            </w:tcBorders>
            <w:vAlign w:val="top"/>
          </w:tcPr>
          <w:p>
            <w:pPr>
              <w:pStyle w:val="6"/>
              <w:spacing w:before="88" w:line="228" w:lineRule="auto"/>
              <w:ind w:left="597"/>
            </w:pPr>
            <w:r>
              <w:rPr>
                <w:spacing w:val="4"/>
              </w:rPr>
              <w:t>亿元</w:t>
            </w:r>
          </w:p>
        </w:tc>
        <w:tc>
          <w:tcPr>
            <w:tcW w:w="2205" w:type="dxa"/>
            <w:tcBorders>
              <w:bottom w:val="single" w:color="000000" w:sz="10" w:space="0"/>
            </w:tcBorders>
            <w:vAlign w:val="top"/>
          </w:tcPr>
          <w:p>
            <w:pPr>
              <w:spacing w:before="123" w:line="195" w:lineRule="auto"/>
              <w:ind w:left="8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5.5375</w:t>
            </w:r>
          </w:p>
        </w:tc>
        <w:tc>
          <w:tcPr>
            <w:tcW w:w="1575" w:type="dxa"/>
            <w:tcBorders>
              <w:bottom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8" w:hRule="atLeast"/>
        </w:trPr>
        <w:tc>
          <w:tcPr>
            <w:tcW w:w="9199" w:type="dxa"/>
            <w:gridSpan w:val="5"/>
            <w:tcBorders>
              <w:top w:val="single" w:color="000000" w:sz="10" w:space="0"/>
            </w:tcBorders>
            <w:vAlign w:val="top"/>
          </w:tcPr>
          <w:p>
            <w:pPr>
              <w:spacing w:before="41" w:line="226" w:lineRule="auto"/>
              <w:ind w:left="92"/>
              <w:outlineLvl w:val="1"/>
              <w:rPr>
                <w:rFonts w:ascii="黑体" w:hAnsi="黑体" w:eastAsia="黑体" w:cs="黑体"/>
                <w:sz w:val="31"/>
                <w:szCs w:val="31"/>
              </w:rPr>
            </w:pPr>
            <w:bookmarkStart w:id="3" w:name="bookmark4"/>
            <w:bookmarkEnd w:id="3"/>
            <w:r>
              <w:rPr>
                <w:rFonts w:ascii="Times New Roman" w:hAnsi="Times New Roman" w:eastAsia="Times New Roman" w:cs="Times New Roman"/>
                <w:b/>
                <w:bCs/>
                <w:spacing w:val="6"/>
                <w:sz w:val="31"/>
                <w:szCs w:val="31"/>
              </w:rPr>
              <w:t xml:space="preserve">2.2  </w:t>
            </w:r>
            <w:r>
              <w:rPr>
                <w:rFonts w:ascii="黑体" w:hAnsi="黑体" w:eastAsia="黑体" w:cs="黑体"/>
                <w:spacing w:val="6"/>
                <w:sz w:val="31"/>
                <w:szCs w:val="31"/>
                <w14:textOutline w14:w="5793" w14:cap="sq" w14:cmpd="sng">
                  <w14:solidFill>
                    <w14:srgbClr w14:val="000000"/>
                  </w14:solidFill>
                  <w14:prstDash w14:val="solid"/>
                  <w14:bevel/>
                </w14:textOutline>
              </w:rPr>
              <w:t>现有公路概况</w:t>
            </w:r>
          </w:p>
          <w:p>
            <w:pPr>
              <w:spacing w:before="238" w:line="221" w:lineRule="auto"/>
              <w:ind w:left="91"/>
              <w:outlineLvl w:val="2"/>
              <w:rPr>
                <w:rFonts w:ascii="黑体" w:hAnsi="黑体" w:eastAsia="黑体" w:cs="黑体"/>
                <w:sz w:val="30"/>
                <w:szCs w:val="30"/>
              </w:rPr>
            </w:pPr>
            <w:r>
              <w:rPr>
                <w:rFonts w:ascii="Times New Roman" w:hAnsi="Times New Roman" w:eastAsia="Times New Roman" w:cs="Times New Roman"/>
                <w:b/>
                <w:bCs/>
                <w:sz w:val="30"/>
                <w:szCs w:val="30"/>
              </w:rPr>
              <w:t xml:space="preserve">2.2.1  </w:t>
            </w:r>
            <w:r>
              <w:rPr>
                <w:rFonts w:ascii="黑体" w:hAnsi="黑体" w:eastAsia="黑体" w:cs="黑体"/>
                <w:sz w:val="30"/>
                <w:szCs w:val="30"/>
                <w14:textOutline w14:w="5448" w14:cap="sq" w14:cmpd="sng">
                  <w14:solidFill>
                    <w14:srgbClr w14:val="000000"/>
                  </w14:solidFill>
                  <w14:prstDash w14:val="solid"/>
                  <w14:bevel/>
                </w14:textOutline>
              </w:rPr>
              <w:t>现有公路概况及项目建设必要性</w:t>
            </w:r>
          </w:p>
          <w:p>
            <w:pPr>
              <w:pStyle w:val="6"/>
              <w:spacing w:before="216" w:line="359" w:lineRule="auto"/>
              <w:ind w:left="93" w:right="109" w:firstLine="481"/>
              <w:rPr>
                <w:sz w:val="24"/>
                <w:szCs w:val="24"/>
              </w:rPr>
            </w:pPr>
            <w:r>
              <w:rPr>
                <w:spacing w:val="-1"/>
                <w:sz w:val="24"/>
                <w:szCs w:val="24"/>
              </w:rPr>
              <w:t>本项目相关公路为</w:t>
            </w:r>
            <w:r>
              <w:rPr>
                <w:spacing w:val="-52"/>
                <w:sz w:val="24"/>
                <w:szCs w:val="24"/>
              </w:rPr>
              <w:t xml:space="preserve"> </w:t>
            </w:r>
            <w:r>
              <w:rPr>
                <w:rFonts w:ascii="Times New Roman" w:hAnsi="Times New Roman" w:eastAsia="Times New Roman" w:cs="Times New Roman"/>
                <w:spacing w:val="-1"/>
                <w:sz w:val="24"/>
                <w:szCs w:val="24"/>
              </w:rPr>
              <w:t xml:space="preserve">G15 </w:t>
            </w:r>
            <w:r>
              <w:rPr>
                <w:spacing w:val="-1"/>
                <w:sz w:val="24"/>
                <w:szCs w:val="24"/>
              </w:rPr>
              <w:t>沈海高速</w:t>
            </w:r>
            <w:r>
              <w:rPr>
                <w:rFonts w:ascii="Times New Roman" w:hAnsi="Times New Roman" w:eastAsia="Times New Roman" w:cs="Times New Roman"/>
                <w:spacing w:val="-1"/>
                <w:sz w:val="24"/>
                <w:szCs w:val="24"/>
              </w:rPr>
              <w:t>(</w:t>
            </w:r>
            <w:r>
              <w:rPr>
                <w:spacing w:val="-1"/>
                <w:sz w:val="24"/>
                <w:szCs w:val="24"/>
              </w:rPr>
              <w:t>宁德段</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5"/>
                <w:sz w:val="24"/>
                <w:szCs w:val="24"/>
              </w:rPr>
              <w:t xml:space="preserve"> </w:t>
            </w:r>
            <w:r>
              <w:rPr>
                <w:spacing w:val="-1"/>
                <w:sz w:val="24"/>
                <w:szCs w:val="24"/>
              </w:rPr>
              <w:t>。</w:t>
            </w:r>
            <w:r>
              <w:rPr>
                <w:spacing w:val="-2"/>
                <w:sz w:val="24"/>
                <w:szCs w:val="24"/>
              </w:rPr>
              <w:t>沈阳一海口高速公路，简称“沈海高</w:t>
            </w:r>
            <w:r>
              <w:rPr>
                <w:sz w:val="24"/>
                <w:szCs w:val="24"/>
              </w:rPr>
              <w:t xml:space="preserve">  </w:t>
            </w:r>
            <w:r>
              <w:rPr>
                <w:spacing w:val="-4"/>
                <w:sz w:val="24"/>
                <w:szCs w:val="24"/>
              </w:rPr>
              <w:t>速</w:t>
            </w:r>
            <w:r>
              <w:rPr>
                <w:spacing w:val="-88"/>
                <w:sz w:val="24"/>
                <w:szCs w:val="24"/>
              </w:rPr>
              <w:t xml:space="preserve"> </w:t>
            </w:r>
            <w:r>
              <w:rPr>
                <w:spacing w:val="-4"/>
                <w:sz w:val="24"/>
                <w:szCs w:val="24"/>
              </w:rPr>
              <w:t>”，为中国国家高速公路网北南纵向主干线中的第二纵，是中</w:t>
            </w:r>
            <w:r>
              <w:rPr>
                <w:spacing w:val="-5"/>
                <w:sz w:val="24"/>
                <w:szCs w:val="24"/>
              </w:rPr>
              <w:t>国重要的南北公路交通</w:t>
            </w:r>
            <w:r>
              <w:rPr>
                <w:sz w:val="24"/>
                <w:szCs w:val="24"/>
              </w:rPr>
              <w:t xml:space="preserve"> </w:t>
            </w:r>
            <w:r>
              <w:rPr>
                <w:spacing w:val="-1"/>
                <w:sz w:val="24"/>
                <w:szCs w:val="24"/>
              </w:rPr>
              <w:t>大动脉之一。沈海高速公路北起辽宁省沈阳市苏家</w:t>
            </w:r>
            <w:r>
              <w:rPr>
                <w:spacing w:val="-2"/>
                <w:sz w:val="24"/>
                <w:szCs w:val="24"/>
              </w:rPr>
              <w:t>屯区金宝台立交</w:t>
            </w:r>
            <w:r>
              <w:rPr>
                <w:rFonts w:ascii="Times New Roman" w:hAnsi="Times New Roman" w:eastAsia="Times New Roman" w:cs="Times New Roman"/>
                <w:spacing w:val="-2"/>
                <w:sz w:val="24"/>
                <w:szCs w:val="24"/>
              </w:rPr>
              <w:t>(</w:t>
            </w:r>
            <w:r>
              <w:rPr>
                <w:spacing w:val="-2"/>
                <w:sz w:val="24"/>
                <w:szCs w:val="24"/>
              </w:rPr>
              <w:t>枢纽</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spacing w:val="-2"/>
                <w:sz w:val="24"/>
                <w:szCs w:val="24"/>
              </w:rPr>
              <w:t>，至海南省  海口市秀英区粤海互通</w:t>
            </w:r>
            <w:r>
              <w:rPr>
                <w:rFonts w:ascii="Times New Roman" w:hAnsi="Times New Roman" w:eastAsia="Times New Roman" w:cs="Times New Roman"/>
                <w:spacing w:val="-2"/>
                <w:sz w:val="24"/>
                <w:szCs w:val="24"/>
              </w:rPr>
              <w:t>(</w:t>
            </w:r>
            <w:r>
              <w:rPr>
                <w:spacing w:val="-2"/>
                <w:sz w:val="24"/>
                <w:szCs w:val="24"/>
              </w:rPr>
              <w:t>枢纽</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5"/>
                <w:sz w:val="24"/>
                <w:szCs w:val="24"/>
              </w:rPr>
              <w:t xml:space="preserve"> </w:t>
            </w:r>
            <w:r>
              <w:rPr>
                <w:spacing w:val="-2"/>
                <w:sz w:val="24"/>
                <w:szCs w:val="24"/>
              </w:rPr>
              <w:t>，规划全长</w:t>
            </w:r>
            <w:r>
              <w:rPr>
                <w:spacing w:val="-51"/>
                <w:sz w:val="24"/>
                <w:szCs w:val="24"/>
              </w:rPr>
              <w:t xml:space="preserve"> </w:t>
            </w:r>
            <w:r>
              <w:rPr>
                <w:rFonts w:ascii="Times New Roman" w:hAnsi="Times New Roman" w:eastAsia="Times New Roman" w:cs="Times New Roman"/>
                <w:spacing w:val="-2"/>
                <w:sz w:val="24"/>
                <w:szCs w:val="24"/>
              </w:rPr>
              <w:t xml:space="preserve">3710 </w:t>
            </w:r>
            <w:r>
              <w:rPr>
                <w:spacing w:val="-2"/>
                <w:sz w:val="24"/>
                <w:szCs w:val="24"/>
              </w:rPr>
              <w:t>千米，设计速度</w:t>
            </w:r>
            <w:r>
              <w:rPr>
                <w:spacing w:val="-45"/>
                <w:sz w:val="24"/>
                <w:szCs w:val="24"/>
              </w:rPr>
              <w:t xml:space="preserve"> </w:t>
            </w:r>
            <w:r>
              <w:rPr>
                <w:rFonts w:ascii="Times New Roman" w:hAnsi="Times New Roman" w:eastAsia="Times New Roman" w:cs="Times New Roman"/>
                <w:spacing w:val="-2"/>
                <w:sz w:val="24"/>
                <w:szCs w:val="24"/>
              </w:rPr>
              <w:t>80-</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2"/>
                <w:sz w:val="24"/>
                <w:szCs w:val="24"/>
              </w:rPr>
              <w:t xml:space="preserve">120 </w:t>
            </w:r>
            <w:r>
              <w:rPr>
                <w:spacing w:val="-2"/>
                <w:sz w:val="24"/>
                <w:szCs w:val="24"/>
              </w:rPr>
              <w:t>千米</w:t>
            </w:r>
            <w:r>
              <w:rPr>
                <w:rFonts w:ascii="Times New Roman" w:hAnsi="Times New Roman" w:eastAsia="Times New Roman" w:cs="Times New Roman"/>
                <w:spacing w:val="-2"/>
                <w:sz w:val="24"/>
                <w:szCs w:val="24"/>
              </w:rPr>
              <w:t>/</w:t>
            </w:r>
            <w:r>
              <w:rPr>
                <w:spacing w:val="-2"/>
                <w:sz w:val="24"/>
                <w:szCs w:val="24"/>
              </w:rPr>
              <w:t>小时。沈</w:t>
            </w:r>
          </w:p>
          <w:p>
            <w:pPr>
              <w:pStyle w:val="6"/>
              <w:spacing w:line="219" w:lineRule="auto"/>
              <w:ind w:left="93"/>
              <w:rPr>
                <w:sz w:val="24"/>
                <w:szCs w:val="24"/>
              </w:rPr>
            </w:pPr>
            <w:r>
              <w:rPr>
                <w:spacing w:val="-1"/>
                <w:sz w:val="24"/>
                <w:szCs w:val="24"/>
              </w:rPr>
              <w:t>海高速贯穿福建省沿海</w:t>
            </w:r>
            <w:r>
              <w:rPr>
                <w:spacing w:val="-49"/>
                <w:sz w:val="24"/>
                <w:szCs w:val="24"/>
              </w:rPr>
              <w:t xml:space="preserve"> </w:t>
            </w:r>
            <w:r>
              <w:rPr>
                <w:rFonts w:ascii="Times New Roman" w:hAnsi="Times New Roman" w:eastAsia="Times New Roman" w:cs="Times New Roman"/>
                <w:spacing w:val="-1"/>
                <w:sz w:val="24"/>
                <w:szCs w:val="24"/>
              </w:rPr>
              <w:t xml:space="preserve">6 </w:t>
            </w:r>
            <w:r>
              <w:rPr>
                <w:spacing w:val="-1"/>
                <w:sz w:val="24"/>
                <w:szCs w:val="24"/>
              </w:rPr>
              <w:t>个地市，</w:t>
            </w:r>
            <w:r>
              <w:rPr>
                <w:rFonts w:ascii="Times New Roman" w:hAnsi="Times New Roman" w:eastAsia="Times New Roman" w:cs="Times New Roman"/>
                <w:spacing w:val="-1"/>
                <w:sz w:val="24"/>
                <w:szCs w:val="24"/>
              </w:rPr>
              <w:t xml:space="preserve">2003 </w:t>
            </w:r>
            <w:r>
              <w:rPr>
                <w:spacing w:val="-1"/>
                <w:sz w:val="24"/>
                <w:szCs w:val="24"/>
              </w:rPr>
              <w:t>年</w:t>
            </w:r>
            <w:r>
              <w:rPr>
                <w:spacing w:val="-50"/>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5"/>
                <w:w w:val="101"/>
                <w:sz w:val="24"/>
                <w:szCs w:val="24"/>
              </w:rPr>
              <w:t xml:space="preserve"> </w:t>
            </w:r>
            <w:r>
              <w:rPr>
                <w:spacing w:val="-1"/>
                <w:sz w:val="24"/>
                <w:szCs w:val="24"/>
              </w:rPr>
              <w:t>月沈海</w:t>
            </w:r>
            <w:r>
              <w:rPr>
                <w:spacing w:val="-2"/>
                <w:sz w:val="24"/>
                <w:szCs w:val="24"/>
              </w:rPr>
              <w:t>高速福宁段建成通车。</w:t>
            </w:r>
          </w:p>
          <w:p>
            <w:pPr>
              <w:pStyle w:val="6"/>
              <w:spacing w:before="182" w:line="359" w:lineRule="auto"/>
              <w:ind w:left="89" w:firstLine="495"/>
              <w:rPr>
                <w:sz w:val="24"/>
                <w:szCs w:val="24"/>
              </w:rPr>
            </w:pPr>
            <w:r>
              <w:rPr>
                <w:spacing w:val="-1"/>
                <w:sz w:val="24"/>
                <w:szCs w:val="24"/>
              </w:rPr>
              <w:t>宁德南互通位于宁德市中心城区，接宁德城市主干线万安</w:t>
            </w:r>
            <w:r>
              <w:rPr>
                <w:spacing w:val="-2"/>
                <w:sz w:val="24"/>
                <w:szCs w:val="24"/>
              </w:rPr>
              <w:t>西路，其日均交通量约</w:t>
            </w:r>
            <w:r>
              <w:rPr>
                <w:sz w:val="24"/>
                <w:szCs w:val="24"/>
              </w:rPr>
              <w:t xml:space="preserve">   </w:t>
            </w:r>
            <w:r>
              <w:rPr>
                <w:rFonts w:ascii="Times New Roman" w:hAnsi="Times New Roman" w:eastAsia="Times New Roman" w:cs="Times New Roman"/>
                <w:spacing w:val="-2"/>
                <w:sz w:val="24"/>
                <w:szCs w:val="24"/>
              </w:rPr>
              <w:t>28000pcu/</w:t>
            </w:r>
            <w:r>
              <w:rPr>
                <w:spacing w:val="-2"/>
                <w:sz w:val="24"/>
                <w:szCs w:val="24"/>
              </w:rPr>
              <w:t>天，宁德南往东出口距福宁路仅</w:t>
            </w:r>
            <w:r>
              <w:rPr>
                <w:spacing w:val="-55"/>
                <w:sz w:val="24"/>
                <w:szCs w:val="24"/>
              </w:rPr>
              <w:t xml:space="preserve"> </w:t>
            </w:r>
            <w:r>
              <w:rPr>
                <w:rFonts w:ascii="Times New Roman" w:hAnsi="Times New Roman" w:eastAsia="Times New Roman" w:cs="Times New Roman"/>
                <w:spacing w:val="-2"/>
                <w:sz w:val="24"/>
                <w:szCs w:val="24"/>
              </w:rPr>
              <w:t xml:space="preserve">200 </w:t>
            </w:r>
            <w:r>
              <w:rPr>
                <w:spacing w:val="-2"/>
                <w:sz w:val="24"/>
                <w:szCs w:val="24"/>
              </w:rPr>
              <w:t>余米，北奥路距宁德南进</w:t>
            </w:r>
            <w:r>
              <w:rPr>
                <w:spacing w:val="-3"/>
                <w:sz w:val="24"/>
                <w:szCs w:val="24"/>
              </w:rPr>
              <w:t>口不足</w:t>
            </w:r>
            <w:r>
              <w:rPr>
                <w:spacing w:val="-33"/>
                <w:sz w:val="24"/>
                <w:szCs w:val="24"/>
              </w:rPr>
              <w:t xml:space="preserve"> </w:t>
            </w:r>
            <w:r>
              <w:rPr>
                <w:rFonts w:ascii="Times New Roman" w:hAnsi="Times New Roman" w:eastAsia="Times New Roman" w:cs="Times New Roman"/>
                <w:spacing w:val="-3"/>
                <w:sz w:val="24"/>
                <w:szCs w:val="24"/>
              </w:rPr>
              <w:t xml:space="preserve">100 </w:t>
            </w:r>
            <w:r>
              <w:rPr>
                <w:spacing w:val="-3"/>
                <w:sz w:val="24"/>
                <w:szCs w:val="24"/>
              </w:rPr>
              <w:t>米。</w:t>
            </w:r>
            <w:r>
              <w:rPr>
                <w:sz w:val="24"/>
                <w:szCs w:val="24"/>
              </w:rPr>
              <w:t xml:space="preserve"> </w:t>
            </w:r>
            <w:r>
              <w:rPr>
                <w:spacing w:val="-1"/>
                <w:sz w:val="24"/>
                <w:szCs w:val="24"/>
              </w:rPr>
              <w:t>较大的交通量、较短的交织长度以及严重的横向干扰导致宁德城区东西向主干线万安</w:t>
            </w:r>
            <w:r>
              <w:rPr>
                <w:spacing w:val="2"/>
                <w:sz w:val="24"/>
                <w:szCs w:val="24"/>
              </w:rPr>
              <w:t xml:space="preserve">   </w:t>
            </w:r>
            <w:r>
              <w:rPr>
                <w:spacing w:val="-1"/>
                <w:sz w:val="24"/>
                <w:szCs w:val="24"/>
              </w:rPr>
              <w:t>西路极度拥堵，时常反堵至宁德南互通，严重影响宁德市人民群众的交通出行。车里</w:t>
            </w:r>
            <w:r>
              <w:rPr>
                <w:spacing w:val="2"/>
                <w:sz w:val="24"/>
                <w:szCs w:val="24"/>
              </w:rPr>
              <w:t xml:space="preserve">   </w:t>
            </w:r>
            <w:r>
              <w:rPr>
                <w:spacing w:val="-1"/>
                <w:sz w:val="24"/>
                <w:szCs w:val="24"/>
              </w:rPr>
              <w:t>湾互通建设后，近期主要为宁德时代车里湾厂区服务，远期可规划福宁路连接线与互</w:t>
            </w:r>
          </w:p>
          <w:p>
            <w:pPr>
              <w:pStyle w:val="6"/>
              <w:spacing w:line="219" w:lineRule="auto"/>
              <w:ind w:left="94"/>
              <w:rPr>
                <w:sz w:val="24"/>
                <w:szCs w:val="24"/>
              </w:rPr>
            </w:pPr>
            <w:r>
              <w:rPr>
                <w:spacing w:val="-1"/>
                <w:sz w:val="24"/>
                <w:szCs w:val="24"/>
              </w:rPr>
              <w:t>通衔接，对市区的上高速交通进行分流，缓解宁德南互通的拥堵问题。</w:t>
            </w:r>
          </w:p>
          <w:p>
            <w:pPr>
              <w:pStyle w:val="6"/>
              <w:spacing w:before="182" w:line="359" w:lineRule="auto"/>
              <w:ind w:left="95" w:right="164" w:firstLine="524"/>
              <w:rPr>
                <w:sz w:val="24"/>
                <w:szCs w:val="24"/>
              </w:rPr>
            </w:pPr>
            <w:r>
              <w:rPr>
                <w:spacing w:val="-2"/>
                <w:sz w:val="24"/>
                <w:szCs w:val="24"/>
              </w:rPr>
              <w:t>目前车里湾工业园区车辆可以通过宁德南互通、飞鸾互通进入沈海高速。但宁德</w:t>
            </w:r>
            <w:r>
              <w:rPr>
                <w:spacing w:val="13"/>
                <w:sz w:val="24"/>
                <w:szCs w:val="24"/>
              </w:rPr>
              <w:t xml:space="preserve"> </w:t>
            </w:r>
            <w:r>
              <w:rPr>
                <w:spacing w:val="-2"/>
                <w:sz w:val="24"/>
                <w:szCs w:val="24"/>
              </w:rPr>
              <w:t>南互通位于宁德市中心城区，</w:t>
            </w:r>
            <w:r>
              <w:rPr>
                <w:spacing w:val="-58"/>
                <w:sz w:val="24"/>
                <w:szCs w:val="24"/>
              </w:rPr>
              <w:t xml:space="preserve"> </w:t>
            </w:r>
            <w:r>
              <w:rPr>
                <w:spacing w:val="-2"/>
                <w:sz w:val="24"/>
                <w:szCs w:val="24"/>
              </w:rPr>
              <w:t>目前万安西路已拥堵严重，若厂区的大型货车再通过宁</w:t>
            </w:r>
            <w:r>
              <w:rPr>
                <w:sz w:val="24"/>
                <w:szCs w:val="24"/>
              </w:rPr>
              <w:t xml:space="preserve"> 德南互通上下高速，势必会加剧宁德市城区的拥堵情况</w:t>
            </w:r>
            <w:r>
              <w:rPr>
                <w:rFonts w:ascii="Times New Roman" w:hAnsi="Times New Roman" w:eastAsia="Times New Roman" w:cs="Times New Roman"/>
                <w:spacing w:val="-1"/>
                <w:sz w:val="24"/>
                <w:szCs w:val="24"/>
              </w:rPr>
              <w:t>;</w:t>
            </w:r>
            <w:r>
              <w:rPr>
                <w:spacing w:val="-1"/>
                <w:sz w:val="24"/>
                <w:szCs w:val="24"/>
              </w:rPr>
              <w:t>而飞鸾互通距车里湾工业园区</w:t>
            </w:r>
          </w:p>
          <w:p>
            <w:pPr>
              <w:pStyle w:val="6"/>
              <w:spacing w:before="1" w:line="218" w:lineRule="auto"/>
              <w:ind w:left="98"/>
              <w:rPr>
                <w:sz w:val="24"/>
                <w:szCs w:val="24"/>
              </w:rPr>
            </w:pPr>
            <w:r>
              <w:rPr>
                <w:spacing w:val="-1"/>
                <w:sz w:val="24"/>
                <w:szCs w:val="24"/>
              </w:rPr>
              <w:t>行车距离约</w:t>
            </w:r>
            <w:r>
              <w:rPr>
                <w:spacing w:val="-32"/>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公里，途经下村村、飞鸾镇。飞鸾镇路段道路宽度小，设计</w:t>
            </w:r>
            <w:r>
              <w:rPr>
                <w:spacing w:val="-2"/>
                <w:sz w:val="24"/>
                <w:szCs w:val="24"/>
              </w:rPr>
              <w:t>标准低，</w:t>
            </w:r>
          </w:p>
          <w:p>
            <w:pPr>
              <w:pStyle w:val="6"/>
              <w:spacing w:before="183" w:line="466" w:lineRule="exact"/>
              <w:ind w:left="93"/>
              <w:rPr>
                <w:sz w:val="24"/>
                <w:szCs w:val="24"/>
              </w:rPr>
            </w:pPr>
            <w:r>
              <w:rPr>
                <w:position w:val="17"/>
                <w:sz w:val="24"/>
                <w:szCs w:val="24"/>
              </w:rPr>
              <w:t>难以满足大型货车的行驶需要。车里湾互通建设后将接入车里</w:t>
            </w:r>
            <w:r>
              <w:rPr>
                <w:spacing w:val="-1"/>
                <w:position w:val="17"/>
                <w:sz w:val="24"/>
                <w:szCs w:val="24"/>
              </w:rPr>
              <w:t>湾厂区规划一路，直接</w:t>
            </w:r>
          </w:p>
          <w:p>
            <w:pPr>
              <w:pStyle w:val="6"/>
              <w:spacing w:before="1" w:line="218" w:lineRule="auto"/>
              <w:ind w:left="94"/>
              <w:rPr>
                <w:sz w:val="24"/>
                <w:szCs w:val="24"/>
              </w:rPr>
            </w:pPr>
            <w:r>
              <w:rPr>
                <w:sz w:val="24"/>
                <w:szCs w:val="24"/>
              </w:rPr>
              <w:t>服务车里湾厂区，与地方车辆基本无干扰，为宁德</w:t>
            </w:r>
            <w:r>
              <w:rPr>
                <w:spacing w:val="-1"/>
                <w:sz w:val="24"/>
                <w:szCs w:val="24"/>
              </w:rPr>
              <w:t>时代发展提供交通保障。</w:t>
            </w:r>
          </w:p>
        </w:tc>
      </w:tr>
    </w:tbl>
    <w:p>
      <w:pPr>
        <w:pStyle w:val="2"/>
        <w:spacing w:before="104" w:line="190" w:lineRule="auto"/>
        <w:ind w:left="4521"/>
        <w:rPr>
          <w:sz w:val="18"/>
          <w:szCs w:val="18"/>
        </w:rPr>
      </w:pPr>
      <w:r>
        <w:rPr>
          <w:spacing w:val="-10"/>
          <w:sz w:val="18"/>
          <w:szCs w:val="18"/>
        </w:rPr>
        <w:t>14</w:t>
      </w:r>
    </w:p>
    <w:p>
      <w:pPr>
        <w:spacing w:line="190" w:lineRule="auto"/>
        <w:rPr>
          <w:sz w:val="18"/>
          <w:szCs w:val="18"/>
        </w:rPr>
        <w:sectPr>
          <w:footerReference r:id="rId18" w:type="default"/>
          <w:pgSz w:w="11906" w:h="16839"/>
          <w:pgMar w:top="1388" w:right="1351"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1" w:hRule="atLeast"/>
        </w:trPr>
        <w:tc>
          <w:tcPr>
            <w:tcW w:w="9199" w:type="dxa"/>
            <w:vAlign w:val="top"/>
          </w:tcPr>
          <w:p>
            <w:pPr>
              <w:spacing w:before="25" w:line="5178" w:lineRule="exact"/>
              <w:ind w:firstLine="84"/>
            </w:pPr>
            <w:r>
              <w:rPr>
                <w:position w:val="-103"/>
              </w:rPr>
              <w:drawing>
                <wp:inline distT="0" distB="0" distL="0" distR="0">
                  <wp:extent cx="5262880" cy="32880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1"/>
                          <a:stretch>
                            <a:fillRect/>
                          </a:stretch>
                        </pic:blipFill>
                        <pic:spPr>
                          <a:xfrm>
                            <a:off x="0" y="0"/>
                            <a:ext cx="5263133" cy="3288461"/>
                          </a:xfrm>
                          <a:prstGeom prst="rect">
                            <a:avLst/>
                          </a:prstGeom>
                        </pic:spPr>
                      </pic:pic>
                    </a:graphicData>
                  </a:graphic>
                </wp:inline>
              </w:drawing>
            </w:r>
          </w:p>
          <w:p>
            <w:pPr>
              <w:pStyle w:val="6"/>
              <w:spacing w:before="55" w:line="219" w:lineRule="auto"/>
              <w:ind w:left="3026"/>
              <w:outlineLvl w:val="3"/>
              <w:rPr>
                <w:sz w:val="24"/>
                <w:szCs w:val="24"/>
              </w:rPr>
            </w:pPr>
            <w:r>
              <w:rPr>
                <w:spacing w:val="-3"/>
                <w:sz w:val="24"/>
                <w:szCs w:val="24"/>
                <w14:textOutline w14:w="4358" w14:cap="sq" w14:cmpd="sng">
                  <w14:solidFill>
                    <w14:srgbClr w14:val="000000"/>
                  </w14:solidFill>
                  <w14:prstDash w14:val="solid"/>
                  <w14:bevel/>
                </w14:textOutline>
              </w:rPr>
              <w:t>图</w:t>
            </w:r>
            <w:r>
              <w:rPr>
                <w:spacing w:val="-53"/>
                <w:sz w:val="24"/>
                <w:szCs w:val="24"/>
              </w:rPr>
              <w:t xml:space="preserve"> </w:t>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3"/>
                <w:sz w:val="24"/>
                <w:szCs w:val="24"/>
              </w:rPr>
              <w:t xml:space="preserve">1  </w:t>
            </w:r>
            <w:r>
              <w:rPr>
                <w:spacing w:val="-3"/>
                <w:sz w:val="24"/>
                <w:szCs w:val="24"/>
                <w14:textOutline w14:w="4358" w14:cap="sq" w14:cmpd="sng">
                  <w14:solidFill>
                    <w14:srgbClr w14:val="000000"/>
                  </w14:solidFill>
                  <w14:prstDash w14:val="solid"/>
                  <w14:bevel/>
                </w14:textOutline>
              </w:rPr>
              <w:t>宁德南互通现状示意图</w:t>
            </w:r>
          </w:p>
          <w:p>
            <w:pPr>
              <w:spacing w:before="109" w:line="4990" w:lineRule="exact"/>
              <w:ind w:firstLine="84"/>
            </w:pPr>
            <w:r>
              <w:rPr>
                <w:position w:val="-99"/>
              </w:rPr>
              <w:drawing>
                <wp:inline distT="0" distB="0" distL="0" distR="0">
                  <wp:extent cx="5721985" cy="31680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2"/>
                          <a:stretch>
                            <a:fillRect/>
                          </a:stretch>
                        </pic:blipFill>
                        <pic:spPr>
                          <a:xfrm>
                            <a:off x="0" y="0"/>
                            <a:ext cx="5722619" cy="3168395"/>
                          </a:xfrm>
                          <a:prstGeom prst="rect">
                            <a:avLst/>
                          </a:prstGeom>
                        </pic:spPr>
                      </pic:pic>
                    </a:graphicData>
                  </a:graphic>
                </wp:inline>
              </w:drawing>
            </w:r>
          </w:p>
          <w:p>
            <w:pPr>
              <w:pStyle w:val="6"/>
              <w:spacing w:before="175" w:line="219" w:lineRule="auto"/>
              <w:ind w:left="2692"/>
              <w:outlineLvl w:val="3"/>
              <w:rPr>
                <w:sz w:val="24"/>
                <w:szCs w:val="24"/>
              </w:rPr>
            </w:pPr>
            <w:r>
              <w:rPr>
                <w:spacing w:val="-2"/>
                <w:sz w:val="24"/>
                <w:szCs w:val="24"/>
                <w14:textOutline w14:w="4358" w14:cap="sq" w14:cmpd="sng">
                  <w14:solidFill>
                    <w14:srgbClr w14:val="000000"/>
                  </w14:solidFill>
                  <w14:prstDash w14:val="solid"/>
                  <w14:bevel/>
                </w14:textOutline>
              </w:rPr>
              <w:t>图</w:t>
            </w:r>
            <w:r>
              <w:rPr>
                <w:spacing w:val="-43"/>
                <w:sz w:val="24"/>
                <w:szCs w:val="24"/>
              </w:rPr>
              <w:t xml:space="preserve"> </w:t>
            </w:r>
            <w:r>
              <w:rPr>
                <w:rFonts w:ascii="Times New Roman" w:hAnsi="Times New Roman" w:eastAsia="Times New Roman" w:cs="Times New Roman"/>
                <w:b/>
                <w:bCs/>
                <w:spacing w:val="-2"/>
                <w:sz w:val="24"/>
                <w:szCs w:val="24"/>
              </w:rPr>
              <w:t xml:space="preserve">2-2  </w:t>
            </w:r>
            <w:r>
              <w:rPr>
                <w:spacing w:val="-2"/>
                <w:sz w:val="24"/>
                <w:szCs w:val="24"/>
                <w14:textOutline w14:w="4358" w14:cap="sq" w14:cmpd="sng">
                  <w14:solidFill>
                    <w14:srgbClr w14:val="000000"/>
                  </w14:solidFill>
                  <w14:prstDash w14:val="solid"/>
                  <w14:bevel/>
                </w14:textOutline>
              </w:rPr>
              <w:t>本项目与周边路网关系示意图</w:t>
            </w:r>
          </w:p>
          <w:p>
            <w:pPr>
              <w:spacing w:before="157" w:line="219" w:lineRule="auto"/>
              <w:ind w:left="9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2.2.2  </w:t>
            </w:r>
            <w:r>
              <w:rPr>
                <w:rFonts w:ascii="黑体" w:hAnsi="黑体" w:eastAsia="黑体" w:cs="黑体"/>
                <w:spacing w:val="-1"/>
                <w:sz w:val="30"/>
                <w:szCs w:val="30"/>
                <w14:textOutline w14:w="5448" w14:cap="sq" w14:cmpd="sng">
                  <w14:solidFill>
                    <w14:srgbClr w14:val="000000"/>
                  </w14:solidFill>
                  <w14:prstDash w14:val="solid"/>
                  <w14:bevel/>
                </w14:textOutline>
              </w:rPr>
              <w:t>主线桥概况</w:t>
            </w:r>
          </w:p>
          <w:p>
            <w:pPr>
              <w:pStyle w:val="6"/>
              <w:spacing w:before="218" w:line="359" w:lineRule="auto"/>
              <w:ind w:left="93" w:right="90" w:firstLine="481"/>
              <w:rPr>
                <w:sz w:val="24"/>
                <w:szCs w:val="24"/>
              </w:rPr>
            </w:pPr>
            <w:r>
              <w:rPr>
                <w:spacing w:val="-3"/>
                <w:sz w:val="24"/>
                <w:szCs w:val="24"/>
              </w:rPr>
              <w:t>沈海高速车里湾大桥于</w:t>
            </w:r>
            <w:r>
              <w:rPr>
                <w:spacing w:val="-32"/>
                <w:sz w:val="24"/>
                <w:szCs w:val="24"/>
              </w:rPr>
              <w:t xml:space="preserve"> </w:t>
            </w:r>
            <w:r>
              <w:rPr>
                <w:rFonts w:ascii="Times New Roman" w:hAnsi="Times New Roman" w:eastAsia="Times New Roman" w:cs="Times New Roman"/>
                <w:spacing w:val="-3"/>
                <w:sz w:val="24"/>
                <w:szCs w:val="24"/>
              </w:rPr>
              <w:t xml:space="preserve">1999 </w:t>
            </w:r>
            <w:r>
              <w:rPr>
                <w:spacing w:val="-3"/>
                <w:sz w:val="24"/>
                <w:szCs w:val="24"/>
              </w:rPr>
              <w:t>年建设完工，全长</w:t>
            </w:r>
            <w:r>
              <w:rPr>
                <w:spacing w:val="-32"/>
                <w:sz w:val="24"/>
                <w:szCs w:val="24"/>
              </w:rPr>
              <w:t xml:space="preserve"> </w:t>
            </w:r>
            <w:r>
              <w:rPr>
                <w:rFonts w:ascii="Times New Roman" w:hAnsi="Times New Roman" w:eastAsia="Times New Roman" w:cs="Times New Roman"/>
                <w:spacing w:val="-3"/>
                <w:sz w:val="24"/>
                <w:szCs w:val="24"/>
              </w:rPr>
              <w:t>1599.6m</w:t>
            </w:r>
            <w:r>
              <w:rPr>
                <w:rFonts w:ascii="Times New Roman" w:hAnsi="Times New Roman" w:eastAsia="Times New Roman" w:cs="Times New Roman"/>
                <w:spacing w:val="-33"/>
                <w:sz w:val="24"/>
                <w:szCs w:val="24"/>
              </w:rPr>
              <w:t xml:space="preserve"> </w:t>
            </w:r>
            <w:r>
              <w:rPr>
                <w:spacing w:val="-3"/>
                <w:sz w:val="24"/>
                <w:szCs w:val="24"/>
              </w:rPr>
              <w:t>，桥宽</w:t>
            </w:r>
            <w:r>
              <w:rPr>
                <w:spacing w:val="-55"/>
                <w:sz w:val="24"/>
                <w:szCs w:val="24"/>
              </w:rPr>
              <w:t xml:space="preserve"> </w:t>
            </w:r>
            <w:r>
              <w:rPr>
                <w:rFonts w:ascii="Times New Roman" w:hAnsi="Times New Roman" w:eastAsia="Times New Roman" w:cs="Times New Roman"/>
                <w:spacing w:val="-3"/>
                <w:sz w:val="24"/>
                <w:szCs w:val="24"/>
              </w:rPr>
              <w:t>21.5m</w:t>
            </w:r>
            <w:r>
              <w:rPr>
                <w:rFonts w:ascii="Times New Roman" w:hAnsi="Times New Roman" w:eastAsia="Times New Roman" w:cs="Times New Roman"/>
                <w:spacing w:val="-30"/>
                <w:sz w:val="24"/>
                <w:szCs w:val="24"/>
              </w:rPr>
              <w:t xml:space="preserve"> </w:t>
            </w:r>
            <w:r>
              <w:rPr>
                <w:spacing w:val="-3"/>
                <w:sz w:val="24"/>
                <w:szCs w:val="24"/>
              </w:rPr>
              <w:t>，单幅</w:t>
            </w:r>
            <w:r>
              <w:rPr>
                <w:spacing w:val="-4"/>
                <w:sz w:val="24"/>
                <w:szCs w:val="24"/>
              </w:rPr>
              <w:t>桥面</w:t>
            </w:r>
            <w:r>
              <w:rPr>
                <w:sz w:val="24"/>
                <w:szCs w:val="24"/>
              </w:rPr>
              <w:t xml:space="preserve">  </w:t>
            </w:r>
            <w:r>
              <w:rPr>
                <w:spacing w:val="-2"/>
                <w:sz w:val="24"/>
                <w:szCs w:val="24"/>
              </w:rPr>
              <w:t>净宽</w:t>
            </w:r>
            <w:r>
              <w:rPr>
                <w:spacing w:val="-50"/>
                <w:sz w:val="24"/>
                <w:szCs w:val="24"/>
              </w:rPr>
              <w:t xml:space="preserve"> </w:t>
            </w:r>
            <w:r>
              <w:rPr>
                <w:rFonts w:ascii="Times New Roman" w:hAnsi="Times New Roman" w:eastAsia="Times New Roman" w:cs="Times New Roman"/>
                <w:spacing w:val="-2"/>
                <w:sz w:val="24"/>
                <w:szCs w:val="24"/>
              </w:rPr>
              <w:t>9.5m</w:t>
            </w:r>
            <w:r>
              <w:rPr>
                <w:rFonts w:ascii="Times New Roman" w:hAnsi="Times New Roman" w:eastAsia="Times New Roman" w:cs="Times New Roman"/>
                <w:spacing w:val="-33"/>
                <w:sz w:val="24"/>
                <w:szCs w:val="24"/>
              </w:rPr>
              <w:t xml:space="preserve"> </w:t>
            </w:r>
            <w:r>
              <w:rPr>
                <w:spacing w:val="-2"/>
                <w:sz w:val="24"/>
                <w:szCs w:val="24"/>
              </w:rPr>
              <w:t>，桥跨组合为</w:t>
            </w:r>
            <w:r>
              <w:rPr>
                <w:spacing w:val="-49"/>
                <w:sz w:val="24"/>
                <w:szCs w:val="24"/>
              </w:rPr>
              <w:t xml:space="preserve"> </w:t>
            </w:r>
            <w:r>
              <w:rPr>
                <w:rFonts w:ascii="Times New Roman" w:hAnsi="Times New Roman" w:eastAsia="Times New Roman" w:cs="Times New Roman"/>
                <w:spacing w:val="-2"/>
                <w:sz w:val="24"/>
                <w:szCs w:val="24"/>
              </w:rPr>
              <w:t>53</w:t>
            </w:r>
            <w:r>
              <w:rPr>
                <w:spacing w:val="-2"/>
                <w:sz w:val="24"/>
                <w:szCs w:val="24"/>
              </w:rPr>
              <w:t>×</w:t>
            </w:r>
            <w:r>
              <w:rPr>
                <w:rFonts w:ascii="Times New Roman" w:hAnsi="Times New Roman" w:eastAsia="Times New Roman" w:cs="Times New Roman"/>
                <w:spacing w:val="-2"/>
                <w:sz w:val="24"/>
                <w:szCs w:val="24"/>
              </w:rPr>
              <w:t>30m</w:t>
            </w:r>
            <w:r>
              <w:rPr>
                <w:rFonts w:ascii="Times New Roman" w:hAnsi="Times New Roman" w:eastAsia="Times New Roman" w:cs="Times New Roman"/>
                <w:spacing w:val="-26"/>
                <w:sz w:val="24"/>
                <w:szCs w:val="24"/>
              </w:rPr>
              <w:t xml:space="preserve"> </w:t>
            </w:r>
            <w:r>
              <w:rPr>
                <w:spacing w:val="-2"/>
                <w:sz w:val="24"/>
                <w:szCs w:val="24"/>
              </w:rPr>
              <w:t>。大桥上</w:t>
            </w:r>
            <w:r>
              <w:rPr>
                <w:spacing w:val="-3"/>
                <w:sz w:val="24"/>
                <w:szCs w:val="24"/>
              </w:rPr>
              <w:t>部结构为</w:t>
            </w:r>
            <w:r>
              <w:rPr>
                <w:spacing w:val="-50"/>
                <w:sz w:val="24"/>
                <w:szCs w:val="24"/>
              </w:rPr>
              <w:t xml:space="preserve"> </w:t>
            </w:r>
            <w:r>
              <w:rPr>
                <w:rFonts w:ascii="Times New Roman" w:hAnsi="Times New Roman" w:eastAsia="Times New Roman" w:cs="Times New Roman"/>
                <w:spacing w:val="-3"/>
                <w:sz w:val="24"/>
                <w:szCs w:val="24"/>
              </w:rPr>
              <w:t xml:space="preserve">30m  </w:t>
            </w:r>
            <w:r>
              <w:rPr>
                <w:spacing w:val="-3"/>
                <w:sz w:val="24"/>
                <w:szCs w:val="24"/>
              </w:rPr>
              <w:t>预应力砼简支</w:t>
            </w:r>
            <w:r>
              <w:rPr>
                <w:spacing w:val="-53"/>
                <w:sz w:val="24"/>
                <w:szCs w:val="24"/>
              </w:rPr>
              <w:t xml:space="preserve"> </w:t>
            </w:r>
            <w:r>
              <w:rPr>
                <w:rFonts w:ascii="Times New Roman" w:hAnsi="Times New Roman" w:eastAsia="Times New Roman" w:cs="Times New Roman"/>
                <w:spacing w:val="-3"/>
                <w:sz w:val="24"/>
                <w:szCs w:val="24"/>
              </w:rPr>
              <w:t xml:space="preserve">T </w:t>
            </w:r>
            <w:r>
              <w:rPr>
                <w:spacing w:val="-3"/>
                <w:sz w:val="24"/>
                <w:szCs w:val="24"/>
              </w:rPr>
              <w:t>梁，预制梁</w:t>
            </w:r>
            <w:r>
              <w:rPr>
                <w:sz w:val="24"/>
                <w:szCs w:val="24"/>
              </w:rPr>
              <w:t xml:space="preserve">  </w:t>
            </w:r>
            <w:r>
              <w:rPr>
                <w:spacing w:val="-1"/>
                <w:sz w:val="24"/>
                <w:szCs w:val="24"/>
              </w:rPr>
              <w:t>长</w:t>
            </w:r>
            <w:r>
              <w:rPr>
                <w:spacing w:val="-55"/>
                <w:sz w:val="24"/>
                <w:szCs w:val="24"/>
              </w:rPr>
              <w:t xml:space="preserve"> </w:t>
            </w:r>
            <w:r>
              <w:rPr>
                <w:rFonts w:ascii="Times New Roman" w:hAnsi="Times New Roman" w:eastAsia="Times New Roman" w:cs="Times New Roman"/>
                <w:spacing w:val="-1"/>
                <w:sz w:val="24"/>
                <w:szCs w:val="24"/>
              </w:rPr>
              <w:t>29.96m,</w:t>
            </w:r>
            <w:r>
              <w:rPr>
                <w:spacing w:val="-1"/>
                <w:sz w:val="24"/>
                <w:szCs w:val="24"/>
              </w:rPr>
              <w:t>预制梁高</w:t>
            </w:r>
            <w:r>
              <w:rPr>
                <w:spacing w:val="-32"/>
                <w:sz w:val="24"/>
                <w:szCs w:val="24"/>
              </w:rPr>
              <w:t xml:space="preserve"> </w:t>
            </w:r>
            <w:r>
              <w:rPr>
                <w:rFonts w:ascii="Times New Roman" w:hAnsi="Times New Roman" w:eastAsia="Times New Roman" w:cs="Times New Roman"/>
                <w:spacing w:val="-1"/>
                <w:sz w:val="24"/>
                <w:szCs w:val="24"/>
              </w:rPr>
              <w:t>1.90m;</w:t>
            </w:r>
            <w:r>
              <w:rPr>
                <w:spacing w:val="-1"/>
                <w:sz w:val="24"/>
                <w:szCs w:val="24"/>
              </w:rPr>
              <w:t>下部结构采用双柱式桥墩，宁德岸采用桩柱式桥台，飞鸾岸</w:t>
            </w:r>
            <w:r>
              <w:rPr>
                <w:sz w:val="24"/>
                <w:szCs w:val="24"/>
              </w:rPr>
              <w:t xml:space="preserve"> </w:t>
            </w:r>
            <w:r>
              <w:rPr>
                <w:spacing w:val="-3"/>
                <w:sz w:val="24"/>
                <w:szCs w:val="24"/>
              </w:rPr>
              <w:t>采用高桩承台式桥台，墩柱直径</w:t>
            </w:r>
            <w:r>
              <w:rPr>
                <w:spacing w:val="-32"/>
                <w:sz w:val="24"/>
                <w:szCs w:val="24"/>
              </w:rPr>
              <w:t xml:space="preserve"> </w:t>
            </w:r>
            <w:r>
              <w:rPr>
                <w:rFonts w:ascii="Times New Roman" w:hAnsi="Times New Roman" w:eastAsia="Times New Roman" w:cs="Times New Roman"/>
                <w:spacing w:val="-3"/>
                <w:sz w:val="24"/>
                <w:szCs w:val="24"/>
              </w:rPr>
              <w:t>1.20m</w:t>
            </w:r>
            <w:r>
              <w:rPr>
                <w:rFonts w:ascii="Times New Roman" w:hAnsi="Times New Roman" w:eastAsia="Times New Roman" w:cs="Times New Roman"/>
                <w:spacing w:val="-33"/>
                <w:sz w:val="24"/>
                <w:szCs w:val="24"/>
              </w:rPr>
              <w:t xml:space="preserve"> </w:t>
            </w:r>
            <w:r>
              <w:rPr>
                <w:spacing w:val="-3"/>
                <w:sz w:val="24"/>
                <w:szCs w:val="24"/>
              </w:rPr>
              <w:t>，墩桩直径</w:t>
            </w:r>
            <w:r>
              <w:rPr>
                <w:spacing w:val="-32"/>
                <w:sz w:val="24"/>
                <w:szCs w:val="24"/>
              </w:rPr>
              <w:t xml:space="preserve"> </w:t>
            </w:r>
            <w:r>
              <w:rPr>
                <w:rFonts w:ascii="Times New Roman" w:hAnsi="Times New Roman" w:eastAsia="Times New Roman" w:cs="Times New Roman"/>
                <w:spacing w:val="-3"/>
                <w:sz w:val="24"/>
                <w:szCs w:val="24"/>
              </w:rPr>
              <w:t>1.50m</w:t>
            </w:r>
            <w:r>
              <w:rPr>
                <w:rFonts w:ascii="Times New Roman" w:hAnsi="Times New Roman" w:eastAsia="Times New Roman" w:cs="Times New Roman"/>
                <w:spacing w:val="-30"/>
                <w:sz w:val="24"/>
                <w:szCs w:val="24"/>
              </w:rPr>
              <w:t xml:space="preserve"> </w:t>
            </w:r>
            <w:r>
              <w:rPr>
                <w:spacing w:val="-3"/>
                <w:sz w:val="24"/>
                <w:szCs w:val="24"/>
              </w:rPr>
              <w:t>，桩长约</w:t>
            </w:r>
            <w:r>
              <w:rPr>
                <w:spacing w:val="-50"/>
                <w:sz w:val="24"/>
                <w:szCs w:val="24"/>
              </w:rPr>
              <w:t xml:space="preserve"> </w:t>
            </w:r>
            <w:r>
              <w:rPr>
                <w:rFonts w:ascii="Times New Roman" w:hAnsi="Times New Roman" w:eastAsia="Times New Roman" w:cs="Times New Roman"/>
                <w:spacing w:val="-3"/>
                <w:sz w:val="24"/>
                <w:szCs w:val="24"/>
              </w:rPr>
              <w:t>30~50m</w:t>
            </w:r>
            <w:r>
              <w:rPr>
                <w:spacing w:val="-3"/>
                <w:sz w:val="24"/>
                <w:szCs w:val="24"/>
              </w:rPr>
              <w:t>（淤泥</w:t>
            </w:r>
            <w:r>
              <w:rPr>
                <w:spacing w:val="-4"/>
                <w:sz w:val="24"/>
                <w:szCs w:val="24"/>
              </w:rPr>
              <w:t>层厚</w:t>
            </w:r>
          </w:p>
          <w:p>
            <w:pPr>
              <w:pStyle w:val="6"/>
              <w:spacing w:before="1" w:line="218" w:lineRule="auto"/>
              <w:ind w:left="93"/>
              <w:rPr>
                <w:sz w:val="24"/>
                <w:szCs w:val="24"/>
              </w:rPr>
            </w:pPr>
            <w:r>
              <w:rPr>
                <w:spacing w:val="-3"/>
                <w:sz w:val="24"/>
                <w:szCs w:val="24"/>
              </w:rPr>
              <w:t>度约</w:t>
            </w:r>
            <w:r>
              <w:rPr>
                <w:spacing w:val="-54"/>
                <w:sz w:val="24"/>
                <w:szCs w:val="24"/>
              </w:rPr>
              <w:t xml:space="preserve"> </w:t>
            </w:r>
            <w:r>
              <w:rPr>
                <w:rFonts w:ascii="Times New Roman" w:hAnsi="Times New Roman" w:eastAsia="Times New Roman" w:cs="Times New Roman"/>
                <w:spacing w:val="-3"/>
                <w:sz w:val="24"/>
                <w:szCs w:val="24"/>
              </w:rPr>
              <w:t>20~25m</w:t>
            </w:r>
            <w:r>
              <w:rPr>
                <w:rFonts w:ascii="Times New Roman" w:hAnsi="Times New Roman" w:eastAsia="Times New Roman" w:cs="Times New Roman"/>
                <w:spacing w:val="-31"/>
                <w:sz w:val="24"/>
                <w:szCs w:val="24"/>
              </w:rPr>
              <w:t xml:space="preserve"> </w:t>
            </w:r>
            <w:r>
              <w:rPr>
                <w:spacing w:val="-3"/>
                <w:sz w:val="24"/>
                <w:szCs w:val="24"/>
              </w:rPr>
              <w:t>，该层压缩系数介于</w:t>
            </w:r>
            <w:r>
              <w:rPr>
                <w:spacing w:val="-32"/>
                <w:sz w:val="24"/>
                <w:szCs w:val="24"/>
              </w:rPr>
              <w:t xml:space="preserve"> </w:t>
            </w:r>
            <w:r>
              <w:rPr>
                <w:rFonts w:ascii="Times New Roman" w:hAnsi="Times New Roman" w:eastAsia="Times New Roman" w:cs="Times New Roman"/>
                <w:spacing w:val="-3"/>
                <w:sz w:val="24"/>
                <w:szCs w:val="24"/>
              </w:rPr>
              <w:t>1.25~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1.87MPa-</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1"/>
                <w:sz w:val="24"/>
                <w:szCs w:val="24"/>
              </w:rPr>
              <w:t xml:space="preserve"> </w:t>
            </w:r>
            <w:r>
              <w:rPr>
                <w:spacing w:val="-4"/>
                <w:sz w:val="24"/>
                <w:szCs w:val="24"/>
              </w:rPr>
              <w:t>，属高压缩性土，力学强度低，工程</w:t>
            </w:r>
          </w:p>
        </w:tc>
      </w:tr>
    </w:tbl>
    <w:p>
      <w:pPr>
        <w:pStyle w:val="2"/>
        <w:spacing w:before="104" w:line="189" w:lineRule="auto"/>
        <w:ind w:left="4521"/>
        <w:rPr>
          <w:sz w:val="18"/>
          <w:szCs w:val="18"/>
        </w:rPr>
      </w:pPr>
      <w:r>
        <w:rPr>
          <w:spacing w:val="-10"/>
          <w:sz w:val="18"/>
          <w:szCs w:val="18"/>
        </w:rPr>
        <w:t>15</w:t>
      </w:r>
    </w:p>
    <w:p>
      <w:pPr>
        <w:spacing w:line="189" w:lineRule="auto"/>
        <w:rPr>
          <w:sz w:val="18"/>
          <w:szCs w:val="18"/>
        </w:rPr>
        <w:sectPr>
          <w:pgSz w:w="11906" w:h="16839"/>
          <w:pgMar w:top="1388" w:right="1351" w:bottom="400" w:left="1350" w:header="0" w:footer="0" w:gutter="0"/>
          <w:cols w:space="720" w:num="1"/>
        </w:sectPr>
      </w:pPr>
    </w:p>
    <w:tbl>
      <w:tblPr>
        <w:tblStyle w:val="5"/>
        <w:tblW w:w="926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6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1" w:hRule="atLeast"/>
        </w:trPr>
        <w:tc>
          <w:tcPr>
            <w:tcW w:w="9266" w:type="dxa"/>
            <w:vAlign w:val="top"/>
          </w:tcPr>
          <w:p>
            <w:pPr>
              <w:pStyle w:val="6"/>
              <w:spacing w:before="60" w:line="465" w:lineRule="exact"/>
              <w:jc w:val="right"/>
              <w:rPr>
                <w:sz w:val="24"/>
                <w:szCs w:val="24"/>
              </w:rPr>
            </w:pPr>
            <w:r>
              <w:rPr>
                <w:spacing w:val="-2"/>
                <w:position w:val="17"/>
                <w:sz w:val="24"/>
                <w:szCs w:val="24"/>
              </w:rPr>
              <w:t>性能差。桩端进入全风化花岗岩层，该层压缩性较低，力学强度较高，工程性能较好</w:t>
            </w:r>
            <w:r>
              <w:rPr>
                <w:rFonts w:ascii="Times New Roman" w:hAnsi="Times New Roman" w:eastAsia="Times New Roman" w:cs="Times New Roman"/>
                <w:spacing w:val="-2"/>
                <w:position w:val="17"/>
                <w:sz w:val="24"/>
                <w:szCs w:val="24"/>
              </w:rPr>
              <w:t>)</w:t>
            </w:r>
            <w:r>
              <w:rPr>
                <w:spacing w:val="-2"/>
                <w:position w:val="17"/>
                <w:sz w:val="24"/>
                <w:szCs w:val="24"/>
              </w:rPr>
              <w:t>，</w:t>
            </w:r>
          </w:p>
          <w:p>
            <w:pPr>
              <w:pStyle w:val="6"/>
              <w:spacing w:line="219" w:lineRule="auto"/>
              <w:ind w:left="93"/>
              <w:rPr>
                <w:sz w:val="24"/>
                <w:szCs w:val="24"/>
              </w:rPr>
            </w:pPr>
            <w:r>
              <w:rPr>
                <w:spacing w:val="-1"/>
                <w:sz w:val="24"/>
                <w:szCs w:val="24"/>
              </w:rPr>
              <w:t>共计</w:t>
            </w:r>
            <w:r>
              <w:rPr>
                <w:spacing w:val="-55"/>
                <w:sz w:val="24"/>
                <w:szCs w:val="24"/>
              </w:rPr>
              <w:t xml:space="preserve"> </w:t>
            </w:r>
            <w:r>
              <w:rPr>
                <w:rFonts w:ascii="Times New Roman" w:hAnsi="Times New Roman" w:eastAsia="Times New Roman" w:cs="Times New Roman"/>
                <w:spacing w:val="-1"/>
                <w:sz w:val="24"/>
                <w:szCs w:val="24"/>
              </w:rPr>
              <w:t xml:space="preserve">208 </w:t>
            </w:r>
            <w:r>
              <w:rPr>
                <w:spacing w:val="-1"/>
                <w:sz w:val="24"/>
                <w:szCs w:val="24"/>
              </w:rPr>
              <w:t>根，皆为摩擦桩，大桥桥墩共</w:t>
            </w:r>
            <w:r>
              <w:rPr>
                <w:spacing w:val="-49"/>
                <w:sz w:val="24"/>
                <w:szCs w:val="24"/>
              </w:rPr>
              <w:t xml:space="preserve"> </w:t>
            </w:r>
            <w:r>
              <w:rPr>
                <w:rFonts w:ascii="Times New Roman" w:hAnsi="Times New Roman" w:eastAsia="Times New Roman" w:cs="Times New Roman"/>
                <w:spacing w:val="-1"/>
                <w:sz w:val="24"/>
                <w:szCs w:val="24"/>
              </w:rPr>
              <w:t xml:space="preserve">52 </w:t>
            </w:r>
            <w:r>
              <w:rPr>
                <w:spacing w:val="-1"/>
                <w:sz w:val="24"/>
                <w:szCs w:val="24"/>
              </w:rPr>
              <w:t>排，每排</w:t>
            </w:r>
            <w:r>
              <w:rPr>
                <w:spacing w:val="-56"/>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根。</w:t>
            </w:r>
          </w:p>
          <w:p>
            <w:pPr>
              <w:pStyle w:val="6"/>
              <w:spacing w:before="183" w:line="359" w:lineRule="auto"/>
              <w:ind w:left="93" w:firstLine="492"/>
              <w:rPr>
                <w:sz w:val="24"/>
                <w:szCs w:val="24"/>
              </w:rPr>
            </w:pPr>
            <w:r>
              <w:rPr>
                <w:spacing w:val="-4"/>
                <w:sz w:val="24"/>
                <w:szCs w:val="24"/>
              </w:rPr>
              <w:t>宁德锂电车里湾片区建设工程位于沈海高速车里湾大桥两侧及桥下，</w:t>
            </w:r>
            <w:r>
              <w:rPr>
                <w:spacing w:val="-56"/>
                <w:sz w:val="24"/>
                <w:szCs w:val="24"/>
              </w:rPr>
              <w:t xml:space="preserve"> </w:t>
            </w:r>
            <w:r>
              <w:rPr>
                <w:spacing w:val="-4"/>
                <w:sz w:val="24"/>
                <w:szCs w:val="24"/>
              </w:rPr>
              <w:t>自</w:t>
            </w:r>
            <w:r>
              <w:rPr>
                <w:spacing w:val="-55"/>
                <w:sz w:val="24"/>
                <w:szCs w:val="24"/>
              </w:rPr>
              <w:t xml:space="preserve"> </w:t>
            </w:r>
            <w:r>
              <w:rPr>
                <w:rFonts w:ascii="Times New Roman" w:hAnsi="Times New Roman" w:eastAsia="Times New Roman" w:cs="Times New Roman"/>
                <w:spacing w:val="-4"/>
                <w:sz w:val="24"/>
                <w:szCs w:val="24"/>
              </w:rPr>
              <w:t xml:space="preserve">2020 </w:t>
            </w:r>
            <w:r>
              <w:rPr>
                <w:spacing w:val="-4"/>
                <w:sz w:val="24"/>
                <w:szCs w:val="24"/>
              </w:rPr>
              <w:t>年起，</w:t>
            </w:r>
            <w:r>
              <w:rPr>
                <w:sz w:val="24"/>
                <w:szCs w:val="24"/>
              </w:rPr>
              <w:t xml:space="preserve"> 在滩涂上进行大规模的填土造地和基础设施的建设</w:t>
            </w:r>
            <w:r>
              <w:rPr>
                <w:spacing w:val="-1"/>
                <w:sz w:val="24"/>
                <w:szCs w:val="24"/>
              </w:rPr>
              <w:t>。涉路工程实施过程中，车里湾大</w:t>
            </w:r>
          </w:p>
          <w:p>
            <w:pPr>
              <w:pStyle w:val="6"/>
              <w:spacing w:line="218" w:lineRule="auto"/>
              <w:ind w:left="94"/>
              <w:rPr>
                <w:sz w:val="24"/>
                <w:szCs w:val="24"/>
              </w:rPr>
            </w:pPr>
            <w:r>
              <w:rPr>
                <w:spacing w:val="-1"/>
                <w:sz w:val="24"/>
                <w:szCs w:val="24"/>
              </w:rPr>
              <w:t xml:space="preserve">桥桥墩存在不同程度偏位，最大偏位达 </w:t>
            </w:r>
            <w:r>
              <w:rPr>
                <w:rFonts w:ascii="Times New Roman" w:hAnsi="Times New Roman" w:eastAsia="Times New Roman" w:cs="Times New Roman"/>
                <w:spacing w:val="-1"/>
                <w:sz w:val="24"/>
                <w:szCs w:val="24"/>
              </w:rPr>
              <w:t>15cm</w:t>
            </w:r>
            <w:r>
              <w:rPr>
                <w:rFonts w:ascii="Times New Roman" w:hAnsi="Times New Roman" w:eastAsia="Times New Roman" w:cs="Times New Roman"/>
                <w:spacing w:val="-30"/>
                <w:sz w:val="24"/>
                <w:szCs w:val="24"/>
              </w:rPr>
              <w:t xml:space="preserve"> </w:t>
            </w:r>
            <w:r>
              <w:rPr>
                <w:spacing w:val="-1"/>
                <w:sz w:val="24"/>
                <w:szCs w:val="24"/>
              </w:rPr>
              <w:t>，可能会影响桥梁结构</w:t>
            </w:r>
            <w:r>
              <w:rPr>
                <w:spacing w:val="-2"/>
                <w:sz w:val="24"/>
                <w:szCs w:val="24"/>
              </w:rPr>
              <w:t>安全，本次增设</w:t>
            </w:r>
          </w:p>
          <w:p>
            <w:pPr>
              <w:pStyle w:val="6"/>
              <w:spacing w:before="183" w:line="466" w:lineRule="exact"/>
              <w:ind w:left="98"/>
              <w:rPr>
                <w:sz w:val="24"/>
                <w:szCs w:val="24"/>
              </w:rPr>
            </w:pPr>
            <w:r>
              <w:rPr>
                <w:spacing w:val="-1"/>
                <w:position w:val="17"/>
                <w:sz w:val="24"/>
                <w:szCs w:val="24"/>
              </w:rPr>
              <w:t>互通涉及车里湾大桥</w:t>
            </w:r>
            <w:r>
              <w:rPr>
                <w:spacing w:val="-35"/>
                <w:position w:val="17"/>
                <w:sz w:val="24"/>
                <w:szCs w:val="24"/>
              </w:rPr>
              <w:t xml:space="preserve"> </w:t>
            </w:r>
            <w:r>
              <w:rPr>
                <w:rFonts w:ascii="Times New Roman" w:hAnsi="Times New Roman" w:eastAsia="Times New Roman" w:cs="Times New Roman"/>
                <w:spacing w:val="-1"/>
                <w:position w:val="17"/>
                <w:sz w:val="24"/>
                <w:szCs w:val="24"/>
              </w:rPr>
              <w:t>30#~52#</w:t>
            </w:r>
            <w:r>
              <w:rPr>
                <w:spacing w:val="-1"/>
                <w:position w:val="17"/>
                <w:sz w:val="24"/>
                <w:szCs w:val="24"/>
              </w:rPr>
              <w:t>墩，为了确保桥梁安全及后期互通建设安全，需对车里</w:t>
            </w:r>
          </w:p>
          <w:p>
            <w:pPr>
              <w:pStyle w:val="6"/>
              <w:spacing w:line="219" w:lineRule="auto"/>
              <w:ind w:left="94"/>
              <w:rPr>
                <w:sz w:val="24"/>
                <w:szCs w:val="24"/>
              </w:rPr>
            </w:pPr>
            <w:r>
              <w:rPr>
                <w:spacing w:val="-1"/>
                <w:sz w:val="24"/>
                <w:szCs w:val="24"/>
              </w:rPr>
              <w:t>湾大桥互通范围内偏位桥墩进行加固。</w:t>
            </w:r>
          </w:p>
          <w:p>
            <w:pPr>
              <w:spacing w:before="198" w:line="226" w:lineRule="auto"/>
              <w:ind w:left="92"/>
              <w:outlineLvl w:val="1"/>
              <w:rPr>
                <w:rFonts w:ascii="黑体" w:hAnsi="黑体" w:eastAsia="黑体" w:cs="黑体"/>
                <w:sz w:val="31"/>
                <w:szCs w:val="31"/>
              </w:rPr>
            </w:pPr>
            <w:bookmarkStart w:id="4" w:name="bookmark5"/>
            <w:bookmarkEnd w:id="4"/>
            <w:r>
              <w:rPr>
                <w:rFonts w:ascii="Times New Roman" w:hAnsi="Times New Roman" w:eastAsia="Times New Roman" w:cs="Times New Roman"/>
                <w:b/>
                <w:bCs/>
                <w:spacing w:val="5"/>
                <w:sz w:val="31"/>
                <w:szCs w:val="31"/>
              </w:rPr>
              <w:t xml:space="preserve">2.3  </w:t>
            </w:r>
            <w:r>
              <w:rPr>
                <w:rFonts w:ascii="黑体" w:hAnsi="黑体" w:eastAsia="黑体" w:cs="黑体"/>
                <w:spacing w:val="5"/>
                <w:sz w:val="31"/>
                <w:szCs w:val="31"/>
                <w14:textOutline w14:w="5793" w14:cap="sq" w14:cmpd="sng">
                  <w14:solidFill>
                    <w14:srgbClr w14:val="000000"/>
                  </w14:solidFill>
                  <w14:prstDash w14:val="solid"/>
                  <w14:bevel/>
                </w14:textOutline>
              </w:rPr>
              <w:t>工程方案</w:t>
            </w:r>
          </w:p>
          <w:p>
            <w:pPr>
              <w:spacing w:before="237" w:line="219" w:lineRule="auto"/>
              <w:ind w:left="91"/>
              <w:outlineLvl w:val="2"/>
              <w:rPr>
                <w:rFonts w:ascii="黑体" w:hAnsi="黑体" w:eastAsia="黑体" w:cs="黑体"/>
                <w:sz w:val="30"/>
                <w:szCs w:val="30"/>
              </w:rPr>
            </w:pPr>
            <w:r>
              <w:rPr>
                <w:rFonts w:ascii="Times New Roman" w:hAnsi="Times New Roman" w:eastAsia="Times New Roman" w:cs="Times New Roman"/>
                <w:b/>
                <w:bCs/>
                <w:sz w:val="30"/>
                <w:szCs w:val="30"/>
              </w:rPr>
              <w:t xml:space="preserve">2.3.1  </w:t>
            </w:r>
            <w:r>
              <w:rPr>
                <w:rFonts w:ascii="黑体" w:hAnsi="黑体" w:eastAsia="黑体" w:cs="黑体"/>
                <w:sz w:val="30"/>
                <w:szCs w:val="30"/>
                <w14:textOutline w14:w="5448" w14:cap="sq" w14:cmpd="sng">
                  <w14:solidFill>
                    <w14:srgbClr w14:val="000000"/>
                  </w14:solidFill>
                  <w14:prstDash w14:val="solid"/>
                  <w14:bevel/>
                </w14:textOutline>
              </w:rPr>
              <w:t>路线走向、起终点及主要控制点</w:t>
            </w:r>
          </w:p>
          <w:p>
            <w:pPr>
              <w:pStyle w:val="6"/>
              <w:spacing w:before="218" w:line="468" w:lineRule="exact"/>
              <w:ind w:left="738"/>
              <w:rPr>
                <w:sz w:val="24"/>
                <w:szCs w:val="24"/>
              </w:rPr>
            </w:pPr>
            <w:r>
              <w:rPr>
                <w:position w:val="17"/>
                <w:sz w:val="24"/>
                <w:szCs w:val="24"/>
              </w:rPr>
              <w:t>项目位于宁德市蕉城区上村村附近，直接连</w:t>
            </w:r>
            <w:r>
              <w:rPr>
                <w:spacing w:val="-1"/>
                <w:position w:val="17"/>
                <w:sz w:val="24"/>
                <w:szCs w:val="24"/>
              </w:rPr>
              <w:t>接车里湾园区规划一路的梨形互通</w:t>
            </w:r>
          </w:p>
          <w:p>
            <w:pPr>
              <w:pStyle w:val="6"/>
              <w:spacing w:line="219" w:lineRule="auto"/>
              <w:ind w:left="95"/>
              <w:rPr>
                <w:sz w:val="24"/>
                <w:szCs w:val="24"/>
              </w:rPr>
            </w:pPr>
            <w:r>
              <w:rPr>
                <w:spacing w:val="-2"/>
                <w:sz w:val="24"/>
                <w:szCs w:val="24"/>
              </w:rPr>
              <w:t>方案。主要构造物见</w:t>
            </w:r>
            <w:r>
              <w:rPr>
                <w:spacing w:val="-51"/>
                <w:sz w:val="24"/>
                <w:szCs w:val="24"/>
              </w:rPr>
              <w:t xml:space="preserve"> </w:t>
            </w:r>
            <w:r>
              <w:rPr>
                <w:rFonts w:ascii="Times New Roman" w:hAnsi="Times New Roman" w:eastAsia="Times New Roman" w:cs="Times New Roman"/>
                <w:spacing w:val="-2"/>
                <w:sz w:val="24"/>
                <w:szCs w:val="24"/>
              </w:rPr>
              <w:t>2.1.3</w:t>
            </w:r>
            <w:r>
              <w:rPr>
                <w:rFonts w:ascii="Times New Roman" w:hAnsi="Times New Roman" w:eastAsia="Times New Roman" w:cs="Times New Roman"/>
                <w:spacing w:val="15"/>
                <w:w w:val="101"/>
                <w:sz w:val="24"/>
                <w:szCs w:val="24"/>
              </w:rPr>
              <w:t xml:space="preserve"> </w:t>
            </w:r>
            <w:r>
              <w:rPr>
                <w:spacing w:val="-2"/>
                <w:sz w:val="24"/>
                <w:szCs w:val="24"/>
              </w:rPr>
              <w:t>小节“表</w:t>
            </w:r>
            <w:r>
              <w:rPr>
                <w:spacing w:val="-55"/>
                <w:sz w:val="24"/>
                <w:szCs w:val="24"/>
              </w:rPr>
              <w:t xml:space="preserve"> </w:t>
            </w:r>
            <w:r>
              <w:rPr>
                <w:rFonts w:ascii="Times New Roman" w:hAnsi="Times New Roman" w:eastAsia="Times New Roman" w:cs="Times New Roman"/>
                <w:spacing w:val="-2"/>
                <w:sz w:val="24"/>
                <w:szCs w:val="24"/>
              </w:rPr>
              <w:t xml:space="preserve">2- 4      </w:t>
            </w:r>
            <w:r>
              <w:rPr>
                <w:spacing w:val="-2"/>
                <w:sz w:val="24"/>
                <w:szCs w:val="24"/>
              </w:rPr>
              <w:t>主要工程数量表</w:t>
            </w:r>
            <w:r>
              <w:rPr>
                <w:spacing w:val="-88"/>
                <w:sz w:val="24"/>
                <w:szCs w:val="24"/>
              </w:rPr>
              <w:t xml:space="preserve"> </w:t>
            </w:r>
            <w:r>
              <w:rPr>
                <w:spacing w:val="-2"/>
                <w:sz w:val="24"/>
                <w:szCs w:val="24"/>
              </w:rPr>
              <w:t>”。</w:t>
            </w:r>
          </w:p>
          <w:p>
            <w:pPr>
              <w:spacing w:before="146" w:line="4718" w:lineRule="exact"/>
              <w:ind w:firstLine="84"/>
            </w:pPr>
            <w:r>
              <w:rPr>
                <w:position w:val="-94"/>
              </w:rPr>
              <w:drawing>
                <wp:inline distT="0" distB="0" distL="0" distR="0">
                  <wp:extent cx="5102225" cy="29959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3"/>
                          <a:stretch>
                            <a:fillRect/>
                          </a:stretch>
                        </pic:blipFill>
                        <pic:spPr>
                          <a:xfrm>
                            <a:off x="0" y="0"/>
                            <a:ext cx="5102423" cy="2996183"/>
                          </a:xfrm>
                          <a:prstGeom prst="rect">
                            <a:avLst/>
                          </a:prstGeom>
                        </pic:spPr>
                      </pic:pic>
                    </a:graphicData>
                  </a:graphic>
                </wp:inline>
              </w:drawing>
            </w:r>
          </w:p>
          <w:p>
            <w:pPr>
              <w:pStyle w:val="6"/>
              <w:spacing w:before="196" w:line="220" w:lineRule="auto"/>
              <w:ind w:left="3206"/>
              <w:outlineLvl w:val="3"/>
              <w:rPr>
                <w:sz w:val="24"/>
                <w:szCs w:val="24"/>
              </w:rPr>
            </w:pPr>
            <w:r>
              <w:rPr>
                <w:spacing w:val="-3"/>
                <w:sz w:val="24"/>
                <w:szCs w:val="24"/>
                <w14:textOutline w14:w="4358" w14:cap="sq" w14:cmpd="sng">
                  <w14:solidFill>
                    <w14:srgbClr w14:val="000000"/>
                  </w14:solidFill>
                  <w14:prstDash w14:val="solid"/>
                  <w14:bevel/>
                </w14:textOutline>
              </w:rPr>
              <w:t>图</w:t>
            </w:r>
            <w:r>
              <w:rPr>
                <w:spacing w:val="-46"/>
                <w:sz w:val="24"/>
                <w:szCs w:val="24"/>
              </w:rPr>
              <w:t xml:space="preserve"> </w:t>
            </w:r>
            <w:r>
              <w:rPr>
                <w:rFonts w:ascii="Times New Roman" w:hAnsi="Times New Roman" w:eastAsia="Times New Roman" w:cs="Times New Roman"/>
                <w:b/>
                <w:bCs/>
                <w:spacing w:val="-3"/>
                <w:sz w:val="24"/>
                <w:szCs w:val="24"/>
              </w:rPr>
              <w:t xml:space="preserve">2-3 </w:t>
            </w:r>
            <w:r>
              <w:rPr>
                <w:spacing w:val="-3"/>
                <w:sz w:val="24"/>
                <w:szCs w:val="24"/>
                <w14:textOutline w14:w="4358" w14:cap="sq" w14:cmpd="sng">
                  <w14:solidFill>
                    <w14:srgbClr w14:val="000000"/>
                  </w14:solidFill>
                  <w14:prstDash w14:val="solid"/>
                  <w14:bevel/>
                </w14:textOutline>
              </w:rPr>
              <w:t>工程方案平面示意图</w:t>
            </w:r>
          </w:p>
          <w:p>
            <w:pPr>
              <w:spacing w:before="154" w:line="222" w:lineRule="auto"/>
              <w:ind w:left="9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2.3.2  </w:t>
            </w:r>
            <w:r>
              <w:rPr>
                <w:rFonts w:ascii="黑体" w:hAnsi="黑体" w:eastAsia="黑体" w:cs="黑体"/>
                <w:spacing w:val="-1"/>
                <w:sz w:val="30"/>
                <w:szCs w:val="30"/>
                <w14:textOutline w14:w="5448" w14:cap="sq" w14:cmpd="sng">
                  <w14:solidFill>
                    <w14:srgbClr w14:val="000000"/>
                  </w14:solidFill>
                  <w14:prstDash w14:val="solid"/>
                  <w14:bevel/>
                </w14:textOutline>
              </w:rPr>
              <w:t>路基工程</w:t>
            </w:r>
          </w:p>
          <w:p>
            <w:pPr>
              <w:pStyle w:val="6"/>
              <w:spacing w:before="220" w:line="220" w:lineRule="auto"/>
              <w:ind w:left="91"/>
              <w:outlineLvl w:val="3"/>
              <w:rPr>
                <w:sz w:val="28"/>
                <w:szCs w:val="28"/>
              </w:rPr>
            </w:pPr>
            <w:r>
              <w:fldChar w:fldCharType="begin"/>
            </w:r>
            <w:r>
              <w:instrText xml:space="preserve"> HYPERLINK "2.3.2.1" </w:instrText>
            </w:r>
            <w:r>
              <w:fldChar w:fldCharType="separate"/>
            </w:r>
            <w:r>
              <w:rPr>
                <w:rFonts w:ascii="Times New Roman" w:hAnsi="Times New Roman" w:eastAsia="Times New Roman" w:cs="Times New Roman"/>
                <w:b/>
                <w:bCs/>
                <w:sz w:val="28"/>
                <w:szCs w:val="28"/>
              </w:rPr>
              <w:t>2.3.2.1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主线路基横断面</w:t>
            </w:r>
          </w:p>
          <w:p>
            <w:pPr>
              <w:pStyle w:val="6"/>
              <w:spacing w:before="206" w:line="359" w:lineRule="auto"/>
              <w:ind w:left="100" w:right="269" w:firstLine="474"/>
              <w:jc w:val="both"/>
              <w:rPr>
                <w:sz w:val="24"/>
                <w:szCs w:val="24"/>
              </w:rPr>
            </w:pPr>
            <w:r>
              <w:rPr>
                <w:spacing w:val="-1"/>
                <w:sz w:val="24"/>
                <w:szCs w:val="24"/>
              </w:rPr>
              <w:t>沈海高速公路采用整体式路基，路基全宽</w:t>
            </w:r>
            <w:r>
              <w:rPr>
                <w:spacing w:val="-55"/>
                <w:sz w:val="24"/>
                <w:szCs w:val="24"/>
              </w:rPr>
              <w:t xml:space="preserve"> </w:t>
            </w:r>
            <w:r>
              <w:rPr>
                <w:rFonts w:ascii="Times New Roman" w:hAnsi="Times New Roman" w:eastAsia="Times New Roman" w:cs="Times New Roman"/>
                <w:spacing w:val="-1"/>
                <w:sz w:val="24"/>
                <w:szCs w:val="24"/>
              </w:rPr>
              <w:t>26m</w:t>
            </w:r>
            <w:r>
              <w:rPr>
                <w:rFonts w:ascii="Times New Roman" w:hAnsi="Times New Roman" w:eastAsia="Times New Roman" w:cs="Times New Roman"/>
                <w:spacing w:val="-32"/>
                <w:sz w:val="24"/>
                <w:szCs w:val="24"/>
              </w:rPr>
              <w:t xml:space="preserve"> </w:t>
            </w:r>
            <w:r>
              <w:rPr>
                <w:spacing w:val="-1"/>
                <w:sz w:val="24"/>
                <w:szCs w:val="24"/>
              </w:rPr>
              <w:t>，</w:t>
            </w:r>
            <w:r>
              <w:rPr>
                <w:spacing w:val="-2"/>
                <w:sz w:val="24"/>
                <w:szCs w:val="24"/>
              </w:rPr>
              <w:t>其中：中间带宽度</w:t>
            </w:r>
            <w:r>
              <w:rPr>
                <w:spacing w:val="-51"/>
                <w:sz w:val="24"/>
                <w:szCs w:val="24"/>
              </w:rPr>
              <w:t xml:space="preserve"> </w:t>
            </w:r>
            <w:r>
              <w:rPr>
                <w:rFonts w:ascii="Times New Roman" w:hAnsi="Times New Roman" w:eastAsia="Times New Roman" w:cs="Times New Roman"/>
                <w:spacing w:val="-2"/>
                <w:sz w:val="24"/>
                <w:szCs w:val="24"/>
              </w:rPr>
              <w:t>3.5m(</w:t>
            </w:r>
            <w:r>
              <w:rPr>
                <w:spacing w:val="-2"/>
                <w:sz w:val="24"/>
                <w:szCs w:val="24"/>
              </w:rPr>
              <w:t>含路缘</w:t>
            </w:r>
            <w:r>
              <w:rPr>
                <w:sz w:val="24"/>
                <w:szCs w:val="24"/>
              </w:rPr>
              <w:t xml:space="preserve">  </w:t>
            </w:r>
            <w:r>
              <w:rPr>
                <w:spacing w:val="-2"/>
                <w:sz w:val="24"/>
                <w:szCs w:val="24"/>
              </w:rPr>
              <w:t>带</w:t>
            </w:r>
            <w:r>
              <w:rPr>
                <w:spacing w:val="-55"/>
                <w:sz w:val="24"/>
                <w:szCs w:val="24"/>
              </w:rPr>
              <w:t xml:space="preserve"> </w:t>
            </w:r>
            <w:r>
              <w:rPr>
                <w:rFonts w:ascii="Times New Roman" w:hAnsi="Times New Roman" w:eastAsia="Times New Roman" w:cs="Times New Roman"/>
                <w:spacing w:val="-2"/>
                <w:sz w:val="24"/>
                <w:szCs w:val="24"/>
              </w:rPr>
              <w:t>2</w:t>
            </w:r>
            <w:r>
              <w:rPr>
                <w:spacing w:val="-2"/>
                <w:sz w:val="24"/>
                <w:szCs w:val="24"/>
              </w:rPr>
              <w:t>×</w:t>
            </w:r>
            <w:r>
              <w:rPr>
                <w:rFonts w:ascii="Times New Roman" w:hAnsi="Times New Roman" w:eastAsia="Times New Roman" w:cs="Times New Roman"/>
                <w:spacing w:val="-2"/>
                <w:sz w:val="24"/>
                <w:szCs w:val="24"/>
              </w:rPr>
              <w:t>0.75m)</w:t>
            </w:r>
            <w:r>
              <w:rPr>
                <w:rFonts w:ascii="Times New Roman" w:hAnsi="Times New Roman" w:eastAsia="Times New Roman" w:cs="Times New Roman"/>
                <w:spacing w:val="-32"/>
                <w:sz w:val="24"/>
                <w:szCs w:val="24"/>
              </w:rPr>
              <w:t xml:space="preserve"> </w:t>
            </w:r>
            <w:r>
              <w:rPr>
                <w:spacing w:val="-2"/>
                <w:sz w:val="24"/>
                <w:szCs w:val="24"/>
              </w:rPr>
              <w:t>，行车道宽度</w:t>
            </w:r>
            <w:r>
              <w:rPr>
                <w:spacing w:val="-55"/>
                <w:sz w:val="24"/>
                <w:szCs w:val="24"/>
              </w:rPr>
              <w:t xml:space="preserve"> </w:t>
            </w:r>
            <w:r>
              <w:rPr>
                <w:rFonts w:ascii="Times New Roman" w:hAnsi="Times New Roman" w:eastAsia="Times New Roman" w:cs="Times New Roman"/>
                <w:spacing w:val="-2"/>
                <w:sz w:val="24"/>
                <w:szCs w:val="24"/>
              </w:rPr>
              <w:t>2</w:t>
            </w:r>
            <w:r>
              <w:rPr>
                <w:spacing w:val="-2"/>
                <w:sz w:val="24"/>
                <w:szCs w:val="24"/>
              </w:rPr>
              <w:t>×</w:t>
            </w:r>
            <w:r>
              <w:rPr>
                <w:rFonts w:ascii="Times New Roman" w:hAnsi="Times New Roman" w:eastAsia="Times New Roman" w:cs="Times New Roman"/>
                <w:spacing w:val="-2"/>
                <w:sz w:val="24"/>
                <w:szCs w:val="24"/>
              </w:rPr>
              <w:t>7.5m</w:t>
            </w:r>
            <w:r>
              <w:rPr>
                <w:rFonts w:ascii="Times New Roman" w:hAnsi="Times New Roman" w:eastAsia="Times New Roman" w:cs="Times New Roman"/>
                <w:spacing w:val="-30"/>
                <w:sz w:val="24"/>
                <w:szCs w:val="24"/>
              </w:rPr>
              <w:t xml:space="preserve"> </w:t>
            </w:r>
            <w:r>
              <w:rPr>
                <w:spacing w:val="-2"/>
                <w:sz w:val="24"/>
                <w:szCs w:val="24"/>
              </w:rPr>
              <w:t>，硬</w:t>
            </w:r>
            <w:r>
              <w:rPr>
                <w:spacing w:val="-3"/>
                <w:sz w:val="24"/>
                <w:szCs w:val="24"/>
              </w:rPr>
              <w:t>路肩宽度</w:t>
            </w:r>
            <w:r>
              <w:rPr>
                <w:spacing w:val="-55"/>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3.0m(</w:t>
            </w:r>
            <w:r>
              <w:rPr>
                <w:spacing w:val="-3"/>
                <w:sz w:val="24"/>
                <w:szCs w:val="24"/>
              </w:rPr>
              <w:t>含路缘带</w:t>
            </w:r>
            <w:r>
              <w:rPr>
                <w:spacing w:val="-55"/>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0.50m)</w:t>
            </w:r>
            <w:r>
              <w:rPr>
                <w:rFonts w:ascii="Times New Roman" w:hAnsi="Times New Roman" w:eastAsia="Times New Roman" w:cs="Times New Roman"/>
                <w:spacing w:val="-31"/>
                <w:sz w:val="24"/>
                <w:szCs w:val="24"/>
              </w:rPr>
              <w:t xml:space="preserve"> </w:t>
            </w:r>
            <w:r>
              <w:rPr>
                <w:spacing w:val="-3"/>
                <w:sz w:val="24"/>
                <w:szCs w:val="24"/>
              </w:rPr>
              <w:t>，土路</w:t>
            </w:r>
          </w:p>
          <w:p>
            <w:pPr>
              <w:pStyle w:val="6"/>
              <w:spacing w:line="220" w:lineRule="auto"/>
              <w:ind w:left="94"/>
              <w:rPr>
                <w:sz w:val="24"/>
                <w:szCs w:val="24"/>
              </w:rPr>
            </w:pPr>
            <w:r>
              <w:rPr>
                <w:spacing w:val="-2"/>
                <w:sz w:val="24"/>
                <w:szCs w:val="24"/>
              </w:rPr>
              <w:t>肩宽度</w:t>
            </w:r>
            <w:r>
              <w:rPr>
                <w:spacing w:val="-49"/>
                <w:sz w:val="24"/>
                <w:szCs w:val="24"/>
              </w:rPr>
              <w:t xml:space="preserve"> </w:t>
            </w:r>
            <w:r>
              <w:rPr>
                <w:rFonts w:ascii="Times New Roman" w:hAnsi="Times New Roman" w:eastAsia="Times New Roman" w:cs="Times New Roman"/>
                <w:spacing w:val="-2"/>
                <w:sz w:val="24"/>
                <w:szCs w:val="24"/>
              </w:rPr>
              <w:t>2</w:t>
            </w:r>
            <w:r>
              <w:rPr>
                <w:spacing w:val="-2"/>
                <w:sz w:val="24"/>
                <w:szCs w:val="24"/>
              </w:rPr>
              <w:t>×</w:t>
            </w:r>
            <w:r>
              <w:rPr>
                <w:rFonts w:ascii="Times New Roman" w:hAnsi="Times New Roman" w:eastAsia="Times New Roman" w:cs="Times New Roman"/>
                <w:spacing w:val="-2"/>
                <w:sz w:val="24"/>
                <w:szCs w:val="24"/>
              </w:rPr>
              <w:t>0.75m</w:t>
            </w:r>
            <w:r>
              <w:rPr>
                <w:spacing w:val="-2"/>
                <w:sz w:val="24"/>
                <w:szCs w:val="24"/>
              </w:rPr>
              <w:t>。</w:t>
            </w:r>
          </w:p>
        </w:tc>
      </w:tr>
    </w:tbl>
    <w:p>
      <w:pPr>
        <w:pStyle w:val="2"/>
        <w:spacing w:before="103" w:line="191" w:lineRule="auto"/>
        <w:ind w:left="4521"/>
        <w:rPr>
          <w:sz w:val="18"/>
          <w:szCs w:val="18"/>
        </w:rPr>
      </w:pPr>
      <w:r>
        <w:rPr>
          <w:spacing w:val="-10"/>
          <w:sz w:val="18"/>
          <w:szCs w:val="18"/>
        </w:rPr>
        <w:t>16</w:t>
      </w:r>
    </w:p>
    <w:p>
      <w:pPr>
        <w:spacing w:line="191" w:lineRule="auto"/>
        <w:rPr>
          <w:sz w:val="18"/>
          <w:szCs w:val="18"/>
        </w:rPr>
        <w:sectPr>
          <w:pgSz w:w="11906" w:h="16839"/>
          <w:pgMar w:top="1388" w:right="1284"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2" w:hRule="atLeast"/>
        </w:trPr>
        <w:tc>
          <w:tcPr>
            <w:tcW w:w="9199" w:type="dxa"/>
            <w:tcBorders>
              <w:bottom w:val="nil"/>
            </w:tcBorders>
            <w:vAlign w:val="top"/>
          </w:tcPr>
          <w:p>
            <w:pPr>
              <w:spacing w:before="25" w:line="3446" w:lineRule="exact"/>
              <w:ind w:firstLine="82"/>
            </w:pPr>
            <w:r>
              <w:rPr>
                <w:position w:val="-68"/>
              </w:rPr>
              <w:drawing>
                <wp:inline distT="0" distB="0" distL="0" distR="0">
                  <wp:extent cx="5785485" cy="21882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4"/>
                          <a:stretch>
                            <a:fillRect/>
                          </a:stretch>
                        </pic:blipFill>
                        <pic:spPr>
                          <a:xfrm>
                            <a:off x="0" y="0"/>
                            <a:ext cx="5785866" cy="2188591"/>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9" w:hRule="atLeast"/>
        </w:trPr>
        <w:tc>
          <w:tcPr>
            <w:tcW w:w="9199" w:type="dxa"/>
            <w:tcBorders>
              <w:top w:val="nil"/>
            </w:tcBorders>
            <w:vAlign w:val="top"/>
          </w:tcPr>
          <w:p>
            <w:pPr>
              <w:pStyle w:val="6"/>
              <w:spacing w:before="157" w:line="219" w:lineRule="auto"/>
              <w:ind w:left="2512"/>
              <w:outlineLvl w:val="4"/>
              <w:rPr>
                <w:sz w:val="24"/>
                <w:szCs w:val="24"/>
              </w:rPr>
            </w:pPr>
            <w:r>
              <w:rPr>
                <w:spacing w:val="-2"/>
                <w:sz w:val="24"/>
                <w:szCs w:val="24"/>
                <w14:textOutline w14:w="4358" w14:cap="sq" w14:cmpd="sng">
                  <w14:solidFill>
                    <w14:srgbClr w14:val="000000"/>
                  </w14:solidFill>
                  <w14:prstDash w14:val="solid"/>
                  <w14:bevel/>
                </w14:textOutline>
              </w:rPr>
              <w:t>图</w:t>
            </w:r>
            <w:r>
              <w:rPr>
                <w:spacing w:val="-37"/>
                <w:sz w:val="24"/>
                <w:szCs w:val="24"/>
              </w:rPr>
              <w:t xml:space="preserve"> </w:t>
            </w:r>
            <w:r>
              <w:rPr>
                <w:rFonts w:ascii="Times New Roman" w:hAnsi="Times New Roman" w:eastAsia="Times New Roman" w:cs="Times New Roman"/>
                <w:b/>
                <w:bCs/>
                <w:spacing w:val="-2"/>
                <w:sz w:val="24"/>
                <w:szCs w:val="24"/>
              </w:rPr>
              <w:t xml:space="preserve">2-4    </w:t>
            </w:r>
            <w:r>
              <w:rPr>
                <w:spacing w:val="-2"/>
                <w:sz w:val="24"/>
                <w:szCs w:val="24"/>
                <w14:textOutline w14:w="4358" w14:cap="sq" w14:cmpd="sng">
                  <w14:solidFill>
                    <w14:srgbClr w14:val="000000"/>
                  </w14:solidFill>
                  <w14:prstDash w14:val="solid"/>
                  <w14:bevel/>
                </w14:textOutline>
              </w:rPr>
              <w:t>现有沈海主线路基标准横断面图</w:t>
            </w:r>
          </w:p>
          <w:p>
            <w:pPr>
              <w:pStyle w:val="6"/>
              <w:spacing w:before="152" w:line="220" w:lineRule="auto"/>
              <w:ind w:left="91"/>
              <w:outlineLvl w:val="3"/>
              <w:rPr>
                <w:sz w:val="28"/>
                <w:szCs w:val="28"/>
              </w:rPr>
            </w:pPr>
            <w:r>
              <w:fldChar w:fldCharType="begin"/>
            </w:r>
            <w:r>
              <w:instrText xml:space="preserve"> HYPERLINK "2.3.2.2" </w:instrText>
            </w:r>
            <w:r>
              <w:fldChar w:fldCharType="separate"/>
            </w:r>
            <w:r>
              <w:rPr>
                <w:rFonts w:ascii="Times New Roman" w:hAnsi="Times New Roman" w:eastAsia="Times New Roman" w:cs="Times New Roman"/>
                <w:b/>
                <w:bCs/>
                <w:sz w:val="28"/>
                <w:szCs w:val="28"/>
              </w:rPr>
              <w:t>2.3.2.2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互通连接线及匝道路基横断面</w:t>
            </w:r>
          </w:p>
          <w:p>
            <w:pPr>
              <w:pStyle w:val="6"/>
              <w:spacing w:before="205" w:line="359" w:lineRule="auto"/>
              <w:ind w:left="96" w:right="210" w:firstLine="472"/>
              <w:rPr>
                <w:sz w:val="24"/>
                <w:szCs w:val="24"/>
              </w:rPr>
            </w:pPr>
            <w:r>
              <w:rPr>
                <w:rFonts w:ascii="Times New Roman" w:hAnsi="Times New Roman" w:eastAsia="Times New Roman" w:cs="Times New Roman"/>
                <w:spacing w:val="-4"/>
                <w:sz w:val="24"/>
                <w:szCs w:val="24"/>
              </w:rPr>
              <w:t>B</w:t>
            </w:r>
            <w:r>
              <w:rPr>
                <w:rFonts w:ascii="Times New Roman" w:hAnsi="Times New Roman" w:eastAsia="Times New Roman" w:cs="Times New Roman"/>
                <w:spacing w:val="-24"/>
                <w:sz w:val="24"/>
                <w:szCs w:val="24"/>
              </w:rPr>
              <w:t xml:space="preserve"> </w:t>
            </w:r>
            <w:r>
              <w:rPr>
                <w:spacing w:val="-4"/>
                <w:sz w:val="24"/>
                <w:szCs w:val="24"/>
              </w:rPr>
              <w:t>、</w:t>
            </w:r>
            <w:r>
              <w:rPr>
                <w:rFonts w:ascii="Times New Roman" w:hAnsi="Times New Roman" w:eastAsia="Times New Roman" w:cs="Times New Roman"/>
                <w:spacing w:val="-4"/>
                <w:sz w:val="24"/>
                <w:szCs w:val="24"/>
              </w:rPr>
              <w:t xml:space="preserve">D  </w:t>
            </w:r>
            <w:r>
              <w:rPr>
                <w:spacing w:val="-4"/>
                <w:sz w:val="24"/>
                <w:szCs w:val="24"/>
              </w:rPr>
              <w:t>、</w:t>
            </w:r>
            <w:r>
              <w:rPr>
                <w:rFonts w:ascii="Times New Roman" w:hAnsi="Times New Roman" w:eastAsia="Times New Roman" w:cs="Times New Roman"/>
                <w:spacing w:val="-4"/>
                <w:sz w:val="24"/>
                <w:szCs w:val="24"/>
              </w:rPr>
              <w:t>E</w:t>
            </w:r>
            <w:r>
              <w:rPr>
                <w:rFonts w:ascii="Times New Roman" w:hAnsi="Times New Roman" w:eastAsia="Times New Roman" w:cs="Times New Roman"/>
                <w:spacing w:val="23"/>
                <w:sz w:val="24"/>
                <w:szCs w:val="24"/>
              </w:rPr>
              <w:t xml:space="preserve"> </w:t>
            </w:r>
            <w:r>
              <w:rPr>
                <w:spacing w:val="-4"/>
                <w:sz w:val="24"/>
                <w:szCs w:val="24"/>
              </w:rPr>
              <w:t>匝道宽</w:t>
            </w:r>
            <w:r>
              <w:rPr>
                <w:spacing w:val="-51"/>
                <w:sz w:val="24"/>
                <w:szCs w:val="24"/>
              </w:rPr>
              <w:t xml:space="preserve"> </w:t>
            </w:r>
            <w:r>
              <w:rPr>
                <w:rFonts w:ascii="Times New Roman" w:hAnsi="Times New Roman" w:eastAsia="Times New Roman" w:cs="Times New Roman"/>
                <w:spacing w:val="-4"/>
                <w:sz w:val="24"/>
                <w:szCs w:val="24"/>
              </w:rPr>
              <w:t>9.0m</w:t>
            </w:r>
            <w:r>
              <w:rPr>
                <w:spacing w:val="-4"/>
                <w:sz w:val="24"/>
                <w:szCs w:val="24"/>
              </w:rPr>
              <w:t>：单向单车道宽度为</w:t>
            </w:r>
            <w:r>
              <w:rPr>
                <w:spacing w:val="-50"/>
                <w:sz w:val="24"/>
                <w:szCs w:val="24"/>
              </w:rPr>
              <w:t xml:space="preserve"> </w:t>
            </w:r>
            <w:r>
              <w:rPr>
                <w:rFonts w:ascii="Times New Roman" w:hAnsi="Times New Roman" w:eastAsia="Times New Roman" w:cs="Times New Roman"/>
                <w:spacing w:val="-4"/>
                <w:sz w:val="24"/>
                <w:szCs w:val="24"/>
              </w:rPr>
              <w:t>9.0m</w:t>
            </w:r>
            <w:r>
              <w:rPr>
                <w:rFonts w:ascii="Times New Roman" w:hAnsi="Times New Roman" w:eastAsia="Times New Roman" w:cs="Times New Roman"/>
                <w:spacing w:val="-30"/>
                <w:sz w:val="24"/>
                <w:szCs w:val="24"/>
              </w:rPr>
              <w:t xml:space="preserve"> </w:t>
            </w:r>
            <w:r>
              <w:rPr>
                <w:spacing w:val="-4"/>
                <w:sz w:val="24"/>
                <w:szCs w:val="24"/>
              </w:rPr>
              <w:t>，行车道宽度</w:t>
            </w:r>
            <w:r>
              <w:rPr>
                <w:spacing w:val="-32"/>
                <w:sz w:val="24"/>
                <w:szCs w:val="24"/>
              </w:rPr>
              <w:t xml:space="preserve"> </w:t>
            </w:r>
            <w:r>
              <w:rPr>
                <w:rFonts w:ascii="Times New Roman" w:hAnsi="Times New Roman" w:eastAsia="Times New Roman" w:cs="Times New Roman"/>
                <w:spacing w:val="-4"/>
                <w:sz w:val="24"/>
                <w:szCs w:val="24"/>
              </w:rPr>
              <w:t>1</w:t>
            </w:r>
            <w:r>
              <w:rPr>
                <w:spacing w:val="-4"/>
                <w:sz w:val="24"/>
                <w:szCs w:val="24"/>
              </w:rPr>
              <w:t>×</w:t>
            </w:r>
            <w:r>
              <w:rPr>
                <w:rFonts w:ascii="Times New Roman" w:hAnsi="Times New Roman" w:eastAsia="Times New Roman" w:cs="Times New Roman"/>
                <w:spacing w:val="-4"/>
                <w:sz w:val="24"/>
                <w:szCs w:val="24"/>
              </w:rPr>
              <w:t>3.5m</w:t>
            </w:r>
            <w:r>
              <w:rPr>
                <w:rFonts w:ascii="Times New Roman" w:hAnsi="Times New Roman" w:eastAsia="Times New Roman" w:cs="Times New Roman"/>
                <w:spacing w:val="-30"/>
                <w:sz w:val="24"/>
                <w:szCs w:val="24"/>
              </w:rPr>
              <w:t xml:space="preserve"> </w:t>
            </w:r>
            <w:r>
              <w:rPr>
                <w:spacing w:val="-4"/>
                <w:sz w:val="24"/>
                <w:szCs w:val="24"/>
              </w:rPr>
              <w:t>，右侧硬</w:t>
            </w:r>
            <w:r>
              <w:rPr>
                <w:sz w:val="24"/>
                <w:szCs w:val="24"/>
              </w:rPr>
              <w:t xml:space="preserve"> </w:t>
            </w:r>
            <w:r>
              <w:rPr>
                <w:spacing w:val="-3"/>
                <w:sz w:val="24"/>
                <w:szCs w:val="24"/>
              </w:rPr>
              <w:t>路肩宽度</w:t>
            </w:r>
            <w:r>
              <w:rPr>
                <w:spacing w:val="-35"/>
                <w:sz w:val="24"/>
                <w:szCs w:val="24"/>
              </w:rPr>
              <w:t xml:space="preserve"> </w:t>
            </w:r>
            <w:r>
              <w:rPr>
                <w:rFonts w:ascii="Times New Roman" w:hAnsi="Times New Roman" w:eastAsia="Times New Roman" w:cs="Times New Roman"/>
                <w:spacing w:val="-3"/>
                <w:sz w:val="24"/>
                <w:szCs w:val="24"/>
              </w:rPr>
              <w:t>3.0m (</w:t>
            </w:r>
            <w:r>
              <w:rPr>
                <w:spacing w:val="-3"/>
                <w:sz w:val="24"/>
                <w:szCs w:val="24"/>
              </w:rPr>
              <w:t>含路缘带</w:t>
            </w:r>
            <w:r>
              <w:rPr>
                <w:spacing w:val="-51"/>
                <w:sz w:val="24"/>
                <w:szCs w:val="24"/>
              </w:rPr>
              <w:t xml:space="preserve"> </w:t>
            </w:r>
            <w:r>
              <w:rPr>
                <w:rFonts w:ascii="Times New Roman" w:hAnsi="Times New Roman" w:eastAsia="Times New Roman" w:cs="Times New Roman"/>
                <w:spacing w:val="-3"/>
                <w:sz w:val="24"/>
                <w:szCs w:val="24"/>
              </w:rPr>
              <w:t>0.5m)</w:t>
            </w:r>
            <w:r>
              <w:rPr>
                <w:rFonts w:ascii="Times New Roman" w:hAnsi="Times New Roman" w:eastAsia="Times New Roman" w:cs="Times New Roman"/>
                <w:spacing w:val="-32"/>
                <w:sz w:val="24"/>
                <w:szCs w:val="24"/>
              </w:rPr>
              <w:t xml:space="preserve"> </w:t>
            </w:r>
            <w:r>
              <w:rPr>
                <w:spacing w:val="-3"/>
                <w:sz w:val="24"/>
                <w:szCs w:val="24"/>
              </w:rPr>
              <w:t>，左侧硬路肩宽度</w:t>
            </w:r>
            <w:r>
              <w:rPr>
                <w:spacing w:val="-32"/>
                <w:sz w:val="24"/>
                <w:szCs w:val="24"/>
              </w:rPr>
              <w:t xml:space="preserve"> </w:t>
            </w:r>
            <w:r>
              <w:rPr>
                <w:rFonts w:ascii="Times New Roman" w:hAnsi="Times New Roman" w:eastAsia="Times New Roman" w:cs="Times New Roman"/>
                <w:spacing w:val="-3"/>
                <w:sz w:val="24"/>
                <w:szCs w:val="24"/>
              </w:rPr>
              <w:t>1.0m(</w:t>
            </w:r>
            <w:r>
              <w:rPr>
                <w:spacing w:val="-3"/>
                <w:sz w:val="24"/>
                <w:szCs w:val="24"/>
              </w:rPr>
              <w:t>含左侧路缘带</w:t>
            </w:r>
            <w:r>
              <w:rPr>
                <w:spacing w:val="-51"/>
                <w:sz w:val="24"/>
                <w:szCs w:val="24"/>
              </w:rPr>
              <w:t xml:space="preserve"> </w:t>
            </w:r>
            <w:r>
              <w:rPr>
                <w:rFonts w:ascii="Times New Roman" w:hAnsi="Times New Roman" w:eastAsia="Times New Roman" w:cs="Times New Roman"/>
                <w:spacing w:val="-3"/>
                <w:sz w:val="24"/>
                <w:szCs w:val="24"/>
              </w:rPr>
              <w:t>0.5m)</w:t>
            </w:r>
            <w:r>
              <w:rPr>
                <w:rFonts w:ascii="Times New Roman" w:hAnsi="Times New Roman" w:eastAsia="Times New Roman" w:cs="Times New Roman"/>
                <w:spacing w:val="-32"/>
                <w:sz w:val="24"/>
                <w:szCs w:val="24"/>
              </w:rPr>
              <w:t xml:space="preserve"> </w:t>
            </w:r>
            <w:r>
              <w:rPr>
                <w:spacing w:val="-3"/>
                <w:sz w:val="24"/>
                <w:szCs w:val="24"/>
              </w:rPr>
              <w:t>，土路肩</w:t>
            </w:r>
          </w:p>
          <w:p>
            <w:pPr>
              <w:pStyle w:val="6"/>
              <w:spacing w:line="220" w:lineRule="auto"/>
              <w:ind w:left="106"/>
              <w:rPr>
                <w:sz w:val="24"/>
                <w:szCs w:val="24"/>
              </w:rPr>
            </w:pPr>
            <w:r>
              <w:rPr>
                <w:spacing w:val="-3"/>
                <w:sz w:val="24"/>
                <w:szCs w:val="24"/>
              </w:rPr>
              <w:t>宽度为</w:t>
            </w:r>
            <w:r>
              <w:rPr>
                <w:spacing w:val="-50"/>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0.75m</w:t>
            </w:r>
            <w:r>
              <w:rPr>
                <w:spacing w:val="-3"/>
                <w:sz w:val="24"/>
                <w:szCs w:val="24"/>
              </w:rPr>
              <w:t>。</w:t>
            </w:r>
          </w:p>
          <w:p>
            <w:pPr>
              <w:pStyle w:val="6"/>
              <w:spacing w:before="179" w:line="468" w:lineRule="exact"/>
              <w:ind w:left="573"/>
              <w:rPr>
                <w:rFonts w:ascii="Times New Roman" w:hAnsi="Times New Roman" w:eastAsia="Times New Roman" w:cs="Times New Roman"/>
                <w:sz w:val="24"/>
                <w:szCs w:val="24"/>
              </w:rPr>
            </w:pPr>
            <w:r>
              <w:rPr>
                <w:rFonts w:ascii="Times New Roman" w:hAnsi="Times New Roman" w:eastAsia="Times New Roman" w:cs="Times New Roman"/>
                <w:spacing w:val="-4"/>
                <w:position w:val="17"/>
                <w:sz w:val="24"/>
                <w:szCs w:val="24"/>
              </w:rPr>
              <w:t>C</w:t>
            </w:r>
            <w:r>
              <w:rPr>
                <w:rFonts w:ascii="Times New Roman" w:hAnsi="Times New Roman" w:eastAsia="Times New Roman" w:cs="Times New Roman"/>
                <w:spacing w:val="37"/>
                <w:position w:val="17"/>
                <w:sz w:val="24"/>
                <w:szCs w:val="24"/>
              </w:rPr>
              <w:t xml:space="preserve"> </w:t>
            </w:r>
            <w:r>
              <w:rPr>
                <w:spacing w:val="-4"/>
                <w:position w:val="17"/>
                <w:sz w:val="24"/>
                <w:szCs w:val="24"/>
              </w:rPr>
              <w:t>匝道宽</w:t>
            </w:r>
            <w:r>
              <w:rPr>
                <w:spacing w:val="-32"/>
                <w:position w:val="17"/>
                <w:sz w:val="24"/>
                <w:szCs w:val="24"/>
              </w:rPr>
              <w:t xml:space="preserve"> </w:t>
            </w:r>
            <w:r>
              <w:rPr>
                <w:rFonts w:ascii="Times New Roman" w:hAnsi="Times New Roman" w:eastAsia="Times New Roman" w:cs="Times New Roman"/>
                <w:spacing w:val="-4"/>
                <w:position w:val="17"/>
                <w:sz w:val="24"/>
                <w:szCs w:val="24"/>
              </w:rPr>
              <w:t>10.5m</w:t>
            </w:r>
            <w:r>
              <w:rPr>
                <w:spacing w:val="-4"/>
                <w:position w:val="17"/>
                <w:sz w:val="24"/>
                <w:szCs w:val="24"/>
              </w:rPr>
              <w:t>：单向双车道宽度为</w:t>
            </w:r>
            <w:r>
              <w:rPr>
                <w:spacing w:val="-32"/>
                <w:position w:val="17"/>
                <w:sz w:val="24"/>
                <w:szCs w:val="24"/>
              </w:rPr>
              <w:t xml:space="preserve"> </w:t>
            </w:r>
            <w:r>
              <w:rPr>
                <w:rFonts w:ascii="Times New Roman" w:hAnsi="Times New Roman" w:eastAsia="Times New Roman" w:cs="Times New Roman"/>
                <w:spacing w:val="-4"/>
                <w:position w:val="17"/>
                <w:sz w:val="24"/>
                <w:szCs w:val="24"/>
              </w:rPr>
              <w:t>10.5m</w:t>
            </w:r>
            <w:r>
              <w:rPr>
                <w:rFonts w:ascii="Times New Roman" w:hAnsi="Times New Roman" w:eastAsia="Times New Roman" w:cs="Times New Roman"/>
                <w:spacing w:val="-30"/>
                <w:position w:val="17"/>
                <w:sz w:val="24"/>
                <w:szCs w:val="24"/>
              </w:rPr>
              <w:t xml:space="preserve"> </w:t>
            </w:r>
            <w:r>
              <w:rPr>
                <w:spacing w:val="-4"/>
                <w:position w:val="17"/>
                <w:sz w:val="24"/>
                <w:szCs w:val="24"/>
              </w:rPr>
              <w:t>，行车道宽度</w:t>
            </w:r>
            <w:r>
              <w:rPr>
                <w:spacing w:val="-55"/>
                <w:position w:val="17"/>
                <w:sz w:val="24"/>
                <w:szCs w:val="24"/>
              </w:rPr>
              <w:t xml:space="preserve"> </w:t>
            </w:r>
            <w:r>
              <w:rPr>
                <w:rFonts w:ascii="Times New Roman" w:hAnsi="Times New Roman" w:eastAsia="Times New Roman" w:cs="Times New Roman"/>
                <w:spacing w:val="-4"/>
                <w:position w:val="17"/>
                <w:sz w:val="24"/>
                <w:szCs w:val="24"/>
              </w:rPr>
              <w:t>2</w:t>
            </w:r>
            <w:r>
              <w:rPr>
                <w:spacing w:val="-4"/>
                <w:position w:val="17"/>
                <w:sz w:val="24"/>
                <w:szCs w:val="24"/>
              </w:rPr>
              <w:t>×</w:t>
            </w:r>
            <w:r>
              <w:rPr>
                <w:rFonts w:ascii="Times New Roman" w:hAnsi="Times New Roman" w:eastAsia="Times New Roman" w:cs="Times New Roman"/>
                <w:spacing w:val="-4"/>
                <w:position w:val="17"/>
                <w:sz w:val="24"/>
                <w:szCs w:val="24"/>
              </w:rPr>
              <w:t>3.5m</w:t>
            </w:r>
            <w:r>
              <w:rPr>
                <w:rFonts w:ascii="Times New Roman" w:hAnsi="Times New Roman" w:eastAsia="Times New Roman" w:cs="Times New Roman"/>
                <w:spacing w:val="-30"/>
                <w:position w:val="17"/>
                <w:sz w:val="24"/>
                <w:szCs w:val="24"/>
              </w:rPr>
              <w:t xml:space="preserve"> </w:t>
            </w:r>
            <w:r>
              <w:rPr>
                <w:spacing w:val="-4"/>
                <w:position w:val="17"/>
                <w:sz w:val="24"/>
                <w:szCs w:val="24"/>
              </w:rPr>
              <w:t>，硬路肩宽度</w:t>
            </w:r>
            <w:r>
              <w:rPr>
                <w:spacing w:val="-55"/>
                <w:position w:val="17"/>
                <w:sz w:val="24"/>
                <w:szCs w:val="24"/>
              </w:rPr>
              <w:t xml:space="preserve"> </w:t>
            </w:r>
            <w:r>
              <w:rPr>
                <w:rFonts w:ascii="Times New Roman" w:hAnsi="Times New Roman" w:eastAsia="Times New Roman" w:cs="Times New Roman"/>
                <w:spacing w:val="-4"/>
                <w:position w:val="17"/>
                <w:sz w:val="24"/>
                <w:szCs w:val="24"/>
              </w:rPr>
              <w:t>2</w:t>
            </w:r>
          </w:p>
          <w:p>
            <w:pPr>
              <w:pStyle w:val="6"/>
              <w:spacing w:line="212" w:lineRule="auto"/>
              <w:ind w:left="128"/>
              <w:rPr>
                <w:sz w:val="24"/>
                <w:szCs w:val="24"/>
              </w:rPr>
            </w:pPr>
            <w:r>
              <w:rPr>
                <w:spacing w:val="-3"/>
                <w:sz w:val="24"/>
                <w:szCs w:val="24"/>
              </w:rPr>
              <w:t>×</w:t>
            </w:r>
            <w:r>
              <w:rPr>
                <w:rFonts w:ascii="Times New Roman" w:hAnsi="Times New Roman" w:eastAsia="Times New Roman" w:cs="Times New Roman"/>
                <w:spacing w:val="-3"/>
                <w:sz w:val="24"/>
                <w:szCs w:val="24"/>
              </w:rPr>
              <w:t>1.Om</w:t>
            </w:r>
            <w:r>
              <w:rPr>
                <w:spacing w:val="-3"/>
                <w:sz w:val="24"/>
                <w:szCs w:val="24"/>
              </w:rPr>
              <w:t>（含路缘带</w:t>
            </w:r>
            <w:r>
              <w:rPr>
                <w:spacing w:val="-42"/>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0.5m)</w:t>
            </w:r>
            <w:r>
              <w:rPr>
                <w:rFonts w:ascii="Times New Roman" w:hAnsi="Times New Roman" w:eastAsia="Times New Roman" w:cs="Times New Roman"/>
                <w:spacing w:val="-32"/>
                <w:sz w:val="24"/>
                <w:szCs w:val="24"/>
              </w:rPr>
              <w:t xml:space="preserve"> </w:t>
            </w:r>
            <w:r>
              <w:rPr>
                <w:spacing w:val="-3"/>
                <w:sz w:val="24"/>
                <w:szCs w:val="24"/>
              </w:rPr>
              <w:t>，土路肩宽度为</w:t>
            </w:r>
            <w:r>
              <w:rPr>
                <w:spacing w:val="-55"/>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0.75m</w:t>
            </w:r>
            <w:r>
              <w:rPr>
                <w:spacing w:val="-3"/>
                <w:sz w:val="24"/>
                <w:szCs w:val="24"/>
              </w:rPr>
              <w:t>。</w:t>
            </w:r>
          </w:p>
          <w:p>
            <w:pPr>
              <w:pStyle w:val="6"/>
              <w:spacing w:before="192" w:line="210" w:lineRule="auto"/>
              <w:ind w:left="566"/>
              <w:rPr>
                <w:sz w:val="24"/>
                <w:szCs w:val="24"/>
              </w:rPr>
            </w:pPr>
            <w:r>
              <w:rPr>
                <w:rFonts w:ascii="Times New Roman" w:hAnsi="Times New Roman" w:eastAsia="Times New Roman" w:cs="Times New Roman"/>
                <w:spacing w:val="-3"/>
                <w:sz w:val="24"/>
                <w:szCs w:val="24"/>
              </w:rPr>
              <w:t>A</w:t>
            </w:r>
            <w:r>
              <w:rPr>
                <w:rFonts w:ascii="Times New Roman" w:hAnsi="Times New Roman" w:eastAsia="Times New Roman" w:cs="Times New Roman"/>
                <w:spacing w:val="23"/>
                <w:w w:val="101"/>
                <w:sz w:val="24"/>
                <w:szCs w:val="24"/>
              </w:rPr>
              <w:t xml:space="preserve"> </w:t>
            </w:r>
            <w:r>
              <w:rPr>
                <w:spacing w:val="-3"/>
                <w:sz w:val="24"/>
                <w:szCs w:val="24"/>
              </w:rPr>
              <w:t>匝道道宽</w:t>
            </w:r>
            <w:r>
              <w:rPr>
                <w:spacing w:val="-32"/>
                <w:sz w:val="24"/>
                <w:szCs w:val="24"/>
              </w:rPr>
              <w:t xml:space="preserve"> </w:t>
            </w:r>
            <w:r>
              <w:rPr>
                <w:rFonts w:ascii="Times New Roman" w:hAnsi="Times New Roman" w:eastAsia="Times New Roman" w:cs="Times New Roman"/>
                <w:spacing w:val="-3"/>
                <w:sz w:val="24"/>
                <w:szCs w:val="24"/>
              </w:rPr>
              <w:t>16.5m</w:t>
            </w:r>
            <w:r>
              <w:rPr>
                <w:spacing w:val="-3"/>
                <w:sz w:val="24"/>
                <w:szCs w:val="24"/>
              </w:rPr>
              <w:t>：双向双车道宽度为</w:t>
            </w:r>
            <w:r>
              <w:rPr>
                <w:spacing w:val="-32"/>
                <w:sz w:val="24"/>
                <w:szCs w:val="24"/>
              </w:rPr>
              <w:t xml:space="preserve"> </w:t>
            </w:r>
            <w:r>
              <w:rPr>
                <w:rFonts w:ascii="Times New Roman" w:hAnsi="Times New Roman" w:eastAsia="Times New Roman" w:cs="Times New Roman"/>
                <w:spacing w:val="-3"/>
                <w:sz w:val="24"/>
                <w:szCs w:val="24"/>
              </w:rPr>
              <w:t>16.5m</w:t>
            </w:r>
            <w:r>
              <w:rPr>
                <w:rFonts w:ascii="Times New Roman" w:hAnsi="Times New Roman" w:eastAsia="Times New Roman" w:cs="Times New Roman"/>
                <w:spacing w:val="-33"/>
                <w:sz w:val="24"/>
                <w:szCs w:val="24"/>
              </w:rPr>
              <w:t xml:space="preserve"> </w:t>
            </w:r>
            <w:r>
              <w:rPr>
                <w:spacing w:val="-3"/>
                <w:sz w:val="24"/>
                <w:szCs w:val="24"/>
              </w:rPr>
              <w:t>，中间带宽度</w:t>
            </w:r>
            <w:r>
              <w:rPr>
                <w:spacing w:val="-55"/>
                <w:sz w:val="24"/>
                <w:szCs w:val="24"/>
              </w:rPr>
              <w:t xml:space="preserve"> </w:t>
            </w:r>
            <w:r>
              <w:rPr>
                <w:rFonts w:ascii="Times New Roman" w:hAnsi="Times New Roman" w:eastAsia="Times New Roman" w:cs="Times New Roman"/>
                <w:spacing w:val="-3"/>
                <w:sz w:val="24"/>
                <w:szCs w:val="24"/>
              </w:rPr>
              <w:t>2m (</w:t>
            </w:r>
            <w:r>
              <w:rPr>
                <w:spacing w:val="-3"/>
                <w:sz w:val="24"/>
                <w:szCs w:val="24"/>
              </w:rPr>
              <w:t>含路缘带</w:t>
            </w:r>
            <w:r>
              <w:rPr>
                <w:spacing w:val="-55"/>
                <w:sz w:val="24"/>
                <w:szCs w:val="24"/>
              </w:rPr>
              <w:t xml:space="preserve"> </w:t>
            </w:r>
            <w:r>
              <w:rPr>
                <w:rFonts w:ascii="Times New Roman" w:hAnsi="Times New Roman" w:eastAsia="Times New Roman" w:cs="Times New Roman"/>
                <w:spacing w:val="-3"/>
                <w:sz w:val="24"/>
                <w:szCs w:val="24"/>
              </w:rPr>
              <w:t>2</w:t>
            </w:r>
            <w:r>
              <w:rPr>
                <w:spacing w:val="-3"/>
                <w:sz w:val="24"/>
                <w:szCs w:val="24"/>
              </w:rPr>
              <w:t>×</w:t>
            </w:r>
          </w:p>
          <w:p>
            <w:pPr>
              <w:pStyle w:val="6"/>
              <w:spacing w:before="192" w:line="468" w:lineRule="exact"/>
              <w:ind w:left="93"/>
              <w:rPr>
                <w:sz w:val="24"/>
                <w:szCs w:val="24"/>
              </w:rPr>
            </w:pPr>
            <w:r>
              <w:rPr>
                <w:rFonts w:ascii="Times New Roman" w:hAnsi="Times New Roman" w:eastAsia="Times New Roman" w:cs="Times New Roman"/>
                <w:spacing w:val="-2"/>
                <w:position w:val="17"/>
                <w:sz w:val="24"/>
                <w:szCs w:val="24"/>
              </w:rPr>
              <w:t>0.5m)</w:t>
            </w:r>
            <w:r>
              <w:rPr>
                <w:rFonts w:ascii="Times New Roman" w:hAnsi="Times New Roman" w:eastAsia="Times New Roman" w:cs="Times New Roman"/>
                <w:spacing w:val="-31"/>
                <w:position w:val="17"/>
                <w:sz w:val="24"/>
                <w:szCs w:val="24"/>
              </w:rPr>
              <w:t xml:space="preserve"> </w:t>
            </w:r>
            <w:r>
              <w:rPr>
                <w:spacing w:val="-2"/>
                <w:position w:val="17"/>
                <w:sz w:val="24"/>
                <w:szCs w:val="24"/>
              </w:rPr>
              <w:t>，行车道宽度</w:t>
            </w:r>
            <w:r>
              <w:rPr>
                <w:spacing w:val="-55"/>
                <w:position w:val="17"/>
                <w:sz w:val="24"/>
                <w:szCs w:val="24"/>
              </w:rPr>
              <w:t xml:space="preserve"> </w:t>
            </w:r>
            <w:r>
              <w:rPr>
                <w:rFonts w:ascii="Times New Roman" w:hAnsi="Times New Roman" w:eastAsia="Times New Roman" w:cs="Times New Roman"/>
                <w:spacing w:val="-2"/>
                <w:position w:val="17"/>
                <w:sz w:val="24"/>
                <w:szCs w:val="24"/>
              </w:rPr>
              <w:t>2</w:t>
            </w:r>
            <w:r>
              <w:rPr>
                <w:spacing w:val="-2"/>
                <w:position w:val="17"/>
                <w:sz w:val="24"/>
                <w:szCs w:val="24"/>
              </w:rPr>
              <w:t>×</w:t>
            </w:r>
            <w:r>
              <w:rPr>
                <w:rFonts w:ascii="Times New Roman" w:hAnsi="Times New Roman" w:eastAsia="Times New Roman" w:cs="Times New Roman"/>
                <w:spacing w:val="-2"/>
                <w:position w:val="17"/>
                <w:sz w:val="24"/>
                <w:szCs w:val="24"/>
              </w:rPr>
              <w:t>3.5m</w:t>
            </w:r>
            <w:r>
              <w:rPr>
                <w:rFonts w:ascii="Times New Roman" w:hAnsi="Times New Roman" w:eastAsia="Times New Roman" w:cs="Times New Roman"/>
                <w:spacing w:val="-31"/>
                <w:position w:val="17"/>
                <w:sz w:val="24"/>
                <w:szCs w:val="24"/>
              </w:rPr>
              <w:t xml:space="preserve"> </w:t>
            </w:r>
            <w:r>
              <w:rPr>
                <w:spacing w:val="-2"/>
                <w:position w:val="17"/>
                <w:sz w:val="24"/>
                <w:szCs w:val="24"/>
              </w:rPr>
              <w:t>，硬路肩宽度</w:t>
            </w:r>
            <w:r>
              <w:rPr>
                <w:spacing w:val="-55"/>
                <w:position w:val="17"/>
                <w:sz w:val="24"/>
                <w:szCs w:val="24"/>
              </w:rPr>
              <w:t xml:space="preserve"> </w:t>
            </w:r>
            <w:r>
              <w:rPr>
                <w:rFonts w:ascii="Times New Roman" w:hAnsi="Times New Roman" w:eastAsia="Times New Roman" w:cs="Times New Roman"/>
                <w:spacing w:val="-2"/>
                <w:position w:val="17"/>
                <w:sz w:val="24"/>
                <w:szCs w:val="24"/>
              </w:rPr>
              <w:t>2</w:t>
            </w:r>
            <w:r>
              <w:rPr>
                <w:spacing w:val="-2"/>
                <w:position w:val="17"/>
                <w:sz w:val="24"/>
                <w:szCs w:val="24"/>
              </w:rPr>
              <w:t>×</w:t>
            </w:r>
            <w:r>
              <w:rPr>
                <w:rFonts w:ascii="Times New Roman" w:hAnsi="Times New Roman" w:eastAsia="Times New Roman" w:cs="Times New Roman"/>
                <w:spacing w:val="-2"/>
                <w:position w:val="17"/>
                <w:sz w:val="24"/>
                <w:szCs w:val="24"/>
              </w:rPr>
              <w:t>3.0m(</w:t>
            </w:r>
            <w:r>
              <w:rPr>
                <w:spacing w:val="-2"/>
                <w:position w:val="17"/>
                <w:sz w:val="24"/>
                <w:szCs w:val="24"/>
              </w:rPr>
              <w:t>含路</w:t>
            </w:r>
            <w:r>
              <w:rPr>
                <w:spacing w:val="-3"/>
                <w:position w:val="17"/>
                <w:sz w:val="24"/>
                <w:szCs w:val="24"/>
              </w:rPr>
              <w:t>缘带</w:t>
            </w:r>
            <w:r>
              <w:rPr>
                <w:spacing w:val="-55"/>
                <w:position w:val="17"/>
                <w:sz w:val="24"/>
                <w:szCs w:val="24"/>
              </w:rPr>
              <w:t xml:space="preserve"> </w:t>
            </w:r>
            <w:r>
              <w:rPr>
                <w:rFonts w:ascii="Times New Roman" w:hAnsi="Times New Roman" w:eastAsia="Times New Roman" w:cs="Times New Roman"/>
                <w:spacing w:val="-3"/>
                <w:position w:val="17"/>
                <w:sz w:val="24"/>
                <w:szCs w:val="24"/>
              </w:rPr>
              <w:t>2</w:t>
            </w:r>
            <w:r>
              <w:rPr>
                <w:spacing w:val="-3"/>
                <w:position w:val="17"/>
                <w:sz w:val="24"/>
                <w:szCs w:val="24"/>
              </w:rPr>
              <w:t>×</w:t>
            </w:r>
            <w:r>
              <w:rPr>
                <w:rFonts w:ascii="Times New Roman" w:hAnsi="Times New Roman" w:eastAsia="Times New Roman" w:cs="Times New Roman"/>
                <w:spacing w:val="-3"/>
                <w:position w:val="17"/>
                <w:sz w:val="24"/>
                <w:szCs w:val="24"/>
              </w:rPr>
              <w:t>0.5m)</w:t>
            </w:r>
            <w:r>
              <w:rPr>
                <w:rFonts w:ascii="Times New Roman" w:hAnsi="Times New Roman" w:eastAsia="Times New Roman" w:cs="Times New Roman"/>
                <w:spacing w:val="-31"/>
                <w:position w:val="17"/>
                <w:sz w:val="24"/>
                <w:szCs w:val="24"/>
              </w:rPr>
              <w:t xml:space="preserve"> </w:t>
            </w:r>
            <w:r>
              <w:rPr>
                <w:spacing w:val="-3"/>
                <w:position w:val="17"/>
                <w:sz w:val="24"/>
                <w:szCs w:val="24"/>
              </w:rPr>
              <w:t>，土路肩宽度为</w:t>
            </w:r>
          </w:p>
          <w:p>
            <w:pPr>
              <w:pStyle w:val="6"/>
              <w:spacing w:before="1" w:line="235" w:lineRule="auto"/>
              <w:ind w:left="8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w:t>
            </w:r>
            <w:r>
              <w:rPr>
                <w:spacing w:val="-1"/>
                <w:sz w:val="24"/>
                <w:szCs w:val="24"/>
              </w:rPr>
              <w:t>×</w:t>
            </w:r>
            <w:r>
              <w:rPr>
                <w:rFonts w:ascii="Times New Roman" w:hAnsi="Times New Roman" w:eastAsia="Times New Roman" w:cs="Times New Roman"/>
                <w:spacing w:val="-1"/>
                <w:sz w:val="24"/>
                <w:szCs w:val="24"/>
              </w:rPr>
              <w:t>0.75m.</w:t>
            </w:r>
          </w:p>
          <w:p>
            <w:pPr>
              <w:pStyle w:val="6"/>
              <w:spacing w:before="159" w:line="468" w:lineRule="exact"/>
              <w:ind w:left="575"/>
              <w:rPr>
                <w:sz w:val="24"/>
                <w:szCs w:val="24"/>
              </w:rPr>
            </w:pPr>
            <w:r>
              <w:rPr>
                <w:spacing w:val="-2"/>
                <w:position w:val="17"/>
                <w:sz w:val="24"/>
                <w:szCs w:val="24"/>
              </w:rPr>
              <w:t>连接线宽</w:t>
            </w:r>
            <w:r>
              <w:rPr>
                <w:spacing w:val="-55"/>
                <w:position w:val="17"/>
                <w:sz w:val="24"/>
                <w:szCs w:val="24"/>
              </w:rPr>
              <w:t xml:space="preserve"> </w:t>
            </w:r>
            <w:r>
              <w:rPr>
                <w:rFonts w:ascii="Times New Roman" w:hAnsi="Times New Roman" w:eastAsia="Times New Roman" w:cs="Times New Roman"/>
                <w:spacing w:val="-2"/>
                <w:position w:val="17"/>
                <w:sz w:val="24"/>
                <w:szCs w:val="24"/>
              </w:rPr>
              <w:t>21m</w:t>
            </w:r>
            <w:r>
              <w:rPr>
                <w:spacing w:val="-2"/>
                <w:position w:val="17"/>
                <w:sz w:val="24"/>
                <w:szCs w:val="24"/>
              </w:rPr>
              <w:t>：中间带宽度</w:t>
            </w:r>
            <w:r>
              <w:rPr>
                <w:spacing w:val="-56"/>
                <w:position w:val="17"/>
                <w:sz w:val="24"/>
                <w:szCs w:val="24"/>
              </w:rPr>
              <w:t xml:space="preserve"> </w:t>
            </w:r>
            <w:r>
              <w:rPr>
                <w:rFonts w:ascii="Times New Roman" w:hAnsi="Times New Roman" w:eastAsia="Times New Roman" w:cs="Times New Roman"/>
                <w:spacing w:val="-2"/>
                <w:position w:val="17"/>
                <w:sz w:val="24"/>
                <w:szCs w:val="24"/>
              </w:rPr>
              <w:t>4m(</w:t>
            </w:r>
            <w:r>
              <w:rPr>
                <w:spacing w:val="-2"/>
                <w:position w:val="17"/>
                <w:sz w:val="24"/>
                <w:szCs w:val="24"/>
              </w:rPr>
              <w:t>含路缘带</w:t>
            </w:r>
            <w:r>
              <w:rPr>
                <w:spacing w:val="-55"/>
                <w:position w:val="17"/>
                <w:sz w:val="24"/>
                <w:szCs w:val="24"/>
              </w:rPr>
              <w:t xml:space="preserve"> </w:t>
            </w:r>
            <w:r>
              <w:rPr>
                <w:rFonts w:ascii="Times New Roman" w:hAnsi="Times New Roman" w:eastAsia="Times New Roman" w:cs="Times New Roman"/>
                <w:spacing w:val="-2"/>
                <w:position w:val="17"/>
                <w:sz w:val="24"/>
                <w:szCs w:val="24"/>
              </w:rPr>
              <w:t>2</w:t>
            </w:r>
            <w:r>
              <w:rPr>
                <w:spacing w:val="-2"/>
                <w:position w:val="17"/>
                <w:sz w:val="24"/>
                <w:szCs w:val="24"/>
              </w:rPr>
              <w:t>×</w:t>
            </w:r>
            <w:r>
              <w:rPr>
                <w:rFonts w:ascii="Times New Roman" w:hAnsi="Times New Roman" w:eastAsia="Times New Roman" w:cs="Times New Roman"/>
                <w:spacing w:val="-2"/>
                <w:position w:val="17"/>
                <w:sz w:val="24"/>
                <w:szCs w:val="24"/>
              </w:rPr>
              <w:t>0.5m)</w:t>
            </w:r>
            <w:r>
              <w:rPr>
                <w:rFonts w:ascii="Times New Roman" w:hAnsi="Times New Roman" w:eastAsia="Times New Roman" w:cs="Times New Roman"/>
                <w:spacing w:val="-32"/>
                <w:position w:val="17"/>
                <w:sz w:val="24"/>
                <w:szCs w:val="24"/>
              </w:rPr>
              <w:t xml:space="preserve"> </w:t>
            </w:r>
            <w:r>
              <w:rPr>
                <w:spacing w:val="-2"/>
                <w:position w:val="17"/>
                <w:sz w:val="24"/>
                <w:szCs w:val="24"/>
              </w:rPr>
              <w:t>，行车道宽度</w:t>
            </w:r>
            <w:r>
              <w:rPr>
                <w:spacing w:val="-55"/>
                <w:position w:val="17"/>
                <w:sz w:val="24"/>
                <w:szCs w:val="24"/>
              </w:rPr>
              <w:t xml:space="preserve"> </w:t>
            </w:r>
            <w:r>
              <w:rPr>
                <w:rFonts w:ascii="Times New Roman" w:hAnsi="Times New Roman" w:eastAsia="Times New Roman" w:cs="Times New Roman"/>
                <w:spacing w:val="-2"/>
                <w:position w:val="17"/>
                <w:sz w:val="24"/>
                <w:szCs w:val="24"/>
              </w:rPr>
              <w:t>2</w:t>
            </w:r>
            <w:r>
              <w:rPr>
                <w:spacing w:val="-2"/>
                <w:position w:val="17"/>
                <w:sz w:val="24"/>
                <w:szCs w:val="24"/>
              </w:rPr>
              <w:t>×</w:t>
            </w:r>
            <w:r>
              <w:rPr>
                <w:rFonts w:ascii="Times New Roman" w:hAnsi="Times New Roman" w:eastAsia="Times New Roman" w:cs="Times New Roman"/>
                <w:spacing w:val="-3"/>
                <w:position w:val="17"/>
                <w:sz w:val="24"/>
                <w:szCs w:val="24"/>
              </w:rPr>
              <w:t>7m</w:t>
            </w:r>
            <w:r>
              <w:rPr>
                <w:rFonts w:ascii="Times New Roman" w:hAnsi="Times New Roman" w:eastAsia="Times New Roman" w:cs="Times New Roman"/>
                <w:spacing w:val="-33"/>
                <w:position w:val="17"/>
                <w:sz w:val="24"/>
                <w:szCs w:val="24"/>
              </w:rPr>
              <w:t xml:space="preserve"> </w:t>
            </w:r>
            <w:r>
              <w:rPr>
                <w:spacing w:val="-3"/>
                <w:position w:val="17"/>
                <w:sz w:val="24"/>
                <w:szCs w:val="24"/>
              </w:rPr>
              <w:t>，硬路肩</w:t>
            </w:r>
          </w:p>
          <w:p>
            <w:pPr>
              <w:pStyle w:val="6"/>
              <w:spacing w:before="1" w:line="219" w:lineRule="auto"/>
              <w:ind w:left="106"/>
              <w:rPr>
                <w:sz w:val="24"/>
                <w:szCs w:val="24"/>
              </w:rPr>
            </w:pPr>
            <w:r>
              <w:rPr>
                <w:spacing w:val="-3"/>
                <w:sz w:val="24"/>
                <w:szCs w:val="24"/>
              </w:rPr>
              <w:t>宽度</w:t>
            </w:r>
            <w:r>
              <w:rPr>
                <w:spacing w:val="-49"/>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0.75m</w:t>
            </w:r>
            <w:r>
              <w:rPr>
                <w:rFonts w:ascii="Times New Roman" w:hAnsi="Times New Roman" w:eastAsia="Times New Roman" w:cs="Times New Roman"/>
                <w:spacing w:val="-32"/>
                <w:sz w:val="24"/>
                <w:szCs w:val="24"/>
              </w:rPr>
              <w:t xml:space="preserve"> </w:t>
            </w:r>
            <w:r>
              <w:rPr>
                <w:spacing w:val="-3"/>
                <w:sz w:val="24"/>
                <w:szCs w:val="24"/>
              </w:rPr>
              <w:t>，土路肩宽度</w:t>
            </w:r>
            <w:r>
              <w:rPr>
                <w:spacing w:val="-55"/>
                <w:sz w:val="24"/>
                <w:szCs w:val="24"/>
              </w:rPr>
              <w:t xml:space="preserve"> </w:t>
            </w:r>
            <w:r>
              <w:rPr>
                <w:rFonts w:ascii="Times New Roman" w:hAnsi="Times New Roman" w:eastAsia="Times New Roman" w:cs="Times New Roman"/>
                <w:spacing w:val="-3"/>
                <w:sz w:val="24"/>
                <w:szCs w:val="24"/>
              </w:rPr>
              <w:t>2</w:t>
            </w:r>
            <w:r>
              <w:rPr>
                <w:spacing w:val="-3"/>
                <w:sz w:val="24"/>
                <w:szCs w:val="24"/>
              </w:rPr>
              <w:t>×</w:t>
            </w:r>
            <w:r>
              <w:rPr>
                <w:rFonts w:ascii="Times New Roman" w:hAnsi="Times New Roman" w:eastAsia="Times New Roman" w:cs="Times New Roman"/>
                <w:spacing w:val="-3"/>
                <w:sz w:val="24"/>
                <w:szCs w:val="24"/>
              </w:rPr>
              <w:t>0.75m</w:t>
            </w:r>
            <w:r>
              <w:rPr>
                <w:spacing w:val="-3"/>
                <w:sz w:val="24"/>
                <w:szCs w:val="24"/>
              </w:rPr>
              <w:t>。</w:t>
            </w:r>
          </w:p>
        </w:tc>
      </w:tr>
    </w:tbl>
    <w:p>
      <w:pPr>
        <w:pStyle w:val="2"/>
        <w:spacing w:before="104" w:line="190" w:lineRule="auto"/>
        <w:ind w:left="4521"/>
        <w:rPr>
          <w:sz w:val="18"/>
          <w:szCs w:val="18"/>
        </w:rPr>
      </w:pPr>
      <w:r>
        <w:rPr>
          <w:spacing w:val="-10"/>
          <w:sz w:val="18"/>
          <w:szCs w:val="18"/>
        </w:rPr>
        <w:t>17</w:t>
      </w:r>
    </w:p>
    <w:p>
      <w:pPr>
        <w:spacing w:line="190" w:lineRule="auto"/>
        <w:rPr>
          <w:sz w:val="18"/>
          <w:szCs w:val="18"/>
        </w:rPr>
        <w:sectPr>
          <w:pgSz w:w="11906" w:h="16839"/>
          <w:pgMar w:top="1388" w:right="1351"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1"/>
        <w:gridCol w:w="1150"/>
        <w:gridCol w:w="946"/>
        <w:gridCol w:w="1005"/>
        <w:gridCol w:w="917"/>
        <w:gridCol w:w="839"/>
        <w:gridCol w:w="820"/>
        <w:gridCol w:w="953"/>
        <w:gridCol w:w="953"/>
        <w:gridCol w:w="8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9199" w:type="dxa"/>
            <w:gridSpan w:val="10"/>
            <w:tcBorders>
              <w:bottom w:val="single" w:color="000000" w:sz="10" w:space="0"/>
            </w:tcBorders>
            <w:vAlign w:val="top"/>
          </w:tcPr>
          <w:p>
            <w:pPr>
              <w:pStyle w:val="6"/>
              <w:spacing w:before="60" w:line="215" w:lineRule="auto"/>
              <w:ind w:left="2881"/>
              <w:outlineLvl w:val="4"/>
              <w:rPr>
                <w:sz w:val="24"/>
                <w:szCs w:val="24"/>
              </w:rPr>
            </w:pPr>
            <w:r>
              <w:rPr>
                <w:spacing w:val="-1"/>
                <w:sz w:val="24"/>
                <w:szCs w:val="24"/>
                <w14:textOutline w14:w="4358" w14:cap="sq" w14:cmpd="sng">
                  <w14:solidFill>
                    <w14:srgbClr w14:val="000000"/>
                  </w14:solidFill>
                  <w14:prstDash w14:val="solid"/>
                  <w14:bevel/>
                </w14:textOutline>
              </w:rPr>
              <w:t>表</w:t>
            </w:r>
            <w:r>
              <w:rPr>
                <w:spacing w:val="-40"/>
                <w:sz w:val="24"/>
                <w:szCs w:val="24"/>
              </w:rPr>
              <w:t xml:space="preserve"> </w:t>
            </w:r>
            <w:r>
              <w:rPr>
                <w:rFonts w:ascii="Times New Roman" w:hAnsi="Times New Roman" w:eastAsia="Times New Roman" w:cs="Times New Roman"/>
                <w:b/>
                <w:bCs/>
                <w:spacing w:val="-1"/>
                <w:sz w:val="24"/>
                <w:szCs w:val="24"/>
              </w:rPr>
              <w:t xml:space="preserve">2- 5      </w:t>
            </w:r>
            <w:r>
              <w:rPr>
                <w:spacing w:val="-1"/>
                <w:sz w:val="24"/>
                <w:szCs w:val="24"/>
                <w14:textOutline w14:w="4358" w14:cap="sq" w14:cmpd="sng">
                  <w14:solidFill>
                    <w14:srgbClr w14:val="000000"/>
                  </w14:solidFill>
                  <w14:prstDash w14:val="solid"/>
                  <w14:bevel/>
                </w14:textOutline>
              </w:rPr>
              <w:t>路基横断面组成要素表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1891" w:type="dxa"/>
            <w:gridSpan w:val="2"/>
            <w:vMerge w:val="restart"/>
            <w:tcBorders>
              <w:top w:val="single" w:color="000000" w:sz="10" w:space="0"/>
              <w:bottom w:val="nil"/>
            </w:tcBorders>
            <w:vAlign w:val="top"/>
          </w:tcPr>
          <w:p>
            <w:pPr>
              <w:spacing w:line="367" w:lineRule="auto"/>
              <w:rPr>
                <w:rFonts w:ascii="Arial"/>
                <w:sz w:val="21"/>
              </w:rPr>
            </w:pPr>
          </w:p>
          <w:p>
            <w:pPr>
              <w:pStyle w:val="6"/>
              <w:spacing w:before="65" w:line="228" w:lineRule="auto"/>
              <w:ind w:left="703"/>
            </w:pPr>
            <w:r>
              <w:rPr>
                <w:spacing w:val="3"/>
              </w:rPr>
              <w:t>项目</w:t>
            </w:r>
          </w:p>
        </w:tc>
        <w:tc>
          <w:tcPr>
            <w:tcW w:w="946" w:type="dxa"/>
            <w:vMerge w:val="restart"/>
            <w:tcBorders>
              <w:top w:val="single" w:color="000000" w:sz="10" w:space="0"/>
              <w:bottom w:val="nil"/>
            </w:tcBorders>
            <w:vAlign w:val="top"/>
          </w:tcPr>
          <w:p>
            <w:pPr>
              <w:pStyle w:val="6"/>
              <w:spacing w:before="178"/>
              <w:ind w:left="373" w:right="157" w:hanging="207"/>
            </w:pPr>
            <w:r>
              <w:rPr>
                <w:spacing w:val="5"/>
              </w:rPr>
              <w:t>设计速</w:t>
            </w:r>
            <w:r>
              <w:rPr>
                <w:spacing w:val="1"/>
              </w:rPr>
              <w:t xml:space="preserve"> 度</w:t>
            </w:r>
          </w:p>
          <w:p>
            <w:pPr>
              <w:spacing w:before="41" w:line="201"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/h)</w:t>
            </w:r>
          </w:p>
        </w:tc>
        <w:tc>
          <w:tcPr>
            <w:tcW w:w="1005" w:type="dxa"/>
            <w:vMerge w:val="restart"/>
            <w:tcBorders>
              <w:top w:val="single" w:color="000000" w:sz="10" w:space="0"/>
              <w:bottom w:val="nil"/>
            </w:tcBorders>
            <w:vAlign w:val="top"/>
          </w:tcPr>
          <w:p>
            <w:pPr>
              <w:pStyle w:val="6"/>
              <w:spacing w:before="299" w:line="236" w:lineRule="auto"/>
              <w:ind w:left="261" w:right="185" w:hanging="66"/>
              <w:rPr>
                <w:rFonts w:ascii="Times New Roman" w:hAnsi="Times New Roman" w:eastAsia="Times New Roman" w:cs="Times New Roman"/>
              </w:rPr>
            </w:pPr>
            <w:r>
              <w:rPr>
                <w:spacing w:val="6"/>
              </w:rPr>
              <w:t>路基总</w:t>
            </w:r>
            <w:r>
              <w:t xml:space="preserve"> 宽</w:t>
            </w:r>
            <w:r>
              <w:rPr>
                <w:rFonts w:ascii="Times New Roman" w:hAnsi="Times New Roman" w:eastAsia="Times New Roman" w:cs="Times New Roman"/>
              </w:rPr>
              <w:t>(m)</w:t>
            </w:r>
          </w:p>
        </w:tc>
        <w:tc>
          <w:tcPr>
            <w:tcW w:w="917" w:type="dxa"/>
            <w:vMerge w:val="restart"/>
            <w:tcBorders>
              <w:top w:val="single" w:color="000000" w:sz="10" w:space="0"/>
              <w:bottom w:val="nil"/>
            </w:tcBorders>
            <w:vAlign w:val="top"/>
          </w:tcPr>
          <w:p>
            <w:pPr>
              <w:pStyle w:val="6"/>
              <w:spacing w:before="177" w:line="228" w:lineRule="auto"/>
              <w:ind w:left="151"/>
            </w:pPr>
            <w:r>
              <w:rPr>
                <w:spacing w:val="5"/>
              </w:rPr>
              <w:t>行车道</w:t>
            </w:r>
          </w:p>
          <w:p>
            <w:pPr>
              <w:pStyle w:val="6"/>
              <w:spacing w:before="27" w:line="228" w:lineRule="auto"/>
              <w:ind w:left="264"/>
            </w:pPr>
            <w:r>
              <w:rPr>
                <w:spacing w:val="-1"/>
              </w:rPr>
              <w:t>宽度</w:t>
            </w:r>
          </w:p>
          <w:p>
            <w:pPr>
              <w:spacing w:before="41" w:line="201"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(m)</w:t>
            </w:r>
          </w:p>
        </w:tc>
        <w:tc>
          <w:tcPr>
            <w:tcW w:w="839" w:type="dxa"/>
            <w:vMerge w:val="restart"/>
            <w:tcBorders>
              <w:top w:val="single" w:color="000000" w:sz="10" w:space="0"/>
              <w:bottom w:val="nil"/>
            </w:tcBorders>
            <w:vAlign w:val="top"/>
          </w:tcPr>
          <w:p>
            <w:pPr>
              <w:pStyle w:val="6"/>
              <w:spacing w:before="299" w:line="228" w:lineRule="auto"/>
              <w:ind w:left="217"/>
            </w:pPr>
            <w:r>
              <w:rPr>
                <w:spacing w:val="3"/>
              </w:rPr>
              <w:t>路缘</w:t>
            </w:r>
          </w:p>
          <w:p>
            <w:pPr>
              <w:pStyle w:val="6"/>
              <w:spacing w:before="24" w:line="228" w:lineRule="auto"/>
              <w:ind w:left="324"/>
            </w:pPr>
            <w:r>
              <w:t>带</w:t>
            </w:r>
          </w:p>
        </w:tc>
        <w:tc>
          <w:tcPr>
            <w:tcW w:w="1773" w:type="dxa"/>
            <w:gridSpan w:val="2"/>
            <w:tcBorders>
              <w:top w:val="single" w:color="000000" w:sz="10" w:space="0"/>
            </w:tcBorders>
            <w:vAlign w:val="top"/>
          </w:tcPr>
          <w:p>
            <w:pPr>
              <w:pStyle w:val="6"/>
              <w:spacing w:before="21" w:line="218" w:lineRule="auto"/>
              <w:ind w:left="444"/>
              <w:rPr>
                <w:rFonts w:ascii="Times New Roman" w:hAnsi="Times New Roman" w:eastAsia="Times New Roman" w:cs="Times New Roman"/>
              </w:rPr>
            </w:pPr>
            <w:r>
              <w:rPr>
                <w:spacing w:val="2"/>
              </w:rPr>
              <w:t>中间带</w:t>
            </w:r>
            <w:r>
              <w:rPr>
                <w:rFonts w:ascii="Times New Roman" w:hAnsi="Times New Roman" w:eastAsia="Times New Roman" w:cs="Times New Roman"/>
                <w:spacing w:val="2"/>
              </w:rPr>
              <w:t>(m)</w:t>
            </w:r>
          </w:p>
        </w:tc>
        <w:tc>
          <w:tcPr>
            <w:tcW w:w="1828" w:type="dxa"/>
            <w:gridSpan w:val="2"/>
            <w:tcBorders>
              <w:top w:val="single" w:color="000000" w:sz="10" w:space="0"/>
            </w:tcBorders>
            <w:vAlign w:val="top"/>
          </w:tcPr>
          <w:p>
            <w:pPr>
              <w:pStyle w:val="6"/>
              <w:spacing w:before="21" w:line="218" w:lineRule="auto"/>
              <w:ind w:left="391"/>
              <w:rPr>
                <w:rFonts w:ascii="Times New Roman" w:hAnsi="Times New Roman" w:eastAsia="Times New Roman" w:cs="Times New Roman"/>
              </w:rPr>
            </w:pPr>
            <w:r>
              <w:rPr>
                <w:spacing w:val="5"/>
              </w:rPr>
              <w:t>路肩宽度</w:t>
            </w:r>
            <w:r>
              <w:rPr>
                <w:rFonts w:ascii="Times New Roman" w:hAnsi="Times New Roman" w:eastAsia="Times New Roman" w:cs="Times New Roman"/>
                <w:spacing w:val="5"/>
              </w:rPr>
              <w:t>(m)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91" w:type="dxa"/>
            <w:gridSpan w:val="2"/>
            <w:vMerge w:val="continue"/>
            <w:tcBorders>
              <w:top w:val="nil"/>
            </w:tcBorders>
            <w:vAlign w:val="top"/>
          </w:tcPr>
          <w:p>
            <w:pPr>
              <w:rPr>
                <w:rFonts w:ascii="Arial"/>
                <w:sz w:val="21"/>
              </w:rPr>
            </w:pPr>
          </w:p>
        </w:tc>
        <w:tc>
          <w:tcPr>
            <w:tcW w:w="946" w:type="dxa"/>
            <w:vMerge w:val="continue"/>
            <w:tcBorders>
              <w:top w:val="nil"/>
            </w:tcBorders>
            <w:vAlign w:val="top"/>
          </w:tcPr>
          <w:p>
            <w:pPr>
              <w:rPr>
                <w:rFonts w:ascii="Arial"/>
                <w:sz w:val="21"/>
              </w:rPr>
            </w:pPr>
          </w:p>
        </w:tc>
        <w:tc>
          <w:tcPr>
            <w:tcW w:w="1005" w:type="dxa"/>
            <w:vMerge w:val="continue"/>
            <w:tcBorders>
              <w:top w:val="nil"/>
            </w:tcBorders>
            <w:vAlign w:val="top"/>
          </w:tcPr>
          <w:p>
            <w:pPr>
              <w:rPr>
                <w:rFonts w:ascii="Arial"/>
                <w:sz w:val="21"/>
              </w:rPr>
            </w:pPr>
          </w:p>
        </w:tc>
        <w:tc>
          <w:tcPr>
            <w:tcW w:w="917" w:type="dxa"/>
            <w:vMerge w:val="continue"/>
            <w:tcBorders>
              <w:top w:val="nil"/>
            </w:tcBorders>
            <w:vAlign w:val="top"/>
          </w:tcPr>
          <w:p>
            <w:pPr>
              <w:rPr>
                <w:rFonts w:ascii="Arial"/>
                <w:sz w:val="21"/>
              </w:rPr>
            </w:pPr>
          </w:p>
        </w:tc>
        <w:tc>
          <w:tcPr>
            <w:tcW w:w="839" w:type="dxa"/>
            <w:vMerge w:val="continue"/>
            <w:tcBorders>
              <w:top w:val="nil"/>
            </w:tcBorders>
            <w:vAlign w:val="top"/>
          </w:tcPr>
          <w:p>
            <w:pPr>
              <w:rPr>
                <w:rFonts w:ascii="Arial"/>
                <w:sz w:val="21"/>
              </w:rPr>
            </w:pPr>
          </w:p>
        </w:tc>
        <w:tc>
          <w:tcPr>
            <w:tcW w:w="820" w:type="dxa"/>
            <w:vAlign w:val="top"/>
          </w:tcPr>
          <w:p>
            <w:pPr>
              <w:pStyle w:val="6"/>
              <w:spacing w:before="32" w:line="228" w:lineRule="auto"/>
              <w:ind w:left="226"/>
            </w:pPr>
            <w:r>
              <w:rPr>
                <w:spacing w:val="-5"/>
              </w:rPr>
              <w:t>中央</w:t>
            </w:r>
          </w:p>
          <w:p>
            <w:pPr>
              <w:pStyle w:val="6"/>
              <w:spacing w:before="24" w:line="228" w:lineRule="auto"/>
              <w:ind w:left="209"/>
            </w:pPr>
            <w:r>
              <w:rPr>
                <w:spacing w:val="3"/>
              </w:rPr>
              <w:t>分隔</w:t>
            </w:r>
          </w:p>
          <w:p>
            <w:pPr>
              <w:pStyle w:val="6"/>
              <w:spacing w:before="26" w:line="217" w:lineRule="auto"/>
              <w:ind w:left="315"/>
            </w:pPr>
            <w:r>
              <w:t>带</w:t>
            </w:r>
          </w:p>
        </w:tc>
        <w:tc>
          <w:tcPr>
            <w:tcW w:w="953" w:type="dxa"/>
            <w:vAlign w:val="top"/>
          </w:tcPr>
          <w:p>
            <w:pPr>
              <w:pStyle w:val="6"/>
              <w:spacing w:before="302" w:line="228" w:lineRule="auto"/>
              <w:ind w:left="168"/>
            </w:pPr>
            <w:r>
              <w:rPr>
                <w:spacing w:val="6"/>
              </w:rPr>
              <w:t>路缘带</w:t>
            </w:r>
          </w:p>
        </w:tc>
        <w:tc>
          <w:tcPr>
            <w:tcW w:w="953" w:type="dxa"/>
            <w:vAlign w:val="top"/>
          </w:tcPr>
          <w:p>
            <w:pPr>
              <w:pStyle w:val="6"/>
              <w:spacing w:before="302" w:line="228" w:lineRule="auto"/>
              <w:ind w:left="169"/>
            </w:pPr>
            <w:r>
              <w:rPr>
                <w:spacing w:val="6"/>
              </w:rPr>
              <w:t>硬路肩</w:t>
            </w:r>
          </w:p>
        </w:tc>
        <w:tc>
          <w:tcPr>
            <w:tcW w:w="875" w:type="dxa"/>
            <w:vAlign w:val="top"/>
          </w:tcPr>
          <w:p>
            <w:pPr>
              <w:pStyle w:val="6"/>
              <w:spacing w:before="302" w:line="228" w:lineRule="auto"/>
              <w:ind w:left="169"/>
            </w:pPr>
            <w:r>
              <w:rPr>
                <w:spacing w:val="6"/>
              </w:rPr>
              <w:t>土路肩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41" w:type="dxa"/>
            <w:vMerge w:val="restart"/>
            <w:tcBorders>
              <w:bottom w:val="nil"/>
            </w:tcBorders>
            <w:vAlign w:val="top"/>
          </w:tcPr>
          <w:p>
            <w:pPr>
              <w:pStyle w:val="6"/>
              <w:spacing w:before="282" w:line="234" w:lineRule="auto"/>
              <w:ind w:left="135"/>
            </w:pPr>
            <w:r>
              <w:rPr>
                <w:spacing w:val="-1"/>
              </w:rPr>
              <w:t>匝道</w:t>
            </w:r>
          </w:p>
        </w:tc>
        <w:tc>
          <w:tcPr>
            <w:tcW w:w="1150" w:type="dxa"/>
            <w:vAlign w:val="top"/>
          </w:tcPr>
          <w:p>
            <w:pPr>
              <w:pStyle w:val="6"/>
              <w:spacing w:before="69" w:line="182" w:lineRule="auto"/>
              <w:ind w:left="153"/>
              <w:rPr>
                <w:rFonts w:ascii="Times New Roman" w:hAnsi="Times New Roman" w:eastAsia="Times New Roman" w:cs="Times New Roman"/>
              </w:rPr>
            </w:pPr>
            <w:r>
              <w:rPr>
                <w:rFonts w:ascii="Times New Roman" w:hAnsi="Times New Roman" w:eastAsia="Times New Roman" w:cs="Times New Roman"/>
                <w:spacing w:val="-3"/>
              </w:rPr>
              <w:t>B</w:t>
            </w:r>
            <w:r>
              <w:rPr>
                <w:rFonts w:ascii="Times New Roman" w:hAnsi="Times New Roman" w:eastAsia="Times New Roman" w:cs="Times New Roman"/>
                <w:spacing w:val="-25"/>
              </w:rPr>
              <w:t xml:space="preserve"> </w:t>
            </w:r>
            <w:r>
              <w:rPr>
                <w:spacing w:val="-3"/>
              </w:rPr>
              <w:t>、</w:t>
            </w:r>
            <w:r>
              <w:rPr>
                <w:rFonts w:ascii="Times New Roman" w:hAnsi="Times New Roman" w:eastAsia="Times New Roman" w:cs="Times New Roman"/>
                <w:spacing w:val="-3"/>
              </w:rPr>
              <w:t>D</w:t>
            </w:r>
            <w:r>
              <w:rPr>
                <w:rFonts w:ascii="Times New Roman" w:hAnsi="Times New Roman" w:eastAsia="Times New Roman" w:cs="Times New Roman"/>
                <w:spacing w:val="-27"/>
              </w:rPr>
              <w:t xml:space="preserve"> </w:t>
            </w:r>
            <w:r>
              <w:rPr>
                <w:spacing w:val="-3"/>
              </w:rPr>
              <w:t>、</w:t>
            </w:r>
            <w:r>
              <w:rPr>
                <w:rFonts w:ascii="Times New Roman" w:hAnsi="Times New Roman" w:eastAsia="Times New Roman" w:cs="Times New Roman"/>
                <w:spacing w:val="-3"/>
              </w:rPr>
              <w:t>E</w:t>
            </w:r>
          </w:p>
        </w:tc>
        <w:tc>
          <w:tcPr>
            <w:tcW w:w="946" w:type="dxa"/>
            <w:vAlign w:val="top"/>
          </w:tcPr>
          <w:p>
            <w:pPr>
              <w:spacing w:before="66"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05" w:type="dxa"/>
            <w:vAlign w:val="top"/>
          </w:tcPr>
          <w:p>
            <w:pPr>
              <w:spacing w:before="6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917" w:type="dxa"/>
            <w:vAlign w:val="top"/>
          </w:tcPr>
          <w:p>
            <w:pPr>
              <w:spacing w:before="6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4"/>
                <w:sz w:val="20"/>
                <w:szCs w:val="20"/>
              </w:rPr>
              <w:t>×3.5</w:t>
            </w:r>
          </w:p>
        </w:tc>
        <w:tc>
          <w:tcPr>
            <w:tcW w:w="839" w:type="dxa"/>
            <w:vAlign w:val="top"/>
          </w:tcPr>
          <w:p>
            <w:pPr>
              <w:spacing w:before="6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20" w:type="dxa"/>
            <w:vAlign w:val="top"/>
          </w:tcPr>
          <w:p>
            <w:pPr>
              <w:spacing w:before="154" w:line="97"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53" w:type="dxa"/>
            <w:vAlign w:val="top"/>
          </w:tcPr>
          <w:p>
            <w:pPr>
              <w:spacing w:before="154" w:line="97" w:lineRule="exact"/>
              <w:ind w:left="4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53" w:type="dxa"/>
            <w:vAlign w:val="top"/>
          </w:tcPr>
          <w:p>
            <w:pPr>
              <w:pStyle w:val="6"/>
              <w:spacing w:before="66" w:line="185" w:lineRule="auto"/>
              <w:ind w:left="132"/>
              <w:rPr>
                <w:rFonts w:ascii="Times New Roman" w:hAnsi="Times New Roman" w:eastAsia="Times New Roman" w:cs="Times New Roman"/>
              </w:rPr>
            </w:pPr>
            <w:r>
              <w:rPr>
                <w:rFonts w:ascii="Times New Roman" w:hAnsi="Times New Roman" w:eastAsia="Times New Roman" w:cs="Times New Roman"/>
                <w:spacing w:val="-2"/>
              </w:rPr>
              <w:t>1.0</w:t>
            </w:r>
            <w:r>
              <w:rPr>
                <w:rFonts w:ascii="Times New Roman" w:hAnsi="Times New Roman" w:eastAsia="Times New Roman" w:cs="Times New Roman"/>
                <w:spacing w:val="-29"/>
              </w:rPr>
              <w:t xml:space="preserve"> </w:t>
            </w:r>
            <w:r>
              <w:rPr>
                <w:spacing w:val="-2"/>
              </w:rPr>
              <w:t>、</w:t>
            </w:r>
            <w:r>
              <w:rPr>
                <w:rFonts w:ascii="Times New Roman" w:hAnsi="Times New Roman" w:eastAsia="Times New Roman" w:cs="Times New Roman"/>
                <w:spacing w:val="-2"/>
              </w:rPr>
              <w:t>3.0</w:t>
            </w:r>
          </w:p>
        </w:tc>
        <w:tc>
          <w:tcPr>
            <w:tcW w:w="875" w:type="dxa"/>
            <w:vAlign w:val="top"/>
          </w:tcPr>
          <w:p>
            <w:pPr>
              <w:spacing w:before="6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741" w:type="dxa"/>
            <w:vMerge w:val="continue"/>
            <w:tcBorders>
              <w:top w:val="nil"/>
              <w:bottom w:val="nil"/>
            </w:tcBorders>
            <w:vAlign w:val="top"/>
          </w:tcPr>
          <w:p>
            <w:pPr>
              <w:rPr>
                <w:rFonts w:ascii="Arial"/>
                <w:sz w:val="21"/>
              </w:rPr>
            </w:pPr>
          </w:p>
        </w:tc>
        <w:tc>
          <w:tcPr>
            <w:tcW w:w="1150" w:type="dxa"/>
            <w:vAlign w:val="top"/>
          </w:tcPr>
          <w:p>
            <w:pPr>
              <w:spacing w:before="52" w:line="191" w:lineRule="auto"/>
              <w:ind w:left="508"/>
              <w:rPr>
                <w:rFonts w:ascii="Times New Roman" w:hAnsi="Times New Roman" w:eastAsia="Times New Roman" w:cs="Times New Roman"/>
                <w:sz w:val="20"/>
                <w:szCs w:val="20"/>
              </w:rPr>
            </w:pPr>
            <w:r>
              <w:rPr>
                <w:rFonts w:ascii="Times New Roman" w:hAnsi="Times New Roman" w:eastAsia="Times New Roman" w:cs="Times New Roman"/>
                <w:sz w:val="20"/>
                <w:szCs w:val="20"/>
              </w:rPr>
              <w:t>C</w:t>
            </w:r>
          </w:p>
        </w:tc>
        <w:tc>
          <w:tcPr>
            <w:tcW w:w="946" w:type="dxa"/>
            <w:vAlign w:val="top"/>
          </w:tcPr>
          <w:p>
            <w:pPr>
              <w:spacing w:before="52" w:line="191"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05" w:type="dxa"/>
            <w:vAlign w:val="top"/>
          </w:tcPr>
          <w:p>
            <w:pPr>
              <w:spacing w:before="52" w:line="19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917" w:type="dxa"/>
            <w:vAlign w:val="top"/>
          </w:tcPr>
          <w:p>
            <w:pPr>
              <w:spacing w:before="52" w:line="191"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×3.5</w:t>
            </w:r>
          </w:p>
        </w:tc>
        <w:tc>
          <w:tcPr>
            <w:tcW w:w="839" w:type="dxa"/>
            <w:vAlign w:val="top"/>
          </w:tcPr>
          <w:p>
            <w:pPr>
              <w:spacing w:before="52" w:line="191"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20" w:type="dxa"/>
            <w:vAlign w:val="top"/>
          </w:tcPr>
          <w:p>
            <w:pPr>
              <w:spacing w:before="141" w:line="94"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53" w:type="dxa"/>
            <w:vAlign w:val="top"/>
          </w:tcPr>
          <w:p>
            <w:pPr>
              <w:spacing w:before="141" w:line="94" w:lineRule="exact"/>
              <w:ind w:left="44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53" w:type="dxa"/>
            <w:vAlign w:val="top"/>
          </w:tcPr>
          <w:p>
            <w:pPr>
              <w:spacing w:before="52" w:line="191"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5"/>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5"/>
                <w:sz w:val="20"/>
                <w:szCs w:val="20"/>
              </w:rPr>
              <w:t>1.0</w:t>
            </w:r>
          </w:p>
        </w:tc>
        <w:tc>
          <w:tcPr>
            <w:tcW w:w="875" w:type="dxa"/>
            <w:vAlign w:val="top"/>
          </w:tcPr>
          <w:p>
            <w:pPr>
              <w:spacing w:before="52" w:line="191"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741" w:type="dxa"/>
            <w:vMerge w:val="continue"/>
            <w:tcBorders>
              <w:top w:val="nil"/>
            </w:tcBorders>
            <w:vAlign w:val="top"/>
          </w:tcPr>
          <w:p>
            <w:pPr>
              <w:rPr>
                <w:rFonts w:ascii="Arial"/>
                <w:sz w:val="21"/>
              </w:rPr>
            </w:pPr>
          </w:p>
        </w:tc>
        <w:tc>
          <w:tcPr>
            <w:tcW w:w="1150" w:type="dxa"/>
            <w:vAlign w:val="top"/>
          </w:tcPr>
          <w:p>
            <w:pPr>
              <w:spacing w:before="53" w:line="191" w:lineRule="auto"/>
              <w:ind w:left="4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tc>
        <w:tc>
          <w:tcPr>
            <w:tcW w:w="946" w:type="dxa"/>
            <w:vAlign w:val="top"/>
          </w:tcPr>
          <w:p>
            <w:pPr>
              <w:spacing w:before="53" w:line="191"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05" w:type="dxa"/>
            <w:vAlign w:val="top"/>
          </w:tcPr>
          <w:p>
            <w:pPr>
              <w:spacing w:before="53" w:line="19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16.5</w:t>
            </w:r>
          </w:p>
        </w:tc>
        <w:tc>
          <w:tcPr>
            <w:tcW w:w="917" w:type="dxa"/>
            <w:vAlign w:val="top"/>
          </w:tcPr>
          <w:p>
            <w:pPr>
              <w:spacing w:before="53" w:line="191" w:lineRule="auto"/>
              <w:ind w:left="21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×3.5</w:t>
            </w:r>
          </w:p>
        </w:tc>
        <w:tc>
          <w:tcPr>
            <w:tcW w:w="839" w:type="dxa"/>
            <w:vAlign w:val="top"/>
          </w:tcPr>
          <w:p>
            <w:pPr>
              <w:spacing w:before="53" w:line="191"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20" w:type="dxa"/>
            <w:vAlign w:val="top"/>
          </w:tcPr>
          <w:p>
            <w:pPr>
              <w:spacing w:before="53" w:line="191"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53" w:type="dxa"/>
            <w:vAlign w:val="top"/>
          </w:tcPr>
          <w:p>
            <w:pPr>
              <w:spacing w:before="53" w:line="191"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×0.50</w:t>
            </w:r>
          </w:p>
        </w:tc>
        <w:tc>
          <w:tcPr>
            <w:tcW w:w="953" w:type="dxa"/>
            <w:vAlign w:val="top"/>
          </w:tcPr>
          <w:p>
            <w:pPr>
              <w:spacing w:before="53" w:line="191"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×3.0</w:t>
            </w:r>
          </w:p>
        </w:tc>
        <w:tc>
          <w:tcPr>
            <w:tcW w:w="875" w:type="dxa"/>
            <w:vAlign w:val="top"/>
          </w:tcPr>
          <w:p>
            <w:pPr>
              <w:spacing w:before="53" w:line="191"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891" w:type="dxa"/>
            <w:gridSpan w:val="2"/>
            <w:tcBorders>
              <w:bottom w:val="single" w:color="000000" w:sz="10" w:space="0"/>
            </w:tcBorders>
            <w:vAlign w:val="top"/>
          </w:tcPr>
          <w:p>
            <w:pPr>
              <w:pStyle w:val="6"/>
              <w:spacing w:before="32" w:line="225" w:lineRule="auto"/>
              <w:ind w:left="597"/>
            </w:pPr>
            <w:r>
              <w:rPr>
                <w:spacing w:val="6"/>
              </w:rPr>
              <w:t>连接线</w:t>
            </w:r>
          </w:p>
        </w:tc>
        <w:tc>
          <w:tcPr>
            <w:tcW w:w="946" w:type="dxa"/>
            <w:tcBorders>
              <w:bottom w:val="single" w:color="000000" w:sz="10" w:space="0"/>
            </w:tcBorders>
            <w:vAlign w:val="top"/>
          </w:tcPr>
          <w:p>
            <w:pPr>
              <w:spacing w:before="68"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05" w:type="dxa"/>
            <w:tcBorders>
              <w:bottom w:val="single" w:color="000000" w:sz="10" w:space="0"/>
            </w:tcBorders>
            <w:vAlign w:val="top"/>
          </w:tcPr>
          <w:p>
            <w:pPr>
              <w:spacing w:before="6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917" w:type="dxa"/>
            <w:tcBorders>
              <w:bottom w:val="single" w:color="000000" w:sz="10" w:space="0"/>
            </w:tcBorders>
            <w:vAlign w:val="top"/>
          </w:tcPr>
          <w:p>
            <w:pPr>
              <w:spacing w:before="6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4</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z w:val="20"/>
                <w:szCs w:val="20"/>
              </w:rPr>
              <w:t>×3.5</w:t>
            </w:r>
          </w:p>
        </w:tc>
        <w:tc>
          <w:tcPr>
            <w:tcW w:w="839" w:type="dxa"/>
            <w:tcBorders>
              <w:bottom w:val="single" w:color="000000" w:sz="10" w:space="0"/>
            </w:tcBorders>
            <w:vAlign w:val="top"/>
          </w:tcPr>
          <w:p>
            <w:pPr>
              <w:spacing w:before="6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20" w:type="dxa"/>
            <w:tcBorders>
              <w:bottom w:val="single" w:color="000000" w:sz="10" w:space="0"/>
            </w:tcBorders>
            <w:vAlign w:val="top"/>
          </w:tcPr>
          <w:p>
            <w:pPr>
              <w:spacing w:before="6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53" w:type="dxa"/>
            <w:tcBorders>
              <w:bottom w:val="single" w:color="000000" w:sz="10" w:space="0"/>
            </w:tcBorders>
            <w:vAlign w:val="top"/>
          </w:tcPr>
          <w:p>
            <w:pPr>
              <w:spacing w:before="68"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×0.50</w:t>
            </w:r>
          </w:p>
        </w:tc>
        <w:tc>
          <w:tcPr>
            <w:tcW w:w="953" w:type="dxa"/>
            <w:tcBorders>
              <w:bottom w:val="single" w:color="000000" w:sz="10" w:space="0"/>
            </w:tcBorders>
            <w:vAlign w:val="top"/>
          </w:tcPr>
          <w:p>
            <w:pPr>
              <w:spacing w:before="6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×0.75</w:t>
            </w:r>
          </w:p>
        </w:tc>
        <w:tc>
          <w:tcPr>
            <w:tcW w:w="875" w:type="dxa"/>
            <w:tcBorders>
              <w:bottom w:val="single" w:color="000000" w:sz="10" w:space="0"/>
            </w:tcBorders>
            <w:vAlign w:val="top"/>
          </w:tcPr>
          <w:p>
            <w:pPr>
              <w:spacing w:before="6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2"/>
                <w:sz w:val="20"/>
                <w:szCs w:val="20"/>
              </w:rPr>
              <w:t xml:space="preserve"> </w:t>
            </w:r>
            <w:r>
              <w:rPr>
                <w:rFonts w:ascii="Times New Roman" w:hAnsi="Times New Roman" w:eastAsia="Times New Roman" w:cs="Times New Roman"/>
                <w:spacing w:val="1"/>
                <w:sz w:val="20"/>
                <w:szCs w:val="20"/>
              </w:rPr>
              <w:t>×0.75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9" w:hRule="atLeast"/>
        </w:trPr>
        <w:tc>
          <w:tcPr>
            <w:tcW w:w="9199" w:type="dxa"/>
            <w:gridSpan w:val="10"/>
            <w:tcBorders>
              <w:top w:val="single" w:color="000000" w:sz="10" w:space="0"/>
              <w:bottom w:val="nil"/>
            </w:tcBorders>
            <w:vAlign w:val="top"/>
          </w:tcPr>
          <w:p>
            <w:pPr>
              <w:spacing w:line="403" w:lineRule="auto"/>
              <w:rPr>
                <w:rFonts w:ascii="Arial"/>
                <w:sz w:val="21"/>
              </w:rPr>
            </w:pPr>
          </w:p>
          <w:p>
            <w:pPr>
              <w:spacing w:line="3703" w:lineRule="exact"/>
              <w:ind w:firstLine="84"/>
            </w:pPr>
            <w:r>
              <w:rPr>
                <w:position w:val="-74"/>
              </w:rPr>
              <w:drawing>
                <wp:inline distT="0" distB="0" distL="0" distR="0">
                  <wp:extent cx="5498465" cy="23507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5"/>
                          <a:stretch>
                            <a:fillRect/>
                          </a:stretch>
                        </pic:blipFill>
                        <pic:spPr>
                          <a:xfrm>
                            <a:off x="0" y="0"/>
                            <a:ext cx="5498591" cy="2351150"/>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4" w:hRule="atLeast"/>
        </w:trPr>
        <w:tc>
          <w:tcPr>
            <w:tcW w:w="9199" w:type="dxa"/>
            <w:gridSpan w:val="10"/>
            <w:tcBorders>
              <w:top w:val="nil"/>
              <w:bottom w:val="nil"/>
            </w:tcBorders>
            <w:vAlign w:val="top"/>
          </w:tcPr>
          <w:p>
            <w:pPr>
              <w:spacing w:before="144" w:line="3250" w:lineRule="exact"/>
              <w:ind w:firstLine="84"/>
            </w:pPr>
            <w:r>
              <w:rPr>
                <w:position w:val="-64"/>
              </w:rPr>
              <w:drawing>
                <wp:inline distT="0" distB="0" distL="0" distR="0">
                  <wp:extent cx="5414645" cy="20631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6"/>
                          <a:stretch>
                            <a:fillRect/>
                          </a:stretch>
                        </pic:blipFill>
                        <pic:spPr>
                          <a:xfrm>
                            <a:off x="0" y="0"/>
                            <a:ext cx="5414771" cy="2063622"/>
                          </a:xfrm>
                          <a:prstGeom prst="rect">
                            <a:avLst/>
                          </a:prstGeom>
                        </pic:spPr>
                      </pic:pic>
                    </a:graphicData>
                  </a:graphic>
                </wp:inline>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7" w:hRule="atLeast"/>
        </w:trPr>
        <w:tc>
          <w:tcPr>
            <w:tcW w:w="9199" w:type="dxa"/>
            <w:gridSpan w:val="10"/>
            <w:tcBorders>
              <w:top w:val="nil"/>
            </w:tcBorders>
            <w:vAlign w:val="top"/>
          </w:tcPr>
          <w:p>
            <w:pPr>
              <w:pStyle w:val="6"/>
              <w:spacing w:before="185" w:line="219" w:lineRule="auto"/>
              <w:ind w:left="2935"/>
              <w:outlineLvl w:val="4"/>
              <w:rPr>
                <w:sz w:val="24"/>
                <w:szCs w:val="24"/>
              </w:rPr>
            </w:pPr>
            <w:r>
              <w:rPr>
                <w:spacing w:val="-2"/>
                <w:sz w:val="24"/>
                <w:szCs w:val="24"/>
                <w14:textOutline w14:w="4358" w14:cap="sq" w14:cmpd="sng">
                  <w14:solidFill>
                    <w14:srgbClr w14:val="000000"/>
                  </w14:solidFill>
                  <w14:prstDash w14:val="solid"/>
                  <w14:bevel/>
                </w14:textOutline>
              </w:rPr>
              <w:t>图</w:t>
            </w:r>
            <w:r>
              <w:rPr>
                <w:spacing w:val="-52"/>
                <w:sz w:val="24"/>
                <w:szCs w:val="24"/>
              </w:rPr>
              <w:t xml:space="preserve"> </w:t>
            </w:r>
            <w:r>
              <w:rPr>
                <w:rFonts w:ascii="Times New Roman" w:hAnsi="Times New Roman" w:eastAsia="Times New Roman" w:cs="Times New Roman"/>
                <w:b/>
                <w:bCs/>
                <w:spacing w:val="-2"/>
                <w:sz w:val="24"/>
                <w:szCs w:val="24"/>
              </w:rPr>
              <w:t xml:space="preserve">2- 5 </w:t>
            </w:r>
            <w:r>
              <w:rPr>
                <w:spacing w:val="-2"/>
                <w:sz w:val="24"/>
                <w:szCs w:val="24"/>
                <w14:textOutline w14:w="4358" w14:cap="sq" w14:cmpd="sng">
                  <w14:solidFill>
                    <w14:srgbClr w14:val="000000"/>
                  </w14:solidFill>
                  <w14:prstDash w14:val="solid"/>
                  <w14:bevel/>
                </w14:textOutline>
              </w:rPr>
              <w:t>连接线路基标准横断面图</w:t>
            </w:r>
          </w:p>
          <w:p>
            <w:pPr>
              <w:spacing w:before="109" w:line="2839" w:lineRule="exact"/>
              <w:ind w:firstLine="564"/>
            </w:pPr>
            <w:r>
              <w:rPr>
                <w:position w:val="-56"/>
              </w:rPr>
              <w:drawing>
                <wp:inline distT="0" distB="0" distL="0" distR="0">
                  <wp:extent cx="5277485" cy="18027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7"/>
                          <a:stretch>
                            <a:fillRect/>
                          </a:stretch>
                        </pic:blipFill>
                        <pic:spPr>
                          <a:xfrm>
                            <a:off x="0" y="0"/>
                            <a:ext cx="5277611" cy="1802891"/>
                          </a:xfrm>
                          <a:prstGeom prst="rect">
                            <a:avLst/>
                          </a:prstGeom>
                        </pic:spPr>
                      </pic:pic>
                    </a:graphicData>
                  </a:graphic>
                </wp:inline>
              </w:drawing>
            </w:r>
          </w:p>
          <w:p>
            <w:pPr>
              <w:pStyle w:val="6"/>
              <w:spacing w:before="174" w:line="219" w:lineRule="auto"/>
              <w:ind w:left="3175"/>
              <w:outlineLvl w:val="4"/>
              <w:rPr>
                <w:sz w:val="24"/>
                <w:szCs w:val="24"/>
              </w:rPr>
            </w:pPr>
            <w:r>
              <w:rPr>
                <w:spacing w:val="-2"/>
                <w:sz w:val="24"/>
                <w:szCs w:val="24"/>
                <w14:textOutline w14:w="4358" w14:cap="sq" w14:cmpd="sng">
                  <w14:solidFill>
                    <w14:srgbClr w14:val="000000"/>
                  </w14:solidFill>
                  <w14:prstDash w14:val="solid"/>
                  <w14:bevel/>
                </w14:textOutline>
              </w:rPr>
              <w:t>图</w:t>
            </w:r>
            <w:r>
              <w:rPr>
                <w:spacing w:val="-55"/>
                <w:sz w:val="24"/>
                <w:szCs w:val="24"/>
              </w:rPr>
              <w:t xml:space="preserve"> </w:t>
            </w:r>
            <w:r>
              <w:rPr>
                <w:rFonts w:ascii="Times New Roman" w:hAnsi="Times New Roman" w:eastAsia="Times New Roman" w:cs="Times New Roman"/>
                <w:b/>
                <w:bCs/>
                <w:spacing w:val="-2"/>
                <w:sz w:val="24"/>
                <w:szCs w:val="24"/>
              </w:rPr>
              <w:t xml:space="preserve">2- 6 </w:t>
            </w:r>
            <w:r>
              <w:rPr>
                <w:spacing w:val="-2"/>
                <w:sz w:val="24"/>
                <w:szCs w:val="24"/>
                <w14:textOutline w14:w="4358" w14:cap="sq" w14:cmpd="sng">
                  <w14:solidFill>
                    <w14:srgbClr w14:val="000000"/>
                  </w14:solidFill>
                  <w14:prstDash w14:val="solid"/>
                  <w14:bevel/>
                </w14:textOutline>
              </w:rPr>
              <w:t>工程典型路基设计图</w:t>
            </w:r>
          </w:p>
        </w:tc>
      </w:tr>
    </w:tbl>
    <w:p>
      <w:pPr>
        <w:pStyle w:val="2"/>
        <w:spacing w:line="92" w:lineRule="exact"/>
        <w:rPr>
          <w:sz w:val="8"/>
        </w:rPr>
      </w:pPr>
    </w:p>
    <w:p>
      <w:pPr>
        <w:spacing w:line="92" w:lineRule="exact"/>
        <w:rPr>
          <w:sz w:val="8"/>
          <w:szCs w:val="8"/>
        </w:rPr>
        <w:sectPr>
          <w:footerReference r:id="rId19" w:type="default"/>
          <w:pgSz w:w="11906" w:h="16839"/>
          <w:pgMar w:top="1388" w:right="1351" w:bottom="1285" w:left="1350" w:header="0" w:footer="1120" w:gutter="0"/>
          <w:cols w:space="720" w:num="1"/>
        </w:sectPr>
      </w:pPr>
    </w:p>
    <w:tbl>
      <w:tblPr>
        <w:tblStyle w:val="5"/>
        <w:tblW w:w="922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2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1" w:hRule="atLeast"/>
        </w:trPr>
        <w:tc>
          <w:tcPr>
            <w:tcW w:w="9229" w:type="dxa"/>
            <w:vAlign w:val="top"/>
          </w:tcPr>
          <w:p>
            <w:pPr>
              <w:pStyle w:val="6"/>
              <w:spacing w:before="65" w:line="220" w:lineRule="auto"/>
              <w:ind w:left="91"/>
              <w:outlineLvl w:val="3"/>
              <w:rPr>
                <w:sz w:val="28"/>
                <w:szCs w:val="28"/>
              </w:rPr>
            </w:pPr>
            <w:r>
              <w:fldChar w:fldCharType="begin"/>
            </w:r>
            <w:r>
              <w:instrText xml:space="preserve"> HYPERLINK "2.3.2.3" </w:instrText>
            </w:r>
            <w:r>
              <w:fldChar w:fldCharType="separate"/>
            </w:r>
            <w:r>
              <w:rPr>
                <w:rFonts w:ascii="Times New Roman" w:hAnsi="Times New Roman" w:eastAsia="Times New Roman" w:cs="Times New Roman"/>
                <w:b/>
                <w:bCs/>
                <w:spacing w:val="-1"/>
                <w:sz w:val="28"/>
                <w:szCs w:val="28"/>
              </w:rPr>
              <w:t>2.3.2.3</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路基边坡</w:t>
            </w:r>
          </w:p>
          <w:p>
            <w:pPr>
              <w:pStyle w:val="6"/>
              <w:spacing w:before="205" w:line="210" w:lineRule="auto"/>
              <w:ind w:left="574"/>
              <w:rPr>
                <w:sz w:val="24"/>
                <w:szCs w:val="24"/>
              </w:rPr>
            </w:pPr>
            <w:r>
              <w:rPr>
                <w:rFonts w:ascii="Times New Roman" w:hAnsi="Times New Roman" w:eastAsia="Times New Roman" w:cs="Times New Roman"/>
                <w:spacing w:val="-2"/>
                <w:sz w:val="24"/>
                <w:szCs w:val="24"/>
              </w:rPr>
              <w:t>(1)</w:t>
            </w:r>
            <w:r>
              <w:rPr>
                <w:spacing w:val="-2"/>
                <w:sz w:val="24"/>
                <w:szCs w:val="24"/>
              </w:rPr>
              <w:t>填方路基</w:t>
            </w:r>
          </w:p>
          <w:p>
            <w:pPr>
              <w:pStyle w:val="6"/>
              <w:spacing w:before="191" w:line="219" w:lineRule="auto"/>
              <w:ind w:left="576"/>
              <w:rPr>
                <w:sz w:val="24"/>
                <w:szCs w:val="24"/>
              </w:rPr>
            </w:pPr>
            <w:r>
              <w:rPr>
                <w:sz w:val="24"/>
                <w:szCs w:val="24"/>
              </w:rPr>
              <w:t>填方地段主要利用开挖路基的土石料填筑，其边坡</w:t>
            </w:r>
            <w:r>
              <w:rPr>
                <w:spacing w:val="-1"/>
                <w:sz w:val="24"/>
                <w:szCs w:val="24"/>
              </w:rPr>
              <w:t xml:space="preserve">率为填高 </w:t>
            </w:r>
            <w:r>
              <w:rPr>
                <w:rFonts w:ascii="Times New Roman" w:hAnsi="Times New Roman" w:eastAsia="Times New Roman" w:cs="Times New Roman"/>
                <w:spacing w:val="-1"/>
                <w:sz w:val="24"/>
                <w:szCs w:val="24"/>
              </w:rPr>
              <w:t>0</w:t>
            </w:r>
            <w:r>
              <w:rPr>
                <w:spacing w:val="-1"/>
                <w:sz w:val="24"/>
                <w:szCs w:val="24"/>
              </w:rPr>
              <w:t>～</w:t>
            </w:r>
            <w:r>
              <w:rPr>
                <w:rFonts w:ascii="Times New Roman" w:hAnsi="Times New Roman" w:eastAsia="Times New Roman" w:cs="Times New Roman"/>
                <w:spacing w:val="-1"/>
                <w:sz w:val="24"/>
                <w:szCs w:val="24"/>
              </w:rPr>
              <w:t xml:space="preserve">8m  </w:t>
            </w:r>
            <w:r>
              <w:rPr>
                <w:spacing w:val="-1"/>
                <w:sz w:val="24"/>
                <w:szCs w:val="24"/>
              </w:rPr>
              <w:t>一般采用</w:t>
            </w:r>
          </w:p>
          <w:p>
            <w:pPr>
              <w:pStyle w:val="6"/>
              <w:spacing w:before="184" w:line="468" w:lineRule="exact"/>
              <w:jc w:val="right"/>
              <w:rPr>
                <w:sz w:val="24"/>
                <w:szCs w:val="24"/>
              </w:rPr>
            </w:pPr>
            <w:r>
              <w:rPr>
                <w:rFonts w:ascii="Times New Roman" w:hAnsi="Times New Roman" w:eastAsia="Times New Roman" w:cs="Times New Roman"/>
                <w:spacing w:val="-1"/>
                <w:position w:val="17"/>
                <w:sz w:val="24"/>
                <w:szCs w:val="24"/>
              </w:rPr>
              <w:t>1:1.5</w:t>
            </w:r>
            <w:r>
              <w:rPr>
                <w:spacing w:val="-1"/>
                <w:position w:val="17"/>
                <w:sz w:val="24"/>
                <w:szCs w:val="24"/>
              </w:rPr>
              <w:t>；</w:t>
            </w:r>
            <w:r>
              <w:rPr>
                <w:rFonts w:ascii="Times New Roman" w:hAnsi="Times New Roman" w:eastAsia="Times New Roman" w:cs="Times New Roman"/>
                <w:spacing w:val="-1"/>
                <w:position w:val="17"/>
                <w:sz w:val="24"/>
                <w:szCs w:val="24"/>
              </w:rPr>
              <w:t>8</w:t>
            </w:r>
            <w:r>
              <w:rPr>
                <w:spacing w:val="-1"/>
                <w:position w:val="17"/>
                <w:sz w:val="24"/>
                <w:szCs w:val="24"/>
              </w:rPr>
              <w:t>～</w:t>
            </w:r>
            <w:r>
              <w:rPr>
                <w:rFonts w:ascii="Times New Roman" w:hAnsi="Times New Roman" w:eastAsia="Times New Roman" w:cs="Times New Roman"/>
                <w:spacing w:val="-1"/>
                <w:position w:val="17"/>
                <w:sz w:val="24"/>
                <w:szCs w:val="24"/>
              </w:rPr>
              <w:t xml:space="preserve">20m  </w:t>
            </w:r>
            <w:r>
              <w:rPr>
                <w:spacing w:val="-1"/>
                <w:position w:val="17"/>
                <w:sz w:val="24"/>
                <w:szCs w:val="24"/>
              </w:rPr>
              <w:t xml:space="preserve">一般采用 </w:t>
            </w:r>
            <w:r>
              <w:rPr>
                <w:rFonts w:ascii="Times New Roman" w:hAnsi="Times New Roman" w:eastAsia="Times New Roman" w:cs="Times New Roman"/>
                <w:spacing w:val="-1"/>
                <w:position w:val="17"/>
                <w:sz w:val="24"/>
                <w:szCs w:val="24"/>
              </w:rPr>
              <w:t>1</w:t>
            </w:r>
            <w:r>
              <w:rPr>
                <w:spacing w:val="-1"/>
                <w:position w:val="17"/>
                <w:sz w:val="24"/>
                <w:szCs w:val="24"/>
              </w:rPr>
              <w:t>：</w:t>
            </w:r>
            <w:r>
              <w:rPr>
                <w:rFonts w:ascii="Times New Roman" w:hAnsi="Times New Roman" w:eastAsia="Times New Roman" w:cs="Times New Roman"/>
                <w:spacing w:val="-1"/>
                <w:position w:val="17"/>
                <w:sz w:val="24"/>
                <w:szCs w:val="24"/>
              </w:rPr>
              <w:t>1.75</w:t>
            </w:r>
            <w:r>
              <w:rPr>
                <w:spacing w:val="-1"/>
                <w:position w:val="17"/>
                <w:sz w:val="24"/>
                <w:szCs w:val="24"/>
              </w:rPr>
              <w:t>～</w:t>
            </w:r>
            <w:r>
              <w:rPr>
                <w:rFonts w:ascii="Times New Roman" w:hAnsi="Times New Roman" w:eastAsia="Times New Roman" w:cs="Times New Roman"/>
                <w:spacing w:val="-1"/>
                <w:position w:val="17"/>
                <w:sz w:val="24"/>
                <w:szCs w:val="24"/>
              </w:rPr>
              <w:t>1</w:t>
            </w:r>
            <w:r>
              <w:rPr>
                <w:spacing w:val="-1"/>
                <w:position w:val="17"/>
                <w:sz w:val="24"/>
                <w:szCs w:val="24"/>
              </w:rPr>
              <w:t>：</w:t>
            </w:r>
            <w:r>
              <w:rPr>
                <w:rFonts w:ascii="Times New Roman" w:hAnsi="Times New Roman" w:eastAsia="Times New Roman" w:cs="Times New Roman"/>
                <w:spacing w:val="-1"/>
                <w:position w:val="17"/>
                <w:sz w:val="24"/>
                <w:szCs w:val="24"/>
              </w:rPr>
              <w:t>2.0</w:t>
            </w:r>
            <w:r>
              <w:rPr>
                <w:rFonts w:ascii="Times New Roman" w:hAnsi="Times New Roman" w:eastAsia="Times New Roman" w:cs="Times New Roman"/>
                <w:spacing w:val="-27"/>
                <w:position w:val="17"/>
                <w:sz w:val="24"/>
                <w:szCs w:val="24"/>
              </w:rPr>
              <w:t xml:space="preserve"> </w:t>
            </w:r>
            <w:r>
              <w:rPr>
                <w:spacing w:val="-1"/>
                <w:position w:val="17"/>
                <w:sz w:val="24"/>
                <w:szCs w:val="24"/>
              </w:rPr>
              <w:t>。本工程填方边坡</w:t>
            </w:r>
            <w:r>
              <w:rPr>
                <w:spacing w:val="-2"/>
                <w:position w:val="17"/>
                <w:sz w:val="24"/>
                <w:szCs w:val="24"/>
              </w:rPr>
              <w:t xml:space="preserve">采用台阶式，每级高 </w:t>
            </w:r>
            <w:r>
              <w:rPr>
                <w:rFonts w:ascii="Times New Roman" w:hAnsi="Times New Roman" w:eastAsia="Times New Roman" w:cs="Times New Roman"/>
                <w:spacing w:val="-2"/>
                <w:position w:val="17"/>
                <w:sz w:val="24"/>
                <w:szCs w:val="24"/>
              </w:rPr>
              <w:t>8m</w:t>
            </w:r>
            <w:r>
              <w:rPr>
                <w:spacing w:val="-2"/>
                <w:position w:val="17"/>
                <w:sz w:val="24"/>
                <w:szCs w:val="24"/>
              </w:rPr>
              <w:t>、</w:t>
            </w:r>
          </w:p>
          <w:p>
            <w:pPr>
              <w:pStyle w:val="6"/>
              <w:spacing w:before="1" w:line="218" w:lineRule="auto"/>
              <w:ind w:left="93"/>
              <w:rPr>
                <w:sz w:val="24"/>
                <w:szCs w:val="24"/>
              </w:rPr>
            </w:pPr>
            <w:r>
              <w:rPr>
                <w:spacing w:val="-3"/>
                <w:sz w:val="24"/>
                <w:szCs w:val="24"/>
              </w:rPr>
              <w:t xml:space="preserve">平台宽 </w:t>
            </w:r>
            <w:r>
              <w:rPr>
                <w:rFonts w:ascii="Times New Roman" w:hAnsi="Times New Roman" w:eastAsia="Times New Roman" w:cs="Times New Roman"/>
                <w:spacing w:val="-3"/>
                <w:sz w:val="24"/>
                <w:szCs w:val="24"/>
              </w:rPr>
              <w:t>2m</w:t>
            </w:r>
            <w:r>
              <w:rPr>
                <w:rFonts w:ascii="Times New Roman" w:hAnsi="Times New Roman" w:eastAsia="Times New Roman" w:cs="Times New Roman"/>
                <w:spacing w:val="-25"/>
                <w:sz w:val="24"/>
                <w:szCs w:val="24"/>
              </w:rPr>
              <w:t xml:space="preserve"> </w:t>
            </w:r>
            <w:r>
              <w:rPr>
                <w:spacing w:val="-3"/>
                <w:sz w:val="24"/>
                <w:szCs w:val="24"/>
              </w:rPr>
              <w:t xml:space="preserve">，在坡脚处设 </w:t>
            </w:r>
            <w:r>
              <w:rPr>
                <w:rFonts w:ascii="Times New Roman" w:hAnsi="Times New Roman" w:eastAsia="Times New Roman" w:cs="Times New Roman"/>
                <w:spacing w:val="-3"/>
                <w:sz w:val="24"/>
                <w:szCs w:val="24"/>
              </w:rPr>
              <w:t>1~2m</w:t>
            </w:r>
            <w:r>
              <w:rPr>
                <w:rFonts w:ascii="Times New Roman" w:hAnsi="Times New Roman" w:eastAsia="Times New Roman" w:cs="Times New Roman"/>
                <w:spacing w:val="12"/>
                <w:sz w:val="24"/>
                <w:szCs w:val="24"/>
              </w:rPr>
              <w:t xml:space="preserve">  </w:t>
            </w:r>
            <w:r>
              <w:rPr>
                <w:spacing w:val="-3"/>
                <w:sz w:val="24"/>
                <w:szCs w:val="24"/>
              </w:rPr>
              <w:t>宽的护坡道。</w:t>
            </w:r>
          </w:p>
          <w:p>
            <w:pPr>
              <w:pStyle w:val="6"/>
              <w:spacing w:before="181" w:line="359" w:lineRule="auto"/>
              <w:ind w:left="115" w:right="259" w:firstLine="461"/>
              <w:rPr>
                <w:sz w:val="24"/>
                <w:szCs w:val="24"/>
              </w:rPr>
            </w:pPr>
            <w:r>
              <w:rPr>
                <w:sz w:val="24"/>
                <w:szCs w:val="24"/>
              </w:rPr>
              <w:t>线路穿越的滩涂地分布有淤泥，可采用粉煤灰混</w:t>
            </w:r>
            <w:r>
              <w:rPr>
                <w:spacing w:val="-1"/>
                <w:sz w:val="24"/>
                <w:szCs w:val="24"/>
              </w:rPr>
              <w:t>凝土桩或砂桩处理。局部冲沟、</w:t>
            </w:r>
            <w:r>
              <w:rPr>
                <w:sz w:val="24"/>
                <w:szCs w:val="24"/>
              </w:rPr>
              <w:t xml:space="preserve"> </w:t>
            </w:r>
            <w:r>
              <w:rPr>
                <w:spacing w:val="-1"/>
                <w:sz w:val="24"/>
                <w:szCs w:val="24"/>
              </w:rPr>
              <w:t>山间凹地路段，排水不良、土体常年饱水而形成的软弱地基，分别采用排水疏干、换</w:t>
            </w:r>
          </w:p>
          <w:p>
            <w:pPr>
              <w:pStyle w:val="6"/>
              <w:spacing w:before="1" w:line="218" w:lineRule="auto"/>
              <w:ind w:left="96"/>
              <w:rPr>
                <w:sz w:val="24"/>
                <w:szCs w:val="24"/>
              </w:rPr>
            </w:pPr>
            <w:r>
              <w:rPr>
                <w:spacing w:val="-1"/>
                <w:sz w:val="24"/>
                <w:szCs w:val="24"/>
              </w:rPr>
              <w:t>填、塑料排水板、土工格栅、设置片石盲沟及反压护道等措施处理。</w:t>
            </w:r>
          </w:p>
          <w:p>
            <w:pPr>
              <w:pStyle w:val="6"/>
              <w:spacing w:before="184" w:line="359" w:lineRule="auto"/>
              <w:ind w:left="96" w:right="59" w:firstLine="477"/>
              <w:rPr>
                <w:sz w:val="24"/>
                <w:szCs w:val="24"/>
              </w:rPr>
            </w:pPr>
            <w:r>
              <w:rPr>
                <w:spacing w:val="-1"/>
                <w:sz w:val="24"/>
                <w:szCs w:val="24"/>
              </w:rPr>
              <w:t>斜坡路堤在通过稳定性验算的基础上，视具体的工</w:t>
            </w:r>
            <w:r>
              <w:rPr>
                <w:spacing w:val="-2"/>
                <w:sz w:val="24"/>
                <w:szCs w:val="24"/>
              </w:rPr>
              <w:t>程地质条件，一般采用护脚墙、</w:t>
            </w:r>
            <w:r>
              <w:rPr>
                <w:sz w:val="24"/>
                <w:szCs w:val="24"/>
              </w:rPr>
              <w:t xml:space="preserve"> 路堤墙或抗滑挡墙</w:t>
            </w:r>
            <w:r>
              <w:rPr>
                <w:rFonts w:ascii="Times New Roman" w:hAnsi="Times New Roman" w:eastAsia="Times New Roman" w:cs="Times New Roman"/>
                <w:sz w:val="24"/>
                <w:szCs w:val="24"/>
              </w:rPr>
              <w:t>;</w:t>
            </w:r>
            <w:r>
              <w:rPr>
                <w:sz w:val="24"/>
                <w:szCs w:val="24"/>
              </w:rPr>
              <w:t>在地面横坡较陡、填方较高时，</w:t>
            </w:r>
            <w:r>
              <w:rPr>
                <w:spacing w:val="-1"/>
                <w:sz w:val="24"/>
                <w:szCs w:val="24"/>
              </w:rPr>
              <w:t>对坡面进行开挖台阶，并于坡脚分</w:t>
            </w:r>
          </w:p>
          <w:p>
            <w:pPr>
              <w:pStyle w:val="6"/>
              <w:spacing w:line="219" w:lineRule="auto"/>
              <w:ind w:left="94"/>
              <w:rPr>
                <w:sz w:val="24"/>
                <w:szCs w:val="24"/>
              </w:rPr>
            </w:pPr>
            <w:r>
              <w:rPr>
                <w:spacing w:val="-1"/>
                <w:sz w:val="24"/>
                <w:szCs w:val="24"/>
              </w:rPr>
              <w:t>层铺设土工格栅，必要时再设置反压护道。</w:t>
            </w:r>
          </w:p>
          <w:p>
            <w:pPr>
              <w:pStyle w:val="6"/>
              <w:spacing w:before="181" w:line="212" w:lineRule="auto"/>
              <w:ind w:left="574"/>
              <w:rPr>
                <w:sz w:val="24"/>
                <w:szCs w:val="24"/>
              </w:rPr>
            </w:pPr>
            <w:r>
              <w:rPr>
                <w:rFonts w:ascii="Times New Roman" w:hAnsi="Times New Roman" w:eastAsia="Times New Roman" w:cs="Times New Roman"/>
                <w:spacing w:val="-2"/>
                <w:sz w:val="24"/>
                <w:szCs w:val="24"/>
              </w:rPr>
              <w:t>(2)</w:t>
            </w:r>
            <w:r>
              <w:rPr>
                <w:spacing w:val="-2"/>
                <w:sz w:val="24"/>
                <w:szCs w:val="24"/>
              </w:rPr>
              <w:t>挖方路基</w:t>
            </w:r>
          </w:p>
          <w:p>
            <w:pPr>
              <w:pStyle w:val="6"/>
              <w:spacing w:before="193" w:line="359" w:lineRule="auto"/>
              <w:ind w:left="94" w:firstLine="483"/>
              <w:rPr>
                <w:sz w:val="24"/>
                <w:szCs w:val="24"/>
              </w:rPr>
            </w:pPr>
            <w:r>
              <w:rPr>
                <w:sz w:val="24"/>
                <w:szCs w:val="24"/>
              </w:rPr>
              <w:t>一般挖方路基边坡坡率根据边坡高度、地面横坡、岩土性质及结构面、施工方法、</w:t>
            </w:r>
            <w:r>
              <w:rPr>
                <w:spacing w:val="5"/>
                <w:sz w:val="24"/>
                <w:szCs w:val="24"/>
              </w:rPr>
              <w:t xml:space="preserve"> </w:t>
            </w:r>
            <w:r>
              <w:rPr>
                <w:sz w:val="24"/>
                <w:szCs w:val="24"/>
              </w:rPr>
              <w:t>地下水发育程度及环保绿化等综合考虑确定实际</w:t>
            </w:r>
            <w:r>
              <w:rPr>
                <w:spacing w:val="-1"/>
                <w:sz w:val="24"/>
                <w:szCs w:val="24"/>
              </w:rPr>
              <w:t>工程开挖中一般应分设平台，当开挖</w:t>
            </w:r>
            <w:r>
              <w:rPr>
                <w:sz w:val="24"/>
                <w:szCs w:val="24"/>
              </w:rPr>
              <w:t xml:space="preserve">   </w:t>
            </w:r>
            <w:r>
              <w:rPr>
                <w:spacing w:val="-1"/>
                <w:sz w:val="24"/>
                <w:szCs w:val="24"/>
              </w:rPr>
              <w:t>高度＞</w:t>
            </w:r>
            <w:r>
              <w:rPr>
                <w:rFonts w:ascii="Times New Roman" w:hAnsi="Times New Roman" w:eastAsia="Times New Roman" w:cs="Times New Roman"/>
                <w:spacing w:val="-1"/>
                <w:sz w:val="24"/>
                <w:szCs w:val="24"/>
              </w:rPr>
              <w:t xml:space="preserve">30m  </w:t>
            </w:r>
            <w:r>
              <w:rPr>
                <w:spacing w:val="-1"/>
                <w:sz w:val="24"/>
                <w:szCs w:val="24"/>
              </w:rPr>
              <w:t>和经调查存在明显构造滑面时，应进</w:t>
            </w:r>
            <w:r>
              <w:rPr>
                <w:spacing w:val="-2"/>
                <w:sz w:val="24"/>
                <w:szCs w:val="24"/>
              </w:rPr>
              <w:t>行边坡开挖的稳定性分析和专项设计。</w:t>
            </w:r>
            <w:r>
              <w:rPr>
                <w:sz w:val="24"/>
                <w:szCs w:val="24"/>
              </w:rPr>
              <w:t xml:space="preserve"> 路基设计经过山丘地形时，应尽量做到填挖平衡，尤其不宜出现过大</w:t>
            </w:r>
            <w:r>
              <w:rPr>
                <w:spacing w:val="-1"/>
                <w:sz w:val="24"/>
                <w:szCs w:val="24"/>
              </w:rPr>
              <w:t>的弃方工程。个</w:t>
            </w:r>
          </w:p>
          <w:p>
            <w:pPr>
              <w:pStyle w:val="6"/>
              <w:spacing w:line="218" w:lineRule="auto"/>
              <w:ind w:left="97"/>
              <w:rPr>
                <w:sz w:val="24"/>
                <w:szCs w:val="24"/>
              </w:rPr>
            </w:pPr>
            <w:r>
              <w:rPr>
                <w:spacing w:val="-1"/>
                <w:sz w:val="24"/>
                <w:szCs w:val="24"/>
              </w:rPr>
              <w:t>别路段由于路基需进行大量的填方工程，对附近路基开挖路段可适当放缓边坡。</w:t>
            </w:r>
          </w:p>
          <w:p>
            <w:pPr>
              <w:pStyle w:val="6"/>
              <w:spacing w:before="187" w:line="221" w:lineRule="auto"/>
              <w:ind w:left="91"/>
              <w:outlineLvl w:val="3"/>
              <w:rPr>
                <w:sz w:val="28"/>
                <w:szCs w:val="28"/>
              </w:rPr>
            </w:pPr>
            <w:r>
              <w:fldChar w:fldCharType="begin"/>
            </w:r>
            <w:r>
              <w:instrText xml:space="preserve"> HYPERLINK "2.3.2.4" </w:instrText>
            </w:r>
            <w:r>
              <w:fldChar w:fldCharType="separate"/>
            </w:r>
            <w:r>
              <w:rPr>
                <w:rFonts w:ascii="Times New Roman" w:hAnsi="Times New Roman" w:eastAsia="Times New Roman" w:cs="Times New Roman"/>
                <w:b/>
                <w:bCs/>
                <w:spacing w:val="-1"/>
                <w:sz w:val="28"/>
                <w:szCs w:val="28"/>
              </w:rPr>
              <w:t>2.3.2.4</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软基处理</w:t>
            </w:r>
          </w:p>
          <w:p>
            <w:pPr>
              <w:pStyle w:val="6"/>
              <w:spacing w:before="206" w:line="359" w:lineRule="auto"/>
              <w:ind w:left="97" w:right="259" w:firstLine="477"/>
              <w:rPr>
                <w:sz w:val="24"/>
                <w:szCs w:val="24"/>
              </w:rPr>
            </w:pPr>
            <w:r>
              <w:rPr>
                <w:sz w:val="24"/>
                <w:szCs w:val="24"/>
              </w:rPr>
              <w:t>挤密砂桩是一种常用的地基处理技术，一般用于挤密松</w:t>
            </w:r>
            <w:r>
              <w:rPr>
                <w:spacing w:val="-1"/>
                <w:sz w:val="24"/>
                <w:szCs w:val="24"/>
              </w:rPr>
              <w:t>散砂土、粉土、粘性土、</w:t>
            </w:r>
            <w:r>
              <w:rPr>
                <w:sz w:val="24"/>
                <w:szCs w:val="24"/>
              </w:rPr>
              <w:t xml:space="preserve"> 素填土、杂填土等地基。对于饱和软土的处理主要起</w:t>
            </w:r>
            <w:r>
              <w:rPr>
                <w:spacing w:val="-1"/>
                <w:sz w:val="24"/>
                <w:szCs w:val="24"/>
              </w:rPr>
              <w:t>挤密作用，并具有竖向排水通道</w:t>
            </w:r>
            <w:r>
              <w:rPr>
                <w:sz w:val="24"/>
                <w:szCs w:val="24"/>
              </w:rPr>
              <w:t xml:space="preserve"> 的功能。作为路基软土地基处理措施时，按排水固结</w:t>
            </w:r>
            <w:r>
              <w:rPr>
                <w:spacing w:val="-1"/>
                <w:sz w:val="24"/>
                <w:szCs w:val="24"/>
              </w:rPr>
              <w:t>法进行设计，在稳定计算时考虑</w:t>
            </w:r>
          </w:p>
          <w:p>
            <w:pPr>
              <w:pStyle w:val="6"/>
              <w:spacing w:line="219" w:lineRule="auto"/>
              <w:ind w:left="94"/>
              <w:rPr>
                <w:sz w:val="24"/>
                <w:szCs w:val="24"/>
              </w:rPr>
            </w:pPr>
            <w:r>
              <w:rPr>
                <w:spacing w:val="-1"/>
                <w:sz w:val="24"/>
                <w:szCs w:val="24"/>
              </w:rPr>
              <w:t>挤密砂桩的置换作用。</w:t>
            </w:r>
          </w:p>
          <w:p>
            <w:pPr>
              <w:pStyle w:val="6"/>
              <w:spacing w:before="180" w:line="219" w:lineRule="auto"/>
              <w:ind w:left="574"/>
              <w:rPr>
                <w:sz w:val="24"/>
                <w:szCs w:val="24"/>
              </w:rPr>
            </w:pPr>
            <w:r>
              <w:rPr>
                <w:sz w:val="24"/>
                <w:szCs w:val="24"/>
              </w:rPr>
              <w:t>挤密砂桩可以根据地质情况等的差异按照正方形或等</w:t>
            </w:r>
            <w:r>
              <w:rPr>
                <w:spacing w:val="-1"/>
                <w:sz w:val="24"/>
                <w:szCs w:val="24"/>
              </w:rPr>
              <w:t>边三角形布设，桩间距约</w:t>
            </w:r>
          </w:p>
          <w:p>
            <w:pPr>
              <w:pStyle w:val="6"/>
              <w:spacing w:before="184" w:line="468" w:lineRule="exact"/>
              <w:ind w:left="112"/>
              <w:rPr>
                <w:sz w:val="24"/>
                <w:szCs w:val="24"/>
              </w:rPr>
            </w:pPr>
            <w:r>
              <w:rPr>
                <w:rFonts w:ascii="Times New Roman" w:hAnsi="Times New Roman" w:eastAsia="Times New Roman" w:cs="Times New Roman"/>
                <w:spacing w:val="-3"/>
                <w:position w:val="17"/>
                <w:sz w:val="24"/>
                <w:szCs w:val="24"/>
              </w:rPr>
              <w:t>1.2~2.2m</w:t>
            </w:r>
            <w:r>
              <w:rPr>
                <w:rFonts w:ascii="Times New Roman" w:hAnsi="Times New Roman" w:eastAsia="Times New Roman" w:cs="Times New Roman"/>
                <w:spacing w:val="-30"/>
                <w:position w:val="17"/>
                <w:sz w:val="24"/>
                <w:szCs w:val="24"/>
              </w:rPr>
              <w:t xml:space="preserve"> </w:t>
            </w:r>
            <w:r>
              <w:rPr>
                <w:spacing w:val="-3"/>
                <w:position w:val="17"/>
                <w:sz w:val="24"/>
                <w:szCs w:val="24"/>
              </w:rPr>
              <w:t>，本项目采用三角形布设，桩间距</w:t>
            </w:r>
            <w:r>
              <w:rPr>
                <w:spacing w:val="-32"/>
                <w:position w:val="17"/>
                <w:sz w:val="24"/>
                <w:szCs w:val="24"/>
              </w:rPr>
              <w:t xml:space="preserve"> </w:t>
            </w:r>
            <w:r>
              <w:rPr>
                <w:rFonts w:ascii="Times New Roman" w:hAnsi="Times New Roman" w:eastAsia="Times New Roman" w:cs="Times New Roman"/>
                <w:spacing w:val="-3"/>
                <w:position w:val="17"/>
                <w:sz w:val="24"/>
                <w:szCs w:val="24"/>
              </w:rPr>
              <w:t>1.5m~2.</w:t>
            </w:r>
            <w:r>
              <w:rPr>
                <w:rFonts w:ascii="Times New Roman" w:hAnsi="Times New Roman" w:eastAsia="Times New Roman" w:cs="Times New Roman"/>
                <w:spacing w:val="-4"/>
                <w:position w:val="17"/>
                <w:sz w:val="24"/>
                <w:szCs w:val="24"/>
              </w:rPr>
              <w:t xml:space="preserve"> 2m</w:t>
            </w:r>
            <w:r>
              <w:rPr>
                <w:rFonts w:ascii="Times New Roman" w:hAnsi="Times New Roman" w:eastAsia="Times New Roman" w:cs="Times New Roman"/>
                <w:spacing w:val="-32"/>
                <w:position w:val="17"/>
                <w:sz w:val="24"/>
                <w:szCs w:val="24"/>
              </w:rPr>
              <w:t xml:space="preserve"> </w:t>
            </w:r>
            <w:r>
              <w:rPr>
                <w:spacing w:val="-4"/>
                <w:position w:val="17"/>
                <w:sz w:val="24"/>
                <w:szCs w:val="24"/>
              </w:rPr>
              <w:t>，成孔直径为</w:t>
            </w:r>
            <w:r>
              <w:rPr>
                <w:spacing w:val="-49"/>
                <w:position w:val="17"/>
                <w:sz w:val="24"/>
                <w:szCs w:val="24"/>
              </w:rPr>
              <w:t xml:space="preserve"> </w:t>
            </w:r>
            <w:r>
              <w:rPr>
                <w:rFonts w:ascii="Times New Roman" w:hAnsi="Times New Roman" w:eastAsia="Times New Roman" w:cs="Times New Roman"/>
                <w:spacing w:val="-4"/>
                <w:position w:val="17"/>
                <w:sz w:val="24"/>
                <w:szCs w:val="24"/>
              </w:rPr>
              <w:t>50cm</w:t>
            </w:r>
            <w:r>
              <w:rPr>
                <w:rFonts w:ascii="Times New Roman" w:hAnsi="Times New Roman" w:eastAsia="Times New Roman" w:cs="Times New Roman"/>
                <w:spacing w:val="-26"/>
                <w:position w:val="17"/>
                <w:sz w:val="24"/>
                <w:szCs w:val="24"/>
              </w:rPr>
              <w:t xml:space="preserve"> </w:t>
            </w:r>
            <w:r>
              <w:rPr>
                <w:spacing w:val="-4"/>
                <w:position w:val="17"/>
                <w:sz w:val="24"/>
                <w:szCs w:val="24"/>
              </w:rPr>
              <w:t>。在桩顶设</w:t>
            </w:r>
          </w:p>
          <w:p>
            <w:pPr>
              <w:pStyle w:val="6"/>
              <w:spacing w:before="1" w:line="219" w:lineRule="auto"/>
              <w:ind w:left="92"/>
              <w:rPr>
                <w:sz w:val="24"/>
                <w:szCs w:val="24"/>
              </w:rPr>
            </w:pPr>
            <w:r>
              <w:rPr>
                <w:spacing w:val="-3"/>
                <w:sz w:val="24"/>
                <w:szCs w:val="24"/>
              </w:rPr>
              <w:t>置砂垫层</w:t>
            </w:r>
            <w:r>
              <w:rPr>
                <w:spacing w:val="-43"/>
                <w:sz w:val="24"/>
                <w:szCs w:val="24"/>
              </w:rPr>
              <w:t xml:space="preserve"> </w:t>
            </w:r>
            <w:r>
              <w:rPr>
                <w:rFonts w:ascii="Times New Roman" w:hAnsi="Times New Roman" w:eastAsia="Times New Roman" w:cs="Times New Roman"/>
                <w:spacing w:val="-3"/>
                <w:sz w:val="24"/>
                <w:szCs w:val="24"/>
              </w:rPr>
              <w:t>50cm</w:t>
            </w:r>
            <w:r>
              <w:rPr>
                <w:spacing w:val="-3"/>
                <w:sz w:val="24"/>
                <w:szCs w:val="24"/>
              </w:rPr>
              <w:t>。</w:t>
            </w:r>
          </w:p>
          <w:p>
            <w:pPr>
              <w:pStyle w:val="6"/>
              <w:spacing w:before="186" w:line="220" w:lineRule="auto"/>
              <w:ind w:left="91"/>
              <w:outlineLvl w:val="3"/>
              <w:rPr>
                <w:sz w:val="28"/>
                <w:szCs w:val="28"/>
              </w:rPr>
            </w:pPr>
            <w:r>
              <w:fldChar w:fldCharType="begin"/>
            </w:r>
            <w:r>
              <w:instrText xml:space="preserve"> HYPERLINK "2.3.2.5" </w:instrText>
            </w:r>
            <w:r>
              <w:fldChar w:fldCharType="separate"/>
            </w:r>
            <w:r>
              <w:rPr>
                <w:rFonts w:ascii="Times New Roman" w:hAnsi="Times New Roman" w:eastAsia="Times New Roman" w:cs="Times New Roman"/>
                <w:b/>
                <w:bCs/>
                <w:spacing w:val="-1"/>
                <w:sz w:val="28"/>
                <w:szCs w:val="28"/>
              </w:rPr>
              <w:t>2.3.2.5</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路基拼接</w:t>
            </w:r>
          </w:p>
          <w:p>
            <w:pPr>
              <w:pStyle w:val="6"/>
              <w:spacing w:before="205" w:line="217" w:lineRule="auto"/>
              <w:ind w:left="573"/>
              <w:rPr>
                <w:sz w:val="24"/>
                <w:szCs w:val="24"/>
              </w:rPr>
            </w:pPr>
            <w:r>
              <w:rPr>
                <w:spacing w:val="-1"/>
                <w:sz w:val="24"/>
                <w:szCs w:val="24"/>
              </w:rPr>
              <w:t>①正常段落路基拼接</w:t>
            </w:r>
          </w:p>
          <w:p>
            <w:pPr>
              <w:pStyle w:val="6"/>
              <w:spacing w:before="186" w:line="466" w:lineRule="exact"/>
              <w:ind w:left="577"/>
              <w:rPr>
                <w:sz w:val="24"/>
                <w:szCs w:val="24"/>
              </w:rPr>
            </w:pPr>
            <w:r>
              <w:rPr>
                <w:position w:val="17"/>
                <w:sz w:val="24"/>
                <w:szCs w:val="24"/>
              </w:rPr>
              <w:t>为了缓解新老路基拼接部位的应力集中，调整新老路基拼接部位的应力状</w:t>
            </w:r>
            <w:r>
              <w:rPr>
                <w:spacing w:val="-1"/>
                <w:position w:val="17"/>
                <w:sz w:val="24"/>
                <w:szCs w:val="24"/>
              </w:rPr>
              <w:t>态，保</w:t>
            </w:r>
          </w:p>
          <w:p>
            <w:pPr>
              <w:pStyle w:val="6"/>
              <w:spacing w:line="212" w:lineRule="auto"/>
              <w:ind w:left="94"/>
              <w:rPr>
                <w:sz w:val="24"/>
                <w:szCs w:val="24"/>
              </w:rPr>
            </w:pPr>
            <w:r>
              <w:rPr>
                <w:sz w:val="24"/>
                <w:szCs w:val="24"/>
              </w:rPr>
              <w:t>证加宽路基与旧路基的良好衔接</w:t>
            </w:r>
            <w:r>
              <w:rPr>
                <w:rFonts w:ascii="Times New Roman" w:hAnsi="Times New Roman" w:eastAsia="Times New Roman" w:cs="Times New Roman"/>
                <w:sz w:val="24"/>
                <w:szCs w:val="24"/>
              </w:rPr>
              <w:t>,</w:t>
            </w:r>
            <w:r>
              <w:rPr>
                <w:sz w:val="24"/>
                <w:szCs w:val="24"/>
              </w:rPr>
              <w:t>使其成为一个较好的整体</w:t>
            </w:r>
            <w:r>
              <w:rPr>
                <w:rFonts w:ascii="Times New Roman" w:hAnsi="Times New Roman" w:eastAsia="Times New Roman" w:cs="Times New Roman"/>
                <w:sz w:val="24"/>
                <w:szCs w:val="24"/>
              </w:rPr>
              <w:t>,</w:t>
            </w:r>
            <w:r>
              <w:rPr>
                <w:sz w:val="24"/>
                <w:szCs w:val="24"/>
              </w:rPr>
              <w:t>避</w:t>
            </w:r>
            <w:r>
              <w:rPr>
                <w:spacing w:val="-1"/>
                <w:sz w:val="24"/>
                <w:szCs w:val="24"/>
              </w:rPr>
              <w:t>免横向错台和纵向裂缝的</w:t>
            </w:r>
          </w:p>
        </w:tc>
      </w:tr>
    </w:tbl>
    <w:p>
      <w:pPr>
        <w:pStyle w:val="2"/>
        <w:spacing w:before="103" w:line="191" w:lineRule="auto"/>
        <w:ind w:left="4521"/>
        <w:rPr>
          <w:sz w:val="18"/>
          <w:szCs w:val="18"/>
        </w:rPr>
      </w:pPr>
      <w:r>
        <w:rPr>
          <w:spacing w:val="-10"/>
          <w:sz w:val="18"/>
          <w:szCs w:val="18"/>
        </w:rPr>
        <w:t>19</w:t>
      </w:r>
    </w:p>
    <w:p>
      <w:pPr>
        <w:spacing w:line="191" w:lineRule="auto"/>
        <w:rPr>
          <w:sz w:val="18"/>
          <w:szCs w:val="18"/>
        </w:rPr>
        <w:sectPr>
          <w:footerReference r:id="rId20" w:type="default"/>
          <w:pgSz w:w="11906" w:h="16839"/>
          <w:pgMar w:top="1388" w:right="1320"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1" w:hRule="atLeast"/>
        </w:trPr>
        <w:tc>
          <w:tcPr>
            <w:tcW w:w="9199" w:type="dxa"/>
            <w:vAlign w:val="top"/>
          </w:tcPr>
          <w:p>
            <w:pPr>
              <w:pStyle w:val="6"/>
              <w:spacing w:before="60" w:line="359" w:lineRule="auto"/>
              <w:ind w:left="96" w:right="229" w:firstLine="1"/>
              <w:rPr>
                <w:sz w:val="24"/>
                <w:szCs w:val="24"/>
              </w:rPr>
            </w:pPr>
            <w:r>
              <w:rPr>
                <w:sz w:val="24"/>
                <w:szCs w:val="24"/>
              </w:rPr>
              <w:t>发生，在填筑加宽路基前应对原路堤边坡上开挖台</w:t>
            </w:r>
            <w:r>
              <w:rPr>
                <w:spacing w:val="-1"/>
                <w:sz w:val="24"/>
                <w:szCs w:val="24"/>
              </w:rPr>
              <w:t>阶，同时自下而上，开挖一阶及时</w:t>
            </w:r>
            <w:r>
              <w:rPr>
                <w:sz w:val="24"/>
                <w:szCs w:val="24"/>
              </w:rPr>
              <w:t xml:space="preserve"> </w:t>
            </w:r>
            <w:r>
              <w:rPr>
                <w:spacing w:val="1"/>
                <w:sz w:val="24"/>
                <w:szCs w:val="24"/>
              </w:rPr>
              <w:t>填筑一级。边坡开挖宽度一般按不小于</w:t>
            </w:r>
            <w:r>
              <w:rPr>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z w:val="24"/>
                <w:szCs w:val="24"/>
              </w:rPr>
              <w:t>0cm</w:t>
            </w:r>
            <w:r>
              <w:rPr>
                <w:sz w:val="24"/>
                <w:szCs w:val="24"/>
              </w:rPr>
              <w:t>控制，设置土工格栅位置开挖宽度按</w:t>
            </w:r>
          </w:p>
          <w:p>
            <w:pPr>
              <w:pStyle w:val="6"/>
              <w:spacing w:line="220" w:lineRule="auto"/>
              <w:ind w:left="89"/>
              <w:rPr>
                <w:sz w:val="24"/>
                <w:szCs w:val="24"/>
              </w:rPr>
            </w:pPr>
            <w:r>
              <w:rPr>
                <w:rFonts w:ascii="Times New Roman" w:hAnsi="Times New Roman" w:eastAsia="Times New Roman" w:cs="Times New Roman"/>
                <w:spacing w:val="-1"/>
                <w:sz w:val="24"/>
                <w:szCs w:val="24"/>
              </w:rPr>
              <w:t xml:space="preserve">200cm </w:t>
            </w:r>
            <w:r>
              <w:rPr>
                <w:spacing w:val="-1"/>
                <w:sz w:val="24"/>
                <w:szCs w:val="24"/>
              </w:rPr>
              <w:t>控制。</w:t>
            </w:r>
          </w:p>
          <w:p>
            <w:pPr>
              <w:pStyle w:val="6"/>
              <w:spacing w:before="182" w:line="217" w:lineRule="auto"/>
              <w:ind w:left="572"/>
              <w:rPr>
                <w:sz w:val="24"/>
                <w:szCs w:val="24"/>
              </w:rPr>
            </w:pPr>
            <w:r>
              <w:rPr>
                <w:spacing w:val="-2"/>
                <w:sz w:val="24"/>
                <w:szCs w:val="24"/>
              </w:rPr>
              <w:t>②软土路基拼接</w:t>
            </w:r>
          </w:p>
          <w:p>
            <w:pPr>
              <w:pStyle w:val="6"/>
              <w:spacing w:before="184" w:line="359" w:lineRule="auto"/>
              <w:ind w:left="95" w:right="162" w:firstLine="480"/>
              <w:rPr>
                <w:sz w:val="24"/>
                <w:szCs w:val="24"/>
              </w:rPr>
            </w:pPr>
            <w:r>
              <w:rPr>
                <w:sz w:val="24"/>
                <w:szCs w:val="24"/>
              </w:rPr>
              <w:t>本工程处理原则为：处理方式尽量与老路原软基处理</w:t>
            </w:r>
            <w:r>
              <w:rPr>
                <w:spacing w:val="-1"/>
                <w:sz w:val="24"/>
                <w:szCs w:val="24"/>
              </w:rPr>
              <w:t>设计一致，老路若原来采用</w:t>
            </w:r>
            <w:r>
              <w:rPr>
                <w:sz w:val="24"/>
                <w:szCs w:val="24"/>
              </w:rPr>
              <w:t xml:space="preserve"> 柔性设计，如堆载预压或排水板设计的，拓宽段应同样采用</w:t>
            </w:r>
            <w:r>
              <w:rPr>
                <w:spacing w:val="-1"/>
                <w:sz w:val="24"/>
                <w:szCs w:val="24"/>
              </w:rPr>
              <w:t>柔性桩处理，如挤密砂桩</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spacing w:val="1"/>
                <w:sz w:val="24"/>
                <w:szCs w:val="24"/>
              </w:rPr>
              <w:t>老路原来若采用刚性桩处理的，拓宽段应同样采</w:t>
            </w:r>
            <w:r>
              <w:rPr>
                <w:sz w:val="24"/>
                <w:szCs w:val="24"/>
              </w:rPr>
              <w:t>用刚性桩（如</w:t>
            </w:r>
            <w:r>
              <w:rPr>
                <w:spacing w:val="-56"/>
                <w:sz w:val="24"/>
                <w:szCs w:val="24"/>
              </w:rPr>
              <w:t xml:space="preserve"> </w:t>
            </w:r>
            <w:r>
              <w:rPr>
                <w:rFonts w:ascii="Times New Roman" w:hAnsi="Times New Roman" w:eastAsia="Times New Roman" w:cs="Times New Roman"/>
                <w:sz w:val="24"/>
                <w:szCs w:val="24"/>
              </w:rPr>
              <w:t xml:space="preserve">PTC </w:t>
            </w:r>
            <w:r>
              <w:rPr>
                <w:sz w:val="24"/>
                <w:szCs w:val="24"/>
              </w:rPr>
              <w:t>桩</w:t>
            </w:r>
            <w:r>
              <w:rPr>
                <w:rFonts w:ascii="Times New Roman" w:hAnsi="Times New Roman" w:eastAsia="Times New Roman" w:cs="Times New Roman"/>
                <w:sz w:val="24"/>
                <w:szCs w:val="24"/>
              </w:rPr>
              <w:t>)</w:t>
            </w:r>
            <w:r>
              <w:rPr>
                <w:sz w:val="24"/>
                <w:szCs w:val="24"/>
              </w:rPr>
              <w:t>进行处理，以</w:t>
            </w:r>
          </w:p>
          <w:p>
            <w:pPr>
              <w:pStyle w:val="6"/>
              <w:spacing w:line="219" w:lineRule="auto"/>
              <w:ind w:left="97"/>
              <w:rPr>
                <w:sz w:val="24"/>
                <w:szCs w:val="24"/>
              </w:rPr>
            </w:pPr>
            <w:r>
              <w:rPr>
                <w:spacing w:val="-1"/>
                <w:sz w:val="24"/>
                <w:szCs w:val="24"/>
              </w:rPr>
              <w:t>最大程度避免路基不均匀沉降。</w:t>
            </w:r>
          </w:p>
          <w:p>
            <w:pPr>
              <w:spacing w:before="145" w:line="3855" w:lineRule="exact"/>
              <w:ind w:firstLine="893"/>
            </w:pPr>
            <w:r>
              <w:rPr>
                <w:position w:val="-77"/>
              </w:rPr>
              <w:drawing>
                <wp:inline distT="0" distB="0" distL="0" distR="0">
                  <wp:extent cx="4614545" cy="24472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8"/>
                          <a:stretch>
                            <a:fillRect/>
                          </a:stretch>
                        </pic:blipFill>
                        <pic:spPr>
                          <a:xfrm>
                            <a:off x="0" y="0"/>
                            <a:ext cx="4614671" cy="2447543"/>
                          </a:xfrm>
                          <a:prstGeom prst="rect">
                            <a:avLst/>
                          </a:prstGeom>
                        </pic:spPr>
                      </pic:pic>
                    </a:graphicData>
                  </a:graphic>
                </wp:inline>
              </w:drawing>
            </w:r>
          </w:p>
          <w:p>
            <w:pPr>
              <w:pStyle w:val="6"/>
              <w:spacing w:before="172" w:line="219" w:lineRule="auto"/>
              <w:ind w:left="3357"/>
              <w:outlineLvl w:val="4"/>
              <w:rPr>
                <w:sz w:val="24"/>
                <w:szCs w:val="24"/>
              </w:rPr>
            </w:pPr>
            <w:r>
              <w:rPr>
                <w:spacing w:val="-3"/>
                <w:sz w:val="24"/>
                <w:szCs w:val="24"/>
                <w14:textOutline w14:w="4358" w14:cap="sq" w14:cmpd="sng">
                  <w14:solidFill>
                    <w14:srgbClr w14:val="000000"/>
                  </w14:solidFill>
                  <w14:prstDash w14:val="solid"/>
                  <w14:bevel/>
                </w14:textOutline>
              </w:rPr>
              <w:t>图</w:t>
            </w:r>
            <w:r>
              <w:rPr>
                <w:spacing w:val="-45"/>
                <w:sz w:val="24"/>
                <w:szCs w:val="24"/>
              </w:rPr>
              <w:t xml:space="preserve"> </w:t>
            </w:r>
            <w:r>
              <w:rPr>
                <w:rFonts w:ascii="Times New Roman" w:hAnsi="Times New Roman" w:eastAsia="Times New Roman" w:cs="Times New Roman"/>
                <w:b/>
                <w:bCs/>
                <w:spacing w:val="-3"/>
                <w:sz w:val="24"/>
                <w:szCs w:val="24"/>
              </w:rPr>
              <w:t xml:space="preserve">2-7    </w:t>
            </w:r>
            <w:r>
              <w:rPr>
                <w:spacing w:val="-3"/>
                <w:sz w:val="24"/>
                <w:szCs w:val="24"/>
                <w14:textOutline w14:w="4358" w14:cap="sq" w14:cmpd="sng">
                  <w14:solidFill>
                    <w14:srgbClr w14:val="000000"/>
                  </w14:solidFill>
                  <w14:prstDash w14:val="solid"/>
                  <w14:bevel/>
                </w14:textOutline>
              </w:rPr>
              <w:t>路基拼接方案图</w:t>
            </w:r>
          </w:p>
          <w:p>
            <w:pPr>
              <w:spacing w:before="157" w:line="222" w:lineRule="auto"/>
              <w:ind w:left="9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2.3.3    </w:t>
            </w:r>
            <w:r>
              <w:rPr>
                <w:rFonts w:ascii="黑体" w:hAnsi="黑体" w:eastAsia="黑体" w:cs="黑体"/>
                <w:spacing w:val="-1"/>
                <w:sz w:val="30"/>
                <w:szCs w:val="30"/>
                <w14:textOutline w14:w="5448" w14:cap="sq" w14:cmpd="sng">
                  <w14:solidFill>
                    <w14:srgbClr w14:val="000000"/>
                  </w14:solidFill>
                  <w14:prstDash w14:val="solid"/>
                  <w14:bevel/>
                </w14:textOutline>
              </w:rPr>
              <w:t>路面工程</w:t>
            </w:r>
          </w:p>
          <w:p>
            <w:pPr>
              <w:pStyle w:val="6"/>
              <w:spacing w:before="211" w:line="219" w:lineRule="auto"/>
              <w:ind w:left="576"/>
              <w:rPr>
                <w:sz w:val="24"/>
                <w:szCs w:val="24"/>
              </w:rPr>
            </w:pPr>
            <w:r>
              <w:rPr>
                <w:spacing w:val="-1"/>
                <w:sz w:val="24"/>
                <w:szCs w:val="24"/>
              </w:rPr>
              <w:t>路面结构采用沥青混凝土路面方案。具体结构如下：</w:t>
            </w:r>
          </w:p>
          <w:p>
            <w:pPr>
              <w:pStyle w:val="6"/>
              <w:spacing w:before="184" w:line="359" w:lineRule="auto"/>
              <w:ind w:left="96" w:right="126" w:firstLine="477"/>
              <w:rPr>
                <w:sz w:val="24"/>
                <w:szCs w:val="24"/>
              </w:rPr>
            </w:pPr>
            <w:r>
              <w:rPr>
                <w:rFonts w:ascii="Times New Roman" w:hAnsi="Times New Roman" w:eastAsia="Times New Roman" w:cs="Times New Roman"/>
                <w:spacing w:val="-3"/>
                <w:sz w:val="24"/>
                <w:szCs w:val="24"/>
              </w:rPr>
              <w:t>a</w:t>
            </w:r>
            <w:r>
              <w:rPr>
                <w:rFonts w:ascii="Times New Roman" w:hAnsi="Times New Roman" w:eastAsia="Times New Roman" w:cs="Times New Roman"/>
                <w:spacing w:val="-26"/>
                <w:sz w:val="24"/>
                <w:szCs w:val="24"/>
              </w:rPr>
              <w:t xml:space="preserve"> </w:t>
            </w:r>
            <w:r>
              <w:rPr>
                <w:spacing w:val="-3"/>
                <w:sz w:val="24"/>
                <w:szCs w:val="24"/>
              </w:rPr>
              <w:t>、沈海高速采用厚</w:t>
            </w:r>
            <w:r>
              <w:rPr>
                <w:spacing w:val="-52"/>
                <w:sz w:val="24"/>
                <w:szCs w:val="24"/>
              </w:rPr>
              <w:t xml:space="preserve"> </w:t>
            </w:r>
            <w:r>
              <w:rPr>
                <w:rFonts w:ascii="Times New Roman" w:hAnsi="Times New Roman" w:eastAsia="Times New Roman" w:cs="Times New Roman"/>
                <w:spacing w:val="-3"/>
                <w:sz w:val="24"/>
                <w:szCs w:val="24"/>
              </w:rPr>
              <w:t>78cm</w:t>
            </w:r>
            <w:r>
              <w:rPr>
                <w:rFonts w:ascii="Times New Roman" w:hAnsi="Times New Roman" w:eastAsia="Times New Roman" w:cs="Times New Roman"/>
                <w:spacing w:val="30"/>
                <w:w w:val="101"/>
                <w:sz w:val="24"/>
                <w:szCs w:val="24"/>
              </w:rPr>
              <w:t xml:space="preserve"> </w:t>
            </w:r>
            <w:r>
              <w:rPr>
                <w:spacing w:val="-3"/>
                <w:sz w:val="24"/>
                <w:szCs w:val="24"/>
              </w:rPr>
              <w:t>的沥青混凝土路面结构方案</w:t>
            </w:r>
            <w:r>
              <w:rPr>
                <w:rFonts w:ascii="Times New Roman" w:hAnsi="Times New Roman" w:eastAsia="Times New Roman" w:cs="Times New Roman"/>
                <w:spacing w:val="-3"/>
                <w:sz w:val="24"/>
                <w:szCs w:val="24"/>
              </w:rPr>
              <w:t>:</w:t>
            </w:r>
            <w:r>
              <w:rPr>
                <w:spacing w:val="-3"/>
                <w:sz w:val="24"/>
                <w:szCs w:val="24"/>
              </w:rPr>
              <w:t>厚</w:t>
            </w:r>
            <w:r>
              <w:rPr>
                <w:spacing w:val="-57"/>
                <w:sz w:val="24"/>
                <w:szCs w:val="24"/>
              </w:rPr>
              <w:t xml:space="preserve"> </w:t>
            </w:r>
            <w:r>
              <w:rPr>
                <w:rFonts w:ascii="Times New Roman" w:hAnsi="Times New Roman" w:eastAsia="Times New Roman" w:cs="Times New Roman"/>
                <w:spacing w:val="-3"/>
                <w:sz w:val="24"/>
                <w:szCs w:val="24"/>
              </w:rPr>
              <w:t>4.5cm</w:t>
            </w:r>
            <w:r>
              <w:rPr>
                <w:rFonts w:ascii="Times New Roman" w:hAnsi="Times New Roman" w:eastAsia="Times New Roman" w:cs="Times New Roman"/>
                <w:spacing w:val="33"/>
                <w:sz w:val="24"/>
                <w:szCs w:val="24"/>
              </w:rPr>
              <w:t xml:space="preserve"> </w:t>
            </w:r>
            <w:r>
              <w:rPr>
                <w:spacing w:val="-3"/>
                <w:sz w:val="24"/>
                <w:szCs w:val="24"/>
              </w:rPr>
              <w:t>中粒式改性沥青砼</w:t>
            </w:r>
            <w:r>
              <w:rPr>
                <w:sz w:val="24"/>
                <w:szCs w:val="24"/>
              </w:rPr>
              <w:t xml:space="preserve"> </w:t>
            </w:r>
            <w:r>
              <w:rPr>
                <w:spacing w:val="-2"/>
                <w:sz w:val="24"/>
                <w:szCs w:val="24"/>
              </w:rPr>
              <w:t>上面层</w:t>
            </w:r>
            <w:r>
              <w:rPr>
                <w:rFonts w:ascii="Times New Roman" w:hAnsi="Times New Roman" w:eastAsia="Times New Roman" w:cs="Times New Roman"/>
                <w:spacing w:val="-2"/>
                <w:sz w:val="24"/>
                <w:szCs w:val="24"/>
              </w:rPr>
              <w:t>(AC-</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16C) +</w:t>
            </w:r>
            <w:r>
              <w:rPr>
                <w:spacing w:val="-2"/>
                <w:sz w:val="24"/>
                <w:szCs w:val="24"/>
              </w:rPr>
              <w:t>厚</w:t>
            </w:r>
            <w:r>
              <w:rPr>
                <w:spacing w:val="-49"/>
                <w:sz w:val="24"/>
                <w:szCs w:val="24"/>
              </w:rPr>
              <w:t xml:space="preserve"> </w:t>
            </w:r>
            <w:r>
              <w:rPr>
                <w:rFonts w:ascii="Times New Roman" w:hAnsi="Times New Roman" w:eastAsia="Times New Roman" w:cs="Times New Roman"/>
                <w:spacing w:val="-2"/>
                <w:sz w:val="24"/>
                <w:szCs w:val="24"/>
              </w:rPr>
              <w:t>5.5cm</w:t>
            </w:r>
            <w:r>
              <w:rPr>
                <w:rFonts w:ascii="Times New Roman" w:hAnsi="Times New Roman" w:eastAsia="Times New Roman" w:cs="Times New Roman"/>
                <w:spacing w:val="33"/>
                <w:sz w:val="24"/>
                <w:szCs w:val="24"/>
              </w:rPr>
              <w:t xml:space="preserve"> </w:t>
            </w:r>
            <w:r>
              <w:rPr>
                <w:spacing w:val="-2"/>
                <w:sz w:val="24"/>
                <w:szCs w:val="24"/>
              </w:rPr>
              <w:t>中粒式改性沥青砼下面层</w:t>
            </w:r>
            <w:r>
              <w:rPr>
                <w:rFonts w:ascii="Times New Roman" w:hAnsi="Times New Roman" w:eastAsia="Times New Roman" w:cs="Times New Roman"/>
                <w:spacing w:val="-2"/>
                <w:sz w:val="24"/>
                <w:szCs w:val="24"/>
              </w:rPr>
              <w:t>(AC-20C) +</w:t>
            </w:r>
            <w:r>
              <w:rPr>
                <w:spacing w:val="-2"/>
                <w:sz w:val="24"/>
                <w:szCs w:val="24"/>
              </w:rPr>
              <w:t>厚度</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 xml:space="preserve">7cm </w:t>
            </w:r>
            <w:r>
              <w:rPr>
                <w:spacing w:val="-3"/>
                <w:sz w:val="24"/>
                <w:szCs w:val="24"/>
              </w:rPr>
              <w:t>密级配沥青</w:t>
            </w:r>
          </w:p>
          <w:p>
            <w:pPr>
              <w:pStyle w:val="6"/>
              <w:spacing w:line="212" w:lineRule="auto"/>
              <w:ind w:left="95"/>
              <w:rPr>
                <w:sz w:val="24"/>
                <w:szCs w:val="24"/>
              </w:rPr>
            </w:pPr>
            <w:r>
              <w:rPr>
                <w:spacing w:val="-2"/>
                <w:sz w:val="24"/>
                <w:szCs w:val="24"/>
              </w:rPr>
              <w:t>稳定碎石</w:t>
            </w:r>
            <w:r>
              <w:rPr>
                <w:rFonts w:ascii="Times New Roman" w:hAnsi="Times New Roman" w:eastAsia="Times New Roman" w:cs="Times New Roman"/>
                <w:spacing w:val="-2"/>
                <w:sz w:val="24"/>
                <w:szCs w:val="24"/>
              </w:rPr>
              <w:t>.</w:t>
            </w:r>
            <w:r>
              <w:rPr>
                <w:spacing w:val="-2"/>
                <w:sz w:val="24"/>
                <w:szCs w:val="24"/>
              </w:rPr>
              <w:t>上基层</w:t>
            </w:r>
            <w:r>
              <w:rPr>
                <w:rFonts w:ascii="Times New Roman" w:hAnsi="Times New Roman" w:eastAsia="Times New Roman" w:cs="Times New Roman"/>
                <w:spacing w:val="-2"/>
                <w:sz w:val="24"/>
                <w:szCs w:val="24"/>
              </w:rPr>
              <w:t>(ATB- 25) +</w:t>
            </w:r>
            <w:r>
              <w:rPr>
                <w:spacing w:val="-2"/>
                <w:sz w:val="24"/>
                <w:szCs w:val="24"/>
              </w:rPr>
              <w:t>厚</w:t>
            </w:r>
            <w:r>
              <w:rPr>
                <w:spacing w:val="-31"/>
                <w:sz w:val="24"/>
                <w:szCs w:val="24"/>
              </w:rPr>
              <w:t xml:space="preserve"> </w:t>
            </w:r>
            <w:r>
              <w:rPr>
                <w:rFonts w:ascii="Times New Roman" w:hAnsi="Times New Roman" w:eastAsia="Times New Roman" w:cs="Times New Roman"/>
                <w:spacing w:val="-2"/>
                <w:sz w:val="24"/>
                <w:szCs w:val="24"/>
              </w:rPr>
              <w:t xml:space="preserve">15cm </w:t>
            </w:r>
            <w:r>
              <w:rPr>
                <w:spacing w:val="-2"/>
                <w:sz w:val="24"/>
                <w:szCs w:val="24"/>
              </w:rPr>
              <w:t>级配碎石下基</w:t>
            </w:r>
            <w:r>
              <w:rPr>
                <w:spacing w:val="-3"/>
                <w:sz w:val="24"/>
                <w:szCs w:val="24"/>
              </w:rPr>
              <w:t>层</w:t>
            </w:r>
            <w:r>
              <w:rPr>
                <w:rFonts w:ascii="Times New Roman" w:hAnsi="Times New Roman" w:eastAsia="Times New Roman" w:cs="Times New Roman"/>
                <w:spacing w:val="-3"/>
                <w:sz w:val="24"/>
                <w:szCs w:val="24"/>
              </w:rPr>
              <w:t>+</w:t>
            </w:r>
            <w:r>
              <w:rPr>
                <w:spacing w:val="-3"/>
                <w:sz w:val="24"/>
                <w:szCs w:val="24"/>
              </w:rPr>
              <w:t>厚</w:t>
            </w:r>
            <w:r>
              <w:rPr>
                <w:spacing w:val="-32"/>
                <w:sz w:val="24"/>
                <w:szCs w:val="24"/>
              </w:rPr>
              <w:t xml:space="preserve"> </w:t>
            </w:r>
            <w:r>
              <w:rPr>
                <w:rFonts w:ascii="Times New Roman" w:hAnsi="Times New Roman" w:eastAsia="Times New Roman" w:cs="Times New Roman"/>
                <w:spacing w:val="-3"/>
                <w:sz w:val="24"/>
                <w:szCs w:val="24"/>
              </w:rPr>
              <w:t>1cm</w:t>
            </w:r>
            <w:r>
              <w:rPr>
                <w:rFonts w:ascii="Times New Roman" w:hAnsi="Times New Roman" w:eastAsia="Times New Roman" w:cs="Times New Roman"/>
                <w:spacing w:val="14"/>
                <w:sz w:val="24"/>
                <w:szCs w:val="24"/>
              </w:rPr>
              <w:t xml:space="preserve"> </w:t>
            </w:r>
            <w:r>
              <w:rPr>
                <w:spacing w:val="-3"/>
                <w:sz w:val="24"/>
                <w:szCs w:val="24"/>
              </w:rPr>
              <w:t>热沥青表处下封层</w:t>
            </w:r>
            <w:r>
              <w:rPr>
                <w:rFonts w:ascii="Times New Roman" w:hAnsi="Times New Roman" w:eastAsia="Times New Roman" w:cs="Times New Roman"/>
                <w:spacing w:val="-3"/>
                <w:sz w:val="24"/>
                <w:szCs w:val="24"/>
              </w:rPr>
              <w:t>+</w:t>
            </w:r>
            <w:r>
              <w:rPr>
                <w:spacing w:val="-3"/>
                <w:sz w:val="24"/>
                <w:szCs w:val="24"/>
              </w:rPr>
              <w:t>厚</w:t>
            </w:r>
          </w:p>
          <w:p>
            <w:pPr>
              <w:pStyle w:val="6"/>
              <w:spacing w:before="193" w:line="219" w:lineRule="auto"/>
              <w:ind w:left="94"/>
              <w:rPr>
                <w:sz w:val="24"/>
                <w:szCs w:val="24"/>
              </w:rPr>
            </w:pPr>
            <w:r>
              <w:rPr>
                <w:rFonts w:ascii="Times New Roman" w:hAnsi="Times New Roman" w:eastAsia="Times New Roman" w:cs="Times New Roman"/>
                <w:spacing w:val="-1"/>
                <w:sz w:val="24"/>
                <w:szCs w:val="24"/>
              </w:rPr>
              <w:t>35cm3%</w:t>
            </w:r>
            <w:r>
              <w:rPr>
                <w:spacing w:val="-1"/>
                <w:sz w:val="24"/>
                <w:szCs w:val="24"/>
              </w:rPr>
              <w:t>水泥稳定碎石底基层。</w:t>
            </w:r>
          </w:p>
          <w:p>
            <w:pPr>
              <w:pStyle w:val="6"/>
              <w:spacing w:before="182" w:line="359" w:lineRule="auto"/>
              <w:ind w:left="94" w:right="116" w:firstLine="470"/>
              <w:rPr>
                <w:sz w:val="24"/>
                <w:szCs w:val="24"/>
              </w:rPr>
            </w:pPr>
            <w:r>
              <w:rPr>
                <w:rFonts w:ascii="Times New Roman" w:hAnsi="Times New Roman" w:eastAsia="Times New Roman" w:cs="Times New Roman"/>
                <w:spacing w:val="-3"/>
                <w:sz w:val="24"/>
                <w:szCs w:val="24"/>
              </w:rPr>
              <w:t>b</w:t>
            </w:r>
            <w:r>
              <w:rPr>
                <w:rFonts w:ascii="Times New Roman" w:hAnsi="Times New Roman" w:eastAsia="Times New Roman" w:cs="Times New Roman"/>
                <w:spacing w:val="-18"/>
                <w:sz w:val="24"/>
                <w:szCs w:val="24"/>
              </w:rPr>
              <w:t xml:space="preserve"> </w:t>
            </w:r>
            <w:r>
              <w:rPr>
                <w:spacing w:val="-3"/>
                <w:sz w:val="24"/>
                <w:szCs w:val="24"/>
              </w:rPr>
              <w:t>、连接线及匝道采用厚</w:t>
            </w:r>
            <w:r>
              <w:rPr>
                <w:spacing w:val="-50"/>
                <w:sz w:val="24"/>
                <w:szCs w:val="24"/>
              </w:rPr>
              <w:t xml:space="preserve"> </w:t>
            </w:r>
            <w:r>
              <w:rPr>
                <w:rFonts w:ascii="Times New Roman" w:hAnsi="Times New Roman" w:eastAsia="Times New Roman" w:cs="Times New Roman"/>
                <w:spacing w:val="-3"/>
                <w:sz w:val="24"/>
                <w:szCs w:val="24"/>
              </w:rPr>
              <w:t>68cm</w:t>
            </w:r>
            <w:r>
              <w:rPr>
                <w:rFonts w:ascii="Times New Roman" w:hAnsi="Times New Roman" w:eastAsia="Times New Roman" w:cs="Times New Roman"/>
                <w:spacing w:val="30"/>
                <w:sz w:val="24"/>
                <w:szCs w:val="24"/>
              </w:rPr>
              <w:t xml:space="preserve"> </w:t>
            </w:r>
            <w:r>
              <w:rPr>
                <w:spacing w:val="-3"/>
                <w:sz w:val="24"/>
                <w:szCs w:val="24"/>
              </w:rPr>
              <w:t>的沥青混凝土路面结构方案</w:t>
            </w:r>
            <w:r>
              <w:rPr>
                <w:rFonts w:ascii="Times New Roman" w:hAnsi="Times New Roman" w:eastAsia="Times New Roman" w:cs="Times New Roman"/>
                <w:spacing w:val="-3"/>
                <w:sz w:val="24"/>
                <w:szCs w:val="24"/>
              </w:rPr>
              <w:t>:</w:t>
            </w:r>
            <w:r>
              <w:rPr>
                <w:spacing w:val="-3"/>
                <w:sz w:val="24"/>
                <w:szCs w:val="24"/>
              </w:rPr>
              <w:t>厚</w:t>
            </w:r>
            <w:r>
              <w:rPr>
                <w:spacing w:val="-56"/>
                <w:sz w:val="24"/>
                <w:szCs w:val="24"/>
              </w:rPr>
              <w:t xml:space="preserve"> </w:t>
            </w:r>
            <w:r>
              <w:rPr>
                <w:rFonts w:ascii="Times New Roman" w:hAnsi="Times New Roman" w:eastAsia="Times New Roman" w:cs="Times New Roman"/>
                <w:spacing w:val="-3"/>
                <w:sz w:val="24"/>
                <w:szCs w:val="24"/>
              </w:rPr>
              <w:t>4.5cm</w:t>
            </w:r>
            <w:r>
              <w:rPr>
                <w:rFonts w:ascii="Times New Roman" w:hAnsi="Times New Roman" w:eastAsia="Times New Roman" w:cs="Times New Roman"/>
                <w:spacing w:val="32"/>
                <w:w w:val="101"/>
                <w:sz w:val="24"/>
                <w:szCs w:val="24"/>
              </w:rPr>
              <w:t xml:space="preserve"> </w:t>
            </w:r>
            <w:r>
              <w:rPr>
                <w:spacing w:val="-3"/>
                <w:sz w:val="24"/>
                <w:szCs w:val="24"/>
              </w:rPr>
              <w:t>中粒式改性沥</w:t>
            </w:r>
            <w:r>
              <w:rPr>
                <w:sz w:val="24"/>
                <w:szCs w:val="24"/>
              </w:rPr>
              <w:t xml:space="preserve"> </w:t>
            </w:r>
            <w:r>
              <w:rPr>
                <w:spacing w:val="-2"/>
                <w:sz w:val="24"/>
                <w:szCs w:val="24"/>
              </w:rPr>
              <w:t>青砼上面层</w:t>
            </w:r>
            <w:r>
              <w:rPr>
                <w:rFonts w:ascii="Times New Roman" w:hAnsi="Times New Roman" w:eastAsia="Times New Roman" w:cs="Times New Roman"/>
                <w:spacing w:val="-2"/>
                <w:sz w:val="24"/>
                <w:szCs w:val="24"/>
              </w:rPr>
              <w:t>(AC-</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16C) +</w:t>
            </w:r>
            <w:r>
              <w:rPr>
                <w:spacing w:val="-2"/>
                <w:sz w:val="24"/>
                <w:szCs w:val="24"/>
              </w:rPr>
              <w:t>厚</w:t>
            </w:r>
            <w:r>
              <w:rPr>
                <w:spacing w:val="-48"/>
                <w:sz w:val="24"/>
                <w:szCs w:val="24"/>
              </w:rPr>
              <w:t xml:space="preserve"> </w:t>
            </w:r>
            <w:r>
              <w:rPr>
                <w:rFonts w:ascii="Times New Roman" w:hAnsi="Times New Roman" w:eastAsia="Times New Roman" w:cs="Times New Roman"/>
                <w:spacing w:val="-2"/>
                <w:sz w:val="24"/>
                <w:szCs w:val="24"/>
              </w:rPr>
              <w:t>5.5cm</w:t>
            </w:r>
            <w:r>
              <w:rPr>
                <w:rFonts w:ascii="Times New Roman" w:hAnsi="Times New Roman" w:eastAsia="Times New Roman" w:cs="Times New Roman"/>
                <w:spacing w:val="33"/>
                <w:sz w:val="24"/>
                <w:szCs w:val="24"/>
              </w:rPr>
              <w:t xml:space="preserve"> </w:t>
            </w:r>
            <w:r>
              <w:rPr>
                <w:spacing w:val="-2"/>
                <w:sz w:val="24"/>
                <w:szCs w:val="24"/>
              </w:rPr>
              <w:t>中粒式改性沥青砼下面层</w:t>
            </w:r>
            <w:r>
              <w:rPr>
                <w:rFonts w:ascii="Times New Roman" w:hAnsi="Times New Roman" w:eastAsia="Times New Roman" w:cs="Times New Roman"/>
                <w:spacing w:val="-2"/>
                <w:sz w:val="24"/>
                <w:szCs w:val="24"/>
              </w:rPr>
              <w:t>(AC-20C) +</w:t>
            </w:r>
            <w:r>
              <w:rPr>
                <w:spacing w:val="-2"/>
                <w:sz w:val="24"/>
                <w:szCs w:val="24"/>
              </w:rPr>
              <w:t>厚度</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 xml:space="preserve">2cm </w:t>
            </w:r>
            <w:r>
              <w:rPr>
                <w:spacing w:val="-3"/>
                <w:sz w:val="24"/>
                <w:szCs w:val="24"/>
              </w:rPr>
              <w:t>密级配</w:t>
            </w:r>
            <w:r>
              <w:rPr>
                <w:sz w:val="24"/>
                <w:szCs w:val="24"/>
              </w:rPr>
              <w:t xml:space="preserve"> </w:t>
            </w:r>
            <w:r>
              <w:rPr>
                <w:spacing w:val="-2"/>
                <w:sz w:val="24"/>
                <w:szCs w:val="24"/>
              </w:rPr>
              <w:t>沥青稳定碎石，上基层</w:t>
            </w:r>
            <w:r>
              <w:rPr>
                <w:rFonts w:ascii="Times New Roman" w:hAnsi="Times New Roman" w:eastAsia="Times New Roman" w:cs="Times New Roman"/>
                <w:spacing w:val="-2"/>
                <w:sz w:val="24"/>
                <w:szCs w:val="24"/>
              </w:rPr>
              <w:t>(ATB-25) +</w:t>
            </w:r>
            <w:r>
              <w:rPr>
                <w:spacing w:val="-2"/>
                <w:sz w:val="24"/>
                <w:szCs w:val="24"/>
              </w:rPr>
              <w:t>厚</w:t>
            </w:r>
            <w:r>
              <w:rPr>
                <w:spacing w:val="-29"/>
                <w:sz w:val="24"/>
                <w:szCs w:val="24"/>
              </w:rPr>
              <w:t xml:space="preserve"> </w:t>
            </w:r>
            <w:r>
              <w:rPr>
                <w:rFonts w:ascii="Times New Roman" w:hAnsi="Times New Roman" w:eastAsia="Times New Roman" w:cs="Times New Roman"/>
                <w:spacing w:val="-2"/>
                <w:sz w:val="24"/>
                <w:szCs w:val="24"/>
              </w:rPr>
              <w:t xml:space="preserve">15cm </w:t>
            </w:r>
            <w:r>
              <w:rPr>
                <w:spacing w:val="-2"/>
                <w:sz w:val="24"/>
                <w:szCs w:val="24"/>
              </w:rPr>
              <w:t>级配碎石下基层</w:t>
            </w:r>
            <w:r>
              <w:rPr>
                <w:rFonts w:ascii="Times New Roman" w:hAnsi="Times New Roman" w:eastAsia="Times New Roman" w:cs="Times New Roman"/>
                <w:spacing w:val="-2"/>
                <w:sz w:val="24"/>
                <w:szCs w:val="24"/>
              </w:rPr>
              <w:t>+</w:t>
            </w:r>
            <w:r>
              <w:rPr>
                <w:spacing w:val="-2"/>
                <w:sz w:val="24"/>
                <w:szCs w:val="24"/>
              </w:rPr>
              <w:t>厚</w:t>
            </w:r>
            <w:r>
              <w:rPr>
                <w:spacing w:val="-32"/>
                <w:sz w:val="24"/>
                <w:szCs w:val="24"/>
              </w:rPr>
              <w:t xml:space="preserve"> </w:t>
            </w:r>
            <w:r>
              <w:rPr>
                <w:rFonts w:ascii="Times New Roman" w:hAnsi="Times New Roman" w:eastAsia="Times New Roman" w:cs="Times New Roman"/>
                <w:spacing w:val="-2"/>
                <w:sz w:val="24"/>
                <w:szCs w:val="24"/>
              </w:rPr>
              <w:t xml:space="preserve">1cm  </w:t>
            </w:r>
            <w:r>
              <w:rPr>
                <w:spacing w:val="-2"/>
                <w:sz w:val="24"/>
                <w:szCs w:val="24"/>
              </w:rPr>
              <w:t>热沥青表处下封层</w:t>
            </w:r>
          </w:p>
          <w:p>
            <w:pPr>
              <w:pStyle w:val="6"/>
              <w:spacing w:before="1" w:line="219" w:lineRule="auto"/>
              <w:ind w:left="89"/>
              <w:rPr>
                <w:sz w:val="24"/>
                <w:szCs w:val="24"/>
              </w:rPr>
            </w:pPr>
            <w:r>
              <w:rPr>
                <w:rFonts w:ascii="Times New Roman" w:hAnsi="Times New Roman" w:eastAsia="Times New Roman" w:cs="Times New Roman"/>
                <w:spacing w:val="-1"/>
                <w:sz w:val="24"/>
                <w:szCs w:val="24"/>
              </w:rPr>
              <w:t>+</w:t>
            </w:r>
            <w:r>
              <w:rPr>
                <w:spacing w:val="-1"/>
                <w:sz w:val="24"/>
                <w:szCs w:val="24"/>
              </w:rPr>
              <w:t>厚</w:t>
            </w:r>
            <w:r>
              <w:rPr>
                <w:spacing w:val="-47"/>
                <w:sz w:val="24"/>
                <w:szCs w:val="24"/>
              </w:rPr>
              <w:t xml:space="preserve"> </w:t>
            </w:r>
            <w:r>
              <w:rPr>
                <w:rFonts w:ascii="Times New Roman" w:hAnsi="Times New Roman" w:eastAsia="Times New Roman" w:cs="Times New Roman"/>
                <w:spacing w:val="-1"/>
                <w:sz w:val="24"/>
                <w:szCs w:val="24"/>
              </w:rPr>
              <w:t>30cm3%</w:t>
            </w:r>
            <w:r>
              <w:rPr>
                <w:spacing w:val="-1"/>
                <w:sz w:val="24"/>
                <w:szCs w:val="24"/>
              </w:rPr>
              <w:t>水泥稳定碎石底基层。</w:t>
            </w:r>
          </w:p>
          <w:p>
            <w:pPr>
              <w:pStyle w:val="6"/>
              <w:spacing w:before="180" w:line="468" w:lineRule="exact"/>
              <w:ind w:left="572"/>
              <w:rPr>
                <w:rFonts w:ascii="Times New Roman" w:hAnsi="Times New Roman" w:eastAsia="Times New Roman" w:cs="Times New Roman"/>
                <w:sz w:val="24"/>
                <w:szCs w:val="24"/>
              </w:rPr>
            </w:pPr>
            <w:r>
              <w:rPr>
                <w:rFonts w:ascii="Times New Roman" w:hAnsi="Times New Roman" w:eastAsia="Times New Roman" w:cs="Times New Roman"/>
                <w:spacing w:val="-3"/>
                <w:position w:val="17"/>
                <w:sz w:val="24"/>
                <w:szCs w:val="24"/>
              </w:rPr>
              <w:t>c</w:t>
            </w:r>
            <w:r>
              <w:rPr>
                <w:rFonts w:ascii="Times New Roman" w:hAnsi="Times New Roman" w:eastAsia="Times New Roman" w:cs="Times New Roman"/>
                <w:spacing w:val="-35"/>
                <w:position w:val="17"/>
                <w:sz w:val="24"/>
                <w:szCs w:val="24"/>
              </w:rPr>
              <w:t xml:space="preserve"> </w:t>
            </w:r>
            <w:r>
              <w:rPr>
                <w:spacing w:val="-3"/>
                <w:position w:val="17"/>
                <w:sz w:val="24"/>
                <w:szCs w:val="24"/>
              </w:rPr>
              <w:t>、桥面铺装采用厚</w:t>
            </w:r>
            <w:r>
              <w:rPr>
                <w:spacing w:val="-32"/>
                <w:position w:val="17"/>
                <w:sz w:val="24"/>
                <w:szCs w:val="24"/>
              </w:rPr>
              <w:t xml:space="preserve"> </w:t>
            </w:r>
            <w:r>
              <w:rPr>
                <w:rFonts w:ascii="Times New Roman" w:hAnsi="Times New Roman" w:eastAsia="Times New Roman" w:cs="Times New Roman"/>
                <w:spacing w:val="-3"/>
                <w:position w:val="17"/>
                <w:sz w:val="24"/>
                <w:szCs w:val="24"/>
              </w:rPr>
              <w:t>10cm</w:t>
            </w:r>
            <w:r>
              <w:rPr>
                <w:rFonts w:ascii="Times New Roman" w:hAnsi="Times New Roman" w:eastAsia="Times New Roman" w:cs="Times New Roman"/>
                <w:spacing w:val="30"/>
                <w:position w:val="17"/>
                <w:sz w:val="24"/>
                <w:szCs w:val="24"/>
              </w:rPr>
              <w:t xml:space="preserve"> </w:t>
            </w:r>
            <w:r>
              <w:rPr>
                <w:spacing w:val="-3"/>
                <w:position w:val="17"/>
                <w:sz w:val="24"/>
                <w:szCs w:val="24"/>
              </w:rPr>
              <w:t>的沥青混凝土</w:t>
            </w:r>
            <w:r>
              <w:rPr>
                <w:rFonts w:ascii="Times New Roman" w:hAnsi="Times New Roman" w:eastAsia="Times New Roman" w:cs="Times New Roman"/>
                <w:spacing w:val="-3"/>
                <w:position w:val="17"/>
                <w:sz w:val="24"/>
                <w:szCs w:val="24"/>
              </w:rPr>
              <w:t>:</w:t>
            </w:r>
            <w:r>
              <w:rPr>
                <w:spacing w:val="-3"/>
                <w:position w:val="17"/>
                <w:sz w:val="24"/>
                <w:szCs w:val="24"/>
              </w:rPr>
              <w:t>厚</w:t>
            </w:r>
            <w:r>
              <w:rPr>
                <w:spacing w:val="-56"/>
                <w:position w:val="17"/>
                <w:sz w:val="24"/>
                <w:szCs w:val="24"/>
              </w:rPr>
              <w:t xml:space="preserve"> </w:t>
            </w:r>
            <w:r>
              <w:rPr>
                <w:rFonts w:ascii="Times New Roman" w:hAnsi="Times New Roman" w:eastAsia="Times New Roman" w:cs="Times New Roman"/>
                <w:spacing w:val="-3"/>
                <w:position w:val="17"/>
                <w:sz w:val="24"/>
                <w:szCs w:val="24"/>
              </w:rPr>
              <w:t>4. 5cm</w:t>
            </w:r>
            <w:r>
              <w:rPr>
                <w:rFonts w:ascii="Times New Roman" w:hAnsi="Times New Roman" w:eastAsia="Times New Roman" w:cs="Times New Roman"/>
                <w:spacing w:val="33"/>
                <w:position w:val="17"/>
                <w:sz w:val="24"/>
                <w:szCs w:val="24"/>
              </w:rPr>
              <w:t xml:space="preserve"> </w:t>
            </w:r>
            <w:r>
              <w:rPr>
                <w:spacing w:val="-3"/>
                <w:position w:val="17"/>
                <w:sz w:val="24"/>
                <w:szCs w:val="24"/>
              </w:rPr>
              <w:t>中粒式改性沥青砼上面</w:t>
            </w:r>
            <w:r>
              <w:rPr>
                <w:spacing w:val="-4"/>
                <w:position w:val="17"/>
                <w:sz w:val="24"/>
                <w:szCs w:val="24"/>
              </w:rPr>
              <w:t>层</w:t>
            </w:r>
            <w:r>
              <w:rPr>
                <w:rFonts w:ascii="Times New Roman" w:hAnsi="Times New Roman" w:eastAsia="Times New Roman" w:cs="Times New Roman"/>
                <w:spacing w:val="-4"/>
                <w:position w:val="17"/>
                <w:sz w:val="24"/>
                <w:szCs w:val="24"/>
              </w:rPr>
              <w:t>(AC-</w:t>
            </w:r>
          </w:p>
          <w:p>
            <w:pPr>
              <w:pStyle w:val="6"/>
              <w:spacing w:line="210" w:lineRule="auto"/>
              <w:ind w:left="112"/>
              <w:rPr>
                <w:sz w:val="24"/>
                <w:szCs w:val="24"/>
              </w:rPr>
            </w:pPr>
            <w:r>
              <w:rPr>
                <w:rFonts w:ascii="Times New Roman" w:hAnsi="Times New Roman" w:eastAsia="Times New Roman" w:cs="Times New Roman"/>
                <w:spacing w:val="-2"/>
                <w:sz w:val="24"/>
                <w:szCs w:val="24"/>
              </w:rPr>
              <w:t>16C)+</w:t>
            </w:r>
            <w:r>
              <w:rPr>
                <w:spacing w:val="-2"/>
                <w:sz w:val="24"/>
                <w:szCs w:val="24"/>
              </w:rPr>
              <w:t>厚</w:t>
            </w:r>
            <w:r>
              <w:rPr>
                <w:spacing w:val="-48"/>
                <w:sz w:val="24"/>
                <w:szCs w:val="24"/>
              </w:rPr>
              <w:t xml:space="preserve"> </w:t>
            </w:r>
            <w:r>
              <w:rPr>
                <w:rFonts w:ascii="Times New Roman" w:hAnsi="Times New Roman" w:eastAsia="Times New Roman" w:cs="Times New Roman"/>
                <w:spacing w:val="-2"/>
                <w:sz w:val="24"/>
                <w:szCs w:val="24"/>
              </w:rPr>
              <w:t>5. 5cm</w:t>
            </w:r>
            <w:r>
              <w:rPr>
                <w:rFonts w:ascii="Times New Roman" w:hAnsi="Times New Roman" w:eastAsia="Times New Roman" w:cs="Times New Roman"/>
                <w:spacing w:val="32"/>
                <w:w w:val="101"/>
                <w:sz w:val="24"/>
                <w:szCs w:val="24"/>
              </w:rPr>
              <w:t xml:space="preserve"> </w:t>
            </w:r>
            <w:r>
              <w:rPr>
                <w:spacing w:val="-2"/>
                <w:sz w:val="24"/>
                <w:szCs w:val="24"/>
              </w:rPr>
              <w:t>中粒式改性沥青砼</w:t>
            </w:r>
            <w:r>
              <w:rPr>
                <w:spacing w:val="-3"/>
                <w:sz w:val="24"/>
                <w:szCs w:val="24"/>
              </w:rPr>
              <w:t>下面层</w:t>
            </w:r>
            <w:r>
              <w:rPr>
                <w:rFonts w:ascii="Times New Roman" w:hAnsi="Times New Roman" w:eastAsia="Times New Roman" w:cs="Times New Roman"/>
                <w:spacing w:val="-3"/>
                <w:sz w:val="24"/>
                <w:szCs w:val="24"/>
              </w:rPr>
              <w:t>(AC-20C)</w:t>
            </w:r>
            <w:r>
              <w:rPr>
                <w:spacing w:val="-3"/>
                <w:sz w:val="24"/>
                <w:szCs w:val="24"/>
              </w:rPr>
              <w:t>。</w:t>
            </w:r>
          </w:p>
        </w:tc>
      </w:tr>
    </w:tbl>
    <w:p>
      <w:pPr>
        <w:pStyle w:val="2"/>
        <w:spacing w:before="103" w:line="191" w:lineRule="auto"/>
        <w:ind w:left="4517"/>
        <w:rPr>
          <w:sz w:val="18"/>
          <w:szCs w:val="18"/>
        </w:rPr>
      </w:pPr>
      <w:r>
        <w:rPr>
          <w:spacing w:val="-8"/>
          <w:sz w:val="18"/>
          <w:szCs w:val="18"/>
        </w:rPr>
        <w:t>20</w:t>
      </w:r>
    </w:p>
    <w:p>
      <w:pPr>
        <w:spacing w:line="191" w:lineRule="auto"/>
        <w:rPr>
          <w:sz w:val="18"/>
          <w:szCs w:val="18"/>
        </w:rPr>
        <w:sectPr>
          <w:pgSz w:w="11906" w:h="16839"/>
          <w:pgMar w:top="1388" w:right="1351" w:bottom="400" w:left="1350" w:header="0" w:footer="0" w:gutter="0"/>
          <w:cols w:space="720" w:num="1"/>
        </w:sectPr>
      </w:pPr>
    </w:p>
    <w:tbl>
      <w:tblPr>
        <w:tblStyle w:val="5"/>
        <w:tblW w:w="919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4051" w:hRule="atLeast"/>
        </w:trPr>
        <w:tc>
          <w:tcPr>
            <w:tcW w:w="9199" w:type="dxa"/>
            <w:vAlign w:val="top"/>
          </w:tcPr>
          <w:p>
            <w:pPr>
              <w:spacing w:before="70" w:line="222" w:lineRule="auto"/>
              <w:ind w:left="9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2.3.4    </w:t>
            </w:r>
            <w:r>
              <w:rPr>
                <w:rFonts w:ascii="黑体" w:hAnsi="黑体" w:eastAsia="黑体" w:cs="黑体"/>
                <w:spacing w:val="-1"/>
                <w:sz w:val="30"/>
                <w:szCs w:val="30"/>
                <w14:textOutline w14:w="5448" w14:cap="sq" w14:cmpd="sng">
                  <w14:solidFill>
                    <w14:srgbClr w14:val="000000"/>
                  </w14:solidFill>
                  <w14:prstDash w14:val="solid"/>
                  <w14:bevel/>
                </w14:textOutline>
              </w:rPr>
              <w:t>路基路面排水</w:t>
            </w:r>
          </w:p>
          <w:p>
            <w:pPr>
              <w:pStyle w:val="6"/>
              <w:spacing w:before="212" w:line="359" w:lineRule="auto"/>
              <w:ind w:left="93" w:right="229" w:firstLine="481"/>
              <w:rPr>
                <w:sz w:val="24"/>
                <w:szCs w:val="24"/>
              </w:rPr>
            </w:pPr>
            <w:r>
              <w:rPr>
                <w:sz w:val="24"/>
                <w:szCs w:val="24"/>
              </w:rPr>
              <w:t>本项目路基排水结合沿线水系及农田灌溉设施进行系</w:t>
            </w:r>
            <w:r>
              <w:rPr>
                <w:spacing w:val="-1"/>
                <w:sz w:val="24"/>
                <w:szCs w:val="24"/>
              </w:rPr>
              <w:t>统设计，达到既保证路基排</w:t>
            </w:r>
            <w:r>
              <w:rPr>
                <w:sz w:val="24"/>
                <w:szCs w:val="24"/>
              </w:rPr>
              <w:t xml:space="preserve"> </w:t>
            </w:r>
            <w:r>
              <w:rPr>
                <w:spacing w:val="-1"/>
                <w:sz w:val="24"/>
                <w:szCs w:val="24"/>
              </w:rPr>
              <w:t>水顺畅，又兼顾沿线农田排灌的需要，边沟纵坡一般不小于</w:t>
            </w:r>
            <w:r>
              <w:rPr>
                <w:spacing w:val="-33"/>
                <w:sz w:val="24"/>
                <w:szCs w:val="24"/>
              </w:rPr>
              <w:t xml:space="preserve"> </w:t>
            </w:r>
            <w:r>
              <w:rPr>
                <w:rFonts w:ascii="Times New Roman" w:hAnsi="Times New Roman" w:eastAsia="Times New Roman" w:cs="Times New Roman"/>
                <w:spacing w:val="-1"/>
                <w:sz w:val="24"/>
                <w:szCs w:val="24"/>
              </w:rPr>
              <w:t>3</w:t>
            </w:r>
            <w:r>
              <w:rPr>
                <w:spacing w:val="-1"/>
                <w:sz w:val="24"/>
                <w:szCs w:val="24"/>
              </w:rPr>
              <w:t>‰并全部浆砌，以将路</w:t>
            </w:r>
            <w:r>
              <w:rPr>
                <w:sz w:val="24"/>
                <w:szCs w:val="24"/>
              </w:rPr>
              <w:t xml:space="preserve"> 面水和坡面水横向引入桥涵进出水口及沟渠。视挖方边坡坡口</w:t>
            </w:r>
            <w:r>
              <w:rPr>
                <w:spacing w:val="-1"/>
                <w:sz w:val="24"/>
                <w:szCs w:val="24"/>
              </w:rPr>
              <w:t>外汇水面积大小，酌情</w:t>
            </w:r>
            <w:r>
              <w:rPr>
                <w:sz w:val="24"/>
                <w:szCs w:val="24"/>
              </w:rPr>
              <w:t xml:space="preserve"> 在山坡适当位置设置截水沟，将坡面水引至挖方边坡以外。在</w:t>
            </w:r>
            <w:r>
              <w:rPr>
                <w:spacing w:val="-1"/>
                <w:sz w:val="24"/>
                <w:szCs w:val="24"/>
              </w:rPr>
              <w:t>填方地段采用梯形或矩</w:t>
            </w:r>
          </w:p>
          <w:p>
            <w:pPr>
              <w:pStyle w:val="6"/>
              <w:spacing w:line="218" w:lineRule="auto"/>
              <w:ind w:left="97"/>
              <w:rPr>
                <w:sz w:val="24"/>
                <w:szCs w:val="24"/>
              </w:rPr>
            </w:pPr>
            <w:r>
              <w:rPr>
                <w:spacing w:val="-1"/>
                <w:sz w:val="24"/>
                <w:szCs w:val="24"/>
              </w:rPr>
              <w:t>形边沟，在挖方地段采用矩形边沟，边沟、截水沟均应采用全断面防护。</w:t>
            </w:r>
          </w:p>
          <w:p>
            <w:pPr>
              <w:pStyle w:val="6"/>
              <w:spacing w:before="183" w:line="359" w:lineRule="auto"/>
              <w:ind w:left="93" w:right="47" w:firstLine="480"/>
              <w:rPr>
                <w:sz w:val="24"/>
                <w:szCs w:val="24"/>
              </w:rPr>
            </w:pPr>
            <w:r>
              <w:rPr>
                <w:spacing w:val="-2"/>
                <w:sz w:val="24"/>
                <w:szCs w:val="24"/>
              </w:rPr>
              <w:t>在曲线超高引起的单向横坡路段，为避免内侧车道产生过大水膜而影响行车安全，</w:t>
            </w:r>
            <w:r>
              <w:rPr>
                <w:spacing w:val="4"/>
                <w:sz w:val="24"/>
                <w:szCs w:val="24"/>
              </w:rPr>
              <w:t xml:space="preserve"> </w:t>
            </w:r>
            <w:r>
              <w:rPr>
                <w:sz w:val="24"/>
                <w:szCs w:val="24"/>
              </w:rPr>
              <w:t>在中央分隔带内设置纵向沟拦截曲线外侧的路面水汇入集水井</w:t>
            </w:r>
            <w:r>
              <w:rPr>
                <w:rFonts w:ascii="Times New Roman" w:hAnsi="Times New Roman" w:eastAsia="Times New Roman" w:cs="Times New Roman"/>
                <w:sz w:val="24"/>
                <w:szCs w:val="24"/>
              </w:rPr>
              <w:t>,</w:t>
            </w:r>
            <w:r>
              <w:rPr>
                <w:spacing w:val="-1"/>
                <w:sz w:val="24"/>
                <w:szCs w:val="24"/>
              </w:rPr>
              <w:t>再通过横向排水管将路</w:t>
            </w:r>
          </w:p>
          <w:p>
            <w:pPr>
              <w:pStyle w:val="6"/>
              <w:spacing w:before="1" w:line="218" w:lineRule="auto"/>
              <w:ind w:left="95"/>
              <w:rPr>
                <w:sz w:val="24"/>
                <w:szCs w:val="24"/>
              </w:rPr>
            </w:pPr>
            <w:r>
              <w:rPr>
                <w:spacing w:val="-1"/>
                <w:sz w:val="24"/>
                <w:szCs w:val="24"/>
              </w:rPr>
              <w:t>面水引入边沟或路基坡脚以外。</w:t>
            </w:r>
          </w:p>
          <w:p>
            <w:pPr>
              <w:spacing w:before="192" w:line="222" w:lineRule="auto"/>
              <w:ind w:left="91"/>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2.3.5    </w:t>
            </w:r>
            <w:r>
              <w:rPr>
                <w:rFonts w:ascii="黑体" w:hAnsi="黑体" w:eastAsia="黑体" w:cs="黑体"/>
                <w:spacing w:val="-1"/>
                <w:sz w:val="30"/>
                <w:szCs w:val="30"/>
                <w14:textOutline w14:w="5448" w14:cap="sq" w14:cmpd="sng">
                  <w14:solidFill>
                    <w14:srgbClr w14:val="000000"/>
                  </w14:solidFill>
                  <w14:prstDash w14:val="solid"/>
                  <w14:bevel/>
                </w14:textOutline>
              </w:rPr>
              <w:t>桥涵工程</w:t>
            </w:r>
          </w:p>
          <w:p>
            <w:pPr>
              <w:pStyle w:val="6"/>
              <w:spacing w:before="220" w:line="220" w:lineRule="auto"/>
              <w:ind w:left="91"/>
              <w:outlineLvl w:val="3"/>
              <w:rPr>
                <w:sz w:val="28"/>
                <w:szCs w:val="28"/>
              </w:rPr>
            </w:pPr>
            <w:r>
              <w:fldChar w:fldCharType="begin"/>
            </w:r>
            <w:r>
              <w:instrText xml:space="preserve"> HYPERLINK "2.3.5.1" </w:instrText>
            </w:r>
            <w:r>
              <w:fldChar w:fldCharType="separate"/>
            </w:r>
            <w:r>
              <w:rPr>
                <w:rFonts w:ascii="Times New Roman" w:hAnsi="Times New Roman" w:eastAsia="Times New Roman" w:cs="Times New Roman"/>
                <w:b/>
                <w:bCs/>
                <w:sz w:val="28"/>
                <w:szCs w:val="28"/>
              </w:rPr>
              <w:t>2.3.5.1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桥梁及涵洞工程概况</w:t>
            </w:r>
          </w:p>
          <w:p>
            <w:pPr>
              <w:pStyle w:val="6"/>
              <w:spacing w:before="203" w:line="468" w:lineRule="exact"/>
              <w:ind w:right="30"/>
              <w:jc w:val="right"/>
              <w:rPr>
                <w:sz w:val="24"/>
                <w:szCs w:val="24"/>
              </w:rPr>
            </w:pPr>
            <w:r>
              <w:rPr>
                <w:spacing w:val="-1"/>
                <w:position w:val="17"/>
                <w:sz w:val="24"/>
                <w:szCs w:val="24"/>
              </w:rPr>
              <w:t>互通匝道桥梁共</w:t>
            </w:r>
            <w:r>
              <w:rPr>
                <w:spacing w:val="-32"/>
                <w:position w:val="17"/>
                <w:sz w:val="24"/>
                <w:szCs w:val="24"/>
              </w:rPr>
              <w:t xml:space="preserve"> </w:t>
            </w:r>
            <w:r>
              <w:rPr>
                <w:rFonts w:ascii="Times New Roman" w:hAnsi="Times New Roman" w:eastAsia="Times New Roman" w:cs="Times New Roman"/>
                <w:spacing w:val="-1"/>
                <w:position w:val="17"/>
                <w:sz w:val="24"/>
                <w:szCs w:val="24"/>
              </w:rPr>
              <w:t xml:space="preserve">1647 </w:t>
            </w:r>
            <w:r>
              <w:rPr>
                <w:spacing w:val="-1"/>
                <w:position w:val="17"/>
                <w:sz w:val="24"/>
                <w:szCs w:val="24"/>
              </w:rPr>
              <w:t>米</w:t>
            </w:r>
            <w:r>
              <w:rPr>
                <w:rFonts w:ascii="Times New Roman" w:hAnsi="Times New Roman" w:eastAsia="Times New Roman" w:cs="Times New Roman"/>
                <w:spacing w:val="-1"/>
                <w:position w:val="17"/>
                <w:sz w:val="24"/>
                <w:szCs w:val="24"/>
              </w:rPr>
              <w:t xml:space="preserve">/5 </w:t>
            </w:r>
            <w:r>
              <w:rPr>
                <w:spacing w:val="-1"/>
                <w:position w:val="17"/>
                <w:sz w:val="24"/>
                <w:szCs w:val="24"/>
              </w:rPr>
              <w:t>座，主线拼宽</w:t>
            </w:r>
            <w:r>
              <w:rPr>
                <w:spacing w:val="-2"/>
                <w:position w:val="17"/>
                <w:sz w:val="24"/>
                <w:szCs w:val="24"/>
              </w:rPr>
              <w:t>桥</w:t>
            </w:r>
            <w:r>
              <w:rPr>
                <w:spacing w:val="-49"/>
                <w:position w:val="17"/>
                <w:sz w:val="24"/>
                <w:szCs w:val="24"/>
              </w:rPr>
              <w:t xml:space="preserve"> </w:t>
            </w:r>
            <w:r>
              <w:rPr>
                <w:rFonts w:ascii="Times New Roman" w:hAnsi="Times New Roman" w:eastAsia="Times New Roman" w:cs="Times New Roman"/>
                <w:spacing w:val="-2"/>
                <w:position w:val="17"/>
                <w:sz w:val="24"/>
                <w:szCs w:val="24"/>
              </w:rPr>
              <w:t xml:space="preserve">636.08 </w:t>
            </w:r>
            <w:r>
              <w:rPr>
                <w:spacing w:val="-2"/>
                <w:position w:val="17"/>
                <w:sz w:val="24"/>
                <w:szCs w:val="24"/>
              </w:rPr>
              <w:t>米</w:t>
            </w:r>
            <w:r>
              <w:rPr>
                <w:rFonts w:ascii="Times New Roman" w:hAnsi="Times New Roman" w:eastAsia="Times New Roman" w:cs="Times New Roman"/>
                <w:spacing w:val="-2"/>
                <w:position w:val="17"/>
                <w:sz w:val="24"/>
                <w:szCs w:val="24"/>
              </w:rPr>
              <w:t xml:space="preserve">/4 </w:t>
            </w:r>
            <w:r>
              <w:rPr>
                <w:spacing w:val="-2"/>
                <w:position w:val="17"/>
                <w:sz w:val="24"/>
                <w:szCs w:val="24"/>
              </w:rPr>
              <w:t>座，其中特大桥</w:t>
            </w:r>
            <w:r>
              <w:rPr>
                <w:spacing w:val="-52"/>
                <w:position w:val="17"/>
                <w:sz w:val="24"/>
                <w:szCs w:val="24"/>
              </w:rPr>
              <w:t xml:space="preserve"> </w:t>
            </w:r>
            <w:r>
              <w:rPr>
                <w:rFonts w:ascii="Times New Roman" w:hAnsi="Times New Roman" w:eastAsia="Times New Roman" w:cs="Times New Roman"/>
                <w:spacing w:val="-2"/>
                <w:position w:val="17"/>
                <w:sz w:val="24"/>
                <w:szCs w:val="24"/>
              </w:rPr>
              <w:t xml:space="preserve">0 </w:t>
            </w:r>
            <w:r>
              <w:rPr>
                <w:spacing w:val="-2"/>
                <w:position w:val="17"/>
                <w:sz w:val="24"/>
                <w:szCs w:val="24"/>
              </w:rPr>
              <w:t>米</w:t>
            </w:r>
            <w:r>
              <w:rPr>
                <w:rFonts w:ascii="Times New Roman" w:hAnsi="Times New Roman" w:eastAsia="Times New Roman" w:cs="Times New Roman"/>
                <w:spacing w:val="-2"/>
                <w:position w:val="17"/>
                <w:sz w:val="24"/>
                <w:szCs w:val="24"/>
              </w:rPr>
              <w:t>/0</w:t>
            </w:r>
            <w:r>
              <w:rPr>
                <w:rFonts w:ascii="Times New Roman" w:hAnsi="Times New Roman" w:eastAsia="Times New Roman" w:cs="Times New Roman"/>
                <w:spacing w:val="11"/>
                <w:position w:val="17"/>
                <w:sz w:val="24"/>
                <w:szCs w:val="24"/>
              </w:rPr>
              <w:t xml:space="preserve"> </w:t>
            </w:r>
            <w:r>
              <w:rPr>
                <w:spacing w:val="-2"/>
                <w:position w:val="17"/>
                <w:sz w:val="24"/>
                <w:szCs w:val="24"/>
              </w:rPr>
              <w:t>座，</w:t>
            </w:r>
          </w:p>
          <w:p>
            <w:pPr>
              <w:pStyle w:val="6"/>
              <w:spacing w:before="1" w:line="218" w:lineRule="auto"/>
              <w:ind w:left="97"/>
              <w:rPr>
                <w:sz w:val="24"/>
                <w:szCs w:val="24"/>
              </w:rPr>
            </w:pPr>
            <w:r>
              <w:rPr>
                <w:spacing w:val="-1"/>
                <w:sz w:val="24"/>
                <w:szCs w:val="24"/>
              </w:rPr>
              <w:t>大桥</w:t>
            </w:r>
            <w:r>
              <w:rPr>
                <w:spacing w:val="-55"/>
                <w:sz w:val="24"/>
                <w:szCs w:val="24"/>
              </w:rPr>
              <w:t xml:space="preserve"> </w:t>
            </w:r>
            <w:r>
              <w:rPr>
                <w:rFonts w:ascii="Times New Roman" w:hAnsi="Times New Roman" w:eastAsia="Times New Roman" w:cs="Times New Roman"/>
                <w:spacing w:val="-1"/>
                <w:sz w:val="24"/>
                <w:szCs w:val="24"/>
              </w:rPr>
              <w:t xml:space="preserve">2283.08 </w:t>
            </w:r>
            <w:r>
              <w:rPr>
                <w:spacing w:val="-1"/>
                <w:sz w:val="24"/>
                <w:szCs w:val="24"/>
              </w:rPr>
              <w:t>米</w:t>
            </w:r>
            <w:r>
              <w:rPr>
                <w:rFonts w:ascii="Times New Roman" w:hAnsi="Times New Roman" w:eastAsia="Times New Roman" w:cs="Times New Roman"/>
                <w:spacing w:val="-1"/>
                <w:sz w:val="24"/>
                <w:szCs w:val="24"/>
              </w:rPr>
              <w:t xml:space="preserve">/9 </w:t>
            </w:r>
            <w:r>
              <w:rPr>
                <w:spacing w:val="-1"/>
                <w:sz w:val="24"/>
                <w:szCs w:val="24"/>
              </w:rPr>
              <w:t>座。桥梁布置见</w:t>
            </w:r>
            <w:r>
              <w:rPr>
                <w:spacing w:val="-2"/>
                <w:sz w:val="24"/>
                <w:szCs w:val="24"/>
              </w:rPr>
              <w:t>表</w:t>
            </w:r>
            <w:r>
              <w:rPr>
                <w:spacing w:val="-55"/>
                <w:sz w:val="24"/>
                <w:szCs w:val="24"/>
              </w:rPr>
              <w:t xml:space="preserve"> </w:t>
            </w:r>
            <w:r>
              <w:rPr>
                <w:rFonts w:ascii="Times New Roman" w:hAnsi="Times New Roman" w:eastAsia="Times New Roman" w:cs="Times New Roman"/>
                <w:spacing w:val="-2"/>
                <w:sz w:val="24"/>
                <w:szCs w:val="24"/>
              </w:rPr>
              <w:t>2- 6</w:t>
            </w:r>
            <w:r>
              <w:rPr>
                <w:rFonts w:ascii="Times New Roman" w:hAnsi="Times New Roman" w:eastAsia="Times New Roman" w:cs="Times New Roman"/>
                <w:spacing w:val="-31"/>
                <w:sz w:val="24"/>
                <w:szCs w:val="24"/>
              </w:rPr>
              <w:t xml:space="preserve"> </w:t>
            </w:r>
            <w:r>
              <w:rPr>
                <w:spacing w:val="-2"/>
                <w:sz w:val="24"/>
                <w:szCs w:val="24"/>
              </w:rPr>
              <w:t>，桥梁标准断面见图</w:t>
            </w:r>
            <w:r>
              <w:rPr>
                <w:spacing w:val="-55"/>
                <w:sz w:val="24"/>
                <w:szCs w:val="24"/>
              </w:rPr>
              <w:t xml:space="preserve"> </w:t>
            </w:r>
            <w:r>
              <w:rPr>
                <w:rFonts w:ascii="Times New Roman" w:hAnsi="Times New Roman" w:eastAsia="Times New Roman" w:cs="Times New Roman"/>
                <w:spacing w:val="-2"/>
                <w:sz w:val="24"/>
                <w:szCs w:val="24"/>
              </w:rPr>
              <w:t>2- 6</w:t>
            </w:r>
            <w:r>
              <w:rPr>
                <w:spacing w:val="-2"/>
                <w:sz w:val="24"/>
                <w:szCs w:val="24"/>
              </w:rPr>
              <w:t>。</w:t>
            </w:r>
          </w:p>
          <w:p>
            <w:pPr>
              <w:pStyle w:val="6"/>
              <w:spacing w:before="193" w:line="219" w:lineRule="auto"/>
              <w:ind w:left="91"/>
              <w:outlineLvl w:val="3"/>
              <w:rPr>
                <w:sz w:val="30"/>
                <w:szCs w:val="30"/>
              </w:rPr>
            </w:pPr>
            <w:r>
              <w:fldChar w:fldCharType="begin"/>
            </w:r>
            <w:r>
              <w:instrText xml:space="preserve"> HYPERLINK "2.3.5.2" </w:instrText>
            </w:r>
            <w:r>
              <w:fldChar w:fldCharType="separate"/>
            </w:r>
            <w:r>
              <w:rPr>
                <w:rFonts w:ascii="Times New Roman" w:hAnsi="Times New Roman" w:eastAsia="Times New Roman" w:cs="Times New Roman"/>
                <w:b/>
                <w:bCs/>
                <w:spacing w:val="-1"/>
                <w:sz w:val="28"/>
                <w:szCs w:val="28"/>
              </w:rPr>
              <w:t>2.3.5.2</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30"/>
                <w:szCs w:val="30"/>
                <w14:textOutline w14:w="5448" w14:cap="sq" w14:cmpd="sng">
                  <w14:solidFill>
                    <w14:srgbClr w14:val="000000"/>
                  </w14:solidFill>
                  <w14:prstDash w14:val="solid"/>
                  <w14:bevel/>
                </w14:textOutline>
              </w:rPr>
              <w:t>桥梁结构</w:t>
            </w:r>
          </w:p>
          <w:p>
            <w:pPr>
              <w:pStyle w:val="6"/>
              <w:spacing w:before="219" w:line="219" w:lineRule="auto"/>
              <w:ind w:left="585"/>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）上部结构</w:t>
            </w:r>
          </w:p>
          <w:p>
            <w:pPr>
              <w:pStyle w:val="6"/>
              <w:spacing w:before="180" w:line="359" w:lineRule="auto"/>
              <w:ind w:left="94" w:right="141" w:firstLine="480"/>
              <w:rPr>
                <w:sz w:val="24"/>
                <w:szCs w:val="24"/>
              </w:rPr>
            </w:pPr>
            <w:r>
              <w:rPr>
                <w:spacing w:val="-1"/>
                <w:sz w:val="24"/>
                <w:szCs w:val="24"/>
              </w:rPr>
              <w:t xml:space="preserve">本项目上部结构考虑到线形及互通立体交叉美观需求，以现浇箱梁为主，与车里 </w:t>
            </w:r>
            <w:r>
              <w:rPr>
                <w:spacing w:val="-2"/>
                <w:sz w:val="24"/>
                <w:szCs w:val="24"/>
              </w:rPr>
              <w:t>湾大桥主线拼宽部分以</w:t>
            </w:r>
            <w:r>
              <w:rPr>
                <w:spacing w:val="-50"/>
                <w:sz w:val="24"/>
                <w:szCs w:val="24"/>
              </w:rPr>
              <w:t xml:space="preserve"> </w:t>
            </w:r>
            <w:r>
              <w:rPr>
                <w:rFonts w:ascii="Times New Roman" w:hAnsi="Times New Roman" w:eastAsia="Times New Roman" w:cs="Times New Roman"/>
                <w:spacing w:val="-2"/>
                <w:sz w:val="24"/>
                <w:szCs w:val="24"/>
              </w:rPr>
              <w:t xml:space="preserve">30 </w:t>
            </w:r>
            <w:r>
              <w:rPr>
                <w:spacing w:val="-2"/>
                <w:sz w:val="24"/>
                <w:szCs w:val="24"/>
              </w:rPr>
              <w:t>米预制</w:t>
            </w:r>
            <w:r>
              <w:rPr>
                <w:spacing w:val="-53"/>
                <w:sz w:val="24"/>
                <w:szCs w:val="24"/>
              </w:rPr>
              <w:t xml:space="preserve"> </w:t>
            </w:r>
            <w:r>
              <w:rPr>
                <w:rFonts w:ascii="Times New Roman" w:hAnsi="Times New Roman" w:eastAsia="Times New Roman" w:cs="Times New Roman"/>
                <w:spacing w:val="-2"/>
                <w:sz w:val="24"/>
                <w:szCs w:val="24"/>
              </w:rPr>
              <w:t xml:space="preserve">T </w:t>
            </w:r>
            <w:r>
              <w:rPr>
                <w:spacing w:val="-2"/>
                <w:sz w:val="24"/>
                <w:szCs w:val="24"/>
              </w:rPr>
              <w:t>梁为主，上跨主线及半径较小处采</w:t>
            </w:r>
            <w:r>
              <w:rPr>
                <w:spacing w:val="-3"/>
                <w:sz w:val="24"/>
                <w:szCs w:val="24"/>
              </w:rPr>
              <w:t>用钢箱梁方案，</w:t>
            </w:r>
          </w:p>
          <w:p>
            <w:pPr>
              <w:pStyle w:val="6"/>
              <w:spacing w:before="1" w:line="219" w:lineRule="auto"/>
              <w:ind w:left="107"/>
              <w:rPr>
                <w:sz w:val="24"/>
                <w:szCs w:val="24"/>
              </w:rPr>
            </w:pPr>
            <w:r>
              <w:rPr>
                <w:spacing w:val="-2"/>
                <w:sz w:val="24"/>
                <w:szCs w:val="24"/>
              </w:rPr>
              <w:t>需进行多方案技术经济比较或特殊设计。</w:t>
            </w:r>
          </w:p>
          <w:p>
            <w:pPr>
              <w:pStyle w:val="6"/>
              <w:spacing w:before="183" w:line="219" w:lineRule="auto"/>
              <w:ind w:left="585"/>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）下部结构</w:t>
            </w:r>
          </w:p>
          <w:p>
            <w:pPr>
              <w:pStyle w:val="6"/>
              <w:spacing w:before="180" w:line="360" w:lineRule="auto"/>
              <w:ind w:left="97" w:right="229" w:firstLine="477"/>
              <w:rPr>
                <w:sz w:val="24"/>
                <w:szCs w:val="24"/>
              </w:rPr>
            </w:pPr>
            <w:r>
              <w:rPr>
                <w:sz w:val="24"/>
                <w:szCs w:val="24"/>
              </w:rPr>
              <w:t>桥墩主要分为水中和陆地两种型式。陆地桥墩主要用于</w:t>
            </w:r>
            <w:r>
              <w:rPr>
                <w:spacing w:val="-1"/>
                <w:sz w:val="24"/>
                <w:szCs w:val="24"/>
              </w:rPr>
              <w:t>跨线桥，其型式选择不仅</w:t>
            </w:r>
            <w:r>
              <w:rPr>
                <w:sz w:val="24"/>
                <w:szCs w:val="24"/>
              </w:rPr>
              <w:t xml:space="preserve"> 从结构上考虑，而且需从美观上进行考虑，位于水中</w:t>
            </w:r>
            <w:r>
              <w:rPr>
                <w:spacing w:val="-1"/>
                <w:sz w:val="24"/>
                <w:szCs w:val="24"/>
              </w:rPr>
              <w:t>的桥墩，尚应根据漂流物等条件</w:t>
            </w:r>
          </w:p>
          <w:p>
            <w:pPr>
              <w:pStyle w:val="6"/>
              <w:spacing w:before="1" w:line="219" w:lineRule="auto"/>
              <w:ind w:left="93"/>
              <w:rPr>
                <w:sz w:val="24"/>
                <w:szCs w:val="24"/>
              </w:rPr>
            </w:pPr>
            <w:r>
              <w:rPr>
                <w:spacing w:val="-1"/>
                <w:sz w:val="24"/>
                <w:szCs w:val="24"/>
              </w:rPr>
              <w:t>选定，必要时应进行行洪能力论证。</w:t>
            </w:r>
          </w:p>
          <w:p>
            <w:pPr>
              <w:pStyle w:val="6"/>
              <w:spacing w:before="180" w:line="468" w:lineRule="exact"/>
              <w:ind w:left="574"/>
              <w:rPr>
                <w:sz w:val="24"/>
                <w:szCs w:val="24"/>
              </w:rPr>
            </w:pPr>
            <w:r>
              <w:rPr>
                <w:position w:val="17"/>
                <w:sz w:val="24"/>
                <w:szCs w:val="24"/>
              </w:rPr>
              <w:t>桥台以简单结构为主，桥墩选择整体性强的结构型式，</w:t>
            </w:r>
            <w:r>
              <w:rPr>
                <w:spacing w:val="-1"/>
                <w:position w:val="17"/>
                <w:sz w:val="24"/>
                <w:szCs w:val="24"/>
              </w:rPr>
              <w:t>高填土及软土地段，尚应</w:t>
            </w:r>
          </w:p>
          <w:p>
            <w:pPr>
              <w:pStyle w:val="6"/>
              <w:spacing w:before="1" w:line="218" w:lineRule="auto"/>
              <w:ind w:left="94"/>
              <w:rPr>
                <w:sz w:val="24"/>
                <w:szCs w:val="24"/>
              </w:rPr>
            </w:pPr>
            <w:r>
              <w:rPr>
                <w:spacing w:val="-1"/>
                <w:sz w:val="24"/>
                <w:szCs w:val="24"/>
              </w:rPr>
              <w:t>考虑采用减少水平压力的结构型式。</w:t>
            </w:r>
          </w:p>
          <w:p>
            <w:pPr>
              <w:pStyle w:val="6"/>
              <w:spacing w:before="181" w:line="221" w:lineRule="auto"/>
              <w:ind w:left="585"/>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）基础型式</w:t>
            </w:r>
          </w:p>
          <w:p>
            <w:pPr>
              <w:pStyle w:val="6"/>
              <w:spacing w:before="179" w:line="468" w:lineRule="exact"/>
              <w:ind w:left="574"/>
              <w:rPr>
                <w:sz w:val="24"/>
                <w:szCs w:val="24"/>
              </w:rPr>
            </w:pPr>
            <w:r>
              <w:rPr>
                <w:position w:val="17"/>
                <w:sz w:val="24"/>
                <w:szCs w:val="24"/>
              </w:rPr>
              <w:t>基础型式应根据地质条件、基础埋置深度、经济性、材料的供应条件等确定。一</w:t>
            </w:r>
          </w:p>
          <w:p>
            <w:pPr>
              <w:pStyle w:val="6"/>
              <w:spacing w:before="1" w:line="218" w:lineRule="auto"/>
              <w:ind w:left="93"/>
              <w:rPr>
                <w:sz w:val="24"/>
                <w:szCs w:val="24"/>
              </w:rPr>
            </w:pPr>
            <w:r>
              <w:rPr>
                <w:spacing w:val="-2"/>
                <w:sz w:val="24"/>
                <w:szCs w:val="24"/>
              </w:rPr>
              <w:t>般当埋置深度小于</w:t>
            </w:r>
            <w:r>
              <w:rPr>
                <w:spacing w:val="-47"/>
                <w:sz w:val="24"/>
                <w:szCs w:val="24"/>
              </w:rPr>
              <w:t xml:space="preserve"> </w:t>
            </w:r>
            <w:r>
              <w:rPr>
                <w:rFonts w:ascii="Times New Roman" w:hAnsi="Times New Roman" w:eastAsia="Times New Roman" w:cs="Times New Roman"/>
                <w:spacing w:val="-2"/>
                <w:sz w:val="24"/>
                <w:szCs w:val="24"/>
              </w:rPr>
              <w:t>5m</w:t>
            </w:r>
            <w:r>
              <w:rPr>
                <w:rFonts w:ascii="Times New Roman" w:hAnsi="Times New Roman" w:eastAsia="Times New Roman" w:cs="Times New Roman"/>
                <w:spacing w:val="19"/>
                <w:sz w:val="24"/>
                <w:szCs w:val="24"/>
              </w:rPr>
              <w:t xml:space="preserve"> </w:t>
            </w:r>
            <w:r>
              <w:rPr>
                <w:spacing w:val="-2"/>
                <w:sz w:val="24"/>
                <w:szCs w:val="24"/>
              </w:rPr>
              <w:t>时采用扩大基础，大于等于</w:t>
            </w:r>
            <w:r>
              <w:rPr>
                <w:spacing w:val="-49"/>
                <w:sz w:val="24"/>
                <w:szCs w:val="24"/>
              </w:rPr>
              <w:t xml:space="preserve"> </w:t>
            </w:r>
            <w:r>
              <w:rPr>
                <w:rFonts w:ascii="Times New Roman" w:hAnsi="Times New Roman" w:eastAsia="Times New Roman" w:cs="Times New Roman"/>
                <w:spacing w:val="-2"/>
                <w:sz w:val="24"/>
                <w:szCs w:val="24"/>
              </w:rPr>
              <w:t>5m</w:t>
            </w:r>
            <w:r>
              <w:rPr>
                <w:rFonts w:ascii="Times New Roman" w:hAnsi="Times New Roman" w:eastAsia="Times New Roman" w:cs="Times New Roman"/>
                <w:spacing w:val="22"/>
                <w:sz w:val="24"/>
                <w:szCs w:val="24"/>
              </w:rPr>
              <w:t xml:space="preserve"> </w:t>
            </w:r>
            <w:r>
              <w:rPr>
                <w:spacing w:val="-2"/>
                <w:sz w:val="24"/>
                <w:szCs w:val="24"/>
              </w:rPr>
              <w:t>时采用桩基础或其他基础型式。</w:t>
            </w:r>
          </w:p>
        </w:tc>
      </w:tr>
    </w:tbl>
    <w:p>
      <w:pPr>
        <w:pStyle w:val="2"/>
        <w:spacing w:before="102" w:line="192" w:lineRule="auto"/>
        <w:ind w:left="4517"/>
        <w:rPr>
          <w:sz w:val="18"/>
          <w:szCs w:val="18"/>
        </w:rPr>
      </w:pPr>
      <w:r>
        <w:rPr>
          <w:spacing w:val="-8"/>
          <w:sz w:val="18"/>
          <w:szCs w:val="18"/>
        </w:rPr>
        <w:t>21</w:t>
      </w:r>
    </w:p>
    <w:p>
      <w:pPr>
        <w:spacing w:line="192" w:lineRule="auto"/>
        <w:rPr>
          <w:sz w:val="18"/>
          <w:szCs w:val="18"/>
        </w:rPr>
        <w:sectPr>
          <w:pgSz w:w="11906" w:h="16839"/>
          <w:pgMar w:top="1388" w:right="1351" w:bottom="400" w:left="1350" w:header="0" w:footer="0" w:gutter="0"/>
          <w:cols w:space="720" w:num="1"/>
        </w:sectPr>
      </w:pPr>
    </w:p>
    <w:p>
      <w:pPr>
        <w:spacing w:before="134"/>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13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119" w:hRule="atLeast"/>
        </w:trPr>
        <w:tc>
          <w:tcPr>
            <w:tcW w:w="14131" w:type="dxa"/>
            <w:vAlign w:val="top"/>
          </w:tcPr>
          <w:p>
            <w:pPr>
              <w:pStyle w:val="6"/>
              <w:spacing w:before="180" w:line="212" w:lineRule="auto"/>
              <w:ind w:left="5709"/>
              <w:outlineLvl w:val="4"/>
              <w:rPr>
                <w:sz w:val="24"/>
                <w:szCs w:val="24"/>
              </w:rPr>
            </w:pPr>
            <w:r>
              <w:rPr>
                <w:spacing w:val="-1"/>
                <w:sz w:val="24"/>
                <w:szCs w:val="24"/>
                <w14:textOutline w14:w="4358" w14:cap="sq" w14:cmpd="sng">
                  <w14:solidFill>
                    <w14:srgbClr w14:val="000000"/>
                  </w14:solidFill>
                  <w14:prstDash w14:val="solid"/>
                  <w14:bevel/>
                </w14:textOutline>
              </w:rPr>
              <w:t>表</w:t>
            </w:r>
            <w:r>
              <w:rPr>
                <w:spacing w:val="-48"/>
                <w:sz w:val="24"/>
                <w:szCs w:val="24"/>
              </w:rPr>
              <w:t xml:space="preserve"> </w:t>
            </w:r>
            <w:r>
              <w:rPr>
                <w:rFonts w:ascii="Times New Roman" w:hAnsi="Times New Roman" w:eastAsia="Times New Roman" w:cs="Times New Roman"/>
                <w:b/>
                <w:bCs/>
                <w:spacing w:val="-1"/>
                <w:sz w:val="24"/>
                <w:szCs w:val="24"/>
              </w:rPr>
              <w:t xml:space="preserve">2- 6      </w:t>
            </w:r>
            <w:r>
              <w:rPr>
                <w:spacing w:val="-1"/>
                <w:sz w:val="24"/>
                <w:szCs w:val="24"/>
                <w14:textOutline w14:w="4358" w14:cap="sq" w14:cmpd="sng">
                  <w14:solidFill>
                    <w14:srgbClr w14:val="000000"/>
                  </w14:solidFill>
                  <w14:prstDash w14:val="solid"/>
                  <w14:bevel/>
                </w14:textOutline>
              </w:rPr>
              <w:t>桥梁结构一览表</w:t>
            </w:r>
          </w:p>
          <w:tbl>
            <w:tblPr>
              <w:tblStyle w:val="5"/>
              <w:tblW w:w="13577"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841"/>
              <w:gridCol w:w="1671"/>
              <w:gridCol w:w="3601"/>
              <w:gridCol w:w="798"/>
              <w:gridCol w:w="850"/>
              <w:gridCol w:w="1346"/>
              <w:gridCol w:w="881"/>
              <w:gridCol w:w="469"/>
              <w:gridCol w:w="778"/>
              <w:gridCol w:w="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501" w:type="dxa"/>
                  <w:vMerge w:val="restart"/>
                  <w:tcBorders>
                    <w:left w:val="nil"/>
                    <w:bottom w:val="nil"/>
                  </w:tcBorders>
                  <w:textDirection w:val="tbRlV"/>
                  <w:vAlign w:val="top"/>
                </w:tcPr>
                <w:p>
                  <w:pPr>
                    <w:pStyle w:val="6"/>
                    <w:spacing w:before="103" w:line="218" w:lineRule="auto"/>
                    <w:ind w:left="182"/>
                  </w:pPr>
                  <w:r>
                    <w:rPr>
                      <w:spacing w:val="8"/>
                    </w:rPr>
                    <w:t>序</w:t>
                  </w:r>
                  <w:r>
                    <w:rPr>
                      <w:spacing w:val="-37"/>
                    </w:rPr>
                    <w:t xml:space="preserve"> </w:t>
                  </w:r>
                  <w:r>
                    <w:rPr>
                      <w:spacing w:val="8"/>
                    </w:rPr>
                    <w:t>号</w:t>
                  </w:r>
                </w:p>
              </w:tc>
              <w:tc>
                <w:tcPr>
                  <w:tcW w:w="1841" w:type="dxa"/>
                  <w:vMerge w:val="restart"/>
                  <w:tcBorders>
                    <w:bottom w:val="nil"/>
                  </w:tcBorders>
                  <w:vAlign w:val="top"/>
                </w:tcPr>
                <w:p>
                  <w:pPr>
                    <w:spacing w:line="252" w:lineRule="auto"/>
                    <w:rPr>
                      <w:rFonts w:ascii="Arial"/>
                      <w:sz w:val="21"/>
                    </w:rPr>
                  </w:pPr>
                </w:p>
                <w:p>
                  <w:pPr>
                    <w:pStyle w:val="6"/>
                    <w:spacing w:before="65" w:line="228" w:lineRule="auto"/>
                    <w:ind w:left="473"/>
                  </w:pPr>
                  <w:r>
                    <w:rPr>
                      <w:spacing w:val="-1"/>
                    </w:rPr>
                    <w:t>中心</w:t>
                  </w:r>
                  <w:r>
                    <w:rPr>
                      <w:spacing w:val="18"/>
                    </w:rPr>
                    <w:t xml:space="preserve"> </w:t>
                  </w:r>
                  <w:r>
                    <w:rPr>
                      <w:spacing w:val="-1"/>
                    </w:rPr>
                    <w:t>桩号</w:t>
                  </w:r>
                </w:p>
              </w:tc>
              <w:tc>
                <w:tcPr>
                  <w:tcW w:w="1671" w:type="dxa"/>
                  <w:vMerge w:val="restart"/>
                  <w:tcBorders>
                    <w:bottom w:val="nil"/>
                  </w:tcBorders>
                  <w:vAlign w:val="top"/>
                </w:tcPr>
                <w:p>
                  <w:pPr>
                    <w:spacing w:line="253" w:lineRule="auto"/>
                    <w:rPr>
                      <w:rFonts w:ascii="Arial"/>
                      <w:sz w:val="21"/>
                    </w:rPr>
                  </w:pPr>
                </w:p>
                <w:p>
                  <w:pPr>
                    <w:pStyle w:val="6"/>
                    <w:spacing w:before="65" w:line="228" w:lineRule="auto"/>
                    <w:ind w:left="159"/>
                  </w:pPr>
                  <w:r>
                    <w:rPr>
                      <w:spacing w:val="6"/>
                    </w:rPr>
                    <w:t>河流名</w:t>
                  </w:r>
                  <w:r>
                    <w:rPr>
                      <w:spacing w:val="19"/>
                    </w:rPr>
                    <w:t xml:space="preserve"> </w:t>
                  </w:r>
                  <w:r>
                    <w:rPr>
                      <w:spacing w:val="6"/>
                    </w:rPr>
                    <w:t>或桥名</w:t>
                  </w:r>
                </w:p>
              </w:tc>
              <w:tc>
                <w:tcPr>
                  <w:tcW w:w="3601" w:type="dxa"/>
                  <w:vMerge w:val="restart"/>
                  <w:tcBorders>
                    <w:bottom w:val="nil"/>
                  </w:tcBorders>
                  <w:vAlign w:val="top"/>
                </w:tcPr>
                <w:p>
                  <w:pPr>
                    <w:pStyle w:val="6"/>
                    <w:spacing w:before="175" w:line="228" w:lineRule="auto"/>
                    <w:ind w:left="1317"/>
                  </w:pPr>
                  <w:r>
                    <w:rPr>
                      <w:spacing w:val="5"/>
                    </w:rPr>
                    <w:t>孔数</w:t>
                  </w:r>
                  <w:r>
                    <w:rPr>
                      <w:rFonts w:ascii="Times New Roman" w:hAnsi="Times New Roman" w:eastAsia="Times New Roman" w:cs="Times New Roman"/>
                      <w:spacing w:val="5"/>
                    </w:rPr>
                    <w:t>--</w:t>
                  </w:r>
                  <w:r>
                    <w:rPr>
                      <w:spacing w:val="5"/>
                    </w:rPr>
                    <w:t>孔径</w:t>
                  </w:r>
                </w:p>
              </w:tc>
              <w:tc>
                <w:tcPr>
                  <w:tcW w:w="798" w:type="dxa"/>
                  <w:vMerge w:val="restart"/>
                  <w:tcBorders>
                    <w:bottom w:val="nil"/>
                  </w:tcBorders>
                  <w:vAlign w:val="top"/>
                </w:tcPr>
                <w:p>
                  <w:pPr>
                    <w:pStyle w:val="6"/>
                    <w:spacing w:before="41" w:line="271" w:lineRule="exact"/>
                    <w:ind w:left="197"/>
                  </w:pPr>
                  <w:r>
                    <w:rPr>
                      <w:spacing w:val="4"/>
                      <w:position w:val="4"/>
                    </w:rPr>
                    <w:t>桥梁</w:t>
                  </w:r>
                </w:p>
                <w:p>
                  <w:pPr>
                    <w:pStyle w:val="6"/>
                    <w:spacing w:line="224" w:lineRule="auto"/>
                    <w:ind w:left="197"/>
                  </w:pPr>
                  <w:r>
                    <w:rPr>
                      <w:spacing w:val="4"/>
                    </w:rPr>
                    <w:t>全长</w:t>
                  </w:r>
                </w:p>
              </w:tc>
              <w:tc>
                <w:tcPr>
                  <w:tcW w:w="850" w:type="dxa"/>
                  <w:vMerge w:val="restart"/>
                  <w:tcBorders>
                    <w:bottom w:val="nil"/>
                  </w:tcBorders>
                  <w:vAlign w:val="top"/>
                </w:tcPr>
                <w:p>
                  <w:pPr>
                    <w:pStyle w:val="6"/>
                    <w:spacing w:before="41" w:line="237" w:lineRule="auto"/>
                    <w:ind w:left="327" w:right="54" w:hanging="263"/>
                  </w:pPr>
                  <w:r>
                    <w:rPr>
                      <w:spacing w:val="-1"/>
                    </w:rPr>
                    <w:t>桥面</w:t>
                  </w:r>
                  <w:r>
                    <w:rPr>
                      <w:spacing w:val="28"/>
                    </w:rPr>
                    <w:t xml:space="preserve"> </w:t>
                  </w:r>
                  <w:r>
                    <w:rPr>
                      <w:spacing w:val="-1"/>
                    </w:rPr>
                    <w:t>宽</w:t>
                  </w:r>
                  <w:r>
                    <w:t xml:space="preserve"> </w:t>
                  </w:r>
                  <w:r>
                    <w:rPr>
                      <w:spacing w:val="1"/>
                    </w:rPr>
                    <w:t>度</w:t>
                  </w:r>
                </w:p>
              </w:tc>
              <w:tc>
                <w:tcPr>
                  <w:tcW w:w="3474" w:type="dxa"/>
                  <w:gridSpan w:val="4"/>
                  <w:vAlign w:val="top"/>
                </w:tcPr>
                <w:p>
                  <w:pPr>
                    <w:pStyle w:val="6"/>
                    <w:spacing w:before="35" w:line="219" w:lineRule="auto"/>
                    <w:ind w:left="1328"/>
                  </w:pPr>
                  <w:r>
                    <w:rPr>
                      <w:spacing w:val="6"/>
                    </w:rPr>
                    <w:t>结构类型</w:t>
                  </w:r>
                </w:p>
              </w:tc>
              <w:tc>
                <w:tcPr>
                  <w:tcW w:w="841" w:type="dxa"/>
                  <w:vAlign w:val="top"/>
                </w:tcPr>
                <w:p>
                  <w:pPr>
                    <w:pStyle w:val="6"/>
                    <w:spacing w:before="35" w:line="219" w:lineRule="auto"/>
                    <w:ind w:left="208"/>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1" w:type="dxa"/>
                  <w:vMerge w:val="continue"/>
                  <w:tcBorders>
                    <w:top w:val="nil"/>
                    <w:left w:val="nil"/>
                    <w:bottom w:val="nil"/>
                  </w:tcBorders>
                  <w:textDirection w:val="tbRlV"/>
                  <w:vAlign w:val="top"/>
                </w:tcPr>
                <w:p>
                  <w:pPr>
                    <w:rPr>
                      <w:rFonts w:ascii="Arial"/>
                      <w:sz w:val="21"/>
                    </w:rPr>
                  </w:pPr>
                </w:p>
              </w:tc>
              <w:tc>
                <w:tcPr>
                  <w:tcW w:w="1841" w:type="dxa"/>
                  <w:vMerge w:val="continue"/>
                  <w:tcBorders>
                    <w:top w:val="nil"/>
                    <w:bottom w:val="nil"/>
                  </w:tcBorders>
                  <w:vAlign w:val="top"/>
                </w:tcPr>
                <w:p>
                  <w:pPr>
                    <w:rPr>
                      <w:rFonts w:ascii="Arial"/>
                      <w:sz w:val="21"/>
                    </w:rPr>
                  </w:pPr>
                </w:p>
              </w:tc>
              <w:tc>
                <w:tcPr>
                  <w:tcW w:w="1671" w:type="dxa"/>
                  <w:vMerge w:val="continue"/>
                  <w:tcBorders>
                    <w:top w:val="nil"/>
                    <w:bottom w:val="nil"/>
                  </w:tcBorders>
                  <w:vAlign w:val="top"/>
                </w:tcPr>
                <w:p>
                  <w:pPr>
                    <w:rPr>
                      <w:rFonts w:ascii="Arial"/>
                      <w:sz w:val="21"/>
                    </w:rPr>
                  </w:pPr>
                </w:p>
              </w:tc>
              <w:tc>
                <w:tcPr>
                  <w:tcW w:w="3601" w:type="dxa"/>
                  <w:vMerge w:val="continue"/>
                  <w:tcBorders>
                    <w:top w:val="nil"/>
                  </w:tcBorders>
                  <w:vAlign w:val="top"/>
                </w:tcPr>
                <w:p>
                  <w:pPr>
                    <w:rPr>
                      <w:rFonts w:ascii="Arial"/>
                      <w:sz w:val="21"/>
                    </w:rPr>
                  </w:pPr>
                </w:p>
              </w:tc>
              <w:tc>
                <w:tcPr>
                  <w:tcW w:w="798"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1346" w:type="dxa"/>
                  <w:vMerge w:val="restart"/>
                  <w:tcBorders>
                    <w:bottom w:val="nil"/>
                  </w:tcBorders>
                  <w:vAlign w:val="top"/>
                </w:tcPr>
                <w:p>
                  <w:pPr>
                    <w:pStyle w:val="6"/>
                    <w:spacing w:before="170" w:line="228" w:lineRule="auto"/>
                    <w:ind w:left="262"/>
                  </w:pPr>
                  <w:r>
                    <w:rPr>
                      <w:spacing w:val="6"/>
                    </w:rPr>
                    <w:t>上部构造</w:t>
                  </w:r>
                </w:p>
              </w:tc>
              <w:tc>
                <w:tcPr>
                  <w:tcW w:w="1350" w:type="dxa"/>
                  <w:gridSpan w:val="2"/>
                  <w:vAlign w:val="top"/>
                </w:tcPr>
                <w:p>
                  <w:pPr>
                    <w:pStyle w:val="6"/>
                    <w:spacing w:before="31" w:line="217" w:lineRule="auto"/>
                    <w:ind w:left="269"/>
                  </w:pPr>
                  <w:r>
                    <w:rPr>
                      <w:spacing w:val="5"/>
                    </w:rPr>
                    <w:t>下部结构</w:t>
                  </w:r>
                </w:p>
              </w:tc>
              <w:tc>
                <w:tcPr>
                  <w:tcW w:w="778" w:type="dxa"/>
                  <w:vAlign w:val="top"/>
                </w:tcPr>
                <w:p>
                  <w:pPr>
                    <w:pStyle w:val="6"/>
                    <w:spacing w:before="31" w:line="217" w:lineRule="auto"/>
                    <w:ind w:left="187"/>
                  </w:pPr>
                  <w:r>
                    <w:rPr>
                      <w:spacing w:val="4"/>
                    </w:rPr>
                    <w:t>基础</w:t>
                  </w:r>
                </w:p>
              </w:tc>
              <w:tc>
                <w:tcPr>
                  <w:tcW w:w="8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01" w:type="dxa"/>
                  <w:vMerge w:val="continue"/>
                  <w:tcBorders>
                    <w:top w:val="nil"/>
                    <w:left w:val="nil"/>
                  </w:tcBorders>
                  <w:textDirection w:val="tbRlV"/>
                  <w:vAlign w:val="top"/>
                </w:tcPr>
                <w:p>
                  <w:pPr>
                    <w:rPr>
                      <w:rFonts w:ascii="Arial"/>
                      <w:sz w:val="21"/>
                    </w:rPr>
                  </w:pPr>
                </w:p>
              </w:tc>
              <w:tc>
                <w:tcPr>
                  <w:tcW w:w="1841" w:type="dxa"/>
                  <w:vMerge w:val="continue"/>
                  <w:tcBorders>
                    <w:top w:val="nil"/>
                  </w:tcBorders>
                  <w:vAlign w:val="top"/>
                </w:tcPr>
                <w:p>
                  <w:pPr>
                    <w:rPr>
                      <w:rFonts w:ascii="Arial"/>
                      <w:sz w:val="21"/>
                    </w:rPr>
                  </w:pPr>
                </w:p>
              </w:tc>
              <w:tc>
                <w:tcPr>
                  <w:tcW w:w="1671" w:type="dxa"/>
                  <w:vMerge w:val="continue"/>
                  <w:tcBorders>
                    <w:top w:val="nil"/>
                  </w:tcBorders>
                  <w:vAlign w:val="top"/>
                </w:tcPr>
                <w:p>
                  <w:pPr>
                    <w:rPr>
                      <w:rFonts w:ascii="Arial"/>
                      <w:sz w:val="21"/>
                    </w:rPr>
                  </w:pPr>
                </w:p>
              </w:tc>
              <w:tc>
                <w:tcPr>
                  <w:tcW w:w="3601" w:type="dxa"/>
                  <w:vAlign w:val="top"/>
                </w:tcPr>
                <w:p>
                  <w:pPr>
                    <w:pStyle w:val="6"/>
                    <w:spacing w:before="29" w:line="219" w:lineRule="auto"/>
                    <w:ind w:left="1386"/>
                  </w:pPr>
                  <w:r>
                    <w:rPr>
                      <w:spacing w:val="1"/>
                    </w:rPr>
                    <w:t>（孔</w:t>
                  </w:r>
                  <w:r>
                    <w:rPr>
                      <w:rFonts w:ascii="Times New Roman" w:hAnsi="Times New Roman" w:eastAsia="Times New Roman" w:cs="Times New Roman"/>
                      <w:spacing w:val="1"/>
                    </w:rPr>
                    <w:t>-m</w:t>
                  </w:r>
                  <w:r>
                    <w:rPr>
                      <w:spacing w:val="1"/>
                    </w:rPr>
                    <w:t>）</w:t>
                  </w:r>
                </w:p>
              </w:tc>
              <w:tc>
                <w:tcPr>
                  <w:tcW w:w="798" w:type="dxa"/>
                  <w:vAlign w:val="top"/>
                </w:tcPr>
                <w:p>
                  <w:pPr>
                    <w:pStyle w:val="6"/>
                    <w:spacing w:before="29" w:line="219" w:lineRule="auto"/>
                    <w:ind w:left="125"/>
                  </w:pPr>
                  <w:r>
                    <w:rPr>
                      <w:spacing w:val="-1"/>
                    </w:rPr>
                    <w:t>（</w:t>
                  </w:r>
                  <w:r>
                    <w:rPr>
                      <w:rFonts w:ascii="Times New Roman" w:hAnsi="Times New Roman" w:eastAsia="Times New Roman" w:cs="Times New Roman"/>
                      <w:spacing w:val="-1"/>
                    </w:rPr>
                    <w:t>m</w:t>
                  </w:r>
                  <w:r>
                    <w:rPr>
                      <w:spacing w:val="-1"/>
                    </w:rPr>
                    <w:t>）</w:t>
                  </w:r>
                </w:p>
              </w:tc>
              <w:tc>
                <w:tcPr>
                  <w:tcW w:w="850" w:type="dxa"/>
                  <w:vAlign w:val="top"/>
                </w:tcPr>
                <w:p>
                  <w:pPr>
                    <w:pStyle w:val="6"/>
                    <w:spacing w:before="29" w:line="219" w:lineRule="auto"/>
                    <w:ind w:left="150"/>
                  </w:pPr>
                  <w:r>
                    <w:rPr>
                      <w:spacing w:val="-1"/>
                    </w:rPr>
                    <w:t>（</w:t>
                  </w:r>
                  <w:r>
                    <w:rPr>
                      <w:rFonts w:ascii="Times New Roman" w:hAnsi="Times New Roman" w:eastAsia="Times New Roman" w:cs="Times New Roman"/>
                      <w:spacing w:val="-1"/>
                    </w:rPr>
                    <w:t>m</w:t>
                  </w:r>
                  <w:r>
                    <w:rPr>
                      <w:spacing w:val="-1"/>
                    </w:rPr>
                    <w:t>）</w:t>
                  </w:r>
                </w:p>
              </w:tc>
              <w:tc>
                <w:tcPr>
                  <w:tcW w:w="1346" w:type="dxa"/>
                  <w:vMerge w:val="continue"/>
                  <w:tcBorders>
                    <w:top w:val="nil"/>
                  </w:tcBorders>
                  <w:vAlign w:val="top"/>
                </w:tcPr>
                <w:p>
                  <w:pPr>
                    <w:rPr>
                      <w:rFonts w:ascii="Arial"/>
                      <w:sz w:val="21"/>
                    </w:rPr>
                  </w:pPr>
                </w:p>
              </w:tc>
              <w:tc>
                <w:tcPr>
                  <w:tcW w:w="881" w:type="dxa"/>
                  <w:vAlign w:val="top"/>
                </w:tcPr>
                <w:p>
                  <w:pPr>
                    <w:pStyle w:val="6"/>
                    <w:spacing w:before="29" w:line="219" w:lineRule="auto"/>
                    <w:ind w:left="344"/>
                  </w:pPr>
                  <w:r>
                    <w:t>墩</w:t>
                  </w:r>
                </w:p>
              </w:tc>
              <w:tc>
                <w:tcPr>
                  <w:tcW w:w="469" w:type="dxa"/>
                  <w:vAlign w:val="top"/>
                </w:tcPr>
                <w:p>
                  <w:pPr>
                    <w:pStyle w:val="6"/>
                    <w:spacing w:before="29" w:line="219" w:lineRule="auto"/>
                    <w:ind w:left="152"/>
                  </w:pPr>
                  <w:r>
                    <w:t>台</w:t>
                  </w:r>
                </w:p>
              </w:tc>
              <w:tc>
                <w:tcPr>
                  <w:tcW w:w="778" w:type="dxa"/>
                  <w:vAlign w:val="top"/>
                </w:tcPr>
                <w:p>
                  <w:pPr>
                    <w:rPr>
                      <w:rFonts w:ascii="Arial"/>
                      <w:sz w:val="21"/>
                    </w:rPr>
                  </w:pPr>
                </w:p>
              </w:tc>
              <w:tc>
                <w:tcPr>
                  <w:tcW w:w="8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501" w:type="dxa"/>
                  <w:tcBorders>
                    <w:left w:val="nil"/>
                  </w:tcBorders>
                  <w:vAlign w:val="top"/>
                </w:tcPr>
                <w:p>
                  <w:pPr>
                    <w:spacing w:before="84" w:line="195"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41" w:type="dxa"/>
                  <w:vAlign w:val="top"/>
                </w:tcPr>
                <w:p>
                  <w:pPr>
                    <w:spacing w:before="84" w:line="195" w:lineRule="auto"/>
                    <w:ind w:left="314"/>
                    <w:rPr>
                      <w:rFonts w:ascii="Times New Roman" w:hAnsi="Times New Roman" w:eastAsia="Times New Roman" w:cs="Times New Roman"/>
                      <w:sz w:val="20"/>
                      <w:szCs w:val="20"/>
                    </w:rPr>
                  </w:pPr>
                  <w:r>
                    <w:rPr>
                      <w:rFonts w:ascii="Times New Roman" w:hAnsi="Times New Roman" w:eastAsia="Times New Roman" w:cs="Times New Roman"/>
                      <w:sz w:val="20"/>
                      <w:szCs w:val="20"/>
                    </w:rPr>
                    <w:t>AK</w:t>
                  </w:r>
                  <w:r>
                    <w:rPr>
                      <w:rFonts w:ascii="Times New Roman" w:hAnsi="Times New Roman" w:eastAsia="Times New Roman" w:cs="Times New Roman"/>
                      <w:spacing w:val="6"/>
                      <w:sz w:val="20"/>
                      <w:szCs w:val="20"/>
                    </w:rPr>
                    <w:t>0+081.000</w:t>
                  </w:r>
                </w:p>
              </w:tc>
              <w:tc>
                <w:tcPr>
                  <w:tcW w:w="1671" w:type="dxa"/>
                  <w:vAlign w:val="top"/>
                </w:tcPr>
                <w:p>
                  <w:pPr>
                    <w:spacing w:before="54" w:line="215" w:lineRule="auto"/>
                    <w:ind w:left="391"/>
                    <w:rPr>
                      <w:rFonts w:ascii="仿宋" w:hAnsi="仿宋" w:eastAsia="仿宋" w:cs="仿宋"/>
                      <w:sz w:val="20"/>
                      <w:szCs w:val="20"/>
                    </w:rPr>
                  </w:pPr>
                  <w:r>
                    <w:rPr>
                      <w:rFonts w:ascii="Times New Roman" w:hAnsi="Times New Roman" w:eastAsia="Times New Roman" w:cs="Times New Roman"/>
                      <w:spacing w:val="-1"/>
                      <w:sz w:val="20"/>
                      <w:szCs w:val="20"/>
                    </w:rPr>
                    <w:t>A</w:t>
                  </w:r>
                  <w:r>
                    <w:rPr>
                      <w:rFonts w:ascii="Times New Roman" w:hAnsi="Times New Roman" w:eastAsia="Times New Roman" w:cs="Times New Roman"/>
                      <w:spacing w:val="21"/>
                      <w:sz w:val="20"/>
                      <w:szCs w:val="20"/>
                    </w:rPr>
                    <w:t xml:space="preserve">  </w:t>
                  </w:r>
                  <w:r>
                    <w:rPr>
                      <w:rFonts w:ascii="仿宋" w:hAnsi="仿宋" w:eastAsia="仿宋" w:cs="仿宋"/>
                      <w:spacing w:val="-1"/>
                      <w:sz w:val="20"/>
                      <w:szCs w:val="20"/>
                    </w:rPr>
                    <w:t>匝道桥</w:t>
                  </w:r>
                </w:p>
              </w:tc>
              <w:tc>
                <w:tcPr>
                  <w:tcW w:w="3601" w:type="dxa"/>
                  <w:vAlign w:val="top"/>
                </w:tcPr>
                <w:p>
                  <w:pPr>
                    <w:spacing w:before="84" w:line="195"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23+30+2×30+25+2×25</w:t>
                  </w:r>
                </w:p>
              </w:tc>
              <w:tc>
                <w:tcPr>
                  <w:tcW w:w="798" w:type="dxa"/>
                  <w:vAlign w:val="top"/>
                </w:tcPr>
                <w:p>
                  <w:pPr>
                    <w:spacing w:before="8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188.0</w:t>
                  </w:r>
                </w:p>
              </w:tc>
              <w:tc>
                <w:tcPr>
                  <w:tcW w:w="850" w:type="dxa"/>
                  <w:vAlign w:val="top"/>
                </w:tcPr>
                <w:p>
                  <w:pPr>
                    <w:pStyle w:val="6"/>
                    <w:spacing w:before="48" w:line="228" w:lineRule="auto"/>
                    <w:ind w:left="64"/>
                    <w:rPr>
                      <w:rFonts w:ascii="Times New Roman" w:hAnsi="Times New Roman" w:eastAsia="Times New Roman" w:cs="Times New Roman"/>
                    </w:rPr>
                  </w:pPr>
                  <w:r>
                    <w:rPr>
                      <w:spacing w:val="3"/>
                    </w:rPr>
                    <w:t>均</w:t>
                  </w:r>
                  <w:r>
                    <w:rPr>
                      <w:spacing w:val="-43"/>
                    </w:rPr>
                    <w:t xml:space="preserve"> </w:t>
                  </w:r>
                  <w:r>
                    <w:rPr>
                      <w:rFonts w:ascii="Times New Roman" w:hAnsi="Times New Roman" w:eastAsia="Times New Roman" w:cs="Times New Roman"/>
                      <w:spacing w:val="3"/>
                    </w:rPr>
                    <w:t>26.38</w:t>
                  </w:r>
                </w:p>
              </w:tc>
              <w:tc>
                <w:tcPr>
                  <w:tcW w:w="1346" w:type="dxa"/>
                  <w:vAlign w:val="top"/>
                </w:tcPr>
                <w:p>
                  <w:pPr>
                    <w:spacing w:before="52" w:line="215" w:lineRule="auto"/>
                    <w:ind w:left="266"/>
                    <w:rPr>
                      <w:rFonts w:ascii="仿宋" w:hAnsi="仿宋" w:eastAsia="仿宋" w:cs="仿宋"/>
                      <w:sz w:val="20"/>
                      <w:szCs w:val="20"/>
                    </w:rPr>
                  </w:pPr>
                  <w:r>
                    <w:rPr>
                      <w:rFonts w:ascii="仿宋" w:hAnsi="仿宋" w:eastAsia="仿宋" w:cs="仿宋"/>
                      <w:spacing w:val="5"/>
                      <w:sz w:val="20"/>
                      <w:szCs w:val="20"/>
                    </w:rPr>
                    <w:t>现浇箱梁</w:t>
                  </w:r>
                </w:p>
              </w:tc>
              <w:tc>
                <w:tcPr>
                  <w:tcW w:w="881" w:type="dxa"/>
                  <w:vAlign w:val="top"/>
                </w:tcPr>
                <w:p>
                  <w:pPr>
                    <w:pStyle w:val="6"/>
                    <w:spacing w:before="48" w:line="227" w:lineRule="auto"/>
                    <w:ind w:left="133"/>
                  </w:pPr>
                  <w:r>
                    <w:rPr>
                      <w:spacing w:val="6"/>
                    </w:rPr>
                    <w:t>柱式墩</w:t>
                  </w:r>
                </w:p>
              </w:tc>
              <w:tc>
                <w:tcPr>
                  <w:tcW w:w="469" w:type="dxa"/>
                  <w:vAlign w:val="top"/>
                </w:tcPr>
                <w:p>
                  <w:pPr>
                    <w:spacing w:before="80"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pStyle w:val="6"/>
                    <w:spacing w:before="47" w:line="228" w:lineRule="auto"/>
                    <w:ind w:left="82"/>
                  </w:pPr>
                  <w:r>
                    <w:rPr>
                      <w:spacing w:val="6"/>
                    </w:rPr>
                    <w:t>桩基础</w:t>
                  </w:r>
                </w:p>
              </w:tc>
              <w:tc>
                <w:tcPr>
                  <w:tcW w:w="841" w:type="dxa"/>
                  <w:vAlign w:val="top"/>
                </w:tcPr>
                <w:p>
                  <w:pPr>
                    <w:spacing w:before="50" w:line="219" w:lineRule="auto"/>
                    <w:ind w:left="63"/>
                    <w:rPr>
                      <w:rFonts w:ascii="仿宋" w:hAnsi="仿宋" w:eastAsia="仿宋" w:cs="仿宋"/>
                      <w:sz w:val="20"/>
                      <w:szCs w:val="20"/>
                    </w:rPr>
                  </w:pPr>
                  <w:r>
                    <w:rPr>
                      <w:rFonts w:ascii="仿宋" w:hAnsi="仿宋" w:eastAsia="仿宋" w:cs="仿宋"/>
                      <w:spacing w:val="-3"/>
                      <w:sz w:val="20"/>
                      <w:szCs w:val="20"/>
                    </w:rPr>
                    <w:t>收费</w:t>
                  </w:r>
                  <w:r>
                    <w:rPr>
                      <w:rFonts w:ascii="仿宋" w:hAnsi="仿宋" w:eastAsia="仿宋" w:cs="仿宋"/>
                      <w:spacing w:val="26"/>
                      <w:sz w:val="20"/>
                      <w:szCs w:val="20"/>
                    </w:rPr>
                    <w:t xml:space="preserve"> </w:t>
                  </w:r>
                  <w:r>
                    <w:rPr>
                      <w:rFonts w:ascii="仿宋" w:hAnsi="仿宋" w:eastAsia="仿宋" w:cs="仿宋"/>
                      <w:spacing w:val="-3"/>
                      <w:sz w:val="20"/>
                      <w:szCs w:val="20"/>
                    </w:rPr>
                    <w:t>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01" w:type="dxa"/>
                  <w:tcBorders>
                    <w:left w:val="nil"/>
                  </w:tcBorders>
                  <w:vAlign w:val="top"/>
                </w:tcPr>
                <w:p>
                  <w:pPr>
                    <w:spacing w:before="236"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41" w:type="dxa"/>
                  <w:vAlign w:val="top"/>
                </w:tcPr>
                <w:p>
                  <w:pPr>
                    <w:spacing w:before="236"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BK</w:t>
                  </w:r>
                  <w:r>
                    <w:rPr>
                      <w:rFonts w:ascii="Times New Roman" w:hAnsi="Times New Roman" w:eastAsia="Times New Roman" w:cs="Times New Roman"/>
                      <w:spacing w:val="5"/>
                      <w:sz w:val="20"/>
                      <w:szCs w:val="20"/>
                    </w:rPr>
                    <w:t>0+268.012</w:t>
                  </w:r>
                </w:p>
              </w:tc>
              <w:tc>
                <w:tcPr>
                  <w:tcW w:w="1671" w:type="dxa"/>
                  <w:vAlign w:val="top"/>
                </w:tcPr>
                <w:p>
                  <w:pPr>
                    <w:spacing w:before="206" w:line="215" w:lineRule="auto"/>
                    <w:ind w:left="400"/>
                    <w:rPr>
                      <w:rFonts w:ascii="仿宋" w:hAnsi="仿宋" w:eastAsia="仿宋" w:cs="仿宋"/>
                      <w:sz w:val="20"/>
                      <w:szCs w:val="20"/>
                    </w:rPr>
                  </w:pPr>
                  <w:r>
                    <w:rPr>
                      <w:rFonts w:ascii="Times New Roman" w:hAnsi="Times New Roman" w:eastAsia="Times New Roman" w:cs="Times New Roman"/>
                      <w:spacing w:val="-2"/>
                      <w:sz w:val="20"/>
                      <w:szCs w:val="20"/>
                    </w:rPr>
                    <w:t>B</w:t>
                  </w:r>
                  <w:r>
                    <w:rPr>
                      <w:rFonts w:ascii="Times New Roman" w:hAnsi="Times New Roman" w:eastAsia="Times New Roman" w:cs="Times New Roman"/>
                      <w:spacing w:val="21"/>
                      <w:w w:val="101"/>
                      <w:sz w:val="20"/>
                      <w:szCs w:val="20"/>
                    </w:rPr>
                    <w:t xml:space="preserve">  </w:t>
                  </w:r>
                  <w:r>
                    <w:rPr>
                      <w:rFonts w:ascii="仿宋" w:hAnsi="仿宋" w:eastAsia="仿宋" w:cs="仿宋"/>
                      <w:spacing w:val="-2"/>
                      <w:sz w:val="20"/>
                      <w:szCs w:val="20"/>
                    </w:rPr>
                    <w:t>匝道桥</w:t>
                  </w:r>
                </w:p>
              </w:tc>
              <w:tc>
                <w:tcPr>
                  <w:tcW w:w="3601" w:type="dxa"/>
                  <w:vAlign w:val="top"/>
                </w:tcPr>
                <w:p>
                  <w:pPr>
                    <w:spacing w:before="161" w:line="272" w:lineRule="exact"/>
                    <w:ind w:left="1035"/>
                    <w:rPr>
                      <w:rFonts w:ascii="Times New Roman" w:hAnsi="Times New Roman" w:eastAsia="Times New Roman" w:cs="Times New Roman"/>
                      <w:sz w:val="20"/>
                      <w:szCs w:val="20"/>
                    </w:rPr>
                  </w:pP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9</w:t>
                  </w: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20</w:t>
                  </w: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+4</w:t>
                  </w: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30</w:t>
                  </w:r>
                </w:p>
              </w:tc>
              <w:tc>
                <w:tcPr>
                  <w:tcW w:w="798" w:type="dxa"/>
                  <w:vAlign w:val="top"/>
                </w:tcPr>
                <w:p>
                  <w:pPr>
                    <w:spacing w:before="236"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850" w:type="dxa"/>
                  <w:vAlign w:val="top"/>
                </w:tcPr>
                <w:p>
                  <w:pPr>
                    <w:spacing w:before="236"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46" w:type="dxa"/>
                  <w:vAlign w:val="top"/>
                </w:tcPr>
                <w:p>
                  <w:pPr>
                    <w:spacing w:before="50" w:line="247" w:lineRule="auto"/>
                    <w:ind w:left="582" w:right="27" w:hanging="537"/>
                    <w:rPr>
                      <w:rFonts w:ascii="仿宋" w:hAnsi="仿宋" w:eastAsia="仿宋" w:cs="仿宋"/>
                      <w:sz w:val="20"/>
                      <w:szCs w:val="20"/>
                    </w:rPr>
                  </w:pPr>
                  <w:r>
                    <w:rPr>
                      <w:rFonts w:ascii="仿宋" w:hAnsi="仿宋" w:eastAsia="仿宋" w:cs="仿宋"/>
                      <w:spacing w:val="3"/>
                      <w:sz w:val="20"/>
                      <w:szCs w:val="20"/>
                    </w:rPr>
                    <w:t>现浇箱</w:t>
                  </w:r>
                  <w:r>
                    <w:rPr>
                      <w:rFonts w:ascii="仿宋" w:hAnsi="仿宋" w:eastAsia="仿宋" w:cs="仿宋"/>
                      <w:spacing w:val="26"/>
                      <w:sz w:val="20"/>
                      <w:szCs w:val="20"/>
                    </w:rPr>
                    <w:t xml:space="preserve"> </w:t>
                  </w:r>
                  <w:r>
                    <w:rPr>
                      <w:rFonts w:ascii="仿宋" w:hAnsi="仿宋" w:eastAsia="仿宋" w:cs="仿宋"/>
                      <w:spacing w:val="3"/>
                      <w:sz w:val="20"/>
                      <w:szCs w:val="20"/>
                    </w:rPr>
                    <w:t>梁、</w:t>
                  </w:r>
                  <w:r>
                    <w:rPr>
                      <w:rFonts w:ascii="Times New Roman" w:hAnsi="Times New Roman" w:eastAsia="Times New Roman" w:cs="Times New Roman"/>
                      <w:spacing w:val="3"/>
                      <w:sz w:val="20"/>
                      <w:szCs w:val="20"/>
                    </w:rPr>
                    <w:t>T</w:t>
                  </w:r>
                  <w:r>
                    <w:rPr>
                      <w:rFonts w:ascii="Times New Roman" w:hAnsi="Times New Roman" w:eastAsia="Times New Roman" w:cs="Times New Roman"/>
                      <w:sz w:val="20"/>
                      <w:szCs w:val="20"/>
                    </w:rPr>
                    <w:t xml:space="preserve"> </w:t>
                  </w:r>
                  <w:r>
                    <w:rPr>
                      <w:rFonts w:ascii="仿宋" w:hAnsi="仿宋" w:eastAsia="仿宋" w:cs="仿宋"/>
                      <w:sz w:val="20"/>
                      <w:szCs w:val="20"/>
                    </w:rPr>
                    <w:t>梁</w:t>
                  </w:r>
                </w:p>
              </w:tc>
              <w:tc>
                <w:tcPr>
                  <w:tcW w:w="881" w:type="dxa"/>
                  <w:vAlign w:val="top"/>
                </w:tcPr>
                <w:p>
                  <w:pPr>
                    <w:pStyle w:val="6"/>
                    <w:spacing w:before="200" w:line="227" w:lineRule="auto"/>
                    <w:ind w:left="133"/>
                  </w:pPr>
                  <w:r>
                    <w:rPr>
                      <w:spacing w:val="6"/>
                    </w:rPr>
                    <w:t>柱式墩</w:t>
                  </w:r>
                </w:p>
              </w:tc>
              <w:tc>
                <w:tcPr>
                  <w:tcW w:w="469" w:type="dxa"/>
                  <w:vAlign w:val="top"/>
                </w:tcPr>
                <w:p>
                  <w:pPr>
                    <w:spacing w:before="232"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pStyle w:val="6"/>
                    <w:spacing w:before="199" w:line="228" w:lineRule="auto"/>
                    <w:ind w:left="82"/>
                  </w:pPr>
                  <w:r>
                    <w:rPr>
                      <w:spacing w:val="6"/>
                    </w:rPr>
                    <w:t>桩基础</w:t>
                  </w:r>
                </w:p>
              </w:tc>
              <w:tc>
                <w:tcPr>
                  <w:tcW w:w="841" w:type="dxa"/>
                  <w:vAlign w:val="top"/>
                </w:tcPr>
                <w:p>
                  <w:pPr>
                    <w:spacing w:before="50" w:line="253" w:lineRule="auto"/>
                    <w:ind w:left="181" w:right="117" w:hanging="63"/>
                    <w:rPr>
                      <w:rFonts w:ascii="仿宋" w:hAnsi="仿宋" w:eastAsia="仿宋" w:cs="仿宋"/>
                      <w:sz w:val="20"/>
                      <w:szCs w:val="20"/>
                    </w:rPr>
                  </w:pPr>
                  <w:r>
                    <w:rPr>
                      <w:rFonts w:ascii="仿宋" w:hAnsi="仿宋" w:eastAsia="仿宋" w:cs="仿宋"/>
                      <w:spacing w:val="-1"/>
                      <w:sz w:val="20"/>
                      <w:szCs w:val="20"/>
                    </w:rPr>
                    <w:t>下穿</w:t>
                  </w:r>
                  <w:r>
                    <w:rPr>
                      <w:rFonts w:ascii="仿宋" w:hAnsi="仿宋" w:eastAsia="仿宋" w:cs="仿宋"/>
                      <w:spacing w:val="-42"/>
                      <w:sz w:val="20"/>
                      <w:szCs w:val="20"/>
                    </w:rPr>
                    <w:t xml:space="preserve"> </w:t>
                  </w:r>
                  <w:r>
                    <w:rPr>
                      <w:rFonts w:ascii="Times New Roman" w:hAnsi="Times New Roman" w:eastAsia="Times New Roman" w:cs="Times New Roman"/>
                      <w:spacing w:val="-1"/>
                      <w:sz w:val="20"/>
                      <w:szCs w:val="20"/>
                    </w:rPr>
                    <w:t>D</w:t>
                  </w:r>
                  <w:r>
                    <w:rPr>
                      <w:rFonts w:ascii="Times New Roman" w:hAnsi="Times New Roman" w:eastAsia="Times New Roman" w:cs="Times New Roman"/>
                      <w:sz w:val="20"/>
                      <w:szCs w:val="20"/>
                    </w:rPr>
                    <w:t xml:space="preserve"> </w:t>
                  </w:r>
                  <w:r>
                    <w:rPr>
                      <w:rFonts w:ascii="仿宋" w:hAnsi="仿宋" w:eastAsia="仿宋" w:cs="仿宋"/>
                      <w:spacing w:val="-14"/>
                      <w:sz w:val="20"/>
                      <w:szCs w:val="20"/>
                    </w:rPr>
                    <w:t>匝</w:t>
                  </w:r>
                  <w:r>
                    <w:rPr>
                      <w:rFonts w:ascii="仿宋" w:hAnsi="仿宋" w:eastAsia="仿宋" w:cs="仿宋"/>
                      <w:spacing w:val="16"/>
                      <w:sz w:val="20"/>
                      <w:szCs w:val="20"/>
                    </w:rPr>
                    <w:t xml:space="preserve"> </w:t>
                  </w:r>
                  <w:r>
                    <w:rPr>
                      <w:rFonts w:ascii="仿宋" w:hAnsi="仿宋" w:eastAsia="仿宋" w:cs="仿宋"/>
                      <w:spacing w:val="-14"/>
                      <w:sz w:val="20"/>
                      <w:szCs w:val="20"/>
                    </w:rPr>
                    <w:t>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8" w:hRule="atLeast"/>
              </w:trPr>
              <w:tc>
                <w:tcPr>
                  <w:tcW w:w="501" w:type="dxa"/>
                  <w:tcBorders>
                    <w:left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7"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4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CK</w:t>
                  </w:r>
                  <w:r>
                    <w:rPr>
                      <w:rFonts w:ascii="Times New Roman" w:hAnsi="Times New Roman" w:eastAsia="Times New Roman" w:cs="Times New Roman"/>
                      <w:spacing w:val="5"/>
                      <w:sz w:val="20"/>
                      <w:szCs w:val="20"/>
                    </w:rPr>
                    <w:t>0+415.500</w:t>
                  </w:r>
                </w:p>
              </w:tc>
              <w:tc>
                <w:tcPr>
                  <w:tcW w:w="1671"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5" w:line="215" w:lineRule="auto"/>
                    <w:ind w:left="404"/>
                    <w:rPr>
                      <w:rFonts w:ascii="仿宋" w:hAnsi="仿宋" w:eastAsia="仿宋" w:cs="仿宋"/>
                      <w:sz w:val="20"/>
                      <w:szCs w:val="20"/>
                    </w:rPr>
                  </w:pPr>
                  <w:r>
                    <w:rPr>
                      <w:rFonts w:ascii="Times New Roman" w:hAnsi="Times New Roman" w:eastAsia="Times New Roman" w:cs="Times New Roman"/>
                      <w:spacing w:val="-3"/>
                      <w:sz w:val="20"/>
                      <w:szCs w:val="20"/>
                    </w:rPr>
                    <w:t>C</w:t>
                  </w:r>
                  <w:r>
                    <w:rPr>
                      <w:rFonts w:ascii="Times New Roman" w:hAnsi="Times New Roman" w:eastAsia="Times New Roman" w:cs="Times New Roman"/>
                      <w:spacing w:val="21"/>
                      <w:w w:val="101"/>
                      <w:sz w:val="20"/>
                      <w:szCs w:val="20"/>
                    </w:rPr>
                    <w:t xml:space="preserve">  </w:t>
                  </w:r>
                  <w:r>
                    <w:rPr>
                      <w:rFonts w:ascii="仿宋" w:hAnsi="仿宋" w:eastAsia="仿宋" w:cs="仿宋"/>
                      <w:spacing w:val="-3"/>
                      <w:sz w:val="20"/>
                      <w:szCs w:val="20"/>
                    </w:rPr>
                    <w:t>匝道桥</w:t>
                  </w:r>
                </w:p>
              </w:tc>
              <w:tc>
                <w:tcPr>
                  <w:tcW w:w="3601" w:type="dxa"/>
                  <w:vAlign w:val="top"/>
                </w:tcPr>
                <w:p>
                  <w:pPr>
                    <w:spacing w:line="461" w:lineRule="auto"/>
                    <w:rPr>
                      <w:rFonts w:ascii="Arial"/>
                      <w:sz w:val="21"/>
                    </w:rPr>
                  </w:pPr>
                </w:p>
                <w:p>
                  <w:pPr>
                    <w:spacing w:before="65" w:line="186" w:lineRule="auto"/>
                    <w:ind w:left="14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w:t>
                  </w:r>
                  <w:r>
                    <w:rPr>
                      <w:rFonts w:ascii="仿宋" w:hAnsi="仿宋" w:eastAsia="仿宋" w:cs="仿宋"/>
                      <w:spacing w:val="5"/>
                      <w:sz w:val="20"/>
                      <w:szCs w:val="20"/>
                    </w:rPr>
                    <w:t>×</w:t>
                  </w:r>
                  <w:r>
                    <w:rPr>
                      <w:rFonts w:ascii="Times New Roman" w:hAnsi="Times New Roman" w:eastAsia="Times New Roman" w:cs="Times New Roman"/>
                      <w:spacing w:val="5"/>
                      <w:sz w:val="20"/>
                      <w:szCs w:val="20"/>
                    </w:rPr>
                    <w:t>30+</w:t>
                  </w:r>
                </w:p>
                <w:p>
                  <w:pPr>
                    <w:spacing w:before="40" w:line="272" w:lineRule="exact"/>
                    <w:ind w:left="294"/>
                    <w:rPr>
                      <w:rFonts w:ascii="仿宋" w:hAnsi="仿宋" w:eastAsia="仿宋" w:cs="仿宋"/>
                      <w:sz w:val="20"/>
                      <w:szCs w:val="20"/>
                    </w:rPr>
                  </w:pPr>
                  <w:r>
                    <w:rPr>
                      <w:rFonts w:ascii="仿宋" w:hAnsi="仿宋" w:eastAsia="仿宋" w:cs="仿宋"/>
                      <w:spacing w:val="4"/>
                      <w:position w:val="3"/>
                      <w:sz w:val="20"/>
                      <w:szCs w:val="20"/>
                    </w:rPr>
                    <w:t>（</w:t>
                  </w:r>
                  <w:r>
                    <w:rPr>
                      <w:rFonts w:ascii="Times New Roman" w:hAnsi="Times New Roman" w:eastAsia="Times New Roman" w:cs="Times New Roman"/>
                      <w:spacing w:val="4"/>
                      <w:position w:val="3"/>
                      <w:sz w:val="20"/>
                      <w:szCs w:val="20"/>
                    </w:rPr>
                    <w:t>35+30)+(55+62+30+35+3</w:t>
                  </w:r>
                  <w:r>
                    <w:rPr>
                      <w:rFonts w:ascii="Times New Roman" w:hAnsi="Times New Roman" w:eastAsia="Times New Roman" w:cs="Times New Roman"/>
                      <w:spacing w:val="3"/>
                      <w:position w:val="3"/>
                      <w:sz w:val="20"/>
                      <w:szCs w:val="20"/>
                    </w:rPr>
                    <w:t>0+32</w:t>
                  </w:r>
                  <w:r>
                    <w:rPr>
                      <w:rFonts w:ascii="仿宋" w:hAnsi="仿宋" w:eastAsia="仿宋" w:cs="仿宋"/>
                      <w:spacing w:val="3"/>
                      <w:position w:val="3"/>
                      <w:sz w:val="20"/>
                      <w:szCs w:val="20"/>
                    </w:rPr>
                    <w:t>）</w:t>
                  </w:r>
                </w:p>
                <w:p>
                  <w:pPr>
                    <w:spacing w:before="32" w:line="272" w:lineRule="exact"/>
                    <w:ind w:left="683"/>
                    <w:rPr>
                      <w:rFonts w:ascii="仿宋" w:hAnsi="仿宋" w:eastAsia="仿宋" w:cs="仿宋"/>
                      <w:sz w:val="20"/>
                      <w:szCs w:val="20"/>
                    </w:rPr>
                  </w:pPr>
                  <w:r>
                    <w:rPr>
                      <w:rFonts w:ascii="Times New Roman" w:hAnsi="Times New Roman" w:eastAsia="Times New Roman" w:cs="Times New Roman"/>
                      <w:spacing w:val="4"/>
                      <w:position w:val="3"/>
                      <w:sz w:val="20"/>
                      <w:szCs w:val="20"/>
                    </w:rPr>
                    <w:t>+(20+36+2</w:t>
                  </w:r>
                  <w:r>
                    <w:rPr>
                      <w:rFonts w:ascii="仿宋" w:hAnsi="仿宋" w:eastAsia="仿宋" w:cs="仿宋"/>
                      <w:spacing w:val="4"/>
                      <w:position w:val="3"/>
                      <w:sz w:val="20"/>
                      <w:szCs w:val="20"/>
                    </w:rPr>
                    <w:t>×</w:t>
                  </w:r>
                  <w:r>
                    <w:rPr>
                      <w:rFonts w:ascii="Times New Roman" w:hAnsi="Times New Roman" w:eastAsia="Times New Roman" w:cs="Times New Roman"/>
                      <w:spacing w:val="4"/>
                      <w:position w:val="3"/>
                      <w:sz w:val="20"/>
                      <w:szCs w:val="20"/>
                    </w:rPr>
                    <w:t>25+40+16</w:t>
                  </w:r>
                  <w:r>
                    <w:rPr>
                      <w:rFonts w:ascii="仿宋" w:hAnsi="仿宋" w:eastAsia="仿宋" w:cs="仿宋"/>
                      <w:spacing w:val="4"/>
                      <w:position w:val="3"/>
                      <w:sz w:val="20"/>
                      <w:szCs w:val="20"/>
                    </w:rPr>
                    <w:t>）</w:t>
                  </w:r>
                </w:p>
              </w:tc>
              <w:tc>
                <w:tcPr>
                  <w:tcW w:w="798"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7"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531</w:t>
                  </w:r>
                </w:p>
              </w:tc>
              <w:tc>
                <w:tcPr>
                  <w:tcW w:w="85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5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1346" w:type="dxa"/>
                  <w:vAlign w:val="top"/>
                </w:tcPr>
                <w:p>
                  <w:pPr>
                    <w:spacing w:line="442" w:lineRule="auto"/>
                    <w:rPr>
                      <w:rFonts w:ascii="Arial"/>
                      <w:sz w:val="21"/>
                    </w:rPr>
                  </w:pPr>
                </w:p>
                <w:p>
                  <w:pPr>
                    <w:spacing w:before="65" w:line="215" w:lineRule="auto"/>
                    <w:ind w:left="108"/>
                    <w:rPr>
                      <w:rFonts w:ascii="仿宋" w:hAnsi="仿宋" w:eastAsia="仿宋" w:cs="仿宋"/>
                      <w:sz w:val="20"/>
                      <w:szCs w:val="20"/>
                    </w:rPr>
                  </w:pPr>
                  <w:r>
                    <w:rPr>
                      <w:rFonts w:ascii="仿宋" w:hAnsi="仿宋" w:eastAsia="仿宋" w:cs="仿宋"/>
                      <w:spacing w:val="1"/>
                      <w:sz w:val="20"/>
                      <w:szCs w:val="20"/>
                    </w:rPr>
                    <w:t>现浇箱</w:t>
                  </w:r>
                  <w:r>
                    <w:rPr>
                      <w:rFonts w:ascii="仿宋" w:hAnsi="仿宋" w:eastAsia="仿宋" w:cs="仿宋"/>
                      <w:spacing w:val="22"/>
                      <w:sz w:val="20"/>
                      <w:szCs w:val="20"/>
                    </w:rPr>
                    <w:t xml:space="preserve"> </w:t>
                  </w:r>
                  <w:r>
                    <w:rPr>
                      <w:rFonts w:ascii="仿宋" w:hAnsi="仿宋" w:eastAsia="仿宋" w:cs="仿宋"/>
                      <w:spacing w:val="1"/>
                      <w:sz w:val="20"/>
                      <w:szCs w:val="20"/>
                    </w:rPr>
                    <w:t>梁、</w:t>
                  </w:r>
                </w:p>
                <w:p>
                  <w:pPr>
                    <w:spacing w:before="71" w:line="247" w:lineRule="auto"/>
                    <w:ind w:left="583" w:right="133" w:hanging="430"/>
                    <w:rPr>
                      <w:rFonts w:ascii="仿宋" w:hAnsi="仿宋" w:eastAsia="仿宋" w:cs="仿宋"/>
                      <w:sz w:val="20"/>
                      <w:szCs w:val="20"/>
                    </w:rPr>
                  </w:pPr>
                  <w:r>
                    <w:rPr>
                      <w:rFonts w:ascii="仿宋" w:hAnsi="仿宋" w:eastAsia="仿宋" w:cs="仿宋"/>
                      <w:spacing w:val="1"/>
                      <w:sz w:val="20"/>
                      <w:szCs w:val="20"/>
                    </w:rPr>
                    <w:t>钢箱</w:t>
                  </w:r>
                  <w:r>
                    <w:rPr>
                      <w:rFonts w:ascii="仿宋" w:hAnsi="仿宋" w:eastAsia="仿宋" w:cs="仿宋"/>
                      <w:spacing w:val="26"/>
                      <w:sz w:val="20"/>
                      <w:szCs w:val="20"/>
                    </w:rPr>
                    <w:t xml:space="preserve"> </w:t>
                  </w:r>
                  <w:r>
                    <w:rPr>
                      <w:rFonts w:ascii="仿宋" w:hAnsi="仿宋" w:eastAsia="仿宋" w:cs="仿宋"/>
                      <w:spacing w:val="1"/>
                      <w:sz w:val="20"/>
                      <w:szCs w:val="20"/>
                    </w:rPr>
                    <w:t>梁、</w:t>
                  </w:r>
                  <w:r>
                    <w:rPr>
                      <w:rFonts w:ascii="Times New Roman" w:hAnsi="Times New Roman" w:eastAsia="Times New Roman" w:cs="Times New Roman"/>
                      <w:spacing w:val="1"/>
                      <w:sz w:val="20"/>
                      <w:szCs w:val="20"/>
                    </w:rPr>
                    <w:t>T</w:t>
                  </w:r>
                  <w:r>
                    <w:rPr>
                      <w:rFonts w:ascii="Times New Roman" w:hAnsi="Times New Roman" w:eastAsia="Times New Roman" w:cs="Times New Roman"/>
                      <w:sz w:val="20"/>
                      <w:szCs w:val="20"/>
                    </w:rPr>
                    <w:t xml:space="preserve"> </w:t>
                  </w:r>
                  <w:r>
                    <w:rPr>
                      <w:rFonts w:ascii="仿宋" w:hAnsi="仿宋" w:eastAsia="仿宋" w:cs="仿宋"/>
                      <w:sz w:val="20"/>
                      <w:szCs w:val="20"/>
                    </w:rPr>
                    <w:t>梁</w:t>
                  </w:r>
                </w:p>
              </w:tc>
              <w:tc>
                <w:tcPr>
                  <w:tcW w:w="881"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7" w:lineRule="auto"/>
                    <w:ind w:left="133"/>
                  </w:pPr>
                  <w:r>
                    <w:rPr>
                      <w:spacing w:val="6"/>
                    </w:rPr>
                    <w:t>柱式墩</w:t>
                  </w:r>
                </w:p>
              </w:tc>
              <w:tc>
                <w:tcPr>
                  <w:tcW w:w="46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58"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8" w:lineRule="auto"/>
                    <w:ind w:left="82"/>
                  </w:pPr>
                  <w:r>
                    <w:rPr>
                      <w:spacing w:val="6"/>
                    </w:rPr>
                    <w:t>桩基础</w:t>
                  </w:r>
                </w:p>
              </w:tc>
              <w:tc>
                <w:tcPr>
                  <w:tcW w:w="841" w:type="dxa"/>
                  <w:vAlign w:val="top"/>
                </w:tcPr>
                <w:p>
                  <w:pPr>
                    <w:spacing w:before="49" w:line="330" w:lineRule="exact"/>
                    <w:ind w:left="213"/>
                    <w:rPr>
                      <w:rFonts w:ascii="仿宋" w:hAnsi="仿宋" w:eastAsia="仿宋" w:cs="仿宋"/>
                      <w:sz w:val="20"/>
                      <w:szCs w:val="20"/>
                    </w:rPr>
                  </w:pPr>
                  <w:r>
                    <w:rPr>
                      <w:rFonts w:ascii="仿宋" w:hAnsi="仿宋" w:eastAsia="仿宋" w:cs="仿宋"/>
                      <w:spacing w:val="1"/>
                      <w:position w:val="9"/>
                      <w:sz w:val="20"/>
                      <w:szCs w:val="20"/>
                    </w:rPr>
                    <w:t>上跨</w:t>
                  </w:r>
                </w:p>
                <w:p>
                  <w:pPr>
                    <w:spacing w:line="174" w:lineRule="auto"/>
                    <w:ind w:left="235"/>
                    <w:rPr>
                      <w:rFonts w:ascii="仿宋" w:hAnsi="仿宋" w:eastAsia="仿宋" w:cs="仿宋"/>
                      <w:sz w:val="20"/>
                      <w:szCs w:val="20"/>
                    </w:rPr>
                  </w:pPr>
                  <w:r>
                    <w:rPr>
                      <w:rFonts w:ascii="Times New Roman" w:hAnsi="Times New Roman" w:eastAsia="Times New Roman" w:cs="Times New Roman"/>
                      <w:spacing w:val="1"/>
                      <w:sz w:val="20"/>
                      <w:szCs w:val="20"/>
                    </w:rPr>
                    <w:t>B</w:t>
                  </w:r>
                  <w:r>
                    <w:rPr>
                      <w:rFonts w:ascii="仿宋" w:hAnsi="仿宋" w:eastAsia="仿宋" w:cs="仿宋"/>
                      <w:spacing w:val="1"/>
                      <w:sz w:val="20"/>
                      <w:szCs w:val="20"/>
                    </w:rPr>
                    <w:t>、</w:t>
                  </w:r>
                </w:p>
                <w:p>
                  <w:pPr>
                    <w:spacing w:before="108" w:line="204" w:lineRule="auto"/>
                    <w:jc w:val="right"/>
                    <w:rPr>
                      <w:rFonts w:ascii="仿宋" w:hAnsi="仿宋" w:eastAsia="仿宋" w:cs="仿宋"/>
                      <w:sz w:val="20"/>
                      <w:szCs w:val="20"/>
                    </w:rPr>
                  </w:pPr>
                  <w:r>
                    <w:rPr>
                      <w:rFonts w:ascii="Times New Roman" w:hAnsi="Times New Roman" w:eastAsia="Times New Roman" w:cs="Times New Roman"/>
                      <w:spacing w:val="-1"/>
                      <w:sz w:val="20"/>
                      <w:szCs w:val="20"/>
                    </w:rPr>
                    <w:t>D</w:t>
                  </w:r>
                  <w:r>
                    <w:rPr>
                      <w:rFonts w:ascii="Times New Roman" w:hAnsi="Times New Roman" w:eastAsia="Times New Roman" w:cs="Times New Roman"/>
                      <w:spacing w:val="-28"/>
                      <w:sz w:val="20"/>
                      <w:szCs w:val="20"/>
                    </w:rPr>
                    <w:t xml:space="preserve"> </w:t>
                  </w:r>
                  <w:r>
                    <w:rPr>
                      <w:rFonts w:ascii="仿宋" w:hAnsi="仿宋" w:eastAsia="仿宋" w:cs="仿宋"/>
                      <w:spacing w:val="-1"/>
                      <w:sz w:val="20"/>
                      <w:szCs w:val="20"/>
                    </w:rPr>
                    <w:t>、</w:t>
                  </w:r>
                  <w:r>
                    <w:rPr>
                      <w:rFonts w:ascii="Times New Roman" w:hAnsi="Times New Roman" w:eastAsia="Times New Roman" w:cs="Times New Roman"/>
                      <w:spacing w:val="-1"/>
                      <w:sz w:val="20"/>
                      <w:szCs w:val="20"/>
                    </w:rPr>
                    <w:t>E</w:t>
                  </w:r>
                  <w:r>
                    <w:rPr>
                      <w:rFonts w:ascii="Times New Roman" w:hAnsi="Times New Roman" w:eastAsia="Times New Roman" w:cs="Times New Roman"/>
                      <w:spacing w:val="21"/>
                      <w:sz w:val="20"/>
                      <w:szCs w:val="20"/>
                    </w:rPr>
                    <w:t xml:space="preserve">  </w:t>
                  </w:r>
                  <w:r>
                    <w:rPr>
                      <w:rFonts w:ascii="仿宋" w:hAnsi="仿宋" w:eastAsia="仿宋" w:cs="仿宋"/>
                      <w:spacing w:val="-1"/>
                      <w:sz w:val="20"/>
                      <w:szCs w:val="20"/>
                    </w:rPr>
                    <w:t>匝</w:t>
                  </w:r>
                </w:p>
                <w:p>
                  <w:pPr>
                    <w:spacing w:before="71" w:line="212" w:lineRule="auto"/>
                    <w:ind w:left="50"/>
                    <w:rPr>
                      <w:rFonts w:ascii="仿宋" w:hAnsi="仿宋" w:eastAsia="仿宋" w:cs="仿宋"/>
                      <w:sz w:val="20"/>
                      <w:szCs w:val="20"/>
                    </w:rPr>
                  </w:pPr>
                  <w:r>
                    <w:rPr>
                      <w:rFonts w:ascii="仿宋" w:hAnsi="仿宋" w:eastAsia="仿宋" w:cs="仿宋"/>
                      <w:spacing w:val="1"/>
                      <w:sz w:val="20"/>
                      <w:szCs w:val="20"/>
                    </w:rPr>
                    <w:t>道</w:t>
                  </w:r>
                  <w:r>
                    <w:rPr>
                      <w:rFonts w:ascii="仿宋" w:hAnsi="仿宋" w:eastAsia="仿宋" w:cs="仿宋"/>
                      <w:spacing w:val="17"/>
                      <w:sz w:val="20"/>
                      <w:szCs w:val="20"/>
                    </w:rPr>
                    <w:t xml:space="preserve"> </w:t>
                  </w:r>
                  <w:r>
                    <w:rPr>
                      <w:rFonts w:ascii="仿宋" w:hAnsi="仿宋" w:eastAsia="仿宋" w:cs="仿宋"/>
                      <w:spacing w:val="1"/>
                      <w:sz w:val="20"/>
                      <w:szCs w:val="20"/>
                    </w:rPr>
                    <w:t>及车</w:t>
                  </w:r>
                </w:p>
                <w:p>
                  <w:pPr>
                    <w:spacing w:before="76" w:line="216" w:lineRule="auto"/>
                    <w:ind w:left="60"/>
                    <w:rPr>
                      <w:rFonts w:ascii="仿宋" w:hAnsi="仿宋" w:eastAsia="仿宋" w:cs="仿宋"/>
                      <w:sz w:val="20"/>
                      <w:szCs w:val="20"/>
                    </w:rPr>
                  </w:pPr>
                  <w:r>
                    <w:rPr>
                      <w:rFonts w:ascii="仿宋" w:hAnsi="仿宋" w:eastAsia="仿宋" w:cs="仿宋"/>
                      <w:spacing w:val="-2"/>
                      <w:sz w:val="20"/>
                      <w:szCs w:val="20"/>
                    </w:rPr>
                    <w:t>里湾</w:t>
                  </w:r>
                  <w:r>
                    <w:rPr>
                      <w:rFonts w:ascii="仿宋" w:hAnsi="仿宋" w:eastAsia="仿宋" w:cs="仿宋"/>
                      <w:spacing w:val="30"/>
                      <w:sz w:val="20"/>
                      <w:szCs w:val="20"/>
                    </w:rPr>
                    <w:t xml:space="preserve"> </w:t>
                  </w:r>
                  <w:r>
                    <w:rPr>
                      <w:rFonts w:ascii="仿宋" w:hAnsi="仿宋" w:eastAsia="仿宋" w:cs="仿宋"/>
                      <w:spacing w:val="-2"/>
                      <w:sz w:val="20"/>
                      <w:szCs w:val="20"/>
                    </w:rPr>
                    <w:t>大</w:t>
                  </w:r>
                </w:p>
                <w:p>
                  <w:pPr>
                    <w:spacing w:before="72" w:line="215" w:lineRule="auto"/>
                    <w:ind w:left="314"/>
                    <w:rPr>
                      <w:rFonts w:ascii="仿宋" w:hAnsi="仿宋" w:eastAsia="仿宋" w:cs="仿宋"/>
                      <w:sz w:val="20"/>
                      <w:szCs w:val="20"/>
                    </w:rPr>
                  </w:pPr>
                  <w:r>
                    <w:rPr>
                      <w:rFonts w:ascii="仿宋" w:hAnsi="仿宋" w:eastAsia="仿宋" w:cs="仿宋"/>
                      <w:sz w:val="20"/>
                      <w:szCs w:val="20"/>
                    </w:rPr>
                    <w:t>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 w:hRule="atLeast"/>
              </w:trPr>
              <w:tc>
                <w:tcPr>
                  <w:tcW w:w="501" w:type="dxa"/>
                  <w:tcBorders>
                    <w:left w:val="nil"/>
                  </w:tcBorders>
                  <w:vAlign w:val="top"/>
                </w:tcPr>
                <w:p>
                  <w:pPr>
                    <w:spacing w:line="241" w:lineRule="auto"/>
                    <w:rPr>
                      <w:rFonts w:ascii="Arial"/>
                      <w:sz w:val="21"/>
                    </w:rPr>
                  </w:pPr>
                </w:p>
                <w:p>
                  <w:pPr>
                    <w:spacing w:line="242" w:lineRule="auto"/>
                    <w:rPr>
                      <w:rFonts w:ascii="Arial"/>
                      <w:sz w:val="21"/>
                    </w:rPr>
                  </w:pPr>
                </w:p>
                <w:p>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41" w:type="dxa"/>
                  <w:vAlign w:val="top"/>
                </w:tcPr>
                <w:p>
                  <w:pPr>
                    <w:spacing w:line="241" w:lineRule="auto"/>
                    <w:rPr>
                      <w:rFonts w:ascii="Arial"/>
                      <w:sz w:val="21"/>
                    </w:rPr>
                  </w:pPr>
                </w:p>
                <w:p>
                  <w:pPr>
                    <w:spacing w:line="242" w:lineRule="auto"/>
                    <w:rPr>
                      <w:rFonts w:ascii="Arial"/>
                      <w:sz w:val="21"/>
                    </w:rPr>
                  </w:pPr>
                </w:p>
                <w:p>
                  <w:pPr>
                    <w:spacing w:before="58"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DK</w:t>
                  </w:r>
                  <w:r>
                    <w:rPr>
                      <w:rFonts w:ascii="Times New Roman" w:hAnsi="Times New Roman" w:eastAsia="Times New Roman" w:cs="Times New Roman"/>
                      <w:spacing w:val="6"/>
                      <w:sz w:val="20"/>
                      <w:szCs w:val="20"/>
                    </w:rPr>
                    <w:t>0+271.995</w:t>
                  </w:r>
                </w:p>
              </w:tc>
              <w:tc>
                <w:tcPr>
                  <w:tcW w:w="1671" w:type="dxa"/>
                  <w:vAlign w:val="top"/>
                </w:tcPr>
                <w:p>
                  <w:pPr>
                    <w:spacing w:line="446" w:lineRule="auto"/>
                    <w:rPr>
                      <w:rFonts w:ascii="Arial"/>
                      <w:sz w:val="21"/>
                    </w:rPr>
                  </w:pPr>
                </w:p>
                <w:p>
                  <w:pPr>
                    <w:spacing w:before="65" w:line="215" w:lineRule="auto"/>
                    <w:ind w:left="393"/>
                    <w:rPr>
                      <w:rFonts w:ascii="仿宋" w:hAnsi="仿宋" w:eastAsia="仿宋" w:cs="仿宋"/>
                      <w:sz w:val="20"/>
                      <w:szCs w:val="20"/>
                    </w:rPr>
                  </w:pPr>
                  <w:r>
                    <w:rPr>
                      <w:rFonts w:ascii="Times New Roman" w:hAnsi="Times New Roman" w:eastAsia="Times New Roman" w:cs="Times New Roman"/>
                      <w:spacing w:val="-2"/>
                      <w:sz w:val="20"/>
                      <w:szCs w:val="20"/>
                    </w:rPr>
                    <w:t>D</w:t>
                  </w:r>
                  <w:r>
                    <w:rPr>
                      <w:rFonts w:ascii="Times New Roman" w:hAnsi="Times New Roman" w:eastAsia="Times New Roman" w:cs="Times New Roman"/>
                      <w:spacing w:val="22"/>
                      <w:sz w:val="20"/>
                      <w:szCs w:val="20"/>
                    </w:rPr>
                    <w:t xml:space="preserve">  </w:t>
                  </w:r>
                  <w:r>
                    <w:rPr>
                      <w:rFonts w:ascii="仿宋" w:hAnsi="仿宋" w:eastAsia="仿宋" w:cs="仿宋"/>
                      <w:spacing w:val="-2"/>
                      <w:sz w:val="20"/>
                      <w:szCs w:val="20"/>
                    </w:rPr>
                    <w:t>匝道桥</w:t>
                  </w:r>
                </w:p>
              </w:tc>
              <w:tc>
                <w:tcPr>
                  <w:tcW w:w="3601" w:type="dxa"/>
                  <w:vAlign w:val="top"/>
                </w:tcPr>
                <w:p>
                  <w:pPr>
                    <w:spacing w:line="248" w:lineRule="auto"/>
                    <w:rPr>
                      <w:rFonts w:ascii="Arial"/>
                      <w:sz w:val="21"/>
                    </w:rPr>
                  </w:pPr>
                </w:p>
                <w:p>
                  <w:pPr>
                    <w:spacing w:before="65" w:line="263" w:lineRule="auto"/>
                    <w:ind w:left="1377" w:right="38" w:hanging="1309"/>
                    <w:rPr>
                      <w:rFonts w:ascii="Times New Roman" w:hAnsi="Times New Roman" w:eastAsia="Times New Roman" w:cs="Times New Roman"/>
                      <w:sz w:val="20"/>
                      <w:szCs w:val="20"/>
                    </w:rPr>
                  </w:pPr>
                  <w:r>
                    <w:rPr>
                      <w:rFonts w:ascii="仿宋" w:hAnsi="仿宋" w:eastAsia="仿宋" w:cs="仿宋"/>
                      <w:spacing w:val="5"/>
                      <w:sz w:val="20"/>
                      <w:szCs w:val="20"/>
                    </w:rPr>
                    <w:t>（</w:t>
                  </w:r>
                  <w:r>
                    <w:rPr>
                      <w:rFonts w:ascii="Times New Roman" w:hAnsi="Times New Roman" w:eastAsia="Times New Roman" w:cs="Times New Roman"/>
                      <w:spacing w:val="5"/>
                      <w:sz w:val="20"/>
                      <w:szCs w:val="20"/>
                    </w:rPr>
                    <w:t>4</w:t>
                  </w:r>
                  <w:r>
                    <w:rPr>
                      <w:rFonts w:ascii="仿宋" w:hAnsi="仿宋" w:eastAsia="仿宋" w:cs="仿宋"/>
                      <w:spacing w:val="5"/>
                      <w:sz w:val="20"/>
                      <w:szCs w:val="20"/>
                    </w:rPr>
                    <w:t>×</w:t>
                  </w:r>
                  <w:r>
                    <w:rPr>
                      <w:rFonts w:ascii="Times New Roman" w:hAnsi="Times New Roman" w:eastAsia="Times New Roman" w:cs="Times New Roman"/>
                      <w:spacing w:val="5"/>
                      <w:sz w:val="20"/>
                      <w:szCs w:val="20"/>
                    </w:rPr>
                    <w:t>20</w:t>
                  </w:r>
                  <w:r>
                    <w:rPr>
                      <w:rFonts w:ascii="仿宋" w:hAnsi="仿宋" w:eastAsia="仿宋" w:cs="仿宋"/>
                      <w:spacing w:val="5"/>
                      <w:sz w:val="20"/>
                      <w:szCs w:val="20"/>
                    </w:rPr>
                    <w:t>）</w:t>
                  </w:r>
                  <w:r>
                    <w:rPr>
                      <w:rFonts w:ascii="Times New Roman" w:hAnsi="Times New Roman" w:eastAsia="Times New Roman" w:cs="Times New Roman"/>
                      <w:spacing w:val="5"/>
                      <w:sz w:val="20"/>
                      <w:szCs w:val="20"/>
                    </w:rPr>
                    <w:t>+</w:t>
                  </w:r>
                  <w:r>
                    <w:rPr>
                      <w:rFonts w:ascii="仿宋" w:hAnsi="仿宋" w:eastAsia="仿宋" w:cs="仿宋"/>
                      <w:spacing w:val="5"/>
                      <w:sz w:val="20"/>
                      <w:szCs w:val="20"/>
                    </w:rPr>
                    <w:t>（</w:t>
                  </w:r>
                  <w:r>
                    <w:rPr>
                      <w:rFonts w:ascii="Times New Roman" w:hAnsi="Times New Roman" w:eastAsia="Times New Roman" w:cs="Times New Roman"/>
                      <w:spacing w:val="5"/>
                      <w:sz w:val="20"/>
                      <w:szCs w:val="20"/>
                    </w:rPr>
                    <w:t>2</w:t>
                  </w:r>
                  <w:r>
                    <w:rPr>
                      <w:rFonts w:ascii="仿宋" w:hAnsi="仿宋" w:eastAsia="仿宋" w:cs="仿宋"/>
                      <w:spacing w:val="5"/>
                      <w:sz w:val="20"/>
                      <w:szCs w:val="20"/>
                    </w:rPr>
                    <w:t>×</w:t>
                  </w:r>
                  <w:r>
                    <w:rPr>
                      <w:rFonts w:ascii="Times New Roman" w:hAnsi="Times New Roman" w:eastAsia="Times New Roman" w:cs="Times New Roman"/>
                      <w:spacing w:val="5"/>
                      <w:sz w:val="20"/>
                      <w:szCs w:val="20"/>
                    </w:rPr>
                    <w:t>25</w:t>
                  </w:r>
                  <w:r>
                    <w:rPr>
                      <w:rFonts w:ascii="仿宋" w:hAnsi="仿宋" w:eastAsia="仿宋" w:cs="仿宋"/>
                      <w:spacing w:val="5"/>
                      <w:sz w:val="20"/>
                      <w:szCs w:val="20"/>
                    </w:rPr>
                    <w:t>）</w:t>
                  </w:r>
                  <w:r>
                    <w:rPr>
                      <w:rFonts w:ascii="Times New Roman" w:hAnsi="Times New Roman" w:eastAsia="Times New Roman" w:cs="Times New Roman"/>
                      <w:spacing w:val="5"/>
                      <w:sz w:val="20"/>
                      <w:szCs w:val="20"/>
                    </w:rPr>
                    <w:t>+</w:t>
                  </w:r>
                  <w:r>
                    <w:rPr>
                      <w:rFonts w:ascii="仿宋" w:hAnsi="仿宋" w:eastAsia="仿宋" w:cs="仿宋"/>
                      <w:spacing w:val="5"/>
                      <w:sz w:val="20"/>
                      <w:szCs w:val="20"/>
                    </w:rPr>
                    <w:t>（</w:t>
                  </w:r>
                  <w:r>
                    <w:rPr>
                      <w:rFonts w:ascii="Times New Roman" w:hAnsi="Times New Roman" w:eastAsia="Times New Roman" w:cs="Times New Roman"/>
                      <w:spacing w:val="5"/>
                      <w:sz w:val="20"/>
                      <w:szCs w:val="20"/>
                    </w:rPr>
                    <w:t>30+35</w:t>
                  </w:r>
                  <w:r>
                    <w:rPr>
                      <w:rFonts w:ascii="仿宋" w:hAnsi="仿宋" w:eastAsia="仿宋" w:cs="仿宋"/>
                      <w:spacing w:val="5"/>
                      <w:sz w:val="20"/>
                      <w:szCs w:val="20"/>
                    </w:rPr>
                    <w:t>）</w:t>
                  </w:r>
                  <w:r>
                    <w:rPr>
                      <w:rFonts w:ascii="Times New Roman" w:hAnsi="Times New Roman" w:eastAsia="Times New Roman" w:cs="Times New Roman"/>
                      <w:spacing w:val="5"/>
                      <w:sz w:val="20"/>
                      <w:szCs w:val="20"/>
                    </w:rPr>
                    <w:t>+6</w:t>
                  </w:r>
                  <w:r>
                    <w:rPr>
                      <w:rFonts w:ascii="仿宋" w:hAnsi="仿宋" w:eastAsia="仿宋" w:cs="仿宋"/>
                      <w:spacing w:val="5"/>
                      <w:sz w:val="20"/>
                      <w:szCs w:val="20"/>
                    </w:rPr>
                    <w:t>×</w:t>
                  </w:r>
                  <w:r>
                    <w:rPr>
                      <w:rFonts w:ascii="仿宋" w:hAnsi="仿宋" w:eastAsia="仿宋" w:cs="仿宋"/>
                      <w:spacing w:val="16"/>
                      <w:sz w:val="20"/>
                      <w:szCs w:val="20"/>
                    </w:rPr>
                    <w:t xml:space="preserve"> </w:t>
                  </w:r>
                  <w:r>
                    <w:rPr>
                      <w:rFonts w:ascii="Times New Roman" w:hAnsi="Times New Roman" w:eastAsia="Times New Roman" w:cs="Times New Roman"/>
                      <w:spacing w:val="5"/>
                      <w:sz w:val="20"/>
                      <w:szCs w:val="20"/>
                    </w:rPr>
                    <w:t>20+4</w:t>
                  </w:r>
                  <w:r>
                    <w:rPr>
                      <w:rFonts w:ascii="仿宋" w:hAnsi="仿宋" w:eastAsia="仿宋" w:cs="仿宋"/>
                      <w:spacing w:val="5"/>
                      <w:sz w:val="20"/>
                      <w:szCs w:val="20"/>
                    </w:rPr>
                    <w:t>×</w:t>
                  </w:r>
                  <w:r>
                    <w:rPr>
                      <w:rFonts w:ascii="Times New Roman" w:hAnsi="Times New Roman" w:eastAsia="Times New Roman" w:cs="Times New Roman"/>
                      <w:spacing w:val="5"/>
                      <w:sz w:val="20"/>
                      <w:szCs w:val="20"/>
                    </w:rPr>
                    <w:t>30</w:t>
                  </w:r>
                </w:p>
              </w:tc>
              <w:tc>
                <w:tcPr>
                  <w:tcW w:w="798" w:type="dxa"/>
                  <w:vAlign w:val="top"/>
                </w:tcPr>
                <w:p>
                  <w:pPr>
                    <w:spacing w:line="241" w:lineRule="auto"/>
                    <w:rPr>
                      <w:rFonts w:ascii="Arial"/>
                      <w:sz w:val="21"/>
                    </w:rPr>
                  </w:pPr>
                </w:p>
                <w:p>
                  <w:pPr>
                    <w:spacing w:line="242" w:lineRule="auto"/>
                    <w:rPr>
                      <w:rFonts w:ascii="Arial"/>
                      <w:sz w:val="21"/>
                    </w:rPr>
                  </w:pPr>
                </w:p>
                <w:p>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435</w:t>
                  </w:r>
                </w:p>
              </w:tc>
              <w:tc>
                <w:tcPr>
                  <w:tcW w:w="850" w:type="dxa"/>
                  <w:vAlign w:val="top"/>
                </w:tcPr>
                <w:p>
                  <w:pPr>
                    <w:spacing w:line="241" w:lineRule="auto"/>
                    <w:rPr>
                      <w:rFonts w:ascii="Arial"/>
                      <w:sz w:val="21"/>
                    </w:rPr>
                  </w:pPr>
                </w:p>
                <w:p>
                  <w:pPr>
                    <w:spacing w:line="242" w:lineRule="auto"/>
                    <w:rPr>
                      <w:rFonts w:ascii="Arial"/>
                      <w:sz w:val="21"/>
                    </w:rPr>
                  </w:pPr>
                </w:p>
                <w:p>
                  <w:pPr>
                    <w:spacing w:before="58"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46" w:type="dxa"/>
                  <w:vAlign w:val="top"/>
                </w:tcPr>
                <w:p>
                  <w:pPr>
                    <w:spacing w:before="205" w:line="215" w:lineRule="auto"/>
                    <w:ind w:left="108"/>
                    <w:rPr>
                      <w:rFonts w:ascii="仿宋" w:hAnsi="仿宋" w:eastAsia="仿宋" w:cs="仿宋"/>
                      <w:sz w:val="20"/>
                      <w:szCs w:val="20"/>
                    </w:rPr>
                  </w:pPr>
                  <w:r>
                    <w:rPr>
                      <w:rFonts w:ascii="仿宋" w:hAnsi="仿宋" w:eastAsia="仿宋" w:cs="仿宋"/>
                      <w:spacing w:val="1"/>
                      <w:sz w:val="20"/>
                      <w:szCs w:val="20"/>
                    </w:rPr>
                    <w:t>现浇箱</w:t>
                  </w:r>
                  <w:r>
                    <w:rPr>
                      <w:rFonts w:ascii="仿宋" w:hAnsi="仿宋" w:eastAsia="仿宋" w:cs="仿宋"/>
                      <w:spacing w:val="22"/>
                      <w:sz w:val="20"/>
                      <w:szCs w:val="20"/>
                    </w:rPr>
                    <w:t xml:space="preserve"> </w:t>
                  </w:r>
                  <w:r>
                    <w:rPr>
                      <w:rFonts w:ascii="仿宋" w:hAnsi="仿宋" w:eastAsia="仿宋" w:cs="仿宋"/>
                      <w:spacing w:val="1"/>
                      <w:sz w:val="20"/>
                      <w:szCs w:val="20"/>
                    </w:rPr>
                    <w:t>梁、</w:t>
                  </w:r>
                </w:p>
                <w:p>
                  <w:pPr>
                    <w:spacing w:before="71" w:line="248" w:lineRule="auto"/>
                    <w:ind w:left="583" w:right="133" w:hanging="430"/>
                    <w:rPr>
                      <w:rFonts w:ascii="仿宋" w:hAnsi="仿宋" w:eastAsia="仿宋" w:cs="仿宋"/>
                      <w:sz w:val="20"/>
                      <w:szCs w:val="20"/>
                    </w:rPr>
                  </w:pPr>
                  <w:r>
                    <w:rPr>
                      <w:rFonts w:ascii="仿宋" w:hAnsi="仿宋" w:eastAsia="仿宋" w:cs="仿宋"/>
                      <w:spacing w:val="1"/>
                      <w:sz w:val="20"/>
                      <w:szCs w:val="20"/>
                    </w:rPr>
                    <w:t>钢箱</w:t>
                  </w:r>
                  <w:r>
                    <w:rPr>
                      <w:rFonts w:ascii="仿宋" w:hAnsi="仿宋" w:eastAsia="仿宋" w:cs="仿宋"/>
                      <w:spacing w:val="26"/>
                      <w:sz w:val="20"/>
                      <w:szCs w:val="20"/>
                    </w:rPr>
                    <w:t xml:space="preserve"> </w:t>
                  </w:r>
                  <w:r>
                    <w:rPr>
                      <w:rFonts w:ascii="仿宋" w:hAnsi="仿宋" w:eastAsia="仿宋" w:cs="仿宋"/>
                      <w:spacing w:val="1"/>
                      <w:sz w:val="20"/>
                      <w:szCs w:val="20"/>
                    </w:rPr>
                    <w:t>梁、</w:t>
                  </w:r>
                  <w:r>
                    <w:rPr>
                      <w:rFonts w:ascii="Times New Roman" w:hAnsi="Times New Roman" w:eastAsia="Times New Roman" w:cs="Times New Roman"/>
                      <w:spacing w:val="1"/>
                      <w:sz w:val="20"/>
                      <w:szCs w:val="20"/>
                    </w:rPr>
                    <w:t>T</w:t>
                  </w:r>
                  <w:r>
                    <w:rPr>
                      <w:rFonts w:ascii="Times New Roman" w:hAnsi="Times New Roman" w:eastAsia="Times New Roman" w:cs="Times New Roman"/>
                      <w:sz w:val="20"/>
                      <w:szCs w:val="20"/>
                    </w:rPr>
                    <w:t xml:space="preserve"> </w:t>
                  </w:r>
                  <w:r>
                    <w:rPr>
                      <w:rFonts w:ascii="仿宋" w:hAnsi="仿宋" w:eastAsia="仿宋" w:cs="仿宋"/>
                      <w:sz w:val="20"/>
                      <w:szCs w:val="20"/>
                    </w:rPr>
                    <w:t>梁</w:t>
                  </w:r>
                </w:p>
              </w:tc>
              <w:tc>
                <w:tcPr>
                  <w:tcW w:w="881" w:type="dxa"/>
                  <w:vAlign w:val="top"/>
                </w:tcPr>
                <w:p>
                  <w:pPr>
                    <w:spacing w:line="440" w:lineRule="auto"/>
                    <w:rPr>
                      <w:rFonts w:ascii="Arial"/>
                      <w:sz w:val="21"/>
                    </w:rPr>
                  </w:pPr>
                </w:p>
                <w:p>
                  <w:pPr>
                    <w:pStyle w:val="6"/>
                    <w:spacing w:before="65" w:line="227" w:lineRule="auto"/>
                    <w:ind w:left="133"/>
                  </w:pPr>
                  <w:r>
                    <w:rPr>
                      <w:spacing w:val="6"/>
                    </w:rPr>
                    <w:t>柱式墩</w:t>
                  </w:r>
                </w:p>
              </w:tc>
              <w:tc>
                <w:tcPr>
                  <w:tcW w:w="469" w:type="dxa"/>
                  <w:vAlign w:val="top"/>
                </w:tcPr>
                <w:p>
                  <w:pPr>
                    <w:spacing w:line="479" w:lineRule="auto"/>
                    <w:rPr>
                      <w:rFonts w:ascii="Arial"/>
                      <w:sz w:val="21"/>
                    </w:rPr>
                  </w:pPr>
                </w:p>
                <w:p>
                  <w:pPr>
                    <w:spacing w:before="58"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line="440" w:lineRule="auto"/>
                    <w:rPr>
                      <w:rFonts w:ascii="Arial"/>
                      <w:sz w:val="21"/>
                    </w:rPr>
                  </w:pPr>
                </w:p>
                <w:p>
                  <w:pPr>
                    <w:pStyle w:val="6"/>
                    <w:spacing w:before="65" w:line="228" w:lineRule="auto"/>
                    <w:ind w:left="82"/>
                  </w:pPr>
                  <w:r>
                    <w:rPr>
                      <w:spacing w:val="6"/>
                    </w:rPr>
                    <w:t>桩基础</w:t>
                  </w:r>
                </w:p>
              </w:tc>
              <w:tc>
                <w:tcPr>
                  <w:tcW w:w="841" w:type="dxa"/>
                  <w:vAlign w:val="top"/>
                </w:tcPr>
                <w:p>
                  <w:pPr>
                    <w:spacing w:before="52" w:line="220" w:lineRule="auto"/>
                    <w:ind w:left="115"/>
                    <w:rPr>
                      <w:rFonts w:ascii="Times New Roman" w:hAnsi="Times New Roman" w:eastAsia="Times New Roman" w:cs="Times New Roman"/>
                      <w:sz w:val="20"/>
                      <w:szCs w:val="20"/>
                    </w:rPr>
                  </w:pPr>
                  <w:r>
                    <w:rPr>
                      <w:rFonts w:ascii="仿宋" w:hAnsi="仿宋" w:eastAsia="仿宋" w:cs="仿宋"/>
                      <w:spacing w:val="1"/>
                      <w:sz w:val="20"/>
                      <w:szCs w:val="20"/>
                    </w:rPr>
                    <w:t>上跨</w:t>
                  </w:r>
                  <w:r>
                    <w:rPr>
                      <w:rFonts w:ascii="仿宋" w:hAnsi="仿宋" w:eastAsia="仿宋" w:cs="仿宋"/>
                      <w:spacing w:val="-42"/>
                      <w:sz w:val="20"/>
                      <w:szCs w:val="20"/>
                    </w:rPr>
                    <w:t xml:space="preserve"> </w:t>
                  </w:r>
                  <w:r>
                    <w:rPr>
                      <w:rFonts w:ascii="Times New Roman" w:hAnsi="Times New Roman" w:eastAsia="Times New Roman" w:cs="Times New Roman"/>
                      <w:spacing w:val="1"/>
                      <w:sz w:val="20"/>
                      <w:szCs w:val="20"/>
                    </w:rPr>
                    <w:t>B</w:t>
                  </w:r>
                </w:p>
                <w:p>
                  <w:pPr>
                    <w:spacing w:before="70" w:line="216" w:lineRule="auto"/>
                    <w:ind w:left="76"/>
                    <w:rPr>
                      <w:rFonts w:ascii="仿宋" w:hAnsi="仿宋" w:eastAsia="仿宋" w:cs="仿宋"/>
                      <w:sz w:val="20"/>
                      <w:szCs w:val="20"/>
                    </w:rPr>
                  </w:pPr>
                  <w:r>
                    <w:rPr>
                      <w:rFonts w:ascii="仿宋" w:hAnsi="仿宋" w:eastAsia="仿宋" w:cs="仿宋"/>
                      <w:spacing w:val="-7"/>
                      <w:sz w:val="20"/>
                      <w:szCs w:val="20"/>
                    </w:rPr>
                    <w:t>匝</w:t>
                  </w:r>
                  <w:r>
                    <w:rPr>
                      <w:rFonts w:ascii="仿宋" w:hAnsi="仿宋" w:eastAsia="仿宋" w:cs="仿宋"/>
                      <w:spacing w:val="16"/>
                      <w:sz w:val="20"/>
                      <w:szCs w:val="20"/>
                    </w:rPr>
                    <w:t xml:space="preserve"> </w:t>
                  </w:r>
                  <w:r>
                    <w:rPr>
                      <w:rFonts w:ascii="仿宋" w:hAnsi="仿宋" w:eastAsia="仿宋" w:cs="仿宋"/>
                      <w:spacing w:val="-7"/>
                      <w:sz w:val="20"/>
                      <w:szCs w:val="20"/>
                    </w:rPr>
                    <w:t>道及</w:t>
                  </w:r>
                </w:p>
                <w:p>
                  <w:pPr>
                    <w:spacing w:before="68" w:line="213" w:lineRule="auto"/>
                    <w:ind w:left="62"/>
                    <w:rPr>
                      <w:rFonts w:ascii="仿宋" w:hAnsi="仿宋" w:eastAsia="仿宋" w:cs="仿宋"/>
                      <w:sz w:val="20"/>
                      <w:szCs w:val="20"/>
                    </w:rPr>
                  </w:pPr>
                  <w:r>
                    <w:rPr>
                      <w:rFonts w:ascii="仿宋" w:hAnsi="仿宋" w:eastAsia="仿宋" w:cs="仿宋"/>
                      <w:spacing w:val="-2"/>
                      <w:sz w:val="20"/>
                      <w:szCs w:val="20"/>
                    </w:rPr>
                    <w:t>车里</w:t>
                  </w:r>
                  <w:r>
                    <w:rPr>
                      <w:rFonts w:ascii="仿宋" w:hAnsi="仿宋" w:eastAsia="仿宋" w:cs="仿宋"/>
                      <w:spacing w:val="24"/>
                      <w:sz w:val="20"/>
                      <w:szCs w:val="20"/>
                    </w:rPr>
                    <w:t xml:space="preserve"> </w:t>
                  </w:r>
                  <w:r>
                    <w:rPr>
                      <w:rFonts w:ascii="仿宋" w:hAnsi="仿宋" w:eastAsia="仿宋" w:cs="仿宋"/>
                      <w:spacing w:val="-2"/>
                      <w:sz w:val="20"/>
                      <w:szCs w:val="20"/>
                    </w:rPr>
                    <w:t>湾</w:t>
                  </w:r>
                </w:p>
                <w:p>
                  <w:pPr>
                    <w:spacing w:before="78" w:line="215" w:lineRule="auto"/>
                    <w:ind w:left="166"/>
                    <w:rPr>
                      <w:rFonts w:ascii="仿宋" w:hAnsi="仿宋" w:eastAsia="仿宋" w:cs="仿宋"/>
                      <w:sz w:val="20"/>
                      <w:szCs w:val="20"/>
                    </w:rPr>
                  </w:pPr>
                  <w:r>
                    <w:rPr>
                      <w:rFonts w:ascii="仿宋" w:hAnsi="仿宋" w:eastAsia="仿宋" w:cs="仿宋"/>
                      <w:spacing w:val="-6"/>
                      <w:sz w:val="20"/>
                      <w:szCs w:val="20"/>
                    </w:rPr>
                    <w:t>大</w:t>
                  </w:r>
                  <w:r>
                    <w:rPr>
                      <w:rFonts w:ascii="仿宋" w:hAnsi="仿宋" w:eastAsia="仿宋" w:cs="仿宋"/>
                      <w:spacing w:val="18"/>
                      <w:sz w:val="20"/>
                      <w:szCs w:val="20"/>
                    </w:rPr>
                    <w:t xml:space="preserve"> </w:t>
                  </w:r>
                  <w:r>
                    <w:rPr>
                      <w:rFonts w:ascii="仿宋" w:hAnsi="仿宋" w:eastAsia="仿宋" w:cs="仿宋"/>
                      <w:spacing w:val="-6"/>
                      <w:sz w:val="20"/>
                      <w:szCs w:val="20"/>
                    </w:rPr>
                    <w:t>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01" w:type="dxa"/>
                  <w:tcBorders>
                    <w:left w:val="nil"/>
                  </w:tcBorders>
                  <w:vAlign w:val="top"/>
                </w:tcPr>
                <w:p>
                  <w:pPr>
                    <w:spacing w:before="23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41" w:type="dxa"/>
                  <w:vAlign w:val="top"/>
                </w:tcPr>
                <w:p>
                  <w:pPr>
                    <w:spacing w:before="238"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EK</w:t>
                  </w:r>
                  <w:r>
                    <w:rPr>
                      <w:rFonts w:ascii="Times New Roman" w:hAnsi="Times New Roman" w:eastAsia="Times New Roman" w:cs="Times New Roman"/>
                      <w:spacing w:val="5"/>
                      <w:sz w:val="20"/>
                      <w:szCs w:val="20"/>
                    </w:rPr>
                    <w:t>0+230.228</w:t>
                  </w:r>
                </w:p>
              </w:tc>
              <w:tc>
                <w:tcPr>
                  <w:tcW w:w="1671" w:type="dxa"/>
                  <w:vAlign w:val="top"/>
                </w:tcPr>
                <w:p>
                  <w:pPr>
                    <w:spacing w:before="208" w:line="215" w:lineRule="auto"/>
                    <w:ind w:left="406"/>
                    <w:rPr>
                      <w:rFonts w:ascii="仿宋" w:hAnsi="仿宋" w:eastAsia="仿宋" w:cs="仿宋"/>
                      <w:sz w:val="20"/>
                      <w:szCs w:val="20"/>
                    </w:rPr>
                  </w:pPr>
                  <w:r>
                    <w:rPr>
                      <w:rFonts w:ascii="Times New Roman" w:hAnsi="Times New Roman" w:eastAsia="Times New Roman" w:cs="Times New Roman"/>
                      <w:spacing w:val="-2"/>
                      <w:sz w:val="20"/>
                      <w:szCs w:val="20"/>
                    </w:rPr>
                    <w:t>E</w:t>
                  </w:r>
                  <w:r>
                    <w:rPr>
                      <w:rFonts w:ascii="Times New Roman" w:hAnsi="Times New Roman" w:eastAsia="Times New Roman" w:cs="Times New Roman"/>
                      <w:spacing w:val="21"/>
                      <w:sz w:val="20"/>
                      <w:szCs w:val="20"/>
                    </w:rPr>
                    <w:t xml:space="preserve">  </w:t>
                  </w:r>
                  <w:r>
                    <w:rPr>
                      <w:rFonts w:ascii="仿宋" w:hAnsi="仿宋" w:eastAsia="仿宋" w:cs="仿宋"/>
                      <w:spacing w:val="-2"/>
                      <w:sz w:val="20"/>
                      <w:szCs w:val="20"/>
                    </w:rPr>
                    <w:t>匝道桥</w:t>
                  </w:r>
                </w:p>
              </w:tc>
              <w:tc>
                <w:tcPr>
                  <w:tcW w:w="3601" w:type="dxa"/>
                  <w:vAlign w:val="top"/>
                </w:tcPr>
                <w:p>
                  <w:pPr>
                    <w:spacing w:before="164" w:line="272" w:lineRule="exact"/>
                    <w:ind w:left="817"/>
                    <w:rPr>
                      <w:rFonts w:ascii="仿宋" w:hAnsi="仿宋" w:eastAsia="仿宋" w:cs="仿宋"/>
                      <w:sz w:val="20"/>
                      <w:szCs w:val="20"/>
                    </w:rPr>
                  </w:pP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6</w:t>
                  </w: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25</w:t>
                  </w: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w:t>
                  </w:r>
                  <w:r>
                    <w:rPr>
                      <w:rFonts w:ascii="仿宋" w:hAnsi="仿宋" w:eastAsia="仿宋" w:cs="仿宋"/>
                      <w:spacing w:val="4"/>
                      <w:position w:val="1"/>
                      <w:sz w:val="20"/>
                      <w:szCs w:val="20"/>
                    </w:rPr>
                    <w:t>（</w:t>
                  </w:r>
                  <w:r>
                    <w:rPr>
                      <w:rFonts w:ascii="Times New Roman" w:hAnsi="Times New Roman" w:eastAsia="Times New Roman" w:cs="Times New Roman"/>
                      <w:spacing w:val="4"/>
                      <w:position w:val="1"/>
                      <w:sz w:val="20"/>
                      <w:szCs w:val="20"/>
                    </w:rPr>
                    <w:t>40+16</w:t>
                  </w:r>
                  <w:r>
                    <w:rPr>
                      <w:rFonts w:ascii="仿宋" w:hAnsi="仿宋" w:eastAsia="仿宋" w:cs="仿宋"/>
                      <w:spacing w:val="4"/>
                      <w:position w:val="1"/>
                      <w:sz w:val="20"/>
                      <w:szCs w:val="20"/>
                    </w:rPr>
                    <w:t>）</w:t>
                  </w:r>
                </w:p>
              </w:tc>
              <w:tc>
                <w:tcPr>
                  <w:tcW w:w="798" w:type="dxa"/>
                  <w:vAlign w:val="top"/>
                </w:tcPr>
                <w:p>
                  <w:pPr>
                    <w:spacing w:before="23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w:t>
                  </w:r>
                </w:p>
              </w:tc>
              <w:tc>
                <w:tcPr>
                  <w:tcW w:w="850" w:type="dxa"/>
                  <w:vAlign w:val="top"/>
                </w:tcPr>
                <w:p>
                  <w:pPr>
                    <w:spacing w:before="238" w:line="195" w:lineRule="auto"/>
                    <w:ind w:left="378"/>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46" w:type="dxa"/>
                  <w:vAlign w:val="top"/>
                </w:tcPr>
                <w:p>
                  <w:pPr>
                    <w:spacing w:before="207" w:line="215" w:lineRule="auto"/>
                    <w:ind w:left="266"/>
                    <w:rPr>
                      <w:rFonts w:ascii="仿宋" w:hAnsi="仿宋" w:eastAsia="仿宋" w:cs="仿宋"/>
                      <w:sz w:val="20"/>
                      <w:szCs w:val="20"/>
                    </w:rPr>
                  </w:pPr>
                  <w:r>
                    <w:rPr>
                      <w:rFonts w:ascii="仿宋" w:hAnsi="仿宋" w:eastAsia="仿宋" w:cs="仿宋"/>
                      <w:spacing w:val="5"/>
                      <w:sz w:val="20"/>
                      <w:szCs w:val="20"/>
                    </w:rPr>
                    <w:t>现浇箱梁</w:t>
                  </w:r>
                </w:p>
              </w:tc>
              <w:tc>
                <w:tcPr>
                  <w:tcW w:w="881" w:type="dxa"/>
                  <w:vAlign w:val="top"/>
                </w:tcPr>
                <w:p>
                  <w:pPr>
                    <w:pStyle w:val="6"/>
                    <w:spacing w:before="202" w:line="227" w:lineRule="auto"/>
                    <w:ind w:left="133"/>
                  </w:pPr>
                  <w:r>
                    <w:rPr>
                      <w:spacing w:val="6"/>
                    </w:rPr>
                    <w:t>柱式墩</w:t>
                  </w:r>
                </w:p>
              </w:tc>
              <w:tc>
                <w:tcPr>
                  <w:tcW w:w="469" w:type="dxa"/>
                  <w:vAlign w:val="top"/>
                </w:tcPr>
                <w:p>
                  <w:pPr>
                    <w:spacing w:before="234"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pStyle w:val="6"/>
                    <w:spacing w:before="202" w:line="228" w:lineRule="auto"/>
                    <w:ind w:left="82"/>
                  </w:pPr>
                  <w:r>
                    <w:rPr>
                      <w:spacing w:val="6"/>
                    </w:rPr>
                    <w:t>桩基础</w:t>
                  </w:r>
                </w:p>
              </w:tc>
              <w:tc>
                <w:tcPr>
                  <w:tcW w:w="841" w:type="dxa"/>
                  <w:vAlign w:val="top"/>
                </w:tcPr>
                <w:p>
                  <w:pPr>
                    <w:spacing w:before="55" w:line="253" w:lineRule="auto"/>
                    <w:ind w:left="181" w:right="124" w:hanging="58"/>
                    <w:rPr>
                      <w:rFonts w:ascii="仿宋" w:hAnsi="仿宋" w:eastAsia="仿宋" w:cs="仿宋"/>
                      <w:sz w:val="20"/>
                      <w:szCs w:val="20"/>
                    </w:rPr>
                  </w:pPr>
                  <w:r>
                    <w:rPr>
                      <w:rFonts w:ascii="仿宋" w:hAnsi="仿宋" w:eastAsia="仿宋" w:cs="仿宋"/>
                      <w:spacing w:val="-3"/>
                      <w:sz w:val="20"/>
                      <w:szCs w:val="20"/>
                    </w:rPr>
                    <w:t>下穿</w:t>
                  </w:r>
                  <w:r>
                    <w:rPr>
                      <w:rFonts w:ascii="仿宋" w:hAnsi="仿宋" w:eastAsia="仿宋" w:cs="仿宋"/>
                      <w:spacing w:val="-37"/>
                      <w:sz w:val="20"/>
                      <w:szCs w:val="20"/>
                    </w:rPr>
                    <w:t xml:space="preserve"> </w:t>
                  </w:r>
                  <w:r>
                    <w:rPr>
                      <w:rFonts w:ascii="Times New Roman" w:hAnsi="Times New Roman" w:eastAsia="Times New Roman" w:cs="Times New Roman"/>
                      <w:spacing w:val="-3"/>
                      <w:sz w:val="20"/>
                      <w:szCs w:val="20"/>
                    </w:rPr>
                    <w:t>C</w:t>
                  </w:r>
                  <w:r>
                    <w:rPr>
                      <w:rFonts w:ascii="Times New Roman" w:hAnsi="Times New Roman" w:eastAsia="Times New Roman" w:cs="Times New Roman"/>
                      <w:sz w:val="20"/>
                      <w:szCs w:val="20"/>
                    </w:rPr>
                    <w:t xml:space="preserve"> </w:t>
                  </w:r>
                  <w:r>
                    <w:rPr>
                      <w:rFonts w:ascii="仿宋" w:hAnsi="仿宋" w:eastAsia="仿宋" w:cs="仿宋"/>
                      <w:spacing w:val="-14"/>
                      <w:sz w:val="20"/>
                      <w:szCs w:val="20"/>
                    </w:rPr>
                    <w:t>匝</w:t>
                  </w:r>
                  <w:r>
                    <w:rPr>
                      <w:rFonts w:ascii="仿宋" w:hAnsi="仿宋" w:eastAsia="仿宋" w:cs="仿宋"/>
                      <w:spacing w:val="16"/>
                      <w:sz w:val="20"/>
                      <w:szCs w:val="20"/>
                    </w:rPr>
                    <w:t xml:space="preserve"> </w:t>
                  </w:r>
                  <w:r>
                    <w:rPr>
                      <w:rFonts w:ascii="仿宋" w:hAnsi="仿宋" w:eastAsia="仿宋" w:cs="仿宋"/>
                      <w:spacing w:val="-14"/>
                      <w:sz w:val="20"/>
                      <w:szCs w:val="20"/>
                    </w:rPr>
                    <w:t>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01" w:type="dxa"/>
                  <w:tcBorders>
                    <w:left w:val="nil"/>
                  </w:tcBorders>
                  <w:vAlign w:val="top"/>
                </w:tcPr>
                <w:p>
                  <w:pPr>
                    <w:spacing w:before="242"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41" w:type="dxa"/>
                  <w:vAlign w:val="top"/>
                </w:tcPr>
                <w:p>
                  <w:pPr>
                    <w:spacing w:before="239"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5"/>
                      <w:sz w:val="20"/>
                      <w:szCs w:val="20"/>
                    </w:rPr>
                    <w:t>1990+055.485</w:t>
                  </w:r>
                </w:p>
              </w:tc>
              <w:tc>
                <w:tcPr>
                  <w:tcW w:w="1671" w:type="dxa"/>
                  <w:vAlign w:val="top"/>
                </w:tcPr>
                <w:p>
                  <w:pPr>
                    <w:spacing w:before="52" w:line="251" w:lineRule="auto"/>
                    <w:ind w:left="484" w:right="27" w:hanging="437"/>
                    <w:rPr>
                      <w:rFonts w:ascii="仿宋" w:hAnsi="仿宋" w:eastAsia="仿宋" w:cs="仿宋"/>
                      <w:sz w:val="20"/>
                      <w:szCs w:val="20"/>
                    </w:rPr>
                  </w:pPr>
                  <w:r>
                    <w:rPr>
                      <w:rFonts w:ascii="仿宋" w:hAnsi="仿宋" w:eastAsia="仿宋" w:cs="仿宋"/>
                      <w:sz w:val="20"/>
                      <w:szCs w:val="20"/>
                    </w:rPr>
                    <w:t xml:space="preserve">主线与 </w:t>
                  </w:r>
                  <w:r>
                    <w:rPr>
                      <w:rFonts w:ascii="Times New Roman" w:hAnsi="Times New Roman" w:eastAsia="Times New Roman" w:cs="Times New Roman"/>
                      <w:sz w:val="20"/>
                      <w:szCs w:val="20"/>
                    </w:rPr>
                    <w:t xml:space="preserve">B   </w:t>
                  </w:r>
                  <w:r>
                    <w:rPr>
                      <w:rFonts w:ascii="仿宋" w:hAnsi="仿宋" w:eastAsia="仿宋" w:cs="仿宋"/>
                      <w:sz w:val="20"/>
                      <w:szCs w:val="20"/>
                    </w:rPr>
                    <w:t>匝道拼</w:t>
                  </w:r>
                  <w:r>
                    <w:rPr>
                      <w:rFonts w:ascii="仿宋" w:hAnsi="仿宋" w:eastAsia="仿宋" w:cs="仿宋"/>
                      <w:spacing w:val="6"/>
                      <w:sz w:val="20"/>
                      <w:szCs w:val="20"/>
                    </w:rPr>
                    <w:t xml:space="preserve"> </w:t>
                  </w:r>
                  <w:r>
                    <w:rPr>
                      <w:rFonts w:ascii="仿宋" w:hAnsi="仿宋" w:eastAsia="仿宋" w:cs="仿宋"/>
                      <w:spacing w:val="-3"/>
                      <w:sz w:val="20"/>
                      <w:szCs w:val="20"/>
                    </w:rPr>
                    <w:t>宽</w:t>
                  </w:r>
                  <w:r>
                    <w:rPr>
                      <w:rFonts w:ascii="仿宋" w:hAnsi="仿宋" w:eastAsia="仿宋" w:cs="仿宋"/>
                      <w:spacing w:val="21"/>
                      <w:sz w:val="20"/>
                      <w:szCs w:val="20"/>
                    </w:rPr>
                    <w:t xml:space="preserve"> </w:t>
                  </w:r>
                  <w:r>
                    <w:rPr>
                      <w:rFonts w:ascii="仿宋" w:hAnsi="仿宋" w:eastAsia="仿宋" w:cs="仿宋"/>
                      <w:spacing w:val="-3"/>
                      <w:sz w:val="20"/>
                      <w:szCs w:val="20"/>
                    </w:rPr>
                    <w:t>部分</w:t>
                  </w:r>
                </w:p>
              </w:tc>
              <w:tc>
                <w:tcPr>
                  <w:tcW w:w="3601" w:type="dxa"/>
                  <w:vAlign w:val="top"/>
                </w:tcPr>
                <w:p>
                  <w:pPr>
                    <w:spacing w:before="239" w:line="195" w:lineRule="auto"/>
                    <w:ind w:left="1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2"/>
                      <w:sz w:val="20"/>
                      <w:szCs w:val="20"/>
                    </w:rPr>
                    <w:t>×30</w:t>
                  </w:r>
                </w:p>
              </w:tc>
              <w:tc>
                <w:tcPr>
                  <w:tcW w:w="798" w:type="dxa"/>
                  <w:vAlign w:val="top"/>
                </w:tcPr>
                <w:p>
                  <w:pPr>
                    <w:spacing w:before="23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850" w:type="dxa"/>
                  <w:vAlign w:val="top"/>
                </w:tcPr>
                <w:p>
                  <w:pPr>
                    <w:pStyle w:val="6"/>
                    <w:spacing w:before="203" w:line="228" w:lineRule="auto"/>
                    <w:ind w:left="117"/>
                    <w:rPr>
                      <w:rFonts w:ascii="Times New Roman" w:hAnsi="Times New Roman" w:eastAsia="Times New Roman" w:cs="Times New Roman"/>
                    </w:rPr>
                  </w:pPr>
                  <w:r>
                    <w:rPr>
                      <w:spacing w:val="1"/>
                    </w:rPr>
                    <w:t>均</w:t>
                  </w:r>
                  <w:r>
                    <w:rPr>
                      <w:spacing w:val="-35"/>
                    </w:rPr>
                    <w:t xml:space="preserve"> </w:t>
                  </w:r>
                  <w:r>
                    <w:rPr>
                      <w:rFonts w:ascii="Times New Roman" w:hAnsi="Times New Roman" w:eastAsia="Times New Roman" w:cs="Times New Roman"/>
                      <w:spacing w:val="1"/>
                    </w:rPr>
                    <w:t>6.27</w:t>
                  </w:r>
                </w:p>
              </w:tc>
              <w:tc>
                <w:tcPr>
                  <w:tcW w:w="1346" w:type="dxa"/>
                  <w:vAlign w:val="top"/>
                </w:tcPr>
                <w:p>
                  <w:pPr>
                    <w:pStyle w:val="6"/>
                    <w:spacing w:before="202" w:line="228" w:lineRule="auto"/>
                    <w:ind w:left="457"/>
                  </w:pPr>
                  <w:r>
                    <w:rPr>
                      <w:rFonts w:ascii="Times New Roman" w:hAnsi="Times New Roman" w:eastAsia="Times New Roman" w:cs="Times New Roman"/>
                      <w:spacing w:val="-1"/>
                    </w:rPr>
                    <w:t>T</w:t>
                  </w:r>
                  <w:r>
                    <w:rPr>
                      <w:rFonts w:ascii="Times New Roman" w:hAnsi="Times New Roman" w:eastAsia="Times New Roman" w:cs="Times New Roman"/>
                      <w:spacing w:val="7"/>
                    </w:rPr>
                    <w:t xml:space="preserve">  </w:t>
                  </w:r>
                  <w:r>
                    <w:rPr>
                      <w:spacing w:val="-1"/>
                    </w:rPr>
                    <w:t>梁</w:t>
                  </w:r>
                </w:p>
              </w:tc>
              <w:tc>
                <w:tcPr>
                  <w:tcW w:w="881" w:type="dxa"/>
                  <w:vAlign w:val="top"/>
                </w:tcPr>
                <w:p>
                  <w:pPr>
                    <w:pStyle w:val="6"/>
                    <w:spacing w:before="203" w:line="227" w:lineRule="auto"/>
                    <w:ind w:left="133"/>
                  </w:pPr>
                  <w:r>
                    <w:rPr>
                      <w:spacing w:val="6"/>
                    </w:rPr>
                    <w:t>柱式墩</w:t>
                  </w:r>
                </w:p>
              </w:tc>
              <w:tc>
                <w:tcPr>
                  <w:tcW w:w="469" w:type="dxa"/>
                  <w:vAlign w:val="top"/>
                </w:tcPr>
                <w:p>
                  <w:pPr>
                    <w:spacing w:before="235"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pStyle w:val="6"/>
                    <w:spacing w:before="202" w:line="228" w:lineRule="auto"/>
                    <w:ind w:left="82"/>
                  </w:pPr>
                  <w:r>
                    <w:rPr>
                      <w:spacing w:val="6"/>
                    </w:rPr>
                    <w:t>桩基础</w:t>
                  </w:r>
                </w:p>
              </w:tc>
              <w:tc>
                <w:tcPr>
                  <w:tcW w:w="8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01" w:type="dxa"/>
                  <w:tcBorders>
                    <w:left w:val="nil"/>
                  </w:tcBorders>
                  <w:vAlign w:val="top"/>
                </w:tcPr>
                <w:p>
                  <w:pPr>
                    <w:spacing w:before="239" w:line="195" w:lineRule="auto"/>
                    <w:ind w:left="24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841" w:type="dxa"/>
                  <w:vAlign w:val="top"/>
                </w:tcPr>
                <w:p>
                  <w:pPr>
                    <w:spacing w:before="239"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5"/>
                      <w:sz w:val="20"/>
                      <w:szCs w:val="20"/>
                    </w:rPr>
                    <w:t>1990+055.485</w:t>
                  </w:r>
                </w:p>
              </w:tc>
              <w:tc>
                <w:tcPr>
                  <w:tcW w:w="1671" w:type="dxa"/>
                  <w:vAlign w:val="top"/>
                </w:tcPr>
                <w:p>
                  <w:pPr>
                    <w:spacing w:before="53" w:line="252" w:lineRule="auto"/>
                    <w:ind w:left="484" w:right="56" w:hanging="411"/>
                    <w:rPr>
                      <w:rFonts w:ascii="仿宋" w:hAnsi="仿宋" w:eastAsia="仿宋" w:cs="仿宋"/>
                      <w:sz w:val="20"/>
                      <w:szCs w:val="20"/>
                    </w:rPr>
                  </w:pPr>
                  <w:r>
                    <w:rPr>
                      <w:rFonts w:ascii="仿宋" w:hAnsi="仿宋" w:eastAsia="仿宋" w:cs="仿宋"/>
                      <w:spacing w:val="-1"/>
                      <w:sz w:val="20"/>
                      <w:szCs w:val="20"/>
                    </w:rPr>
                    <w:t>主线与</w:t>
                  </w:r>
                  <w:r>
                    <w:rPr>
                      <w:rFonts w:ascii="仿宋" w:hAnsi="仿宋" w:eastAsia="仿宋" w:cs="仿宋"/>
                      <w:spacing w:val="18"/>
                      <w:sz w:val="20"/>
                      <w:szCs w:val="20"/>
                    </w:rPr>
                    <w:t xml:space="preserve"> </w:t>
                  </w:r>
                  <w:r>
                    <w:rPr>
                      <w:rFonts w:ascii="Times New Roman" w:hAnsi="Times New Roman" w:eastAsia="Times New Roman" w:cs="Times New Roman"/>
                      <w:spacing w:val="-1"/>
                      <w:sz w:val="20"/>
                      <w:szCs w:val="20"/>
                    </w:rPr>
                    <w:t>C</w:t>
                  </w:r>
                  <w:r>
                    <w:rPr>
                      <w:rFonts w:ascii="Times New Roman" w:hAnsi="Times New Roman" w:eastAsia="Times New Roman" w:cs="Times New Roman"/>
                      <w:spacing w:val="40"/>
                      <w:sz w:val="20"/>
                      <w:szCs w:val="20"/>
                    </w:rPr>
                    <w:t xml:space="preserve"> </w:t>
                  </w:r>
                  <w:r>
                    <w:rPr>
                      <w:rFonts w:ascii="仿宋" w:hAnsi="仿宋" w:eastAsia="仿宋" w:cs="仿宋"/>
                      <w:spacing w:val="-1"/>
                      <w:sz w:val="20"/>
                      <w:szCs w:val="20"/>
                    </w:rPr>
                    <w:t>匝道拼</w:t>
                  </w:r>
                  <w:r>
                    <w:rPr>
                      <w:rFonts w:ascii="仿宋" w:hAnsi="仿宋" w:eastAsia="仿宋" w:cs="仿宋"/>
                      <w:sz w:val="20"/>
                      <w:szCs w:val="20"/>
                    </w:rPr>
                    <w:t xml:space="preserve"> </w:t>
                  </w:r>
                  <w:r>
                    <w:rPr>
                      <w:rFonts w:ascii="仿宋" w:hAnsi="仿宋" w:eastAsia="仿宋" w:cs="仿宋"/>
                      <w:spacing w:val="-3"/>
                      <w:sz w:val="20"/>
                      <w:szCs w:val="20"/>
                    </w:rPr>
                    <w:t>宽</w:t>
                  </w:r>
                  <w:r>
                    <w:rPr>
                      <w:rFonts w:ascii="仿宋" w:hAnsi="仿宋" w:eastAsia="仿宋" w:cs="仿宋"/>
                      <w:spacing w:val="21"/>
                      <w:sz w:val="20"/>
                      <w:szCs w:val="20"/>
                    </w:rPr>
                    <w:t xml:space="preserve"> </w:t>
                  </w:r>
                  <w:r>
                    <w:rPr>
                      <w:rFonts w:ascii="仿宋" w:hAnsi="仿宋" w:eastAsia="仿宋" w:cs="仿宋"/>
                      <w:spacing w:val="-3"/>
                      <w:sz w:val="20"/>
                      <w:szCs w:val="20"/>
                    </w:rPr>
                    <w:t>部分</w:t>
                  </w:r>
                </w:p>
              </w:tc>
              <w:tc>
                <w:tcPr>
                  <w:tcW w:w="3601" w:type="dxa"/>
                  <w:vAlign w:val="top"/>
                </w:tcPr>
                <w:p>
                  <w:pPr>
                    <w:spacing w:before="239" w:line="195" w:lineRule="auto"/>
                    <w:ind w:left="15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2"/>
                      <w:sz w:val="20"/>
                      <w:szCs w:val="20"/>
                    </w:rPr>
                    <w:t>×30</w:t>
                  </w:r>
                </w:p>
              </w:tc>
              <w:tc>
                <w:tcPr>
                  <w:tcW w:w="798" w:type="dxa"/>
                  <w:vAlign w:val="top"/>
                </w:tcPr>
                <w:p>
                  <w:pPr>
                    <w:spacing w:before="23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270</w:t>
                  </w:r>
                </w:p>
              </w:tc>
              <w:tc>
                <w:tcPr>
                  <w:tcW w:w="850" w:type="dxa"/>
                  <w:vAlign w:val="top"/>
                </w:tcPr>
                <w:p>
                  <w:pPr>
                    <w:pStyle w:val="6"/>
                    <w:spacing w:before="204" w:line="228" w:lineRule="auto"/>
                    <w:ind w:left="117"/>
                    <w:rPr>
                      <w:rFonts w:ascii="Times New Roman" w:hAnsi="Times New Roman" w:eastAsia="Times New Roman" w:cs="Times New Roman"/>
                    </w:rPr>
                  </w:pPr>
                  <w:r>
                    <w:rPr>
                      <w:spacing w:val="1"/>
                    </w:rPr>
                    <w:t>均</w:t>
                  </w:r>
                  <w:r>
                    <w:rPr>
                      <w:spacing w:val="-35"/>
                    </w:rPr>
                    <w:t xml:space="preserve"> </w:t>
                  </w:r>
                  <w:r>
                    <w:rPr>
                      <w:rFonts w:ascii="Times New Roman" w:hAnsi="Times New Roman" w:eastAsia="Times New Roman" w:cs="Times New Roman"/>
                      <w:spacing w:val="1"/>
                    </w:rPr>
                    <w:t>6.65</w:t>
                  </w:r>
                </w:p>
              </w:tc>
              <w:tc>
                <w:tcPr>
                  <w:tcW w:w="1346" w:type="dxa"/>
                  <w:vAlign w:val="top"/>
                </w:tcPr>
                <w:p>
                  <w:pPr>
                    <w:pStyle w:val="6"/>
                    <w:spacing w:before="203" w:line="228" w:lineRule="auto"/>
                    <w:ind w:left="457"/>
                  </w:pPr>
                  <w:r>
                    <w:rPr>
                      <w:rFonts w:ascii="Times New Roman" w:hAnsi="Times New Roman" w:eastAsia="Times New Roman" w:cs="Times New Roman"/>
                      <w:spacing w:val="-1"/>
                    </w:rPr>
                    <w:t>T</w:t>
                  </w:r>
                  <w:r>
                    <w:rPr>
                      <w:rFonts w:ascii="Times New Roman" w:hAnsi="Times New Roman" w:eastAsia="Times New Roman" w:cs="Times New Roman"/>
                      <w:spacing w:val="7"/>
                    </w:rPr>
                    <w:t xml:space="preserve">  </w:t>
                  </w:r>
                  <w:r>
                    <w:rPr>
                      <w:spacing w:val="-1"/>
                    </w:rPr>
                    <w:t>梁</w:t>
                  </w:r>
                </w:p>
              </w:tc>
              <w:tc>
                <w:tcPr>
                  <w:tcW w:w="881" w:type="dxa"/>
                  <w:vAlign w:val="top"/>
                </w:tcPr>
                <w:p>
                  <w:pPr>
                    <w:pStyle w:val="6"/>
                    <w:spacing w:before="203" w:line="227" w:lineRule="auto"/>
                    <w:ind w:left="133"/>
                  </w:pPr>
                  <w:r>
                    <w:rPr>
                      <w:spacing w:val="6"/>
                    </w:rPr>
                    <w:t>柱式墩</w:t>
                  </w:r>
                </w:p>
              </w:tc>
              <w:tc>
                <w:tcPr>
                  <w:tcW w:w="469" w:type="dxa"/>
                  <w:vAlign w:val="top"/>
                </w:tcPr>
                <w:p>
                  <w:pPr>
                    <w:spacing w:before="235"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pStyle w:val="6"/>
                    <w:spacing w:before="203" w:line="228" w:lineRule="auto"/>
                    <w:ind w:left="82"/>
                  </w:pPr>
                  <w:r>
                    <w:rPr>
                      <w:spacing w:val="6"/>
                    </w:rPr>
                    <w:t>桩基础</w:t>
                  </w:r>
                </w:p>
              </w:tc>
              <w:tc>
                <w:tcPr>
                  <w:tcW w:w="8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01" w:type="dxa"/>
                  <w:tcBorders>
                    <w:left w:val="nil"/>
                  </w:tcBorders>
                  <w:vAlign w:val="top"/>
                </w:tcPr>
                <w:p>
                  <w:pPr>
                    <w:spacing w:before="243" w:line="192"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841" w:type="dxa"/>
                  <w:vAlign w:val="top"/>
                </w:tcPr>
                <w:p>
                  <w:pPr>
                    <w:spacing w:before="240"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5"/>
                      <w:sz w:val="20"/>
                      <w:szCs w:val="20"/>
                    </w:rPr>
                    <w:t>1990+598.517</w:t>
                  </w:r>
                </w:p>
              </w:tc>
              <w:tc>
                <w:tcPr>
                  <w:tcW w:w="1671" w:type="dxa"/>
                  <w:vAlign w:val="top"/>
                </w:tcPr>
                <w:p>
                  <w:pPr>
                    <w:spacing w:before="53" w:line="251" w:lineRule="auto"/>
                    <w:ind w:left="484" w:right="49" w:hanging="416"/>
                    <w:rPr>
                      <w:rFonts w:ascii="仿宋" w:hAnsi="仿宋" w:eastAsia="仿宋" w:cs="仿宋"/>
                      <w:sz w:val="20"/>
                      <w:szCs w:val="20"/>
                    </w:rPr>
                  </w:pPr>
                  <w:r>
                    <w:rPr>
                      <w:rFonts w:ascii="仿宋" w:hAnsi="仿宋" w:eastAsia="仿宋" w:cs="仿宋"/>
                      <w:spacing w:val="1"/>
                      <w:sz w:val="20"/>
                      <w:szCs w:val="20"/>
                    </w:rPr>
                    <w:t xml:space="preserve">主线与 </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44"/>
                      <w:sz w:val="20"/>
                      <w:szCs w:val="20"/>
                    </w:rPr>
                    <w:t xml:space="preserve"> </w:t>
                  </w:r>
                  <w:r>
                    <w:rPr>
                      <w:rFonts w:ascii="仿宋" w:hAnsi="仿宋" w:eastAsia="仿宋" w:cs="仿宋"/>
                      <w:spacing w:val="1"/>
                      <w:sz w:val="20"/>
                      <w:szCs w:val="20"/>
                    </w:rPr>
                    <w:t>匝道拼</w:t>
                  </w:r>
                  <w:r>
                    <w:rPr>
                      <w:rFonts w:ascii="仿宋" w:hAnsi="仿宋" w:eastAsia="仿宋" w:cs="仿宋"/>
                      <w:sz w:val="20"/>
                      <w:szCs w:val="20"/>
                    </w:rPr>
                    <w:t xml:space="preserve"> </w:t>
                  </w:r>
                  <w:r>
                    <w:rPr>
                      <w:rFonts w:ascii="仿宋" w:hAnsi="仿宋" w:eastAsia="仿宋" w:cs="仿宋"/>
                      <w:spacing w:val="-3"/>
                      <w:sz w:val="20"/>
                      <w:szCs w:val="20"/>
                    </w:rPr>
                    <w:t>宽</w:t>
                  </w:r>
                  <w:r>
                    <w:rPr>
                      <w:rFonts w:ascii="仿宋" w:hAnsi="仿宋" w:eastAsia="仿宋" w:cs="仿宋"/>
                      <w:spacing w:val="21"/>
                      <w:sz w:val="20"/>
                      <w:szCs w:val="20"/>
                    </w:rPr>
                    <w:t xml:space="preserve"> </w:t>
                  </w:r>
                  <w:r>
                    <w:rPr>
                      <w:rFonts w:ascii="仿宋" w:hAnsi="仿宋" w:eastAsia="仿宋" w:cs="仿宋"/>
                      <w:spacing w:val="-3"/>
                      <w:sz w:val="20"/>
                      <w:szCs w:val="20"/>
                    </w:rPr>
                    <w:t>部分</w:t>
                  </w:r>
                </w:p>
              </w:tc>
              <w:tc>
                <w:tcPr>
                  <w:tcW w:w="3601" w:type="dxa"/>
                  <w:vAlign w:val="top"/>
                </w:tcPr>
                <w:p>
                  <w:pPr>
                    <w:spacing w:before="240" w:line="195" w:lineRule="auto"/>
                    <w:ind w:left="170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798" w:type="dxa"/>
                  <w:vAlign w:val="top"/>
                </w:tcPr>
                <w:p>
                  <w:pPr>
                    <w:spacing w:before="240"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33.04</w:t>
                  </w:r>
                </w:p>
              </w:tc>
              <w:tc>
                <w:tcPr>
                  <w:tcW w:w="850" w:type="dxa"/>
                  <w:vAlign w:val="top"/>
                </w:tcPr>
                <w:p>
                  <w:pPr>
                    <w:pStyle w:val="6"/>
                    <w:spacing w:before="204" w:line="228" w:lineRule="auto"/>
                    <w:ind w:left="223"/>
                    <w:rPr>
                      <w:rFonts w:ascii="Times New Roman" w:hAnsi="Times New Roman" w:eastAsia="Times New Roman" w:cs="Times New Roman"/>
                    </w:rPr>
                  </w:pPr>
                  <w:r>
                    <w:t>均</w:t>
                  </w:r>
                  <w:r>
                    <w:rPr>
                      <w:spacing w:val="13"/>
                    </w:rPr>
                    <w:t xml:space="preserve"> </w:t>
                  </w:r>
                  <w:r>
                    <w:rPr>
                      <w:rFonts w:ascii="Times New Roman" w:hAnsi="Times New Roman" w:eastAsia="Times New Roman" w:cs="Times New Roman"/>
                    </w:rPr>
                    <w:t>9</w:t>
                  </w:r>
                </w:p>
              </w:tc>
              <w:tc>
                <w:tcPr>
                  <w:tcW w:w="1346" w:type="dxa"/>
                  <w:vAlign w:val="top"/>
                </w:tcPr>
                <w:p>
                  <w:pPr>
                    <w:pStyle w:val="6"/>
                    <w:spacing w:before="204" w:line="228" w:lineRule="auto"/>
                    <w:ind w:left="457"/>
                  </w:pPr>
                  <w:r>
                    <w:rPr>
                      <w:rFonts w:ascii="Times New Roman" w:hAnsi="Times New Roman" w:eastAsia="Times New Roman" w:cs="Times New Roman"/>
                      <w:spacing w:val="-1"/>
                    </w:rPr>
                    <w:t>T</w:t>
                  </w:r>
                  <w:r>
                    <w:rPr>
                      <w:rFonts w:ascii="Times New Roman" w:hAnsi="Times New Roman" w:eastAsia="Times New Roman" w:cs="Times New Roman"/>
                      <w:spacing w:val="7"/>
                    </w:rPr>
                    <w:t xml:space="preserve">  </w:t>
                  </w:r>
                  <w:r>
                    <w:rPr>
                      <w:spacing w:val="-1"/>
                    </w:rPr>
                    <w:t>梁</w:t>
                  </w:r>
                </w:p>
              </w:tc>
              <w:tc>
                <w:tcPr>
                  <w:tcW w:w="881" w:type="dxa"/>
                  <w:vAlign w:val="top"/>
                </w:tcPr>
                <w:p>
                  <w:pPr>
                    <w:pStyle w:val="6"/>
                    <w:spacing w:before="204" w:line="227" w:lineRule="auto"/>
                    <w:ind w:left="133"/>
                  </w:pPr>
                  <w:r>
                    <w:rPr>
                      <w:spacing w:val="6"/>
                    </w:rPr>
                    <w:t>柱式墩</w:t>
                  </w:r>
                </w:p>
              </w:tc>
              <w:tc>
                <w:tcPr>
                  <w:tcW w:w="469" w:type="dxa"/>
                  <w:vAlign w:val="top"/>
                </w:tcPr>
                <w:p>
                  <w:pPr>
                    <w:spacing w:before="236" w:line="199" w:lineRule="auto"/>
                    <w:ind w:left="2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pStyle w:val="6"/>
                    <w:spacing w:before="204" w:line="228" w:lineRule="auto"/>
                    <w:ind w:left="82"/>
                  </w:pPr>
                  <w:r>
                    <w:rPr>
                      <w:spacing w:val="6"/>
                    </w:rPr>
                    <w:t>桩基础</w:t>
                  </w:r>
                </w:p>
              </w:tc>
              <w:tc>
                <w:tcPr>
                  <w:tcW w:w="8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501" w:type="dxa"/>
                  <w:tcBorders>
                    <w:left w:val="nil"/>
                  </w:tcBorders>
                  <w:vAlign w:val="top"/>
                </w:tcPr>
                <w:p>
                  <w:pPr>
                    <w:spacing w:before="24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841" w:type="dxa"/>
                  <w:vAlign w:val="top"/>
                </w:tcPr>
                <w:p>
                  <w:pPr>
                    <w:spacing w:before="240"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5"/>
                      <w:sz w:val="20"/>
                      <w:szCs w:val="20"/>
                    </w:rPr>
                    <w:t>1990+583.517</w:t>
                  </w:r>
                </w:p>
              </w:tc>
              <w:tc>
                <w:tcPr>
                  <w:tcW w:w="1671" w:type="dxa"/>
                  <w:vAlign w:val="top"/>
                </w:tcPr>
                <w:p>
                  <w:pPr>
                    <w:spacing w:before="54" w:line="251" w:lineRule="auto"/>
                    <w:ind w:left="484" w:right="61" w:hanging="404"/>
                    <w:rPr>
                      <w:rFonts w:ascii="仿宋" w:hAnsi="仿宋" w:eastAsia="仿宋" w:cs="仿宋"/>
                      <w:sz w:val="20"/>
                      <w:szCs w:val="20"/>
                    </w:rPr>
                  </w:pPr>
                  <w:r>
                    <w:rPr>
                      <w:rFonts w:ascii="仿宋" w:hAnsi="仿宋" w:eastAsia="仿宋" w:cs="仿宋"/>
                      <w:spacing w:val="1"/>
                      <w:sz w:val="20"/>
                      <w:szCs w:val="20"/>
                    </w:rPr>
                    <w:t xml:space="preserve">主线与 </w:t>
                  </w:r>
                  <w:r>
                    <w:rPr>
                      <w:rFonts w:ascii="Times New Roman" w:hAnsi="Times New Roman" w:eastAsia="Times New Roman" w:cs="Times New Roman"/>
                      <w:spacing w:val="1"/>
                      <w:sz w:val="20"/>
                      <w:szCs w:val="20"/>
                    </w:rPr>
                    <w:t>E</w:t>
                  </w:r>
                  <w:r>
                    <w:rPr>
                      <w:rFonts w:ascii="Times New Roman" w:hAnsi="Times New Roman" w:eastAsia="Times New Roman" w:cs="Times New Roman"/>
                      <w:spacing w:val="42"/>
                      <w:sz w:val="20"/>
                      <w:szCs w:val="20"/>
                    </w:rPr>
                    <w:t xml:space="preserve"> </w:t>
                  </w:r>
                  <w:r>
                    <w:rPr>
                      <w:rFonts w:ascii="仿宋" w:hAnsi="仿宋" w:eastAsia="仿宋" w:cs="仿宋"/>
                      <w:spacing w:val="1"/>
                      <w:sz w:val="20"/>
                      <w:szCs w:val="20"/>
                    </w:rPr>
                    <w:t>匝道拼</w:t>
                  </w:r>
                  <w:r>
                    <w:rPr>
                      <w:rFonts w:ascii="仿宋" w:hAnsi="仿宋" w:eastAsia="仿宋" w:cs="仿宋"/>
                      <w:sz w:val="20"/>
                      <w:szCs w:val="20"/>
                    </w:rPr>
                    <w:t xml:space="preserve"> </w:t>
                  </w:r>
                  <w:r>
                    <w:rPr>
                      <w:rFonts w:ascii="仿宋" w:hAnsi="仿宋" w:eastAsia="仿宋" w:cs="仿宋"/>
                      <w:spacing w:val="-3"/>
                      <w:sz w:val="20"/>
                      <w:szCs w:val="20"/>
                    </w:rPr>
                    <w:t>宽</w:t>
                  </w:r>
                  <w:r>
                    <w:rPr>
                      <w:rFonts w:ascii="仿宋" w:hAnsi="仿宋" w:eastAsia="仿宋" w:cs="仿宋"/>
                      <w:spacing w:val="21"/>
                      <w:sz w:val="20"/>
                      <w:szCs w:val="20"/>
                    </w:rPr>
                    <w:t xml:space="preserve"> </w:t>
                  </w:r>
                  <w:r>
                    <w:rPr>
                      <w:rFonts w:ascii="仿宋" w:hAnsi="仿宋" w:eastAsia="仿宋" w:cs="仿宋"/>
                      <w:spacing w:val="-3"/>
                      <w:sz w:val="20"/>
                      <w:szCs w:val="20"/>
                    </w:rPr>
                    <w:t>部分</w:t>
                  </w:r>
                </w:p>
              </w:tc>
              <w:tc>
                <w:tcPr>
                  <w:tcW w:w="3601" w:type="dxa"/>
                  <w:vAlign w:val="top"/>
                </w:tcPr>
                <w:p>
                  <w:pPr>
                    <w:spacing w:before="240" w:line="195" w:lineRule="auto"/>
                    <w:ind w:left="15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1"/>
                      <w:sz w:val="20"/>
                      <w:szCs w:val="20"/>
                    </w:rPr>
                    <w:t>×30</w:t>
                  </w:r>
                </w:p>
              </w:tc>
              <w:tc>
                <w:tcPr>
                  <w:tcW w:w="798" w:type="dxa"/>
                  <w:vAlign w:val="top"/>
                </w:tcPr>
                <w:p>
                  <w:pPr>
                    <w:spacing w:before="240"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63.04</w:t>
                  </w:r>
                </w:p>
              </w:tc>
              <w:tc>
                <w:tcPr>
                  <w:tcW w:w="850" w:type="dxa"/>
                  <w:vAlign w:val="top"/>
                </w:tcPr>
                <w:p>
                  <w:pPr>
                    <w:pStyle w:val="6"/>
                    <w:spacing w:before="205" w:line="228" w:lineRule="auto"/>
                    <w:ind w:left="223"/>
                    <w:rPr>
                      <w:rFonts w:ascii="Times New Roman" w:hAnsi="Times New Roman" w:eastAsia="Times New Roman" w:cs="Times New Roman"/>
                    </w:rPr>
                  </w:pPr>
                  <w:r>
                    <w:t>均</w:t>
                  </w:r>
                  <w:r>
                    <w:rPr>
                      <w:spacing w:val="13"/>
                    </w:rPr>
                    <w:t xml:space="preserve"> </w:t>
                  </w:r>
                  <w:r>
                    <w:rPr>
                      <w:rFonts w:ascii="Times New Roman" w:hAnsi="Times New Roman" w:eastAsia="Times New Roman" w:cs="Times New Roman"/>
                    </w:rPr>
                    <w:t>9</w:t>
                  </w:r>
                </w:p>
              </w:tc>
              <w:tc>
                <w:tcPr>
                  <w:tcW w:w="1346" w:type="dxa"/>
                  <w:vAlign w:val="top"/>
                </w:tcPr>
                <w:p>
                  <w:pPr>
                    <w:pStyle w:val="6"/>
                    <w:spacing w:before="204" w:line="228" w:lineRule="auto"/>
                    <w:ind w:left="457"/>
                  </w:pPr>
                  <w:r>
                    <w:rPr>
                      <w:rFonts w:ascii="Times New Roman" w:hAnsi="Times New Roman" w:eastAsia="Times New Roman" w:cs="Times New Roman"/>
                      <w:spacing w:val="-1"/>
                    </w:rPr>
                    <w:t>T</w:t>
                  </w:r>
                  <w:r>
                    <w:rPr>
                      <w:rFonts w:ascii="Times New Roman" w:hAnsi="Times New Roman" w:eastAsia="Times New Roman" w:cs="Times New Roman"/>
                      <w:spacing w:val="7"/>
                    </w:rPr>
                    <w:t xml:space="preserve">  </w:t>
                  </w:r>
                  <w:r>
                    <w:rPr>
                      <w:spacing w:val="-1"/>
                    </w:rPr>
                    <w:t>梁</w:t>
                  </w:r>
                </w:p>
              </w:tc>
              <w:tc>
                <w:tcPr>
                  <w:tcW w:w="881" w:type="dxa"/>
                  <w:vAlign w:val="top"/>
                </w:tcPr>
                <w:p>
                  <w:pPr>
                    <w:pStyle w:val="6"/>
                    <w:spacing w:before="204" w:line="227" w:lineRule="auto"/>
                    <w:ind w:left="133"/>
                  </w:pPr>
                  <w:r>
                    <w:rPr>
                      <w:spacing w:val="6"/>
                    </w:rPr>
                    <w:t>柱式墩</w:t>
                  </w:r>
                </w:p>
              </w:tc>
              <w:tc>
                <w:tcPr>
                  <w:tcW w:w="1247" w:type="dxa"/>
                  <w:gridSpan w:val="2"/>
                  <w:vMerge w:val="restart"/>
                  <w:tcBorders>
                    <w:bottom w:val="nil"/>
                  </w:tcBorders>
                  <w:vAlign w:val="top"/>
                </w:tcPr>
                <w:p>
                  <w:pPr>
                    <w:pStyle w:val="6"/>
                    <w:spacing w:before="204" w:line="228" w:lineRule="auto"/>
                    <w:ind w:left="204"/>
                  </w:pPr>
                  <w:r>
                    <w:rPr>
                      <w:rFonts w:ascii="Times New Roman" w:hAnsi="Times New Roman" w:eastAsia="Times New Roman" w:cs="Times New Roman"/>
                      <w:spacing w:val="5"/>
                    </w:rPr>
                    <w:t>\</w:t>
                  </w:r>
                  <w:r>
                    <w:rPr>
                      <w:rFonts w:ascii="Times New Roman" w:hAnsi="Times New Roman" w:eastAsia="Times New Roman" w:cs="Times New Roman"/>
                      <w:spacing w:val="8"/>
                    </w:rPr>
                    <w:t xml:space="preserve">     </w:t>
                  </w:r>
                  <w:r>
                    <w:rPr>
                      <w:spacing w:val="5"/>
                    </w:rPr>
                    <w:t>桩基础</w:t>
                  </w:r>
                </w:p>
              </w:tc>
              <w:tc>
                <w:tcPr>
                  <w:tcW w:w="8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489" w:type="dxa"/>
                  <w:gridSpan w:val="8"/>
                  <w:tcBorders>
                    <w:left w:val="nil"/>
                    <w:right w:val="nil"/>
                  </w:tcBorders>
                  <w:vAlign w:val="top"/>
                </w:tcPr>
                <w:p>
                  <w:pPr>
                    <w:pStyle w:val="6"/>
                    <w:spacing w:before="34" w:line="219" w:lineRule="auto"/>
                    <w:ind w:left="2234"/>
                  </w:pPr>
                  <w:r>
                    <w:rPr>
                      <w:spacing w:val="5"/>
                    </w:rPr>
                    <w:t>合计        共：</w:t>
                  </w:r>
                  <w:r>
                    <w:rPr>
                      <w:rFonts w:ascii="Times New Roman" w:hAnsi="Times New Roman" w:eastAsia="Times New Roman" w:cs="Times New Roman"/>
                      <w:spacing w:val="5"/>
                    </w:rPr>
                    <w:t xml:space="preserve">2283.08 </w:t>
                  </w:r>
                  <w:r>
                    <w:rPr>
                      <w:spacing w:val="5"/>
                    </w:rPr>
                    <w:t>米</w:t>
                  </w:r>
                  <w:r>
                    <w:rPr>
                      <w:rFonts w:ascii="Times New Roman" w:hAnsi="Times New Roman" w:eastAsia="Times New Roman" w:cs="Times New Roman"/>
                      <w:spacing w:val="5"/>
                    </w:rPr>
                    <w:t>/ 9</w:t>
                  </w:r>
                  <w:r>
                    <w:rPr>
                      <w:rFonts w:ascii="Times New Roman" w:hAnsi="Times New Roman" w:eastAsia="Times New Roman" w:cs="Times New Roman"/>
                      <w:spacing w:val="19"/>
                      <w:w w:val="101"/>
                    </w:rPr>
                    <w:t xml:space="preserve"> </w:t>
                  </w:r>
                  <w:r>
                    <w:rPr>
                      <w:spacing w:val="5"/>
                    </w:rPr>
                    <w:t>座     其中，互通匝道桥</w:t>
                  </w:r>
                  <w:r>
                    <w:rPr>
                      <w:spacing w:val="-21"/>
                    </w:rPr>
                    <w:t xml:space="preserve"> </w:t>
                  </w:r>
                  <w:r>
                    <w:rPr>
                      <w:rFonts w:ascii="Times New Roman" w:hAnsi="Times New Roman" w:eastAsia="Times New Roman" w:cs="Times New Roman"/>
                      <w:spacing w:val="5"/>
                    </w:rPr>
                    <w:t>1647</w:t>
                  </w:r>
                  <w:r>
                    <w:rPr>
                      <w:rFonts w:ascii="Times New Roman" w:hAnsi="Times New Roman" w:eastAsia="Times New Roman" w:cs="Times New Roman"/>
                      <w:spacing w:val="6"/>
                    </w:rPr>
                    <w:t xml:space="preserve">  </w:t>
                  </w:r>
                  <w:r>
                    <w:rPr>
                      <w:spacing w:val="5"/>
                    </w:rPr>
                    <w:t>米</w:t>
                  </w:r>
                  <w:r>
                    <w:rPr>
                      <w:rFonts w:ascii="Times New Roman" w:hAnsi="Times New Roman" w:eastAsia="Times New Roman" w:cs="Times New Roman"/>
                      <w:spacing w:val="5"/>
                    </w:rPr>
                    <w:t>/5</w:t>
                  </w:r>
                  <w:r>
                    <w:rPr>
                      <w:rFonts w:ascii="Times New Roman" w:hAnsi="Times New Roman" w:eastAsia="Times New Roman" w:cs="Times New Roman"/>
                      <w:spacing w:val="8"/>
                    </w:rPr>
                    <w:t xml:space="preserve">  </w:t>
                  </w:r>
                  <w:r>
                    <w:rPr>
                      <w:spacing w:val="5"/>
                    </w:rPr>
                    <w:t>座，主线拼宽桥</w:t>
                  </w:r>
                  <w:r>
                    <w:rPr>
                      <w:spacing w:val="-35"/>
                    </w:rPr>
                    <w:t xml:space="preserve"> </w:t>
                  </w:r>
                  <w:r>
                    <w:rPr>
                      <w:rFonts w:ascii="Times New Roman" w:hAnsi="Times New Roman" w:eastAsia="Times New Roman" w:cs="Times New Roman"/>
                      <w:spacing w:val="5"/>
                    </w:rPr>
                    <w:t>636.08</w:t>
                  </w:r>
                  <w:r>
                    <w:rPr>
                      <w:rFonts w:ascii="Times New Roman" w:hAnsi="Times New Roman" w:eastAsia="Times New Roman" w:cs="Times New Roman"/>
                      <w:spacing w:val="10"/>
                    </w:rPr>
                    <w:t xml:space="preserve"> </w:t>
                  </w:r>
                  <w:r>
                    <w:rPr>
                      <w:spacing w:val="5"/>
                    </w:rPr>
                    <w:t>米</w:t>
                  </w:r>
                  <w:r>
                    <w:rPr>
                      <w:rFonts w:ascii="Times New Roman" w:hAnsi="Times New Roman" w:eastAsia="Times New Roman" w:cs="Times New Roman"/>
                      <w:spacing w:val="5"/>
                    </w:rPr>
                    <w:t>/4</w:t>
                  </w:r>
                  <w:r>
                    <w:rPr>
                      <w:rFonts w:ascii="Times New Roman" w:hAnsi="Times New Roman" w:eastAsia="Times New Roman" w:cs="Times New Roman"/>
                      <w:spacing w:val="8"/>
                    </w:rPr>
                    <w:t xml:space="preserve">  </w:t>
                  </w:r>
                  <w:r>
                    <w:rPr>
                      <w:spacing w:val="5"/>
                    </w:rPr>
                    <w:t>座</w:t>
                  </w:r>
                </w:p>
              </w:tc>
              <w:tc>
                <w:tcPr>
                  <w:tcW w:w="1247" w:type="dxa"/>
                  <w:gridSpan w:val="2"/>
                  <w:vMerge w:val="continue"/>
                  <w:tcBorders>
                    <w:top w:val="nil"/>
                  </w:tcBorders>
                  <w:vAlign w:val="top"/>
                </w:tcPr>
                <w:p>
                  <w:pPr>
                    <w:rPr>
                      <w:rFonts w:ascii="Arial"/>
                      <w:sz w:val="21"/>
                    </w:rPr>
                  </w:pPr>
                </w:p>
              </w:tc>
              <w:tc>
                <w:tcPr>
                  <w:tcW w:w="841" w:type="dxa"/>
                  <w:tcBorders>
                    <w:left w:val="nil"/>
                  </w:tcBorders>
                  <w:vAlign w:val="top"/>
                </w:tcPr>
                <w:p>
                  <w:pPr>
                    <w:rPr>
                      <w:rFonts w:ascii="Arial"/>
                      <w:sz w:val="21"/>
                    </w:rPr>
                  </w:pPr>
                </w:p>
              </w:tc>
            </w:tr>
          </w:tbl>
          <w:p>
            <w:pPr>
              <w:rPr>
                <w:rFonts w:ascii="Arial"/>
                <w:sz w:val="21"/>
              </w:rPr>
            </w:pPr>
          </w:p>
        </w:tc>
      </w:tr>
    </w:tbl>
    <w:p>
      <w:pPr>
        <w:pStyle w:val="2"/>
        <w:spacing w:before="102" w:line="192" w:lineRule="auto"/>
        <w:ind w:left="6982"/>
        <w:rPr>
          <w:sz w:val="18"/>
          <w:szCs w:val="18"/>
        </w:rPr>
      </w:pPr>
      <w:r>
        <w:rPr>
          <w:spacing w:val="-8"/>
          <w:sz w:val="18"/>
          <w:szCs w:val="18"/>
        </w:rPr>
        <w:t>22</w:t>
      </w:r>
    </w:p>
    <w:p>
      <w:pPr>
        <w:spacing w:line="192" w:lineRule="auto"/>
        <w:rPr>
          <w:sz w:val="18"/>
          <w:szCs w:val="18"/>
        </w:rPr>
        <w:sectPr>
          <w:pgSz w:w="16839" w:h="11906"/>
          <w:pgMar w:top="1012" w:right="1351" w:bottom="400" w:left="1350" w:header="0" w:footer="0" w:gutter="0"/>
          <w:cols w:space="720" w:num="1"/>
        </w:sectPr>
      </w:pPr>
    </w:p>
    <w:p>
      <w:pPr>
        <w:spacing w:before="134"/>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413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119" w:hRule="atLeast"/>
        </w:trPr>
        <w:tc>
          <w:tcPr>
            <w:tcW w:w="14131" w:type="dxa"/>
            <w:vAlign w:val="top"/>
          </w:tcPr>
          <w:p>
            <w:pPr>
              <w:spacing w:before="25" w:line="6583" w:lineRule="exact"/>
              <w:ind w:firstLine="84"/>
            </w:pPr>
            <w:r>
              <w:rPr>
                <w:position w:val="-131"/>
              </w:rPr>
              <w:drawing>
                <wp:inline distT="0" distB="0" distL="0" distR="0">
                  <wp:extent cx="8863330" cy="418020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9"/>
                          <a:stretch>
                            <a:fillRect/>
                          </a:stretch>
                        </pic:blipFill>
                        <pic:spPr>
                          <a:xfrm>
                            <a:off x="0" y="0"/>
                            <a:ext cx="8863584" cy="4180332"/>
                          </a:xfrm>
                          <a:prstGeom prst="rect">
                            <a:avLst/>
                          </a:prstGeom>
                        </pic:spPr>
                      </pic:pic>
                    </a:graphicData>
                  </a:graphic>
                </wp:inline>
              </w:drawing>
            </w:r>
          </w:p>
          <w:p>
            <w:pPr>
              <w:pStyle w:val="6"/>
              <w:spacing w:before="35" w:line="219" w:lineRule="auto"/>
              <w:ind w:left="5733"/>
              <w:outlineLvl w:val="4"/>
              <w:rPr>
                <w:sz w:val="24"/>
                <w:szCs w:val="24"/>
              </w:rPr>
            </w:pPr>
            <w:r>
              <w:rPr>
                <w:spacing w:val="-4"/>
                <w:sz w:val="24"/>
                <w:szCs w:val="24"/>
                <w14:textOutline w14:w="4358" w14:cap="sq" w14:cmpd="sng">
                  <w14:solidFill>
                    <w14:srgbClr w14:val="000000"/>
                  </w14:solidFill>
                  <w14:prstDash w14:val="solid"/>
                  <w14:bevel/>
                </w14:textOutline>
              </w:rPr>
              <w:t>图</w:t>
            </w:r>
            <w:r>
              <w:rPr>
                <w:spacing w:val="-52"/>
                <w:sz w:val="24"/>
                <w:szCs w:val="24"/>
              </w:rPr>
              <w:t xml:space="preserve"> </w:t>
            </w:r>
            <w:r>
              <w:rPr>
                <w:rFonts w:ascii="Times New Roman" w:hAnsi="Times New Roman" w:eastAsia="Times New Roman" w:cs="Times New Roman"/>
                <w:b/>
                <w:bCs/>
                <w:spacing w:val="-4"/>
                <w:sz w:val="24"/>
                <w:szCs w:val="24"/>
              </w:rPr>
              <w:t>2- 6</w:t>
            </w:r>
            <w:r>
              <w:rPr>
                <w:rFonts w:ascii="Times New Roman" w:hAnsi="Times New Roman" w:eastAsia="Times New Roman" w:cs="Times New Roman"/>
                <w:b/>
                <w:bCs/>
                <w:spacing w:val="1"/>
                <w:sz w:val="24"/>
                <w:szCs w:val="24"/>
              </w:rPr>
              <w:t xml:space="preserve">      </w:t>
            </w:r>
            <w:r>
              <w:rPr>
                <w:spacing w:val="-4"/>
                <w:sz w:val="24"/>
                <w:szCs w:val="24"/>
                <w14:textOutline w14:w="4358" w14:cap="sq" w14:cmpd="sng">
                  <w14:solidFill>
                    <w14:srgbClr w14:val="000000"/>
                  </w14:solidFill>
                  <w14:prstDash w14:val="solid"/>
                  <w14:bevel/>
                </w14:textOutline>
              </w:rPr>
              <w:t>桥梁标准断面图</w:t>
            </w:r>
          </w:p>
        </w:tc>
      </w:tr>
    </w:tbl>
    <w:p>
      <w:pPr>
        <w:pStyle w:val="2"/>
        <w:spacing w:line="92" w:lineRule="exact"/>
        <w:rPr>
          <w:sz w:val="8"/>
        </w:rPr>
      </w:pPr>
    </w:p>
    <w:p>
      <w:pPr>
        <w:spacing w:line="92" w:lineRule="exact"/>
        <w:rPr>
          <w:sz w:val="8"/>
          <w:szCs w:val="8"/>
        </w:rPr>
        <w:sectPr>
          <w:footerReference r:id="rId21" w:type="default"/>
          <w:pgSz w:w="16839" w:h="11906"/>
          <w:pgMar w:top="1012" w:right="1351" w:bottom="1285" w:left="1350" w:header="0" w:footer="112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）与主线交叉情况</w:t>
            </w:r>
          </w:p>
          <w:p>
            <w:pPr>
              <w:pStyle w:val="6"/>
              <w:spacing w:before="182" w:line="359" w:lineRule="auto"/>
              <w:ind w:left="93" w:right="26" w:firstLine="481"/>
              <w:jc w:val="both"/>
              <w:rPr>
                <w:rFonts w:ascii="Times New Roman" w:hAnsi="Times New Roman" w:eastAsia="Times New Roman" w:cs="Times New Roman"/>
                <w:sz w:val="24"/>
                <w:szCs w:val="24"/>
              </w:rPr>
            </w:pPr>
            <w:r>
              <w:rPr>
                <w:spacing w:val="-7"/>
                <w:sz w:val="24"/>
                <w:szCs w:val="24"/>
              </w:rPr>
              <w:t>本项目互通区共设置</w:t>
            </w:r>
            <w:r>
              <w:rPr>
                <w:spacing w:val="-53"/>
                <w:sz w:val="24"/>
                <w:szCs w:val="24"/>
              </w:rPr>
              <w:t xml:space="preserve"> </w:t>
            </w:r>
            <w:r>
              <w:rPr>
                <w:rFonts w:ascii="Times New Roman" w:hAnsi="Times New Roman" w:eastAsia="Times New Roman" w:cs="Times New Roman"/>
                <w:spacing w:val="-7"/>
                <w:sz w:val="24"/>
                <w:szCs w:val="24"/>
              </w:rPr>
              <w:t>A</w:t>
            </w:r>
            <w:r>
              <w:rPr>
                <w:rFonts w:ascii="Times New Roman" w:hAnsi="Times New Roman" w:eastAsia="Times New Roman" w:cs="Times New Roman"/>
                <w:spacing w:val="-34"/>
                <w:sz w:val="24"/>
                <w:szCs w:val="24"/>
              </w:rPr>
              <w:t xml:space="preserve"> </w:t>
            </w:r>
            <w:r>
              <w:rPr>
                <w:spacing w:val="-7"/>
                <w:sz w:val="24"/>
                <w:szCs w:val="24"/>
              </w:rPr>
              <w:t>、</w:t>
            </w:r>
            <w:r>
              <w:rPr>
                <w:rFonts w:ascii="Times New Roman" w:hAnsi="Times New Roman" w:eastAsia="Times New Roman" w:cs="Times New Roman"/>
                <w:spacing w:val="-7"/>
                <w:sz w:val="24"/>
                <w:szCs w:val="24"/>
              </w:rPr>
              <w:t>B</w:t>
            </w:r>
            <w:r>
              <w:rPr>
                <w:rFonts w:ascii="Times New Roman" w:hAnsi="Times New Roman" w:eastAsia="Times New Roman" w:cs="Times New Roman"/>
                <w:spacing w:val="-33"/>
                <w:sz w:val="24"/>
                <w:szCs w:val="24"/>
              </w:rPr>
              <w:t xml:space="preserve"> </w:t>
            </w:r>
            <w:r>
              <w:rPr>
                <w:spacing w:val="-7"/>
                <w:sz w:val="24"/>
                <w:szCs w:val="24"/>
              </w:rPr>
              <w:t>、</w:t>
            </w:r>
            <w:r>
              <w:rPr>
                <w:rFonts w:ascii="Times New Roman" w:hAnsi="Times New Roman" w:eastAsia="Times New Roman" w:cs="Times New Roman"/>
                <w:spacing w:val="-7"/>
                <w:sz w:val="24"/>
                <w:szCs w:val="24"/>
              </w:rPr>
              <w:t>C</w:t>
            </w:r>
            <w:r>
              <w:rPr>
                <w:rFonts w:ascii="Times New Roman" w:hAnsi="Times New Roman" w:eastAsia="Times New Roman" w:cs="Times New Roman"/>
                <w:spacing w:val="-35"/>
                <w:sz w:val="24"/>
                <w:szCs w:val="24"/>
              </w:rPr>
              <w:t xml:space="preserve"> </w:t>
            </w:r>
            <w:r>
              <w:rPr>
                <w:spacing w:val="-7"/>
                <w:sz w:val="24"/>
                <w:szCs w:val="24"/>
              </w:rPr>
              <w:t>、</w:t>
            </w:r>
            <w:r>
              <w:rPr>
                <w:rFonts w:ascii="Times New Roman" w:hAnsi="Times New Roman" w:eastAsia="Times New Roman" w:cs="Times New Roman"/>
                <w:spacing w:val="-7"/>
                <w:sz w:val="24"/>
                <w:szCs w:val="24"/>
              </w:rPr>
              <w:t>D</w:t>
            </w:r>
            <w:r>
              <w:rPr>
                <w:rFonts w:ascii="Times New Roman" w:hAnsi="Times New Roman" w:eastAsia="Times New Roman" w:cs="Times New Roman"/>
                <w:spacing w:val="-35"/>
                <w:sz w:val="24"/>
                <w:szCs w:val="24"/>
              </w:rPr>
              <w:t xml:space="preserve"> </w:t>
            </w:r>
            <w:r>
              <w:rPr>
                <w:spacing w:val="-7"/>
                <w:sz w:val="24"/>
                <w:szCs w:val="24"/>
              </w:rPr>
              <w:t>、</w:t>
            </w:r>
            <w:r>
              <w:rPr>
                <w:rFonts w:ascii="Times New Roman" w:hAnsi="Times New Roman" w:eastAsia="Times New Roman" w:cs="Times New Roman"/>
                <w:spacing w:val="-7"/>
                <w:sz w:val="24"/>
                <w:szCs w:val="24"/>
              </w:rPr>
              <w:t>E</w:t>
            </w:r>
            <w:r>
              <w:rPr>
                <w:rFonts w:ascii="Times New Roman" w:hAnsi="Times New Roman" w:eastAsia="Times New Roman" w:cs="Times New Roman"/>
                <w:spacing w:val="25"/>
                <w:w w:val="101"/>
                <w:sz w:val="24"/>
                <w:szCs w:val="24"/>
              </w:rPr>
              <w:t xml:space="preserve"> </w:t>
            </w:r>
            <w:r>
              <w:rPr>
                <w:spacing w:val="-7"/>
                <w:sz w:val="24"/>
                <w:szCs w:val="24"/>
              </w:rPr>
              <w:t>匝道及连接线，其中</w:t>
            </w:r>
            <w:r>
              <w:rPr>
                <w:spacing w:val="-56"/>
                <w:sz w:val="24"/>
                <w:szCs w:val="24"/>
              </w:rPr>
              <w:t xml:space="preserve"> </w:t>
            </w:r>
            <w:r>
              <w:rPr>
                <w:rFonts w:ascii="Times New Roman" w:hAnsi="Times New Roman" w:eastAsia="Times New Roman" w:cs="Times New Roman"/>
                <w:spacing w:val="-7"/>
                <w:sz w:val="24"/>
                <w:szCs w:val="24"/>
              </w:rPr>
              <w:t>B</w:t>
            </w:r>
            <w:r>
              <w:rPr>
                <w:rFonts w:ascii="Times New Roman" w:hAnsi="Times New Roman" w:eastAsia="Times New Roman" w:cs="Times New Roman"/>
                <w:spacing w:val="21"/>
                <w:sz w:val="24"/>
                <w:szCs w:val="24"/>
              </w:rPr>
              <w:t xml:space="preserve"> </w:t>
            </w:r>
            <w:r>
              <w:rPr>
                <w:spacing w:val="-7"/>
                <w:sz w:val="24"/>
                <w:szCs w:val="24"/>
              </w:rPr>
              <w:t>匝道桥下穿</w:t>
            </w:r>
            <w:r>
              <w:rPr>
                <w:spacing w:val="-56"/>
                <w:sz w:val="24"/>
                <w:szCs w:val="24"/>
              </w:rPr>
              <w:t xml:space="preserve"> </w:t>
            </w:r>
            <w:r>
              <w:rPr>
                <w:rFonts w:ascii="Times New Roman" w:hAnsi="Times New Roman" w:eastAsia="Times New Roman" w:cs="Times New Roman"/>
                <w:spacing w:val="-7"/>
                <w:sz w:val="24"/>
                <w:szCs w:val="24"/>
              </w:rPr>
              <w:t>D</w:t>
            </w:r>
            <w:r>
              <w:rPr>
                <w:rFonts w:ascii="Times New Roman" w:hAnsi="Times New Roman" w:eastAsia="Times New Roman" w:cs="Times New Roman"/>
                <w:spacing w:val="22"/>
                <w:sz w:val="24"/>
                <w:szCs w:val="24"/>
              </w:rPr>
              <w:t xml:space="preserve"> </w:t>
            </w:r>
            <w:r>
              <w:rPr>
                <w:spacing w:val="-7"/>
                <w:sz w:val="24"/>
                <w:szCs w:val="24"/>
              </w:rPr>
              <w:t>匝道，</w:t>
            </w:r>
            <w:r>
              <w:rPr>
                <w:sz w:val="24"/>
                <w:szCs w:val="24"/>
              </w:rPr>
              <w:t xml:space="preserve"> </w:t>
            </w:r>
            <w:r>
              <w:rPr>
                <w:rFonts w:ascii="Times New Roman" w:hAnsi="Times New Roman" w:eastAsia="Times New Roman" w:cs="Times New Roman"/>
                <w:spacing w:val="-4"/>
                <w:sz w:val="24"/>
                <w:szCs w:val="24"/>
              </w:rPr>
              <w:t>C</w:t>
            </w:r>
            <w:r>
              <w:rPr>
                <w:rFonts w:ascii="Times New Roman" w:hAnsi="Times New Roman" w:eastAsia="Times New Roman" w:cs="Times New Roman"/>
                <w:spacing w:val="21"/>
                <w:w w:val="101"/>
                <w:sz w:val="24"/>
                <w:szCs w:val="24"/>
              </w:rPr>
              <w:t xml:space="preserve"> </w:t>
            </w:r>
            <w:r>
              <w:rPr>
                <w:spacing w:val="-4"/>
                <w:sz w:val="24"/>
                <w:szCs w:val="24"/>
              </w:rPr>
              <w:t>匝道桥上跨</w:t>
            </w:r>
            <w:r>
              <w:rPr>
                <w:spacing w:val="-56"/>
                <w:sz w:val="24"/>
                <w:szCs w:val="24"/>
              </w:rPr>
              <w:t xml:space="preserve"> </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33"/>
                <w:sz w:val="24"/>
                <w:szCs w:val="24"/>
              </w:rPr>
              <w:t xml:space="preserve"> </w:t>
            </w:r>
            <w:r>
              <w:rPr>
                <w:spacing w:val="-4"/>
                <w:sz w:val="24"/>
                <w:szCs w:val="24"/>
              </w:rPr>
              <w:t>、</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E</w:t>
            </w:r>
            <w:r>
              <w:rPr>
                <w:rFonts w:ascii="Times New Roman" w:hAnsi="Times New Roman" w:eastAsia="Times New Roman" w:cs="Times New Roman"/>
                <w:spacing w:val="22"/>
                <w:w w:val="101"/>
                <w:sz w:val="24"/>
                <w:szCs w:val="24"/>
              </w:rPr>
              <w:t xml:space="preserve"> </w:t>
            </w:r>
            <w:r>
              <w:rPr>
                <w:spacing w:val="-4"/>
                <w:sz w:val="24"/>
                <w:szCs w:val="24"/>
              </w:rPr>
              <w:t>匝道及车里湾大桥，</w:t>
            </w:r>
            <w:r>
              <w:rPr>
                <w:rFonts w:ascii="Times New Roman" w:hAnsi="Times New Roman" w:eastAsia="Times New Roman" w:cs="Times New Roman"/>
                <w:spacing w:val="-4"/>
                <w:sz w:val="24"/>
                <w:szCs w:val="24"/>
              </w:rPr>
              <w:t>D</w:t>
            </w:r>
            <w:r>
              <w:rPr>
                <w:rFonts w:ascii="Times New Roman" w:hAnsi="Times New Roman" w:eastAsia="Times New Roman" w:cs="Times New Roman"/>
                <w:spacing w:val="24"/>
                <w:sz w:val="24"/>
                <w:szCs w:val="24"/>
              </w:rPr>
              <w:t xml:space="preserve"> </w:t>
            </w:r>
            <w:r>
              <w:rPr>
                <w:spacing w:val="-4"/>
                <w:sz w:val="24"/>
                <w:szCs w:val="24"/>
              </w:rPr>
              <w:t>匝道桥上跨</w:t>
            </w:r>
            <w:r>
              <w:rPr>
                <w:spacing w:val="-56"/>
                <w:sz w:val="24"/>
                <w:szCs w:val="24"/>
              </w:rPr>
              <w:t xml:space="preserve"> </w:t>
            </w:r>
            <w:r>
              <w:rPr>
                <w:rFonts w:ascii="Times New Roman" w:hAnsi="Times New Roman" w:eastAsia="Times New Roman" w:cs="Times New Roman"/>
                <w:spacing w:val="-4"/>
                <w:sz w:val="24"/>
                <w:szCs w:val="24"/>
              </w:rPr>
              <w:t>B</w:t>
            </w:r>
            <w:r>
              <w:rPr>
                <w:rFonts w:ascii="Times New Roman" w:hAnsi="Times New Roman" w:eastAsia="Times New Roman" w:cs="Times New Roman"/>
                <w:spacing w:val="21"/>
                <w:w w:val="101"/>
                <w:sz w:val="24"/>
                <w:szCs w:val="24"/>
              </w:rPr>
              <w:t xml:space="preserve"> </w:t>
            </w:r>
            <w:r>
              <w:rPr>
                <w:spacing w:val="-4"/>
                <w:sz w:val="24"/>
                <w:szCs w:val="24"/>
              </w:rPr>
              <w:t>匝道桥及车里</w:t>
            </w:r>
            <w:r>
              <w:rPr>
                <w:spacing w:val="-5"/>
                <w:sz w:val="24"/>
                <w:szCs w:val="24"/>
              </w:rPr>
              <w:t>湾大桥，</w:t>
            </w:r>
            <w:r>
              <w:rPr>
                <w:rFonts w:ascii="Times New Roman" w:hAnsi="Times New Roman" w:eastAsia="Times New Roman" w:cs="Times New Roman"/>
                <w:spacing w:val="-5"/>
                <w:sz w:val="24"/>
                <w:szCs w:val="24"/>
              </w:rPr>
              <w:t>E</w:t>
            </w:r>
          </w:p>
          <w:p>
            <w:pPr>
              <w:pStyle w:val="6"/>
              <w:spacing w:line="219" w:lineRule="auto"/>
              <w:ind w:left="107"/>
              <w:rPr>
                <w:sz w:val="24"/>
                <w:szCs w:val="24"/>
              </w:rPr>
            </w:pPr>
            <w:r>
              <w:rPr>
                <w:spacing w:val="-5"/>
                <w:sz w:val="24"/>
                <w:szCs w:val="24"/>
              </w:rPr>
              <w:t>匝道桥下穿</w:t>
            </w:r>
            <w:r>
              <w:rPr>
                <w:spacing w:val="-52"/>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21"/>
                <w:w w:val="101"/>
                <w:sz w:val="24"/>
                <w:szCs w:val="24"/>
              </w:rPr>
              <w:t xml:space="preserve"> </w:t>
            </w:r>
            <w:r>
              <w:rPr>
                <w:spacing w:val="-5"/>
                <w:sz w:val="24"/>
                <w:szCs w:val="24"/>
              </w:rPr>
              <w:t>匝道，且</w:t>
            </w:r>
            <w:r>
              <w:rPr>
                <w:spacing w:val="-56"/>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pacing w:val="-33"/>
                <w:sz w:val="24"/>
                <w:szCs w:val="24"/>
              </w:rPr>
              <w:t xml:space="preserve"> </w:t>
            </w:r>
            <w:r>
              <w:rPr>
                <w:spacing w:val="-5"/>
                <w:sz w:val="24"/>
                <w:szCs w:val="24"/>
              </w:rPr>
              <w:t>、</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3"/>
                <w:sz w:val="24"/>
                <w:szCs w:val="24"/>
              </w:rPr>
              <w:t xml:space="preserve"> </w:t>
            </w:r>
            <w:r>
              <w:rPr>
                <w:spacing w:val="-5"/>
                <w:sz w:val="24"/>
                <w:szCs w:val="24"/>
              </w:rPr>
              <w:t>、</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34"/>
                <w:sz w:val="24"/>
                <w:szCs w:val="24"/>
              </w:rPr>
              <w:t xml:space="preserve"> </w:t>
            </w:r>
            <w:r>
              <w:rPr>
                <w:spacing w:val="-5"/>
                <w:sz w:val="24"/>
                <w:szCs w:val="24"/>
              </w:rPr>
              <w:t>、</w:t>
            </w:r>
            <w:r>
              <w:rPr>
                <w:rFonts w:ascii="Times New Roman" w:hAnsi="Times New Roman" w:eastAsia="Times New Roman" w:cs="Times New Roman"/>
                <w:spacing w:val="-5"/>
                <w:sz w:val="24"/>
                <w:szCs w:val="24"/>
              </w:rPr>
              <w:t>E</w:t>
            </w:r>
            <w:r>
              <w:rPr>
                <w:rFonts w:ascii="Times New Roman" w:hAnsi="Times New Roman" w:eastAsia="Times New Roman" w:cs="Times New Roman"/>
                <w:spacing w:val="22"/>
                <w:w w:val="101"/>
                <w:sz w:val="24"/>
                <w:szCs w:val="24"/>
              </w:rPr>
              <w:t xml:space="preserve"> </w:t>
            </w:r>
            <w:r>
              <w:rPr>
                <w:spacing w:val="-5"/>
                <w:sz w:val="24"/>
                <w:szCs w:val="24"/>
              </w:rPr>
              <w:t>匝道</w:t>
            </w:r>
            <w:r>
              <w:rPr>
                <w:spacing w:val="-6"/>
                <w:sz w:val="24"/>
                <w:szCs w:val="24"/>
              </w:rPr>
              <w:t>与主线车里湾大桥拼宽。</w:t>
            </w:r>
          </w:p>
          <w:p>
            <w:pPr>
              <w:spacing w:before="190" w:line="222" w:lineRule="auto"/>
              <w:ind w:left="80"/>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2.3.6  </w:t>
            </w:r>
            <w:r>
              <w:rPr>
                <w:rFonts w:ascii="黑体" w:hAnsi="黑体" w:eastAsia="黑体" w:cs="黑体"/>
                <w:spacing w:val="-1"/>
                <w:sz w:val="30"/>
                <w:szCs w:val="30"/>
                <w14:textOutline w14:w="5448" w14:cap="sq" w14:cmpd="sng">
                  <w14:solidFill>
                    <w14:srgbClr w14:val="000000"/>
                  </w14:solidFill>
                  <w14:prstDash w14:val="solid"/>
                  <w14:bevel/>
                </w14:textOutline>
              </w:rPr>
              <w:t>主桥加固工程</w:t>
            </w:r>
          </w:p>
          <w:p>
            <w:pPr>
              <w:pStyle w:val="6"/>
              <w:spacing w:before="213" w:line="359" w:lineRule="auto"/>
              <w:ind w:left="94" w:right="272" w:firstLine="480"/>
              <w:jc w:val="both"/>
              <w:rPr>
                <w:sz w:val="24"/>
                <w:szCs w:val="24"/>
              </w:rPr>
            </w:pPr>
            <w:r>
              <w:rPr>
                <w:sz w:val="24"/>
                <w:szCs w:val="24"/>
              </w:rPr>
              <w:t>考虑车里湾大桥建设年代较早，桩基承载力安全储备较</w:t>
            </w:r>
            <w:r>
              <w:rPr>
                <w:spacing w:val="-1"/>
                <w:sz w:val="24"/>
                <w:szCs w:val="24"/>
              </w:rPr>
              <w:t>低，同时为了减少互通施</w:t>
            </w:r>
            <w:r>
              <w:rPr>
                <w:sz w:val="24"/>
                <w:szCs w:val="24"/>
              </w:rPr>
              <w:t xml:space="preserve"> 工过程对车里湾大桥的影响，其余桥墩也一并按抬桩方式进</w:t>
            </w:r>
            <w:r>
              <w:rPr>
                <w:spacing w:val="-1"/>
                <w:sz w:val="24"/>
                <w:szCs w:val="24"/>
              </w:rPr>
              <w:t>行加固，即对车里湾特大</w:t>
            </w:r>
            <w:r>
              <w:rPr>
                <w:sz w:val="24"/>
                <w:szCs w:val="24"/>
              </w:rPr>
              <w:t xml:space="preserve"> </w:t>
            </w:r>
            <w:r>
              <w:rPr>
                <w:spacing w:val="-1"/>
                <w:sz w:val="24"/>
                <w:szCs w:val="24"/>
              </w:rPr>
              <w:t xml:space="preserve">桥 </w:t>
            </w:r>
            <w:r>
              <w:rPr>
                <w:rFonts w:ascii="Times New Roman" w:hAnsi="Times New Roman" w:eastAsia="Times New Roman" w:cs="Times New Roman"/>
                <w:spacing w:val="-1"/>
                <w:sz w:val="24"/>
                <w:szCs w:val="24"/>
              </w:rPr>
              <w:t>30#~52#</w:t>
            </w:r>
            <w:r>
              <w:rPr>
                <w:rFonts w:ascii="Times New Roman" w:hAnsi="Times New Roman" w:eastAsia="Times New Roman" w:cs="Times New Roman"/>
                <w:spacing w:val="-31"/>
                <w:sz w:val="24"/>
                <w:szCs w:val="24"/>
              </w:rPr>
              <w:t xml:space="preserve"> </w:t>
            </w:r>
            <w:r>
              <w:rPr>
                <w:spacing w:val="-1"/>
                <w:sz w:val="24"/>
                <w:szCs w:val="24"/>
              </w:rPr>
              <w:t xml:space="preserve">，总计 </w:t>
            </w:r>
            <w:r>
              <w:rPr>
                <w:rFonts w:ascii="Times New Roman" w:hAnsi="Times New Roman" w:eastAsia="Times New Roman" w:cs="Times New Roman"/>
                <w:spacing w:val="-1"/>
                <w:sz w:val="24"/>
                <w:szCs w:val="24"/>
              </w:rPr>
              <w:t xml:space="preserve">23  </w:t>
            </w:r>
            <w:r>
              <w:rPr>
                <w:spacing w:val="-1"/>
                <w:sz w:val="24"/>
                <w:szCs w:val="24"/>
              </w:rPr>
              <w:t>个墩进行抬桩加固。</w:t>
            </w:r>
            <w:r>
              <w:rPr>
                <w:spacing w:val="-2"/>
                <w:sz w:val="24"/>
                <w:szCs w:val="24"/>
              </w:rPr>
              <w:t>在四个墩柱之间的前后</w:t>
            </w:r>
            <w:r>
              <w:rPr>
                <w:spacing w:val="-55"/>
                <w:sz w:val="24"/>
                <w:szCs w:val="24"/>
              </w:rPr>
              <w:t xml:space="preserve"> </w:t>
            </w:r>
            <w:r>
              <w:rPr>
                <w:rFonts w:ascii="Times New Roman" w:hAnsi="Times New Roman" w:eastAsia="Times New Roman" w:cs="Times New Roman"/>
                <w:spacing w:val="-2"/>
                <w:sz w:val="24"/>
                <w:szCs w:val="24"/>
              </w:rPr>
              <w:t xml:space="preserve">2m </w:t>
            </w:r>
            <w:r>
              <w:rPr>
                <w:spacing w:val="-2"/>
                <w:sz w:val="24"/>
                <w:szCs w:val="24"/>
              </w:rPr>
              <w:t>处各布置</w:t>
            </w:r>
            <w:r>
              <w:rPr>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根</w:t>
            </w:r>
          </w:p>
          <w:p>
            <w:pPr>
              <w:pStyle w:val="6"/>
              <w:spacing w:line="212" w:lineRule="auto"/>
              <w:ind w:left="95"/>
              <w:rPr>
                <w:sz w:val="24"/>
                <w:szCs w:val="24"/>
              </w:rPr>
            </w:pPr>
            <w:r>
              <w:rPr>
                <w:rFonts w:ascii="Times New Roman" w:hAnsi="Times New Roman" w:eastAsia="Times New Roman" w:cs="Times New Roman"/>
                <w:spacing w:val="-2"/>
                <w:sz w:val="24"/>
                <w:szCs w:val="24"/>
              </w:rPr>
              <w:t>(</w:t>
            </w:r>
            <w:r>
              <w:rPr>
                <w:spacing w:val="-2"/>
                <w:sz w:val="24"/>
                <w:szCs w:val="24"/>
              </w:rPr>
              <w:t>共</w:t>
            </w:r>
            <w:r>
              <w:rPr>
                <w:spacing w:val="-49"/>
                <w:sz w:val="24"/>
                <w:szCs w:val="24"/>
              </w:rPr>
              <w:t xml:space="preserve"> </w:t>
            </w:r>
            <w:r>
              <w:rPr>
                <w:rFonts w:ascii="Times New Roman" w:hAnsi="Times New Roman" w:eastAsia="Times New Roman" w:cs="Times New Roman"/>
                <w:spacing w:val="-2"/>
                <w:sz w:val="24"/>
                <w:szCs w:val="24"/>
              </w:rPr>
              <w:t xml:space="preserve">6 </w:t>
            </w:r>
            <w:r>
              <w:rPr>
                <w:spacing w:val="-2"/>
                <w:sz w:val="24"/>
                <w:szCs w:val="24"/>
              </w:rPr>
              <w:t>根</w:t>
            </w:r>
            <w:r>
              <w:rPr>
                <w:rFonts w:ascii="Times New Roman" w:hAnsi="Times New Roman" w:eastAsia="Times New Roman" w:cs="Times New Roman"/>
                <w:spacing w:val="-2"/>
                <w:sz w:val="24"/>
                <w:szCs w:val="24"/>
              </w:rPr>
              <w:t>)</w:t>
            </w:r>
            <w:r>
              <w:rPr>
                <w:spacing w:val="-2"/>
                <w:sz w:val="24"/>
                <w:szCs w:val="24"/>
              </w:rPr>
              <w:t>直径为</w:t>
            </w:r>
            <w:r>
              <w:rPr>
                <w:spacing w:val="-32"/>
                <w:sz w:val="24"/>
                <w:szCs w:val="24"/>
              </w:rPr>
              <w:t xml:space="preserve"> </w:t>
            </w:r>
            <w:r>
              <w:rPr>
                <w:rFonts w:ascii="Times New Roman" w:hAnsi="Times New Roman" w:eastAsia="Times New Roman" w:cs="Times New Roman"/>
                <w:spacing w:val="-2"/>
                <w:sz w:val="24"/>
                <w:szCs w:val="24"/>
              </w:rPr>
              <w:t>1.2m</w:t>
            </w:r>
            <w:r>
              <w:rPr>
                <w:rFonts w:ascii="Times New Roman" w:hAnsi="Times New Roman" w:eastAsia="Times New Roman" w:cs="Times New Roman"/>
                <w:spacing w:val="29"/>
                <w:w w:val="101"/>
                <w:sz w:val="24"/>
                <w:szCs w:val="24"/>
              </w:rPr>
              <w:t xml:space="preserve"> </w:t>
            </w:r>
            <w:r>
              <w:rPr>
                <w:spacing w:val="-2"/>
                <w:sz w:val="24"/>
                <w:szCs w:val="24"/>
              </w:rPr>
              <w:t>的桩基，采用</w:t>
            </w:r>
            <w:r>
              <w:rPr>
                <w:spacing w:val="-3"/>
                <w:sz w:val="24"/>
                <w:szCs w:val="24"/>
              </w:rPr>
              <w:t>八边形承台连接，承台高度为</w:t>
            </w:r>
            <w:r>
              <w:rPr>
                <w:spacing w:val="-55"/>
                <w:sz w:val="24"/>
                <w:szCs w:val="24"/>
              </w:rPr>
              <w:t xml:space="preserve"> </w:t>
            </w:r>
            <w:r>
              <w:rPr>
                <w:rFonts w:ascii="Times New Roman" w:hAnsi="Times New Roman" w:eastAsia="Times New Roman" w:cs="Times New Roman"/>
                <w:spacing w:val="-3"/>
                <w:sz w:val="24"/>
                <w:szCs w:val="24"/>
              </w:rPr>
              <w:t>2m</w:t>
            </w:r>
            <w:r>
              <w:rPr>
                <w:spacing w:val="-3"/>
                <w:sz w:val="24"/>
                <w:szCs w:val="24"/>
              </w:rPr>
              <w:t>。</w:t>
            </w:r>
          </w:p>
          <w:p>
            <w:pPr>
              <w:spacing w:before="156" w:line="3528" w:lineRule="exact"/>
              <w:ind w:firstLine="85"/>
            </w:pPr>
            <w:r>
              <w:rPr>
                <w:position w:val="-70"/>
              </w:rPr>
              <w:drawing>
                <wp:inline distT="0" distB="0" distL="0" distR="0">
                  <wp:extent cx="5758815" cy="22396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0"/>
                          <a:stretch>
                            <a:fillRect/>
                          </a:stretch>
                        </pic:blipFill>
                        <pic:spPr>
                          <a:xfrm>
                            <a:off x="0" y="0"/>
                            <a:ext cx="5759195" cy="2240279"/>
                          </a:xfrm>
                          <a:prstGeom prst="rect">
                            <a:avLst/>
                          </a:prstGeom>
                        </pic:spPr>
                      </pic:pic>
                    </a:graphicData>
                  </a:graphic>
                </wp:inline>
              </w:drawing>
            </w:r>
          </w:p>
          <w:p>
            <w:pPr>
              <w:pStyle w:val="6"/>
              <w:spacing w:before="294" w:line="219" w:lineRule="auto"/>
              <w:ind w:left="3017"/>
              <w:outlineLvl w:val="3"/>
              <w:rPr>
                <w:sz w:val="24"/>
                <w:szCs w:val="24"/>
              </w:rPr>
            </w:pPr>
            <w:r>
              <w:rPr>
                <w:spacing w:val="-2"/>
                <w:sz w:val="24"/>
                <w:szCs w:val="24"/>
                <w14:textOutline w14:w="4358" w14:cap="sq" w14:cmpd="sng">
                  <w14:solidFill>
                    <w14:srgbClr w14:val="000000"/>
                  </w14:solidFill>
                  <w14:prstDash w14:val="solid"/>
                  <w14:bevel/>
                </w14:textOutline>
              </w:rPr>
              <w:t>图</w:t>
            </w:r>
            <w:r>
              <w:rPr>
                <w:spacing w:val="-50"/>
                <w:sz w:val="24"/>
                <w:szCs w:val="24"/>
              </w:rPr>
              <w:t xml:space="preserve"> </w:t>
            </w:r>
            <w:r>
              <w:rPr>
                <w:rFonts w:ascii="Times New Roman" w:hAnsi="Times New Roman" w:eastAsia="Times New Roman" w:cs="Times New Roman"/>
                <w:b/>
                <w:bCs/>
                <w:spacing w:val="-2"/>
                <w:sz w:val="24"/>
                <w:szCs w:val="24"/>
              </w:rPr>
              <w:t xml:space="preserve">2-8    </w:t>
            </w:r>
            <w:r>
              <w:rPr>
                <w:spacing w:val="-2"/>
                <w:sz w:val="24"/>
                <w:szCs w:val="24"/>
                <w14:textOutline w14:w="4358" w14:cap="sq" w14:cmpd="sng">
                  <w14:solidFill>
                    <w14:srgbClr w14:val="000000"/>
                  </w14:solidFill>
                  <w14:prstDash w14:val="solid"/>
                  <w14:bevel/>
                </w14:textOutline>
              </w:rPr>
              <w:t>主线桥抬桩加固示意图</w:t>
            </w:r>
          </w:p>
          <w:p>
            <w:pPr>
              <w:spacing w:before="35" w:line="222" w:lineRule="auto"/>
              <w:ind w:left="80"/>
              <w:outlineLvl w:val="2"/>
              <w:rPr>
                <w:rFonts w:ascii="黑体" w:hAnsi="黑体" w:eastAsia="黑体" w:cs="黑体"/>
                <w:sz w:val="30"/>
                <w:szCs w:val="30"/>
              </w:rPr>
            </w:pPr>
            <w:r>
              <w:rPr>
                <w:rFonts w:ascii="Times New Roman" w:hAnsi="Times New Roman" w:eastAsia="Times New Roman" w:cs="Times New Roman"/>
                <w:b/>
                <w:bCs/>
                <w:spacing w:val="-2"/>
                <w:sz w:val="30"/>
                <w:szCs w:val="30"/>
              </w:rPr>
              <w:t>2.3.7</w:t>
            </w:r>
            <w:r>
              <w:rPr>
                <w:rFonts w:ascii="Times New Roman" w:hAnsi="Times New Roman" w:eastAsia="Times New Roman" w:cs="Times New Roman"/>
                <w:b/>
                <w:bCs/>
                <w:spacing w:val="28"/>
                <w:w w:val="101"/>
                <w:sz w:val="30"/>
                <w:szCs w:val="30"/>
              </w:rPr>
              <w:t xml:space="preserve"> </w:t>
            </w:r>
            <w:r>
              <w:rPr>
                <w:rFonts w:ascii="黑体" w:hAnsi="黑体" w:eastAsia="黑体" w:cs="黑体"/>
                <w:spacing w:val="-2"/>
                <w:sz w:val="30"/>
                <w:szCs w:val="30"/>
                <w14:textOutline w14:w="5448" w14:cap="sq" w14:cmpd="sng">
                  <w14:solidFill>
                    <w14:srgbClr w14:val="000000"/>
                  </w14:solidFill>
                  <w14:prstDash w14:val="solid"/>
                  <w14:bevel/>
                </w14:textOutline>
              </w:rPr>
              <w:t>附属设施及其他工程</w:t>
            </w:r>
          </w:p>
          <w:p>
            <w:pPr>
              <w:pStyle w:val="6"/>
              <w:spacing w:before="214"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）管理养护机构</w:t>
            </w:r>
          </w:p>
          <w:p>
            <w:pPr>
              <w:pStyle w:val="6"/>
              <w:spacing w:before="184" w:line="465" w:lineRule="exact"/>
              <w:ind w:right="32"/>
              <w:jc w:val="right"/>
              <w:rPr>
                <w:sz w:val="24"/>
                <w:szCs w:val="24"/>
              </w:rPr>
            </w:pPr>
            <w:r>
              <w:rPr>
                <w:spacing w:val="-1"/>
                <w:position w:val="17"/>
                <w:sz w:val="24"/>
                <w:szCs w:val="24"/>
              </w:rPr>
              <w:t>本项目全线设置</w:t>
            </w:r>
            <w:r>
              <w:rPr>
                <w:spacing w:val="-32"/>
                <w:position w:val="17"/>
                <w:sz w:val="24"/>
                <w:szCs w:val="24"/>
              </w:rPr>
              <w:t xml:space="preserve"> </w:t>
            </w:r>
            <w:r>
              <w:rPr>
                <w:rFonts w:ascii="Times New Roman" w:hAnsi="Times New Roman" w:eastAsia="Times New Roman" w:cs="Times New Roman"/>
                <w:spacing w:val="-1"/>
                <w:position w:val="17"/>
                <w:sz w:val="24"/>
                <w:szCs w:val="24"/>
              </w:rPr>
              <w:t xml:space="preserve">1 </w:t>
            </w:r>
            <w:r>
              <w:rPr>
                <w:spacing w:val="-1"/>
                <w:position w:val="17"/>
                <w:sz w:val="24"/>
                <w:szCs w:val="24"/>
              </w:rPr>
              <w:t>处匝道收费站；养护、监控、路政管理可统一于已有高速</w:t>
            </w:r>
            <w:r>
              <w:rPr>
                <w:spacing w:val="-2"/>
                <w:position w:val="17"/>
                <w:sz w:val="24"/>
                <w:szCs w:val="24"/>
              </w:rPr>
              <w:t>公路，</w:t>
            </w:r>
          </w:p>
          <w:p>
            <w:pPr>
              <w:pStyle w:val="6"/>
              <w:spacing w:before="1" w:line="219" w:lineRule="auto"/>
              <w:ind w:left="95"/>
              <w:rPr>
                <w:sz w:val="24"/>
                <w:szCs w:val="24"/>
              </w:rPr>
            </w:pPr>
            <w:r>
              <w:rPr>
                <w:sz w:val="24"/>
                <w:szCs w:val="24"/>
              </w:rPr>
              <w:t>提高管理效率、节约费用。全线按照相关规范设置完</w:t>
            </w:r>
            <w:r>
              <w:rPr>
                <w:spacing w:val="-1"/>
                <w:sz w:val="24"/>
                <w:szCs w:val="24"/>
              </w:rPr>
              <w:t>善的交通工程及沿线设施。</w:t>
            </w:r>
          </w:p>
          <w:p>
            <w:pPr>
              <w:pStyle w:val="6"/>
              <w:spacing w:before="182" w:line="221" w:lineRule="auto"/>
              <w:ind w:left="586"/>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）交通安全设施</w:t>
            </w:r>
          </w:p>
          <w:p>
            <w:pPr>
              <w:pStyle w:val="6"/>
              <w:spacing w:before="179" w:line="359" w:lineRule="auto"/>
              <w:ind w:left="93" w:right="72" w:firstLine="480"/>
              <w:rPr>
                <w:sz w:val="24"/>
                <w:szCs w:val="24"/>
              </w:rPr>
            </w:pPr>
            <w:r>
              <w:rPr>
                <w:spacing w:val="-1"/>
                <w:sz w:val="24"/>
                <w:szCs w:val="24"/>
              </w:rPr>
              <w:t>全线设置完善的交通安全设施，包括交通标志、</w:t>
            </w:r>
            <w:r>
              <w:rPr>
                <w:spacing w:val="-2"/>
                <w:sz w:val="24"/>
                <w:szCs w:val="24"/>
              </w:rPr>
              <w:t>路面标线、护栏、隔离栅、防眩、</w:t>
            </w:r>
            <w:r>
              <w:rPr>
                <w:sz w:val="24"/>
                <w:szCs w:val="24"/>
              </w:rPr>
              <w:t xml:space="preserve"> 视线诱导设施、防落网、界碑、百米牌、照明设施、紧急电话</w:t>
            </w:r>
            <w:r>
              <w:rPr>
                <w:spacing w:val="-1"/>
                <w:sz w:val="24"/>
                <w:szCs w:val="24"/>
              </w:rPr>
              <w:t>、可变限速标志、道路</w:t>
            </w:r>
          </w:p>
          <w:p>
            <w:pPr>
              <w:pStyle w:val="6"/>
              <w:spacing w:before="1" w:line="218" w:lineRule="auto"/>
              <w:ind w:left="96"/>
              <w:rPr>
                <w:sz w:val="24"/>
                <w:szCs w:val="24"/>
              </w:rPr>
            </w:pPr>
            <w:r>
              <w:rPr>
                <w:spacing w:val="-1"/>
                <w:sz w:val="24"/>
                <w:szCs w:val="24"/>
              </w:rPr>
              <w:t>可变性报板等。其中护栏设置包括：</w:t>
            </w:r>
          </w:p>
          <w:p>
            <w:pPr>
              <w:pStyle w:val="6"/>
              <w:spacing w:before="184" w:line="210" w:lineRule="auto"/>
              <w:ind w:left="59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1</w:t>
            </w:r>
            <w:r>
              <w:rPr>
                <w:spacing w:val="-3"/>
                <w:sz w:val="24"/>
                <w:szCs w:val="24"/>
              </w:rPr>
              <w:t>）高速公路路基段：中央分隔带及路侧</w:t>
            </w:r>
            <w:r>
              <w:rPr>
                <w:spacing w:val="-89"/>
                <w:sz w:val="24"/>
                <w:szCs w:val="24"/>
              </w:rPr>
              <w:t xml:space="preserve"> </w:t>
            </w:r>
            <w:r>
              <w:rPr>
                <w:spacing w:val="-3"/>
                <w:sz w:val="24"/>
                <w:szCs w:val="24"/>
              </w:rPr>
              <w:t>―</w:t>
            </w:r>
            <w:r>
              <w:rPr>
                <w:spacing w:val="-89"/>
                <w:sz w:val="24"/>
                <w:szCs w:val="24"/>
              </w:rPr>
              <w:t xml:space="preserve"> </w:t>
            </w:r>
            <w:r>
              <w:rPr>
                <w:spacing w:val="-3"/>
                <w:sz w:val="24"/>
                <w:szCs w:val="24"/>
              </w:rPr>
              <w:t>―波形梁护栏（全线</w:t>
            </w:r>
            <w:r>
              <w:rPr>
                <w:rFonts w:ascii="Times New Roman" w:hAnsi="Times New Roman" w:eastAsia="Times New Roman" w:cs="Times New Roman"/>
                <w:spacing w:val="-4"/>
                <w:sz w:val="24"/>
                <w:szCs w:val="24"/>
              </w:rPr>
              <w:t>);</w:t>
            </w:r>
          </w:p>
          <w:p>
            <w:pPr>
              <w:pStyle w:val="6"/>
              <w:spacing w:before="192" w:line="468" w:lineRule="exact"/>
              <w:ind w:left="570"/>
              <w:rPr>
                <w:sz w:val="24"/>
                <w:szCs w:val="24"/>
              </w:rPr>
            </w:pPr>
            <w:r>
              <w:rPr>
                <w:rFonts w:ascii="Times New Roman" w:hAnsi="Times New Roman" w:eastAsia="Times New Roman" w:cs="Times New Roman"/>
                <w:spacing w:val="-1"/>
                <w:position w:val="17"/>
                <w:sz w:val="24"/>
                <w:szCs w:val="24"/>
              </w:rPr>
              <w:t xml:space="preserve">2)  </w:t>
            </w:r>
            <w:r>
              <w:rPr>
                <w:spacing w:val="-1"/>
                <w:position w:val="17"/>
                <w:sz w:val="24"/>
                <w:szCs w:val="24"/>
              </w:rPr>
              <w:t>高速公路桥上护栏：小于</w:t>
            </w:r>
            <w:r>
              <w:rPr>
                <w:spacing w:val="-51"/>
                <w:position w:val="17"/>
                <w:sz w:val="24"/>
                <w:szCs w:val="24"/>
              </w:rPr>
              <w:t xml:space="preserve"> </w:t>
            </w:r>
            <w:r>
              <w:rPr>
                <w:rFonts w:ascii="Times New Roman" w:hAnsi="Times New Roman" w:eastAsia="Times New Roman" w:cs="Times New Roman"/>
                <w:spacing w:val="-1"/>
                <w:position w:val="17"/>
                <w:sz w:val="24"/>
                <w:szCs w:val="24"/>
              </w:rPr>
              <w:t>30m</w:t>
            </w:r>
            <w:r>
              <w:rPr>
                <w:rFonts w:ascii="Times New Roman" w:hAnsi="Times New Roman" w:eastAsia="Times New Roman" w:cs="Times New Roman"/>
                <w:spacing w:val="15"/>
                <w:position w:val="17"/>
                <w:sz w:val="24"/>
                <w:szCs w:val="24"/>
              </w:rPr>
              <w:t xml:space="preserve">  </w:t>
            </w:r>
            <w:r>
              <w:rPr>
                <w:spacing w:val="-1"/>
                <w:position w:val="17"/>
                <w:sz w:val="24"/>
                <w:szCs w:val="24"/>
              </w:rPr>
              <w:t>的桥，中央分隔带及桥外侧</w:t>
            </w:r>
            <w:r>
              <w:rPr>
                <w:spacing w:val="-2"/>
                <w:position w:val="17"/>
                <w:sz w:val="24"/>
                <w:szCs w:val="24"/>
              </w:rPr>
              <w:t>均为波形梁护栏；</w:t>
            </w:r>
          </w:p>
          <w:p>
            <w:pPr>
              <w:pStyle w:val="6"/>
              <w:spacing w:before="1" w:line="219" w:lineRule="auto"/>
              <w:ind w:left="97"/>
              <w:rPr>
                <w:sz w:val="24"/>
                <w:szCs w:val="24"/>
              </w:rPr>
            </w:pPr>
            <w:r>
              <w:rPr>
                <w:spacing w:val="-2"/>
                <w:sz w:val="24"/>
                <w:szCs w:val="24"/>
              </w:rPr>
              <w:t>大于等于</w:t>
            </w:r>
            <w:r>
              <w:rPr>
                <w:spacing w:val="-47"/>
                <w:sz w:val="24"/>
                <w:szCs w:val="24"/>
              </w:rPr>
              <w:t xml:space="preserve"> </w:t>
            </w:r>
            <w:r>
              <w:rPr>
                <w:rFonts w:ascii="Times New Roman" w:hAnsi="Times New Roman" w:eastAsia="Times New Roman" w:cs="Times New Roman"/>
                <w:spacing w:val="-2"/>
                <w:sz w:val="24"/>
                <w:szCs w:val="24"/>
              </w:rPr>
              <w:t>30m</w:t>
            </w:r>
            <w:r>
              <w:rPr>
                <w:rFonts w:ascii="Times New Roman" w:hAnsi="Times New Roman" w:eastAsia="Times New Roman" w:cs="Times New Roman"/>
                <w:spacing w:val="27"/>
                <w:w w:val="101"/>
                <w:sz w:val="24"/>
                <w:szCs w:val="24"/>
              </w:rPr>
              <w:t xml:space="preserve"> </w:t>
            </w:r>
            <w:r>
              <w:rPr>
                <w:spacing w:val="-2"/>
                <w:sz w:val="24"/>
                <w:szCs w:val="24"/>
              </w:rPr>
              <w:t>的桥梁，中央分隔带及桥外侧均为砼防撞护栏。</w:t>
            </w:r>
          </w:p>
        </w:tc>
      </w:tr>
    </w:tbl>
    <w:p>
      <w:pPr>
        <w:pStyle w:val="2"/>
        <w:spacing w:before="21" w:line="192" w:lineRule="auto"/>
        <w:ind w:left="4539"/>
        <w:rPr>
          <w:sz w:val="18"/>
          <w:szCs w:val="18"/>
        </w:rPr>
      </w:pPr>
      <w:r>
        <w:rPr>
          <w:spacing w:val="-7"/>
          <w:w w:val="99"/>
          <w:sz w:val="18"/>
          <w:szCs w:val="18"/>
        </w:rPr>
        <w:t>24</w:t>
      </w:r>
    </w:p>
    <w:p>
      <w:pPr>
        <w:spacing w:line="192" w:lineRule="auto"/>
        <w:rPr>
          <w:sz w:val="18"/>
          <w:szCs w:val="18"/>
        </w:rPr>
        <w:sectPr>
          <w:footerReference r:id="rId22" w:type="default"/>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）监控设施</w:t>
            </w:r>
          </w:p>
          <w:p>
            <w:pPr>
              <w:pStyle w:val="6"/>
              <w:spacing w:before="182" w:line="359" w:lineRule="auto"/>
              <w:ind w:left="93" w:right="212" w:firstLine="480"/>
              <w:rPr>
                <w:sz w:val="24"/>
                <w:szCs w:val="24"/>
              </w:rPr>
            </w:pPr>
            <w:r>
              <w:rPr>
                <w:spacing w:val="-1"/>
                <w:sz w:val="24"/>
                <w:szCs w:val="24"/>
              </w:rPr>
              <w:t>对交通分汇流、事故发生率较高的互通立交列为监控重点</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4"/>
                <w:sz w:val="24"/>
                <w:szCs w:val="24"/>
              </w:rPr>
              <w:t xml:space="preserve"> </w:t>
            </w:r>
            <w:r>
              <w:rPr>
                <w:spacing w:val="-2"/>
                <w:sz w:val="24"/>
                <w:szCs w:val="24"/>
              </w:rPr>
              <w:t>以电视监控和交通流检</w:t>
            </w:r>
            <w:r>
              <w:rPr>
                <w:sz w:val="24"/>
                <w:szCs w:val="24"/>
              </w:rPr>
              <w:t xml:space="preserve"> 测、诱导为主。同时为了迅速处理偶发事件，避免二次事故的</w:t>
            </w:r>
            <w:r>
              <w:rPr>
                <w:spacing w:val="-1"/>
                <w:sz w:val="24"/>
                <w:szCs w:val="24"/>
              </w:rPr>
              <w:t>发生，道路设置紧急电</w:t>
            </w:r>
            <w:r>
              <w:rPr>
                <w:sz w:val="24"/>
                <w:szCs w:val="24"/>
              </w:rPr>
              <w:t xml:space="preserve"> 话系统并配备巡逻车，以迅速获得交通异常信息并及时处理，</w:t>
            </w:r>
            <w:r>
              <w:rPr>
                <w:spacing w:val="-1"/>
                <w:sz w:val="24"/>
                <w:szCs w:val="24"/>
              </w:rPr>
              <w:t>为在紧急或施工情况下</w:t>
            </w:r>
            <w:r>
              <w:rPr>
                <w:sz w:val="24"/>
                <w:szCs w:val="24"/>
              </w:rPr>
              <w:t xml:space="preserve"> 对车辆进行诱导，并在互通立交、特大桥路段预留必要的管道，以备监控设施的进一</w:t>
            </w:r>
          </w:p>
          <w:p>
            <w:pPr>
              <w:pStyle w:val="6"/>
              <w:spacing w:line="219" w:lineRule="auto"/>
              <w:ind w:left="97"/>
              <w:rPr>
                <w:sz w:val="24"/>
                <w:szCs w:val="24"/>
              </w:rPr>
            </w:pPr>
            <w:r>
              <w:rPr>
                <w:spacing w:val="-4"/>
                <w:sz w:val="24"/>
                <w:szCs w:val="24"/>
              </w:rPr>
              <w:t>步扩充。</w:t>
            </w:r>
          </w:p>
          <w:p>
            <w:pPr>
              <w:pStyle w:val="6"/>
              <w:spacing w:before="179"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）通信、供电、照明设施</w:t>
            </w:r>
          </w:p>
          <w:p>
            <w:pPr>
              <w:pStyle w:val="6"/>
              <w:spacing w:before="184" w:line="468" w:lineRule="exact"/>
              <w:ind w:left="573"/>
              <w:rPr>
                <w:sz w:val="24"/>
                <w:szCs w:val="24"/>
              </w:rPr>
            </w:pPr>
            <w:r>
              <w:rPr>
                <w:position w:val="17"/>
                <w:sz w:val="24"/>
                <w:szCs w:val="24"/>
              </w:rPr>
              <w:t>采用统一规划设计、分期实施、逐步到位的方式，在高速公路上预埋的管道、管</w:t>
            </w:r>
          </w:p>
          <w:p>
            <w:pPr>
              <w:pStyle w:val="6"/>
              <w:spacing w:line="219" w:lineRule="auto"/>
              <w:ind w:left="97"/>
              <w:rPr>
                <w:sz w:val="24"/>
                <w:szCs w:val="24"/>
              </w:rPr>
            </w:pPr>
            <w:r>
              <w:rPr>
                <w:sz w:val="24"/>
                <w:szCs w:val="24"/>
              </w:rPr>
              <w:t>线、分岐孔等与土建工程一次性预埋到位。通信管道</w:t>
            </w:r>
            <w:r>
              <w:rPr>
                <w:spacing w:val="-1"/>
                <w:sz w:val="24"/>
                <w:szCs w:val="24"/>
              </w:rPr>
              <w:t>及人孔井与道路土建同步实施。</w:t>
            </w:r>
          </w:p>
          <w:p>
            <w:pPr>
              <w:spacing w:line="453" w:lineRule="auto"/>
              <w:rPr>
                <w:rFonts w:ascii="Arial"/>
                <w:sz w:val="21"/>
              </w:rPr>
            </w:pPr>
          </w:p>
          <w:p>
            <w:pPr>
              <w:spacing w:before="101" w:line="227" w:lineRule="auto"/>
              <w:ind w:left="92"/>
              <w:outlineLvl w:val="1"/>
              <w:rPr>
                <w:rFonts w:ascii="黑体" w:hAnsi="黑体" w:eastAsia="黑体" w:cs="黑体"/>
                <w:sz w:val="31"/>
                <w:szCs w:val="31"/>
              </w:rPr>
            </w:pPr>
            <w:bookmarkStart w:id="5" w:name="bookmark6"/>
            <w:bookmarkEnd w:id="5"/>
            <w:r>
              <w:rPr>
                <w:rFonts w:ascii="Times New Roman" w:hAnsi="Times New Roman" w:eastAsia="Times New Roman" w:cs="Times New Roman"/>
                <w:b/>
                <w:bCs/>
                <w:spacing w:val="7"/>
                <w:sz w:val="31"/>
                <w:szCs w:val="31"/>
              </w:rPr>
              <w:t xml:space="preserve">2.4  </w:t>
            </w:r>
            <w:r>
              <w:rPr>
                <w:rFonts w:ascii="黑体" w:hAnsi="黑体" w:eastAsia="黑体" w:cs="黑体"/>
                <w:spacing w:val="7"/>
                <w:sz w:val="31"/>
                <w:szCs w:val="31"/>
                <w14:textOutline w14:w="5793" w14:cap="sq" w14:cmpd="sng">
                  <w14:solidFill>
                    <w14:srgbClr w14:val="000000"/>
                  </w14:solidFill>
                  <w14:prstDash w14:val="solid"/>
                  <w14:bevel/>
                </w14:textOutline>
              </w:rPr>
              <w:t>总平布置及现场布置</w:t>
            </w:r>
          </w:p>
          <w:p>
            <w:pPr>
              <w:spacing w:before="237"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2.4.1 </w:t>
            </w:r>
            <w:r>
              <w:rPr>
                <w:rFonts w:ascii="黑体" w:hAnsi="黑体" w:eastAsia="黑体" w:cs="黑体"/>
                <w:spacing w:val="-1"/>
                <w:sz w:val="30"/>
                <w:szCs w:val="30"/>
                <w14:textOutline w14:w="5448" w14:cap="sq" w14:cmpd="sng">
                  <w14:solidFill>
                    <w14:srgbClr w14:val="000000"/>
                  </w14:solidFill>
                  <w14:prstDash w14:val="solid"/>
                  <w14:bevel/>
                </w14:textOutline>
              </w:rPr>
              <w:t>工程平面布置</w:t>
            </w:r>
          </w:p>
          <w:p>
            <w:pPr>
              <w:pStyle w:val="6"/>
              <w:spacing w:before="215" w:line="465" w:lineRule="exact"/>
              <w:ind w:left="576"/>
              <w:rPr>
                <w:sz w:val="24"/>
                <w:szCs w:val="24"/>
              </w:rPr>
            </w:pPr>
            <w:r>
              <w:rPr>
                <w:position w:val="17"/>
                <w:sz w:val="24"/>
                <w:szCs w:val="24"/>
              </w:rPr>
              <w:t>车里湾互通位于既有沈海国家高速公路车里湾大桥</w:t>
            </w:r>
            <w:r>
              <w:rPr>
                <w:spacing w:val="-1"/>
                <w:position w:val="17"/>
                <w:sz w:val="24"/>
                <w:szCs w:val="24"/>
              </w:rPr>
              <w:t>段，直接连接车里湾园区规划</w:t>
            </w:r>
          </w:p>
          <w:p>
            <w:pPr>
              <w:pStyle w:val="6"/>
              <w:spacing w:before="1" w:line="219" w:lineRule="auto"/>
              <w:ind w:left="98"/>
              <w:rPr>
                <w:sz w:val="24"/>
                <w:szCs w:val="24"/>
              </w:rPr>
            </w:pPr>
            <w:r>
              <w:rPr>
                <w:sz w:val="24"/>
                <w:szCs w:val="24"/>
              </w:rPr>
              <w:t>一路，互通中心桩号</w:t>
            </w:r>
            <w:r>
              <w:rPr>
                <w:spacing w:val="-56"/>
                <w:sz w:val="24"/>
                <w:szCs w:val="24"/>
              </w:rPr>
              <w:t xml:space="preserve"> </w:t>
            </w:r>
            <w:r>
              <w:rPr>
                <w:rFonts w:ascii="Times New Roman" w:hAnsi="Times New Roman" w:eastAsia="Times New Roman" w:cs="Times New Roman"/>
                <w:sz w:val="24"/>
                <w:szCs w:val="24"/>
              </w:rPr>
              <w:t xml:space="preserve">K1990+500  </w:t>
            </w:r>
            <w:r>
              <w:rPr>
                <w:sz w:val="24"/>
                <w:szCs w:val="24"/>
              </w:rPr>
              <w:t xml:space="preserve">，影响范围为  </w:t>
            </w:r>
            <w:r>
              <w:rPr>
                <w:rFonts w:ascii="Times New Roman" w:hAnsi="Times New Roman" w:eastAsia="Times New Roman" w:cs="Times New Roman"/>
                <w:sz w:val="24"/>
                <w:szCs w:val="24"/>
              </w:rPr>
              <w:t>K1</w:t>
            </w:r>
            <w:r>
              <w:rPr>
                <w:rFonts w:ascii="Times New Roman" w:hAnsi="Times New Roman" w:eastAsia="Times New Roman" w:cs="Times New Roman"/>
                <w:spacing w:val="-1"/>
                <w:sz w:val="24"/>
                <w:szCs w:val="24"/>
              </w:rPr>
              <w:t>989+910</w:t>
            </w:r>
            <w:r>
              <w:rPr>
                <w:spacing w:val="-1"/>
                <w:sz w:val="24"/>
                <w:szCs w:val="24"/>
              </w:rPr>
              <w:t>～</w:t>
            </w:r>
            <w:r>
              <w:rPr>
                <w:rFonts w:ascii="Times New Roman" w:hAnsi="Times New Roman" w:eastAsia="Times New Roman" w:cs="Times New Roman"/>
                <w:spacing w:val="-1"/>
                <w:sz w:val="24"/>
                <w:szCs w:val="24"/>
              </w:rPr>
              <w:t>K1990+855</w:t>
            </w:r>
            <w:r>
              <w:rPr>
                <w:spacing w:val="-1"/>
                <w:sz w:val="24"/>
                <w:szCs w:val="24"/>
              </w:rPr>
              <w:t>。</w:t>
            </w:r>
          </w:p>
          <w:p>
            <w:pPr>
              <w:pStyle w:val="6"/>
              <w:spacing w:before="180" w:line="219" w:lineRule="auto"/>
              <w:ind w:left="576"/>
              <w:rPr>
                <w:sz w:val="24"/>
                <w:szCs w:val="24"/>
              </w:rPr>
            </w:pPr>
            <w:r>
              <w:rPr>
                <w:spacing w:val="-3"/>
                <w:sz w:val="24"/>
                <w:szCs w:val="24"/>
              </w:rPr>
              <w:t>路线方案平面图见附图</w:t>
            </w:r>
            <w:r>
              <w:rPr>
                <w:spacing w:val="-36"/>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31"/>
                <w:sz w:val="24"/>
                <w:szCs w:val="24"/>
              </w:rPr>
              <w:t xml:space="preserve"> </w:t>
            </w:r>
            <w:r>
              <w:rPr>
                <w:spacing w:val="-3"/>
                <w:sz w:val="24"/>
                <w:szCs w:val="24"/>
              </w:rPr>
              <w:t>，路线方案平纵缩图见附图</w:t>
            </w:r>
            <w:r>
              <w:rPr>
                <w:spacing w:val="-51"/>
                <w:sz w:val="24"/>
                <w:szCs w:val="24"/>
              </w:rPr>
              <w:t xml:space="preserve"> </w:t>
            </w:r>
            <w:r>
              <w:rPr>
                <w:rFonts w:ascii="Times New Roman" w:hAnsi="Times New Roman" w:eastAsia="Times New Roman" w:cs="Times New Roman"/>
                <w:spacing w:val="-3"/>
                <w:sz w:val="24"/>
                <w:szCs w:val="24"/>
              </w:rPr>
              <w:t>7</w:t>
            </w:r>
            <w:r>
              <w:rPr>
                <w:spacing w:val="-3"/>
                <w:sz w:val="24"/>
                <w:szCs w:val="24"/>
              </w:rPr>
              <w:t>。</w:t>
            </w:r>
          </w:p>
          <w:p>
            <w:pPr>
              <w:spacing w:before="191" w:line="222" w:lineRule="auto"/>
              <w:ind w:left="92"/>
              <w:outlineLvl w:val="2"/>
              <w:rPr>
                <w:rFonts w:ascii="黑体" w:hAnsi="黑体" w:eastAsia="黑体" w:cs="黑体"/>
                <w:sz w:val="30"/>
                <w:szCs w:val="30"/>
              </w:rPr>
            </w:pPr>
            <w:r>
              <w:rPr>
                <w:rFonts w:ascii="Times New Roman" w:hAnsi="Times New Roman" w:eastAsia="Times New Roman" w:cs="Times New Roman"/>
                <w:b/>
                <w:bCs/>
                <w:sz w:val="30"/>
                <w:szCs w:val="30"/>
              </w:rPr>
              <w:t xml:space="preserve">2.4.2 </w:t>
            </w:r>
            <w:r>
              <w:rPr>
                <w:rFonts w:ascii="黑体" w:hAnsi="黑体" w:eastAsia="黑体" w:cs="黑体"/>
                <w:sz w:val="30"/>
                <w:szCs w:val="30"/>
                <w14:textOutline w14:w="5448" w14:cap="sq" w14:cmpd="sng">
                  <w14:solidFill>
                    <w14:srgbClr w14:val="000000"/>
                  </w14:solidFill>
                  <w14:prstDash w14:val="solid"/>
                  <w14:bevel/>
                </w14:textOutline>
              </w:rPr>
              <w:t>工程占地和拆迁情况</w:t>
            </w:r>
          </w:p>
          <w:p>
            <w:pPr>
              <w:pStyle w:val="6"/>
              <w:spacing w:before="220" w:line="221" w:lineRule="auto"/>
              <w:ind w:left="91"/>
              <w:outlineLvl w:val="3"/>
              <w:rPr>
                <w:sz w:val="28"/>
                <w:szCs w:val="28"/>
              </w:rPr>
            </w:pPr>
            <w:r>
              <w:fldChar w:fldCharType="begin"/>
            </w:r>
            <w:r>
              <w:instrText xml:space="preserve"> HYPERLINK "2.4.2.1" </w:instrText>
            </w:r>
            <w:r>
              <w:fldChar w:fldCharType="separate"/>
            </w:r>
            <w:r>
              <w:rPr>
                <w:rFonts w:ascii="Times New Roman" w:hAnsi="Times New Roman" w:eastAsia="Times New Roman" w:cs="Times New Roman"/>
                <w:b/>
                <w:bCs/>
                <w:spacing w:val="-1"/>
                <w:sz w:val="28"/>
                <w:szCs w:val="28"/>
              </w:rPr>
              <w:t>2.4.2.1</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工程占地</w:t>
            </w:r>
          </w:p>
          <w:p>
            <w:pPr>
              <w:pStyle w:val="6"/>
              <w:spacing w:before="205" w:line="465" w:lineRule="exact"/>
              <w:ind w:left="575"/>
              <w:rPr>
                <w:sz w:val="24"/>
                <w:szCs w:val="24"/>
              </w:rPr>
            </w:pPr>
            <w:r>
              <w:rPr>
                <w:spacing w:val="-1"/>
                <w:position w:val="17"/>
                <w:sz w:val="24"/>
                <w:szCs w:val="24"/>
              </w:rPr>
              <w:t xml:space="preserve">本项目共占用土地 </w:t>
            </w:r>
            <w:r>
              <w:rPr>
                <w:rFonts w:ascii="Times New Roman" w:hAnsi="Times New Roman" w:eastAsia="Times New Roman" w:cs="Times New Roman"/>
                <w:spacing w:val="-1"/>
                <w:position w:val="17"/>
                <w:sz w:val="24"/>
                <w:szCs w:val="24"/>
              </w:rPr>
              <w:t xml:space="preserve">116.41  </w:t>
            </w:r>
            <w:r>
              <w:rPr>
                <w:spacing w:val="-1"/>
                <w:position w:val="17"/>
                <w:sz w:val="24"/>
                <w:szCs w:val="24"/>
              </w:rPr>
              <w:t>亩（</w:t>
            </w:r>
            <w:r>
              <w:rPr>
                <w:rFonts w:ascii="Times New Roman" w:hAnsi="Times New Roman" w:eastAsia="Times New Roman" w:cs="Times New Roman"/>
                <w:spacing w:val="-1"/>
                <w:position w:val="17"/>
                <w:sz w:val="24"/>
                <w:szCs w:val="24"/>
              </w:rPr>
              <w:t>7.761hm</w:t>
            </w:r>
            <w:r>
              <w:rPr>
                <w:rFonts w:ascii="Times New Roman" w:hAnsi="Times New Roman" w:eastAsia="Times New Roman" w:cs="Times New Roman"/>
                <w:spacing w:val="-1"/>
                <w:position w:val="24"/>
                <w:sz w:val="15"/>
                <w:szCs w:val="15"/>
              </w:rPr>
              <w:t>2</w:t>
            </w:r>
            <w:r>
              <w:rPr>
                <w:spacing w:val="-48"/>
                <w:position w:val="17"/>
                <w:sz w:val="24"/>
                <w:szCs w:val="24"/>
              </w:rPr>
              <w:t>），</w:t>
            </w:r>
            <w:r>
              <w:rPr>
                <w:spacing w:val="-1"/>
                <w:position w:val="17"/>
                <w:sz w:val="24"/>
                <w:szCs w:val="24"/>
              </w:rPr>
              <w:t>属于车里湾园区规划的滞洪区地块，</w:t>
            </w:r>
          </w:p>
          <w:p>
            <w:pPr>
              <w:pStyle w:val="6"/>
              <w:spacing w:before="1" w:line="219" w:lineRule="auto"/>
              <w:ind w:left="133"/>
              <w:rPr>
                <w:sz w:val="24"/>
                <w:szCs w:val="24"/>
              </w:rPr>
            </w:pPr>
            <w:r>
              <w:rPr>
                <w:spacing w:val="-2"/>
                <w:sz w:val="24"/>
                <w:szCs w:val="24"/>
              </w:rPr>
              <w:t>占地类型有鱼塘、交通运输用地和未利用地，各类型占用情况见下表。</w:t>
            </w:r>
          </w:p>
          <w:p>
            <w:pPr>
              <w:pStyle w:val="6"/>
              <w:spacing w:before="183" w:line="359" w:lineRule="auto"/>
              <w:ind w:left="97" w:right="260" w:firstLine="480"/>
              <w:rPr>
                <w:sz w:val="24"/>
                <w:szCs w:val="24"/>
              </w:rPr>
            </w:pPr>
            <w:r>
              <w:rPr>
                <w:spacing w:val="-1"/>
                <w:sz w:val="24"/>
                <w:szCs w:val="24"/>
              </w:rPr>
              <w:t>项目设置临时施工场地</w:t>
            </w:r>
            <w:r>
              <w:rPr>
                <w:spacing w:val="-32"/>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处，场地内布设钢筋场、预制场、拌和</w:t>
            </w:r>
            <w:r>
              <w:rPr>
                <w:spacing w:val="-2"/>
                <w:sz w:val="24"/>
                <w:szCs w:val="24"/>
              </w:rPr>
              <w:t>站、施工实验用</w:t>
            </w:r>
            <w:r>
              <w:rPr>
                <w:sz w:val="24"/>
                <w:szCs w:val="24"/>
              </w:rPr>
              <w:t xml:space="preserve"> </w:t>
            </w:r>
            <w:r>
              <w:rPr>
                <w:spacing w:val="-1"/>
                <w:sz w:val="24"/>
                <w:szCs w:val="24"/>
              </w:rPr>
              <w:t>工棚、堆料场地、机械设备停放区等；临时道路</w:t>
            </w:r>
            <w:r>
              <w:rPr>
                <w:spacing w:val="-32"/>
                <w:sz w:val="24"/>
                <w:szCs w:val="24"/>
              </w:rPr>
              <w:t xml:space="preserve"> </w:t>
            </w:r>
            <w:r>
              <w:rPr>
                <w:rFonts w:ascii="Times New Roman" w:hAnsi="Times New Roman" w:eastAsia="Times New Roman" w:cs="Times New Roman"/>
                <w:spacing w:val="-1"/>
                <w:sz w:val="24"/>
                <w:szCs w:val="24"/>
              </w:rPr>
              <w:t>1.77km</w:t>
            </w:r>
            <w:r>
              <w:rPr>
                <w:spacing w:val="-1"/>
                <w:sz w:val="24"/>
                <w:szCs w:val="24"/>
              </w:rPr>
              <w:t>；临时公路</w:t>
            </w:r>
            <w:r>
              <w:rPr>
                <w:spacing w:val="-5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
                <w:sz w:val="24"/>
                <w:szCs w:val="24"/>
              </w:rPr>
              <w:t>.301km</w:t>
            </w:r>
            <w:r>
              <w:rPr>
                <w:spacing w:val="-2"/>
                <w:sz w:val="24"/>
                <w:szCs w:val="24"/>
              </w:rPr>
              <w:t>；临时便</w:t>
            </w:r>
          </w:p>
          <w:p>
            <w:pPr>
              <w:pStyle w:val="6"/>
              <w:spacing w:line="219" w:lineRule="auto"/>
              <w:ind w:left="94"/>
              <w:rPr>
                <w:sz w:val="24"/>
                <w:szCs w:val="24"/>
              </w:rPr>
            </w:pPr>
            <w:r>
              <w:rPr>
                <w:spacing w:val="-2"/>
                <w:sz w:val="24"/>
                <w:szCs w:val="24"/>
              </w:rPr>
              <w:t>桥、便涵</w:t>
            </w:r>
            <w:r>
              <w:rPr>
                <w:spacing w:val="-32"/>
                <w:sz w:val="24"/>
                <w:szCs w:val="24"/>
              </w:rPr>
              <w:t xml:space="preserve"> </w:t>
            </w:r>
            <w:r>
              <w:rPr>
                <w:rFonts w:ascii="Times New Roman" w:hAnsi="Times New Roman" w:eastAsia="Times New Roman" w:cs="Times New Roman"/>
                <w:spacing w:val="-2"/>
                <w:sz w:val="24"/>
                <w:szCs w:val="24"/>
              </w:rPr>
              <w:t xml:space="preserve">1497m/34 </w:t>
            </w:r>
            <w:r>
              <w:rPr>
                <w:spacing w:val="-2"/>
                <w:sz w:val="24"/>
                <w:szCs w:val="24"/>
              </w:rPr>
              <w:t>座。工程临时占</w:t>
            </w:r>
            <w:r>
              <w:rPr>
                <w:spacing w:val="-3"/>
                <w:sz w:val="24"/>
                <w:szCs w:val="24"/>
              </w:rPr>
              <w:t>地面积共计</w:t>
            </w:r>
            <w:r>
              <w:rPr>
                <w:spacing w:val="-32"/>
                <w:sz w:val="24"/>
                <w:szCs w:val="24"/>
              </w:rPr>
              <w:t xml:space="preserve"> </w:t>
            </w:r>
            <w:r>
              <w:rPr>
                <w:rFonts w:ascii="Times New Roman" w:hAnsi="Times New Roman" w:eastAsia="Times New Roman" w:cs="Times New Roman"/>
                <w:spacing w:val="-3"/>
                <w:sz w:val="24"/>
                <w:szCs w:val="24"/>
              </w:rPr>
              <w:t>16.5hm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9"/>
                <w:position w:val="8"/>
                <w:sz w:val="15"/>
                <w:szCs w:val="15"/>
              </w:rPr>
              <w:t xml:space="preserve"> </w:t>
            </w:r>
            <w:r>
              <w:rPr>
                <w:spacing w:val="-3"/>
                <w:sz w:val="24"/>
                <w:szCs w:val="24"/>
              </w:rPr>
              <w:t>，详见表</w:t>
            </w:r>
            <w:r>
              <w:rPr>
                <w:spacing w:val="-55"/>
                <w:sz w:val="24"/>
                <w:szCs w:val="24"/>
              </w:rPr>
              <w:t xml:space="preserve"> </w:t>
            </w:r>
            <w:r>
              <w:rPr>
                <w:rFonts w:ascii="Times New Roman" w:hAnsi="Times New Roman" w:eastAsia="Times New Roman" w:cs="Times New Roman"/>
                <w:spacing w:val="-3"/>
                <w:sz w:val="24"/>
                <w:szCs w:val="24"/>
              </w:rPr>
              <w:t>2-7</w:t>
            </w:r>
            <w:r>
              <w:rPr>
                <w:spacing w:val="-3"/>
                <w:sz w:val="24"/>
                <w:szCs w:val="24"/>
              </w:rPr>
              <w:t>。</w:t>
            </w:r>
          </w:p>
        </w:tc>
      </w:tr>
    </w:tbl>
    <w:p>
      <w:pPr>
        <w:pStyle w:val="2"/>
        <w:spacing w:before="22" w:line="191" w:lineRule="auto"/>
        <w:ind w:left="4539"/>
        <w:rPr>
          <w:sz w:val="18"/>
          <w:szCs w:val="18"/>
        </w:rPr>
      </w:pPr>
      <w:r>
        <w:rPr>
          <w:spacing w:val="-8"/>
          <w:sz w:val="18"/>
          <w:szCs w:val="18"/>
        </w:rPr>
        <w:t>25</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20" w:lineRule="auto"/>
              <w:ind w:left="3263"/>
              <w:rPr>
                <w:sz w:val="24"/>
                <w:szCs w:val="24"/>
              </w:rPr>
            </w:pPr>
            <w:r>
              <w:rPr>
                <w:spacing w:val="-1"/>
                <w:sz w:val="24"/>
                <w:szCs w:val="24"/>
                <w14:textOutline w14:w="4358" w14:cap="sq" w14:cmpd="sng">
                  <w14:solidFill>
                    <w14:srgbClr w14:val="000000"/>
                  </w14:solidFill>
                  <w14:prstDash w14:val="solid"/>
                  <w14:bevel/>
                </w14:textOutline>
              </w:rPr>
              <w:t>表</w:t>
            </w:r>
            <w:r>
              <w:rPr>
                <w:spacing w:val="-43"/>
                <w:sz w:val="24"/>
                <w:szCs w:val="24"/>
              </w:rPr>
              <w:t xml:space="preserve"> </w:t>
            </w:r>
            <w:r>
              <w:rPr>
                <w:rFonts w:ascii="Times New Roman" w:hAnsi="Times New Roman" w:eastAsia="Times New Roman" w:cs="Times New Roman"/>
                <w:b/>
                <w:bCs/>
                <w:spacing w:val="-1"/>
                <w:sz w:val="24"/>
                <w:szCs w:val="24"/>
              </w:rPr>
              <w:t xml:space="preserve">2- 7      </w:t>
            </w:r>
            <w:r>
              <w:rPr>
                <w:spacing w:val="-1"/>
                <w:sz w:val="24"/>
                <w:szCs w:val="24"/>
                <w14:textOutline w14:w="4358" w14:cap="sq" w14:cmpd="sng">
                  <w14:solidFill>
                    <w14:srgbClr w14:val="000000"/>
                  </w14:solidFill>
                  <w14:prstDash w14:val="solid"/>
                  <w14:bevel/>
                </w14:textOutline>
              </w:rPr>
              <w:t>工程占地情况一览表</w:t>
            </w:r>
          </w:p>
          <w:p>
            <w:pPr>
              <w:spacing w:line="146" w:lineRule="exact"/>
            </w:pPr>
          </w:p>
          <w:tbl>
            <w:tblPr>
              <w:tblStyle w:val="5"/>
              <w:tblW w:w="8250" w:type="dxa"/>
              <w:tblInd w:w="4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0"/>
              <w:gridCol w:w="498"/>
              <w:gridCol w:w="1163"/>
              <w:gridCol w:w="583"/>
              <w:gridCol w:w="844"/>
              <w:gridCol w:w="639"/>
              <w:gridCol w:w="844"/>
              <w:gridCol w:w="842"/>
              <w:gridCol w:w="778"/>
              <w:gridCol w:w="780"/>
              <w:gridCol w:w="812"/>
              <w:gridCol w:w="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101" w:type="dxa"/>
                  <w:gridSpan w:val="3"/>
                  <w:vMerge w:val="restart"/>
                  <w:tcBorders>
                    <w:top w:val="single" w:color="000000" w:sz="10" w:space="0"/>
                    <w:left w:val="single" w:color="000000" w:sz="10" w:space="0"/>
                    <w:bottom w:val="nil"/>
                  </w:tcBorders>
                  <w:vAlign w:val="top"/>
                </w:tcPr>
                <w:p>
                  <w:pPr>
                    <w:spacing w:line="372" w:lineRule="auto"/>
                    <w:rPr>
                      <w:rFonts w:ascii="Arial"/>
                      <w:sz w:val="21"/>
                    </w:rPr>
                  </w:pPr>
                </w:p>
                <w:p>
                  <w:pPr>
                    <w:pStyle w:val="6"/>
                    <w:spacing w:before="78" w:line="219" w:lineRule="auto"/>
                    <w:ind w:left="589"/>
                    <w:rPr>
                      <w:sz w:val="24"/>
                      <w:szCs w:val="24"/>
                    </w:rPr>
                  </w:pPr>
                  <w:r>
                    <w:rPr>
                      <w:spacing w:val="-7"/>
                      <w:sz w:val="24"/>
                      <w:szCs w:val="24"/>
                    </w:rPr>
                    <w:t>项目</w:t>
                  </w:r>
                </w:p>
              </w:tc>
              <w:tc>
                <w:tcPr>
                  <w:tcW w:w="6122" w:type="dxa"/>
                  <w:gridSpan w:val="8"/>
                  <w:tcBorders>
                    <w:top w:val="single" w:color="000000" w:sz="10" w:space="0"/>
                    <w:right w:val="single" w:color="000000" w:sz="10" w:space="0"/>
                  </w:tcBorders>
                  <w:vAlign w:val="top"/>
                </w:tcPr>
                <w:p>
                  <w:pPr>
                    <w:pStyle w:val="6"/>
                    <w:spacing w:before="39" w:line="212" w:lineRule="auto"/>
                    <w:ind w:left="629"/>
                    <w:rPr>
                      <w:rFonts w:ascii="Times New Roman" w:hAnsi="Times New Roman" w:eastAsia="Times New Roman" w:cs="Times New Roman"/>
                      <w:sz w:val="24"/>
                      <w:szCs w:val="24"/>
                    </w:rPr>
                  </w:pPr>
                  <w:r>
                    <w:rPr>
                      <w:spacing w:val="-6"/>
                      <w:sz w:val="24"/>
                      <w:szCs w:val="24"/>
                    </w:rPr>
                    <w:t>占地类型</w:t>
                  </w:r>
                  <w:r>
                    <w:rPr>
                      <w:rFonts w:ascii="Times New Roman" w:hAnsi="Times New Roman" w:eastAsia="Times New Roman" w:cs="Times New Roman"/>
                      <w:spacing w:val="-6"/>
                      <w:sz w:val="24"/>
                      <w:szCs w:val="24"/>
                    </w:rPr>
                    <w:t>(hm</w:t>
                  </w:r>
                  <w:r>
                    <w:rPr>
                      <w:rFonts w:ascii="Times New Roman" w:hAnsi="Times New Roman" w:eastAsia="Times New Roman" w:cs="Times New Roman"/>
                      <w:spacing w:val="-6"/>
                      <w:position w:val="7"/>
                      <w:sz w:val="15"/>
                      <w:szCs w:val="15"/>
                    </w:rPr>
                    <w:t>2</w:t>
                  </w:r>
                  <w:r>
                    <w:rPr>
                      <w:rFonts w:ascii="Times New Roman" w:hAnsi="Times New Roman" w:eastAsia="Times New Roman" w:cs="Times New Roman"/>
                      <w:spacing w:val="-6"/>
                      <w:sz w:val="24"/>
                      <w:szCs w:val="24"/>
                    </w:rPr>
                    <w:t>)</w:t>
                  </w:r>
                </w:p>
              </w:tc>
              <w:tc>
                <w:tcPr>
                  <w:tcW w:w="27" w:type="dxa"/>
                  <w:tcBorders>
                    <w:top w:val="single" w:color="FFFFFF" w:sz="2" w:space="0"/>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2101" w:type="dxa"/>
                  <w:gridSpan w:val="3"/>
                  <w:vMerge w:val="continue"/>
                  <w:tcBorders>
                    <w:top w:val="nil"/>
                    <w:left w:val="single" w:color="000000" w:sz="10" w:space="0"/>
                  </w:tcBorders>
                  <w:vAlign w:val="top"/>
                </w:tcPr>
                <w:p>
                  <w:pPr>
                    <w:rPr>
                      <w:rFonts w:ascii="Arial"/>
                      <w:sz w:val="21"/>
                    </w:rPr>
                  </w:pPr>
                </w:p>
              </w:tc>
              <w:tc>
                <w:tcPr>
                  <w:tcW w:w="583" w:type="dxa"/>
                  <w:textDirection w:val="tbRlV"/>
                  <w:vAlign w:val="top"/>
                </w:tcPr>
                <w:p>
                  <w:pPr>
                    <w:pStyle w:val="6"/>
                    <w:spacing w:before="191" w:line="215" w:lineRule="auto"/>
                    <w:ind w:left="169"/>
                  </w:pPr>
                  <w:r>
                    <w:rPr>
                      <w:spacing w:val="8"/>
                    </w:rPr>
                    <w:t>耕</w:t>
                  </w:r>
                  <w:r>
                    <w:rPr>
                      <w:spacing w:val="-38"/>
                    </w:rPr>
                    <w:t xml:space="preserve"> </w:t>
                  </w:r>
                  <w:r>
                    <w:rPr>
                      <w:spacing w:val="8"/>
                    </w:rPr>
                    <w:t>地</w:t>
                  </w:r>
                </w:p>
              </w:tc>
              <w:tc>
                <w:tcPr>
                  <w:tcW w:w="844" w:type="dxa"/>
                  <w:vAlign w:val="top"/>
                </w:tcPr>
                <w:p>
                  <w:pPr>
                    <w:pStyle w:val="6"/>
                    <w:spacing w:before="303" w:line="229" w:lineRule="auto"/>
                    <w:ind w:left="217"/>
                  </w:pPr>
                  <w:r>
                    <w:rPr>
                      <w:spacing w:val="3"/>
                    </w:rPr>
                    <w:t>鱼塘</w:t>
                  </w:r>
                </w:p>
              </w:tc>
              <w:tc>
                <w:tcPr>
                  <w:tcW w:w="639" w:type="dxa"/>
                  <w:vAlign w:val="top"/>
                </w:tcPr>
                <w:p>
                  <w:pPr>
                    <w:pStyle w:val="6"/>
                    <w:spacing w:before="303" w:line="229" w:lineRule="auto"/>
                    <w:ind w:left="131"/>
                  </w:pPr>
                  <w:r>
                    <w:rPr>
                      <w:spacing w:val="-4"/>
                    </w:rPr>
                    <w:t>园地</w:t>
                  </w:r>
                </w:p>
              </w:tc>
              <w:tc>
                <w:tcPr>
                  <w:tcW w:w="844" w:type="dxa"/>
                  <w:vAlign w:val="top"/>
                </w:tcPr>
                <w:p>
                  <w:pPr>
                    <w:pStyle w:val="6"/>
                    <w:spacing w:before="169" w:line="239" w:lineRule="auto"/>
                    <w:ind w:left="112" w:right="104" w:firstLine="5"/>
                  </w:pPr>
                  <w:r>
                    <w:rPr>
                      <w:spacing w:val="5"/>
                    </w:rPr>
                    <w:t>交通运</w:t>
                  </w:r>
                  <w:r>
                    <w:t xml:space="preserve"> </w:t>
                  </w:r>
                  <w:r>
                    <w:rPr>
                      <w:spacing w:val="7"/>
                    </w:rPr>
                    <w:t>输用地</w:t>
                  </w:r>
                </w:p>
              </w:tc>
              <w:tc>
                <w:tcPr>
                  <w:tcW w:w="842" w:type="dxa"/>
                  <w:vAlign w:val="top"/>
                </w:tcPr>
                <w:p>
                  <w:pPr>
                    <w:pStyle w:val="6"/>
                    <w:spacing w:before="32" w:line="271" w:lineRule="exact"/>
                    <w:ind w:left="223"/>
                  </w:pPr>
                  <w:r>
                    <w:rPr>
                      <w:spacing w:val="4"/>
                      <w:position w:val="4"/>
                    </w:rPr>
                    <w:t>其他</w:t>
                  </w:r>
                </w:p>
                <w:p>
                  <w:pPr>
                    <w:pStyle w:val="6"/>
                    <w:spacing w:line="229" w:lineRule="auto"/>
                    <w:ind w:left="222"/>
                  </w:pPr>
                  <w:r>
                    <w:rPr>
                      <w:spacing w:val="4"/>
                    </w:rPr>
                    <w:t>农用</w:t>
                  </w:r>
                </w:p>
                <w:p>
                  <w:pPr>
                    <w:pStyle w:val="6"/>
                    <w:spacing w:before="25" w:line="213" w:lineRule="auto"/>
                    <w:ind w:left="325"/>
                  </w:pPr>
                  <w:r>
                    <w:t>地</w:t>
                  </w:r>
                </w:p>
              </w:tc>
              <w:tc>
                <w:tcPr>
                  <w:tcW w:w="778" w:type="dxa"/>
                  <w:vAlign w:val="top"/>
                </w:tcPr>
                <w:p>
                  <w:pPr>
                    <w:pStyle w:val="6"/>
                    <w:spacing w:before="169" w:line="271" w:lineRule="exact"/>
                    <w:ind w:left="194"/>
                  </w:pPr>
                  <w:r>
                    <w:rPr>
                      <w:spacing w:val="3"/>
                      <w:position w:val="4"/>
                    </w:rPr>
                    <w:t>建筑</w:t>
                  </w:r>
                </w:p>
                <w:p>
                  <w:pPr>
                    <w:pStyle w:val="6"/>
                    <w:spacing w:line="229" w:lineRule="auto"/>
                    <w:ind w:left="193"/>
                  </w:pPr>
                  <w:r>
                    <w:rPr>
                      <w:spacing w:val="3"/>
                    </w:rPr>
                    <w:t>用地</w:t>
                  </w:r>
                </w:p>
              </w:tc>
              <w:tc>
                <w:tcPr>
                  <w:tcW w:w="780" w:type="dxa"/>
                  <w:vAlign w:val="top"/>
                </w:tcPr>
                <w:p>
                  <w:pPr>
                    <w:pStyle w:val="6"/>
                    <w:spacing w:before="169" w:line="271" w:lineRule="exact"/>
                    <w:ind w:left="199"/>
                  </w:pPr>
                  <w:r>
                    <w:rPr>
                      <w:spacing w:val="3"/>
                      <w:position w:val="4"/>
                    </w:rPr>
                    <w:t>未利</w:t>
                  </w:r>
                </w:p>
                <w:p>
                  <w:pPr>
                    <w:pStyle w:val="6"/>
                    <w:spacing w:line="229" w:lineRule="auto"/>
                    <w:ind w:left="197"/>
                  </w:pPr>
                  <w:r>
                    <w:rPr>
                      <w:spacing w:val="3"/>
                    </w:rPr>
                    <w:t>用地</w:t>
                  </w:r>
                </w:p>
              </w:tc>
              <w:tc>
                <w:tcPr>
                  <w:tcW w:w="812" w:type="dxa"/>
                  <w:tcBorders>
                    <w:right w:val="single" w:color="000000" w:sz="10" w:space="0"/>
                  </w:tcBorders>
                  <w:vAlign w:val="top"/>
                </w:tcPr>
                <w:p>
                  <w:pPr>
                    <w:pStyle w:val="6"/>
                    <w:spacing w:before="303" w:line="229" w:lineRule="auto"/>
                    <w:ind w:left="213"/>
                  </w:pPr>
                  <w:r>
                    <w:rPr>
                      <w:spacing w:val="4"/>
                    </w:rPr>
                    <w:t>合计</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2101" w:type="dxa"/>
                  <w:gridSpan w:val="3"/>
                  <w:tcBorders>
                    <w:left w:val="single" w:color="000000" w:sz="10" w:space="0"/>
                  </w:tcBorders>
                  <w:vAlign w:val="top"/>
                </w:tcPr>
                <w:p>
                  <w:pPr>
                    <w:pStyle w:val="6"/>
                    <w:spacing w:before="85" w:line="228" w:lineRule="auto"/>
                    <w:ind w:left="521"/>
                  </w:pPr>
                  <w:r>
                    <w:rPr>
                      <w:spacing w:val="7"/>
                    </w:rPr>
                    <w:t>车里湾互通</w:t>
                  </w:r>
                </w:p>
              </w:tc>
              <w:tc>
                <w:tcPr>
                  <w:tcW w:w="583" w:type="dxa"/>
                  <w:vAlign w:val="top"/>
                </w:tcPr>
                <w:p>
                  <w:pPr>
                    <w:spacing w:before="120"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126" w:line="195" w:lineRule="auto"/>
                    <w:ind w:left="20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5.236</w:t>
                  </w:r>
                </w:p>
              </w:tc>
              <w:tc>
                <w:tcPr>
                  <w:tcW w:w="639" w:type="dxa"/>
                  <w:vAlign w:val="top"/>
                </w:tcPr>
                <w:p>
                  <w:pPr>
                    <w:spacing w:before="122" w:line="199" w:lineRule="auto"/>
                    <w:ind w:left="28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44" w:type="dxa"/>
                  <w:vAlign w:val="top"/>
                </w:tcPr>
                <w:p>
                  <w:pPr>
                    <w:spacing w:before="126" w:line="195" w:lineRule="auto"/>
                    <w:ind w:left="20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2.517</w:t>
                  </w:r>
                </w:p>
              </w:tc>
              <w:tc>
                <w:tcPr>
                  <w:tcW w:w="842" w:type="dxa"/>
                  <w:vAlign w:val="top"/>
                </w:tcPr>
                <w:p>
                  <w:pPr>
                    <w:spacing w:before="120"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120"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126" w:line="195" w:lineRule="auto"/>
                    <w:ind w:left="178"/>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0.008</w:t>
                  </w:r>
                </w:p>
              </w:tc>
              <w:tc>
                <w:tcPr>
                  <w:tcW w:w="812" w:type="dxa"/>
                  <w:tcBorders>
                    <w:right w:val="single" w:color="000000" w:sz="10" w:space="0"/>
                  </w:tcBorders>
                  <w:vAlign w:val="top"/>
                </w:tcPr>
                <w:p>
                  <w:pPr>
                    <w:spacing w:before="126" w:line="195" w:lineRule="auto"/>
                    <w:ind w:left="19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7.761</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440" w:type="dxa"/>
                  <w:vMerge w:val="restart"/>
                  <w:tcBorders>
                    <w:left w:val="single" w:color="000000" w:sz="10" w:space="0"/>
                    <w:bottom w:val="nil"/>
                  </w:tcBorders>
                  <w:textDirection w:val="tbRlV"/>
                  <w:vAlign w:val="top"/>
                </w:tcPr>
                <w:p>
                  <w:pPr>
                    <w:pStyle w:val="6"/>
                    <w:spacing w:before="119" w:line="216" w:lineRule="auto"/>
                    <w:ind w:left="865"/>
                  </w:pPr>
                  <w:r>
                    <w:rPr>
                      <w:spacing w:val="8"/>
                    </w:rPr>
                    <w:t>临</w:t>
                  </w:r>
                  <w:r>
                    <w:rPr>
                      <w:spacing w:val="-34"/>
                    </w:rPr>
                    <w:t xml:space="preserve"> </w:t>
                  </w:r>
                  <w:r>
                    <w:rPr>
                      <w:spacing w:val="8"/>
                    </w:rPr>
                    <w:t>时</w:t>
                  </w:r>
                  <w:r>
                    <w:rPr>
                      <w:spacing w:val="-37"/>
                    </w:rPr>
                    <w:t xml:space="preserve"> </w:t>
                  </w:r>
                  <w:r>
                    <w:rPr>
                      <w:spacing w:val="8"/>
                    </w:rPr>
                    <w:t>占</w:t>
                  </w:r>
                  <w:r>
                    <w:rPr>
                      <w:spacing w:val="-35"/>
                    </w:rPr>
                    <w:t xml:space="preserve"> </w:t>
                  </w:r>
                  <w:r>
                    <w:rPr>
                      <w:spacing w:val="8"/>
                    </w:rPr>
                    <w:t>地</w:t>
                  </w:r>
                </w:p>
              </w:tc>
              <w:tc>
                <w:tcPr>
                  <w:tcW w:w="1661" w:type="dxa"/>
                  <w:gridSpan w:val="2"/>
                  <w:vAlign w:val="top"/>
                </w:tcPr>
                <w:p>
                  <w:pPr>
                    <w:pStyle w:val="6"/>
                    <w:spacing w:before="37" w:line="211" w:lineRule="auto"/>
                    <w:ind w:left="405"/>
                  </w:pPr>
                  <w:r>
                    <w:rPr>
                      <w:spacing w:val="7"/>
                    </w:rPr>
                    <w:t>施工场地</w:t>
                  </w:r>
                </w:p>
              </w:tc>
              <w:tc>
                <w:tcPr>
                  <w:tcW w:w="583" w:type="dxa"/>
                  <w:vAlign w:val="top"/>
                </w:tcPr>
                <w:p>
                  <w:pPr>
                    <w:spacing w:before="54"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54"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9" w:type="dxa"/>
                  <w:vAlign w:val="top"/>
                </w:tcPr>
                <w:p>
                  <w:pPr>
                    <w:spacing w:before="54"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54"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2" w:type="dxa"/>
                  <w:vAlign w:val="top"/>
                </w:tcPr>
                <w:p>
                  <w:pPr>
                    <w:spacing w:before="54"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69"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7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812" w:type="dxa"/>
                  <w:tcBorders>
                    <w:right w:val="single" w:color="000000" w:sz="10" w:space="0"/>
                  </w:tcBorders>
                  <w:vAlign w:val="top"/>
                </w:tcPr>
                <w:p>
                  <w:pPr>
                    <w:spacing w:before="7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40" w:type="dxa"/>
                  <w:vMerge w:val="continue"/>
                  <w:tcBorders>
                    <w:top w:val="nil"/>
                    <w:left w:val="single" w:color="000000" w:sz="10" w:space="0"/>
                    <w:bottom w:val="nil"/>
                  </w:tcBorders>
                  <w:textDirection w:val="tbRlV"/>
                  <w:vAlign w:val="top"/>
                </w:tcPr>
                <w:p>
                  <w:pPr>
                    <w:rPr>
                      <w:rFonts w:ascii="Arial"/>
                      <w:sz w:val="21"/>
                    </w:rPr>
                  </w:pPr>
                </w:p>
              </w:tc>
              <w:tc>
                <w:tcPr>
                  <w:tcW w:w="498" w:type="dxa"/>
                  <w:vMerge w:val="restart"/>
                  <w:tcBorders>
                    <w:bottom w:val="nil"/>
                  </w:tcBorders>
                  <w:textDirection w:val="tbRlV"/>
                  <w:vAlign w:val="top"/>
                </w:tcPr>
                <w:p>
                  <w:pPr>
                    <w:pStyle w:val="6"/>
                    <w:spacing w:before="154" w:line="216" w:lineRule="auto"/>
                    <w:ind w:left="152"/>
                  </w:pPr>
                  <w:r>
                    <w:rPr>
                      <w:spacing w:val="8"/>
                    </w:rPr>
                    <w:t>临</w:t>
                  </w:r>
                  <w:r>
                    <w:rPr>
                      <w:spacing w:val="-36"/>
                    </w:rPr>
                    <w:t xml:space="preserve"> </w:t>
                  </w:r>
                  <w:r>
                    <w:rPr>
                      <w:spacing w:val="8"/>
                    </w:rPr>
                    <w:t>时</w:t>
                  </w:r>
                  <w:r>
                    <w:rPr>
                      <w:spacing w:val="-38"/>
                    </w:rPr>
                    <w:t xml:space="preserve"> </w:t>
                  </w:r>
                  <w:r>
                    <w:rPr>
                      <w:spacing w:val="8"/>
                    </w:rPr>
                    <w:t>道</w:t>
                  </w:r>
                  <w:r>
                    <w:rPr>
                      <w:spacing w:val="-35"/>
                    </w:rPr>
                    <w:t xml:space="preserve"> </w:t>
                  </w:r>
                  <w:r>
                    <w:rPr>
                      <w:spacing w:val="8"/>
                    </w:rPr>
                    <w:t>路</w:t>
                  </w:r>
                </w:p>
              </w:tc>
              <w:tc>
                <w:tcPr>
                  <w:tcW w:w="1163" w:type="dxa"/>
                  <w:vAlign w:val="top"/>
                </w:tcPr>
                <w:p>
                  <w:pPr>
                    <w:pStyle w:val="6"/>
                    <w:spacing w:before="90" w:line="228" w:lineRule="auto"/>
                    <w:ind w:left="106"/>
                  </w:pPr>
                  <w:r>
                    <w:rPr>
                      <w:spacing w:val="6"/>
                    </w:rPr>
                    <w:t>互通工程</w:t>
                  </w:r>
                </w:p>
              </w:tc>
              <w:tc>
                <w:tcPr>
                  <w:tcW w:w="583" w:type="dxa"/>
                  <w:vAlign w:val="top"/>
                </w:tcPr>
                <w:p>
                  <w:pPr>
                    <w:spacing w:before="57"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57"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9" w:type="dxa"/>
                  <w:vAlign w:val="top"/>
                </w:tcPr>
                <w:p>
                  <w:pPr>
                    <w:spacing w:before="57"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57"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2" w:type="dxa"/>
                  <w:vAlign w:val="top"/>
                </w:tcPr>
                <w:p>
                  <w:pPr>
                    <w:spacing w:before="57"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124"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12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812" w:type="dxa"/>
                  <w:tcBorders>
                    <w:right w:val="single" w:color="000000" w:sz="10" w:space="0"/>
                  </w:tcBorders>
                  <w:vAlign w:val="top"/>
                </w:tcPr>
                <w:p>
                  <w:pPr>
                    <w:spacing w:before="128"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440" w:type="dxa"/>
                  <w:vMerge w:val="continue"/>
                  <w:tcBorders>
                    <w:top w:val="nil"/>
                    <w:left w:val="single" w:color="000000" w:sz="10" w:space="0"/>
                    <w:bottom w:val="nil"/>
                  </w:tcBorders>
                  <w:textDirection w:val="tbRlV"/>
                  <w:vAlign w:val="top"/>
                </w:tcPr>
                <w:p>
                  <w:pPr>
                    <w:rPr>
                      <w:rFonts w:ascii="Arial"/>
                      <w:sz w:val="21"/>
                    </w:rPr>
                  </w:pPr>
                </w:p>
              </w:tc>
              <w:tc>
                <w:tcPr>
                  <w:tcW w:w="498" w:type="dxa"/>
                  <w:vMerge w:val="continue"/>
                  <w:tcBorders>
                    <w:top w:val="nil"/>
                    <w:bottom w:val="nil"/>
                  </w:tcBorders>
                  <w:textDirection w:val="tbRlV"/>
                  <w:vAlign w:val="top"/>
                </w:tcPr>
                <w:p>
                  <w:pPr>
                    <w:rPr>
                      <w:rFonts w:ascii="Arial"/>
                      <w:sz w:val="21"/>
                    </w:rPr>
                  </w:pPr>
                </w:p>
              </w:tc>
              <w:tc>
                <w:tcPr>
                  <w:tcW w:w="1163" w:type="dxa"/>
                  <w:vAlign w:val="top"/>
                </w:tcPr>
                <w:p>
                  <w:pPr>
                    <w:pStyle w:val="6"/>
                    <w:spacing w:before="40" w:line="229" w:lineRule="auto"/>
                    <w:ind w:left="102" w:right="112" w:firstLine="2"/>
                  </w:pPr>
                  <w:r>
                    <w:rPr>
                      <w:spacing w:val="34"/>
                    </w:rPr>
                    <w:t>大桥桥墩</w:t>
                  </w:r>
                  <w:r>
                    <w:rPr>
                      <w:spacing w:val="2"/>
                    </w:rPr>
                    <w:t xml:space="preserve"> </w:t>
                  </w:r>
                  <w:r>
                    <w:rPr>
                      <w:spacing w:val="7"/>
                    </w:rPr>
                    <w:t>加固工程</w:t>
                  </w:r>
                </w:p>
              </w:tc>
              <w:tc>
                <w:tcPr>
                  <w:tcW w:w="583" w:type="dxa"/>
                  <w:vAlign w:val="top"/>
                </w:tcPr>
                <w:p>
                  <w:pPr>
                    <w:spacing w:before="59"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59"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9" w:type="dxa"/>
                  <w:vAlign w:val="top"/>
                </w:tcPr>
                <w:p>
                  <w:pPr>
                    <w:spacing w:before="59"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59"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2" w:type="dxa"/>
                  <w:vAlign w:val="top"/>
                </w:tcPr>
                <w:p>
                  <w:pPr>
                    <w:spacing w:before="59"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210"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21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812" w:type="dxa"/>
                  <w:tcBorders>
                    <w:right w:val="single" w:color="000000" w:sz="10" w:space="0"/>
                  </w:tcBorders>
                  <w:vAlign w:val="top"/>
                </w:tcPr>
                <w:p>
                  <w:pPr>
                    <w:spacing w:before="21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40" w:type="dxa"/>
                  <w:vMerge w:val="continue"/>
                  <w:tcBorders>
                    <w:top w:val="nil"/>
                    <w:left w:val="single" w:color="000000" w:sz="10" w:space="0"/>
                    <w:bottom w:val="nil"/>
                  </w:tcBorders>
                  <w:textDirection w:val="tbRlV"/>
                  <w:vAlign w:val="top"/>
                </w:tcPr>
                <w:p>
                  <w:pPr>
                    <w:rPr>
                      <w:rFonts w:ascii="Arial"/>
                      <w:sz w:val="21"/>
                    </w:rPr>
                  </w:pPr>
                </w:p>
              </w:tc>
              <w:tc>
                <w:tcPr>
                  <w:tcW w:w="498" w:type="dxa"/>
                  <w:vMerge w:val="continue"/>
                  <w:tcBorders>
                    <w:top w:val="nil"/>
                  </w:tcBorders>
                  <w:textDirection w:val="tbRlV"/>
                  <w:vAlign w:val="top"/>
                </w:tcPr>
                <w:p>
                  <w:pPr>
                    <w:rPr>
                      <w:rFonts w:ascii="Arial"/>
                      <w:sz w:val="21"/>
                    </w:rPr>
                  </w:pPr>
                </w:p>
              </w:tc>
              <w:tc>
                <w:tcPr>
                  <w:tcW w:w="1163" w:type="dxa"/>
                  <w:vAlign w:val="top"/>
                </w:tcPr>
                <w:p>
                  <w:pPr>
                    <w:pStyle w:val="6"/>
                    <w:spacing w:before="94" w:line="229" w:lineRule="auto"/>
                    <w:ind w:left="108"/>
                  </w:pPr>
                  <w:r>
                    <w:rPr>
                      <w:spacing w:val="2"/>
                    </w:rPr>
                    <w:t>小计</w:t>
                  </w:r>
                </w:p>
              </w:tc>
              <w:tc>
                <w:tcPr>
                  <w:tcW w:w="583" w:type="dxa"/>
                  <w:vAlign w:val="top"/>
                </w:tcPr>
                <w:p>
                  <w:pPr>
                    <w:spacing w:before="61"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61"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9" w:type="dxa"/>
                  <w:vAlign w:val="top"/>
                </w:tcPr>
                <w:p>
                  <w:pPr>
                    <w:spacing w:before="61"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61"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2" w:type="dxa"/>
                  <w:vAlign w:val="top"/>
                </w:tcPr>
                <w:p>
                  <w:pPr>
                    <w:spacing w:before="61"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126"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130"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812" w:type="dxa"/>
                  <w:tcBorders>
                    <w:right w:val="single" w:color="000000" w:sz="10" w:space="0"/>
                  </w:tcBorders>
                  <w:vAlign w:val="top"/>
                </w:tcPr>
                <w:p>
                  <w:pPr>
                    <w:spacing w:before="13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0.6</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40" w:type="dxa"/>
                  <w:vMerge w:val="continue"/>
                  <w:tcBorders>
                    <w:top w:val="nil"/>
                    <w:left w:val="single" w:color="000000" w:sz="10" w:space="0"/>
                    <w:bottom w:val="nil"/>
                  </w:tcBorders>
                  <w:textDirection w:val="tbRlV"/>
                  <w:vAlign w:val="top"/>
                </w:tcPr>
                <w:p>
                  <w:pPr>
                    <w:rPr>
                      <w:rFonts w:ascii="Arial"/>
                      <w:sz w:val="21"/>
                    </w:rPr>
                  </w:pPr>
                </w:p>
              </w:tc>
              <w:tc>
                <w:tcPr>
                  <w:tcW w:w="1661" w:type="dxa"/>
                  <w:gridSpan w:val="2"/>
                  <w:vAlign w:val="top"/>
                </w:tcPr>
                <w:p>
                  <w:pPr>
                    <w:pStyle w:val="6"/>
                    <w:spacing w:before="102" w:line="228" w:lineRule="auto"/>
                    <w:ind w:left="138"/>
                    <w:rPr>
                      <w:sz w:val="19"/>
                      <w:szCs w:val="19"/>
                    </w:rPr>
                  </w:pPr>
                  <w:r>
                    <w:rPr>
                      <w:spacing w:val="7"/>
                      <w:sz w:val="19"/>
                      <w:szCs w:val="19"/>
                    </w:rPr>
                    <w:t>临时便桥、便涵</w:t>
                  </w:r>
                </w:p>
              </w:tc>
              <w:tc>
                <w:tcPr>
                  <w:tcW w:w="583" w:type="dxa"/>
                  <w:vAlign w:val="top"/>
                </w:tcPr>
                <w:p>
                  <w:pPr>
                    <w:spacing w:before="63"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132"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639" w:type="dxa"/>
                  <w:vAlign w:val="top"/>
                </w:tcPr>
                <w:p>
                  <w:pPr>
                    <w:spacing w:before="63"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63"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2" w:type="dxa"/>
                  <w:vAlign w:val="top"/>
                </w:tcPr>
                <w:p>
                  <w:pPr>
                    <w:spacing w:before="63"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63"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128" w:line="199"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12" w:type="dxa"/>
                  <w:tcBorders>
                    <w:right w:val="single" w:color="000000" w:sz="10" w:space="0"/>
                  </w:tcBorders>
                  <w:vAlign w:val="top"/>
                </w:tcPr>
                <w:p>
                  <w:pPr>
                    <w:spacing w:before="13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40" w:type="dxa"/>
                  <w:vMerge w:val="continue"/>
                  <w:tcBorders>
                    <w:top w:val="nil"/>
                    <w:left w:val="single" w:color="000000" w:sz="10" w:space="0"/>
                    <w:bottom w:val="nil"/>
                  </w:tcBorders>
                  <w:textDirection w:val="tbRlV"/>
                  <w:vAlign w:val="top"/>
                </w:tcPr>
                <w:p>
                  <w:pPr>
                    <w:rPr>
                      <w:rFonts w:ascii="Arial"/>
                      <w:sz w:val="21"/>
                    </w:rPr>
                  </w:pPr>
                </w:p>
              </w:tc>
              <w:tc>
                <w:tcPr>
                  <w:tcW w:w="1661" w:type="dxa"/>
                  <w:gridSpan w:val="2"/>
                  <w:vAlign w:val="top"/>
                </w:tcPr>
                <w:p>
                  <w:pPr>
                    <w:pStyle w:val="6"/>
                    <w:spacing w:before="104" w:line="228" w:lineRule="auto"/>
                    <w:ind w:left="438"/>
                    <w:rPr>
                      <w:sz w:val="19"/>
                      <w:szCs w:val="19"/>
                    </w:rPr>
                  </w:pPr>
                  <w:r>
                    <w:rPr>
                      <w:spacing w:val="5"/>
                      <w:sz w:val="19"/>
                      <w:szCs w:val="19"/>
                    </w:rPr>
                    <w:t>临时公路</w:t>
                  </w:r>
                </w:p>
              </w:tc>
              <w:tc>
                <w:tcPr>
                  <w:tcW w:w="583" w:type="dxa"/>
                  <w:vAlign w:val="top"/>
                </w:tcPr>
                <w:p>
                  <w:pPr>
                    <w:spacing w:before="65" w:line="199"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130" w:line="199"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39" w:type="dxa"/>
                  <w:vAlign w:val="top"/>
                </w:tcPr>
                <w:p>
                  <w:pPr>
                    <w:spacing w:before="65"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4" w:type="dxa"/>
                  <w:vAlign w:val="top"/>
                </w:tcPr>
                <w:p>
                  <w:pPr>
                    <w:spacing w:before="65" w:line="199"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42" w:type="dxa"/>
                  <w:vAlign w:val="top"/>
                </w:tcPr>
                <w:p>
                  <w:pPr>
                    <w:spacing w:before="65" w:line="199"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78" w:type="dxa"/>
                  <w:vAlign w:val="top"/>
                </w:tcPr>
                <w:p>
                  <w:pPr>
                    <w:spacing w:before="65" w:line="199"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80" w:type="dxa"/>
                  <w:vAlign w:val="top"/>
                </w:tcPr>
                <w:p>
                  <w:pPr>
                    <w:spacing w:before="13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11.95</w:t>
                  </w:r>
                </w:p>
              </w:tc>
              <w:tc>
                <w:tcPr>
                  <w:tcW w:w="812" w:type="dxa"/>
                  <w:tcBorders>
                    <w:right w:val="single" w:color="000000" w:sz="10" w:space="0"/>
                  </w:tcBorders>
                  <w:vAlign w:val="top"/>
                </w:tcPr>
                <w:p>
                  <w:pPr>
                    <w:spacing w:before="134"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11.95</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40" w:type="dxa"/>
                  <w:vMerge w:val="continue"/>
                  <w:tcBorders>
                    <w:top w:val="nil"/>
                    <w:left w:val="single" w:color="000000" w:sz="10" w:space="0"/>
                  </w:tcBorders>
                  <w:textDirection w:val="tbRlV"/>
                  <w:vAlign w:val="top"/>
                </w:tcPr>
                <w:p>
                  <w:pPr>
                    <w:rPr>
                      <w:rFonts w:ascii="Arial"/>
                      <w:sz w:val="21"/>
                    </w:rPr>
                  </w:pPr>
                </w:p>
              </w:tc>
              <w:tc>
                <w:tcPr>
                  <w:tcW w:w="1661" w:type="dxa"/>
                  <w:gridSpan w:val="2"/>
                  <w:vAlign w:val="top"/>
                </w:tcPr>
                <w:p>
                  <w:pPr>
                    <w:pStyle w:val="6"/>
                    <w:spacing w:before="105" w:line="230" w:lineRule="auto"/>
                    <w:ind w:left="627"/>
                    <w:rPr>
                      <w:sz w:val="19"/>
                      <w:szCs w:val="19"/>
                    </w:rPr>
                  </w:pPr>
                  <w:r>
                    <w:rPr>
                      <w:spacing w:val="4"/>
                      <w:sz w:val="19"/>
                      <w:szCs w:val="19"/>
                    </w:rPr>
                    <w:t>合计</w:t>
                  </w:r>
                </w:p>
              </w:tc>
              <w:tc>
                <w:tcPr>
                  <w:tcW w:w="583" w:type="dxa"/>
                  <w:vAlign w:val="top"/>
                </w:tcPr>
                <w:p>
                  <w:pPr>
                    <w:rPr>
                      <w:rFonts w:ascii="Arial"/>
                      <w:sz w:val="21"/>
                    </w:rPr>
                  </w:pPr>
                </w:p>
              </w:tc>
              <w:tc>
                <w:tcPr>
                  <w:tcW w:w="844" w:type="dxa"/>
                  <w:vAlign w:val="top"/>
                </w:tcPr>
                <w:p>
                  <w:pPr>
                    <w:spacing w:before="136"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0.45</w:t>
                  </w:r>
                </w:p>
              </w:tc>
              <w:tc>
                <w:tcPr>
                  <w:tcW w:w="639" w:type="dxa"/>
                  <w:vAlign w:val="top"/>
                </w:tcPr>
                <w:p>
                  <w:pPr>
                    <w:rPr>
                      <w:rFonts w:ascii="Arial"/>
                      <w:sz w:val="21"/>
                    </w:rPr>
                  </w:pPr>
                </w:p>
              </w:tc>
              <w:tc>
                <w:tcPr>
                  <w:tcW w:w="844" w:type="dxa"/>
                  <w:vAlign w:val="top"/>
                </w:tcPr>
                <w:p>
                  <w:pPr>
                    <w:rPr>
                      <w:rFonts w:ascii="Arial"/>
                      <w:sz w:val="21"/>
                    </w:rPr>
                  </w:pPr>
                </w:p>
              </w:tc>
              <w:tc>
                <w:tcPr>
                  <w:tcW w:w="842" w:type="dxa"/>
                  <w:vAlign w:val="top"/>
                </w:tcPr>
                <w:p>
                  <w:pPr>
                    <w:rPr>
                      <w:rFonts w:ascii="Arial"/>
                      <w:sz w:val="21"/>
                    </w:rPr>
                  </w:pPr>
                </w:p>
              </w:tc>
              <w:tc>
                <w:tcPr>
                  <w:tcW w:w="778" w:type="dxa"/>
                  <w:vAlign w:val="top"/>
                </w:tcPr>
                <w:p>
                  <w:pPr>
                    <w:rPr>
                      <w:rFonts w:ascii="Arial"/>
                      <w:sz w:val="21"/>
                    </w:rPr>
                  </w:pPr>
                </w:p>
              </w:tc>
              <w:tc>
                <w:tcPr>
                  <w:tcW w:w="780" w:type="dxa"/>
                  <w:vAlign w:val="top"/>
                </w:tcPr>
                <w:p>
                  <w:pPr>
                    <w:spacing w:before="13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16.05</w:t>
                  </w:r>
                </w:p>
              </w:tc>
              <w:tc>
                <w:tcPr>
                  <w:tcW w:w="812" w:type="dxa"/>
                  <w:tcBorders>
                    <w:right w:val="single" w:color="000000" w:sz="10" w:space="0"/>
                  </w:tcBorders>
                  <w:vAlign w:val="top"/>
                </w:tcPr>
                <w:p>
                  <w:pPr>
                    <w:spacing w:before="136"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16.5</w:t>
                  </w:r>
                </w:p>
              </w:tc>
              <w:tc>
                <w:tcPr>
                  <w:tcW w:w="27" w:type="dxa"/>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8250" w:type="dxa"/>
                  <w:gridSpan w:val="12"/>
                  <w:tcBorders>
                    <w:left w:val="single" w:color="000000" w:sz="10" w:space="0"/>
                    <w:bottom w:val="single" w:color="000000" w:sz="10" w:space="0"/>
                    <w:right w:val="single" w:color="000000" w:sz="10" w:space="0"/>
                  </w:tcBorders>
                  <w:vAlign w:val="top"/>
                </w:tcPr>
                <w:p>
                  <w:pPr>
                    <w:pStyle w:val="6"/>
                    <w:spacing w:before="52"/>
                    <w:ind w:left="106" w:right="151"/>
                    <w:jc w:val="both"/>
                  </w:pPr>
                  <w:r>
                    <w:rPr>
                      <w:spacing w:val="10"/>
                    </w:rPr>
                    <w:t>备注：项目临时占地均位于车里湾园区内现有填海造</w:t>
                  </w:r>
                  <w:r>
                    <w:rPr>
                      <w:spacing w:val="9"/>
                    </w:rPr>
                    <w:t>地区，施工场地拟租用园区现有施</w:t>
                  </w:r>
                  <w:r>
                    <w:t xml:space="preserve"> </w:t>
                  </w:r>
                  <w:r>
                    <w:rPr>
                      <w:spacing w:val="10"/>
                    </w:rPr>
                    <w:t>工场，临时道路、公路尽量利用园区内现有道路，其</w:t>
                  </w:r>
                  <w:r>
                    <w:rPr>
                      <w:spacing w:val="9"/>
                    </w:rPr>
                    <w:t>余临时占地位于工程永久占地范围</w:t>
                  </w:r>
                  <w:r>
                    <w:t xml:space="preserve"> </w:t>
                  </w:r>
                  <w:r>
                    <w:rPr>
                      <w:spacing w:val="-1"/>
                    </w:rPr>
                    <w:t>内。</w:t>
                  </w:r>
                </w:p>
              </w:tc>
            </w:tr>
          </w:tbl>
          <w:p>
            <w:pPr>
              <w:spacing w:line="343" w:lineRule="auto"/>
              <w:rPr>
                <w:rFonts w:ascii="Arial"/>
                <w:sz w:val="21"/>
              </w:rPr>
            </w:pPr>
          </w:p>
          <w:p>
            <w:pPr>
              <w:pStyle w:val="6"/>
              <w:spacing w:before="91" w:line="221" w:lineRule="auto"/>
              <w:ind w:left="91"/>
              <w:outlineLvl w:val="3"/>
              <w:rPr>
                <w:sz w:val="28"/>
                <w:szCs w:val="28"/>
              </w:rPr>
            </w:pPr>
            <w:r>
              <w:fldChar w:fldCharType="begin"/>
            </w:r>
            <w:r>
              <w:instrText xml:space="preserve"> HYPERLINK "2.4.2.2" </w:instrText>
            </w:r>
            <w:r>
              <w:fldChar w:fldCharType="separate"/>
            </w:r>
            <w:r>
              <w:rPr>
                <w:rFonts w:ascii="Times New Roman" w:hAnsi="Times New Roman" w:eastAsia="Times New Roman" w:cs="Times New Roman"/>
                <w:b/>
                <w:bCs/>
                <w:spacing w:val="-1"/>
                <w:sz w:val="28"/>
                <w:szCs w:val="28"/>
              </w:rPr>
              <w:t>2.4.2.2</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拆迁</w:t>
            </w:r>
          </w:p>
          <w:p>
            <w:pPr>
              <w:pStyle w:val="6"/>
              <w:spacing w:before="204" w:line="468" w:lineRule="exact"/>
              <w:ind w:left="575"/>
              <w:rPr>
                <w:sz w:val="24"/>
                <w:szCs w:val="24"/>
              </w:rPr>
            </w:pPr>
            <w:r>
              <w:rPr>
                <w:position w:val="17"/>
                <w:sz w:val="24"/>
                <w:szCs w:val="24"/>
              </w:rPr>
              <w:t>本项目公路建设属于线性工程。道路线形选择和设计</w:t>
            </w:r>
            <w:r>
              <w:rPr>
                <w:spacing w:val="-1"/>
                <w:position w:val="17"/>
                <w:sz w:val="24"/>
                <w:szCs w:val="24"/>
              </w:rPr>
              <w:t>过程中已充分考虑减少拆迁</w:t>
            </w:r>
          </w:p>
          <w:p>
            <w:pPr>
              <w:pStyle w:val="6"/>
              <w:spacing w:before="1" w:line="218" w:lineRule="auto"/>
              <w:ind w:left="95"/>
              <w:rPr>
                <w:sz w:val="24"/>
                <w:szCs w:val="24"/>
              </w:rPr>
            </w:pPr>
            <w:r>
              <w:rPr>
                <w:spacing w:val="-2"/>
                <w:sz w:val="24"/>
                <w:szCs w:val="24"/>
              </w:rPr>
              <w:t>沿线居民点的建筑物。本项目共征地</w:t>
            </w:r>
            <w:r>
              <w:rPr>
                <w:spacing w:val="-32"/>
                <w:sz w:val="24"/>
                <w:szCs w:val="24"/>
              </w:rPr>
              <w:t xml:space="preserve"> </w:t>
            </w:r>
            <w:r>
              <w:rPr>
                <w:rFonts w:ascii="Times New Roman" w:hAnsi="Times New Roman" w:eastAsia="Times New Roman" w:cs="Times New Roman"/>
                <w:spacing w:val="-2"/>
                <w:sz w:val="24"/>
                <w:szCs w:val="24"/>
              </w:rPr>
              <w:t xml:space="preserve">116.41 </w:t>
            </w:r>
            <w:r>
              <w:rPr>
                <w:spacing w:val="-2"/>
                <w:sz w:val="24"/>
                <w:szCs w:val="24"/>
              </w:rPr>
              <w:t>亩（</w:t>
            </w:r>
            <w:r>
              <w:rPr>
                <w:rFonts w:ascii="Times New Roman" w:hAnsi="Times New Roman" w:eastAsia="Times New Roman" w:cs="Times New Roman"/>
                <w:spacing w:val="-2"/>
                <w:sz w:val="24"/>
                <w:szCs w:val="24"/>
              </w:rPr>
              <w:t>7.76hm</w:t>
            </w:r>
            <w:r>
              <w:rPr>
                <w:rFonts w:ascii="Times New Roman" w:hAnsi="Times New Roman" w:eastAsia="Times New Roman" w:cs="Times New Roman"/>
                <w:spacing w:val="-2"/>
                <w:position w:val="8"/>
                <w:sz w:val="15"/>
                <w:szCs w:val="15"/>
              </w:rPr>
              <w:t>2</w:t>
            </w:r>
            <w:r>
              <w:rPr>
                <w:spacing w:val="-52"/>
                <w:sz w:val="24"/>
                <w:szCs w:val="24"/>
              </w:rPr>
              <w:t>），</w:t>
            </w:r>
            <w:r>
              <w:rPr>
                <w:spacing w:val="-2"/>
                <w:sz w:val="24"/>
                <w:szCs w:val="24"/>
              </w:rPr>
              <w:t>全线总长度</w:t>
            </w:r>
            <w:r>
              <w:rPr>
                <w:spacing w:val="-50"/>
                <w:sz w:val="24"/>
                <w:szCs w:val="24"/>
              </w:rPr>
              <w:t xml:space="preserve"> </w:t>
            </w:r>
            <w:r>
              <w:rPr>
                <w:rFonts w:ascii="Times New Roman" w:hAnsi="Times New Roman" w:eastAsia="Times New Roman" w:cs="Times New Roman"/>
                <w:spacing w:val="-2"/>
                <w:sz w:val="24"/>
                <w:szCs w:val="24"/>
              </w:rPr>
              <w:t>3.301</w:t>
            </w:r>
            <w:r>
              <w:rPr>
                <w:rFonts w:ascii="Times New Roman" w:hAnsi="Times New Roman" w:eastAsia="Times New Roman" w:cs="Times New Roman"/>
                <w:spacing w:val="17"/>
                <w:sz w:val="24"/>
                <w:szCs w:val="24"/>
              </w:rPr>
              <w:t xml:space="preserve"> </w:t>
            </w:r>
            <w:r>
              <w:rPr>
                <w:spacing w:val="-2"/>
                <w:sz w:val="24"/>
                <w:szCs w:val="24"/>
              </w:rPr>
              <w:t>公里，</w:t>
            </w:r>
          </w:p>
          <w:p>
            <w:pPr>
              <w:pStyle w:val="6"/>
              <w:spacing w:before="181" w:line="219" w:lineRule="auto"/>
              <w:ind w:left="98"/>
              <w:rPr>
                <w:sz w:val="24"/>
                <w:szCs w:val="24"/>
              </w:rPr>
            </w:pPr>
            <w:r>
              <w:rPr>
                <w:spacing w:val="-1"/>
                <w:sz w:val="24"/>
                <w:szCs w:val="24"/>
              </w:rPr>
              <w:t>不涉及房屋拆迁，项目拆迁工程详见表</w:t>
            </w:r>
            <w:r>
              <w:rPr>
                <w:spacing w:val="-53"/>
                <w:sz w:val="24"/>
                <w:szCs w:val="24"/>
              </w:rPr>
              <w:t xml:space="preserve"> </w:t>
            </w:r>
            <w:r>
              <w:rPr>
                <w:rFonts w:ascii="Times New Roman" w:hAnsi="Times New Roman" w:eastAsia="Times New Roman" w:cs="Times New Roman"/>
                <w:spacing w:val="-1"/>
                <w:sz w:val="24"/>
                <w:szCs w:val="24"/>
              </w:rPr>
              <w:t>2- 8</w:t>
            </w:r>
            <w:r>
              <w:rPr>
                <w:spacing w:val="-1"/>
                <w:sz w:val="24"/>
                <w:szCs w:val="24"/>
              </w:rPr>
              <w:t>。</w:t>
            </w:r>
          </w:p>
          <w:p>
            <w:pPr>
              <w:pStyle w:val="6"/>
              <w:spacing w:before="184" w:line="359" w:lineRule="auto"/>
              <w:ind w:left="122" w:right="72" w:firstLine="451"/>
              <w:rPr>
                <w:sz w:val="24"/>
                <w:szCs w:val="24"/>
              </w:rPr>
            </w:pPr>
            <w:r>
              <w:rPr>
                <w:spacing w:val="-1"/>
                <w:sz w:val="24"/>
                <w:szCs w:val="24"/>
              </w:rPr>
              <w:t>根据工程可行性报告，公路建设将占用工业用地</w:t>
            </w:r>
            <w:r>
              <w:rPr>
                <w:spacing w:val="-2"/>
                <w:sz w:val="24"/>
                <w:szCs w:val="24"/>
              </w:rPr>
              <w:t>、耕地、鱼塘、果林，拆迁电力、</w:t>
            </w:r>
            <w:r>
              <w:rPr>
                <w:sz w:val="24"/>
                <w:szCs w:val="24"/>
              </w:rPr>
              <w:t xml:space="preserve"> </w:t>
            </w:r>
            <w:r>
              <w:rPr>
                <w:spacing w:val="-1"/>
                <w:sz w:val="24"/>
                <w:szCs w:val="24"/>
              </w:rPr>
              <w:t>电信设施。造成土地附着物主要是厂房、民居、庄稼、鱼虾、果树等农产品的损</w:t>
            </w:r>
            <w:r>
              <w:rPr>
                <w:spacing w:val="-2"/>
                <w:sz w:val="24"/>
                <w:szCs w:val="24"/>
              </w:rPr>
              <w:t>失以</w:t>
            </w:r>
          </w:p>
          <w:p>
            <w:pPr>
              <w:pStyle w:val="6"/>
              <w:spacing w:line="219" w:lineRule="auto"/>
              <w:ind w:left="93"/>
              <w:rPr>
                <w:sz w:val="24"/>
                <w:szCs w:val="24"/>
              </w:rPr>
            </w:pPr>
            <w:r>
              <w:rPr>
                <w:spacing w:val="-1"/>
                <w:sz w:val="24"/>
                <w:szCs w:val="24"/>
              </w:rPr>
              <w:t>及局部规划的优化和调整。</w:t>
            </w:r>
          </w:p>
          <w:p>
            <w:pPr>
              <w:pStyle w:val="6"/>
              <w:spacing w:before="178" w:line="360" w:lineRule="auto"/>
              <w:ind w:left="93" w:right="272" w:firstLine="484"/>
              <w:rPr>
                <w:sz w:val="24"/>
                <w:szCs w:val="24"/>
              </w:rPr>
            </w:pPr>
            <w:r>
              <w:rPr>
                <w:sz w:val="24"/>
                <w:szCs w:val="24"/>
              </w:rPr>
              <w:t>项目建设所涉及电力电讯等专用设施的拆迁，</w:t>
            </w:r>
            <w:r>
              <w:rPr>
                <w:spacing w:val="-1"/>
                <w:sz w:val="24"/>
                <w:szCs w:val="24"/>
              </w:rPr>
              <w:t>建设单位采用货币包干形式，将项</w:t>
            </w:r>
            <w:r>
              <w:rPr>
                <w:sz w:val="24"/>
                <w:szCs w:val="24"/>
              </w:rPr>
              <w:t xml:space="preserve"> 目建设迁建电力、电讯等专用设施和拆迁各类民用建筑物所产</w:t>
            </w:r>
            <w:r>
              <w:rPr>
                <w:spacing w:val="-1"/>
                <w:sz w:val="24"/>
                <w:szCs w:val="24"/>
              </w:rPr>
              <w:t>生的拆迁费用支付给设</w:t>
            </w:r>
            <w:r>
              <w:rPr>
                <w:sz w:val="24"/>
                <w:szCs w:val="24"/>
              </w:rPr>
              <w:t xml:space="preserve"> 施所有单位和地方政府，全部由设施所有单位和地方政府负责</w:t>
            </w:r>
            <w:r>
              <w:rPr>
                <w:spacing w:val="-1"/>
                <w:sz w:val="24"/>
                <w:szCs w:val="24"/>
              </w:rPr>
              <w:t>解决迁建或拆迁问题。</w:t>
            </w:r>
            <w:r>
              <w:rPr>
                <w:sz w:val="24"/>
                <w:szCs w:val="24"/>
              </w:rPr>
              <w:t xml:space="preserve"> 设施所有单位和地方政府在进行迁建和拆迁安置工作时，先制</w:t>
            </w:r>
            <w:r>
              <w:rPr>
                <w:spacing w:val="-1"/>
                <w:sz w:val="24"/>
                <w:szCs w:val="24"/>
              </w:rPr>
              <w:t>定迁建和拆迁安置工作</w:t>
            </w:r>
          </w:p>
          <w:p>
            <w:pPr>
              <w:pStyle w:val="6"/>
              <w:spacing w:line="219" w:lineRule="auto"/>
              <w:ind w:left="94"/>
              <w:rPr>
                <w:sz w:val="24"/>
                <w:szCs w:val="24"/>
              </w:rPr>
            </w:pPr>
            <w:r>
              <w:rPr>
                <w:spacing w:val="-1"/>
                <w:sz w:val="24"/>
                <w:szCs w:val="24"/>
              </w:rPr>
              <w:t>计划，再根据计划逐步推进，对迁建或拆迁工作加强管理。</w:t>
            </w:r>
          </w:p>
          <w:p>
            <w:pPr>
              <w:spacing w:before="192" w:line="221"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2.4.3</w:t>
            </w:r>
            <w:r>
              <w:rPr>
                <w:rFonts w:ascii="Times New Roman" w:hAnsi="Times New Roman" w:eastAsia="Times New Roman" w:cs="Times New Roman"/>
                <w:b/>
                <w:bCs/>
                <w:spacing w:val="20"/>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临时工程设置及土石方平衡</w:t>
            </w:r>
          </w:p>
          <w:p>
            <w:pPr>
              <w:pStyle w:val="6"/>
              <w:spacing w:before="219" w:line="220" w:lineRule="auto"/>
              <w:ind w:left="91"/>
              <w:outlineLvl w:val="3"/>
              <w:rPr>
                <w:sz w:val="28"/>
                <w:szCs w:val="28"/>
              </w:rPr>
            </w:pPr>
            <w:r>
              <w:fldChar w:fldCharType="begin"/>
            </w:r>
            <w:r>
              <w:instrText xml:space="preserve"> HYPERLINK "2.4.3.1" </w:instrText>
            </w:r>
            <w:r>
              <w:fldChar w:fldCharType="separate"/>
            </w:r>
            <w:r>
              <w:rPr>
                <w:rFonts w:ascii="Times New Roman" w:hAnsi="Times New Roman" w:eastAsia="Times New Roman" w:cs="Times New Roman"/>
                <w:b/>
                <w:bCs/>
                <w:spacing w:val="-3"/>
                <w:sz w:val="28"/>
                <w:szCs w:val="28"/>
              </w:rPr>
              <w:t>2.4.3.1</w:t>
            </w:r>
            <w:r>
              <w:rPr>
                <w:rFonts w:ascii="Times New Roman" w:hAnsi="Times New Roman" w:eastAsia="Times New Roman" w:cs="Times New Roman"/>
                <w:b/>
                <w:bCs/>
                <w:spacing w:val="-3"/>
                <w:sz w:val="28"/>
                <w:szCs w:val="28"/>
              </w:rPr>
              <w:fldChar w:fldCharType="end"/>
            </w:r>
            <w:r>
              <w:rPr>
                <w:rFonts w:ascii="Times New Roman" w:hAnsi="Times New Roman" w:eastAsia="Times New Roman" w:cs="Times New Roman"/>
                <w:b/>
                <w:bCs/>
                <w:spacing w:val="28"/>
                <w:sz w:val="28"/>
                <w:szCs w:val="28"/>
              </w:rPr>
              <w:t xml:space="preserve"> </w:t>
            </w:r>
            <w:r>
              <w:rPr>
                <w:spacing w:val="-3"/>
                <w:sz w:val="28"/>
                <w:szCs w:val="28"/>
                <w14:textOutline w14:w="5103" w14:cap="sq" w14:cmpd="sng">
                  <w14:solidFill>
                    <w14:srgbClr w14:val="000000"/>
                  </w14:solidFill>
                  <w14:prstDash w14:val="solid"/>
                  <w14:bevel/>
                </w14:textOutline>
              </w:rPr>
              <w:t>临时工程</w:t>
            </w:r>
          </w:p>
          <w:p>
            <w:pPr>
              <w:pStyle w:val="6"/>
              <w:spacing w:before="205" w:line="468" w:lineRule="exact"/>
              <w:ind w:left="575"/>
              <w:rPr>
                <w:sz w:val="24"/>
                <w:szCs w:val="24"/>
              </w:rPr>
            </w:pPr>
            <w:r>
              <w:rPr>
                <w:spacing w:val="-3"/>
                <w:position w:val="17"/>
                <w:sz w:val="24"/>
                <w:szCs w:val="24"/>
              </w:rPr>
              <w:t>本项目共设临时施工场地</w:t>
            </w:r>
            <w:r>
              <w:rPr>
                <w:spacing w:val="-32"/>
                <w:position w:val="17"/>
                <w:sz w:val="24"/>
                <w:szCs w:val="24"/>
              </w:rPr>
              <w:t xml:space="preserve"> </w:t>
            </w:r>
            <w:r>
              <w:rPr>
                <w:rFonts w:ascii="Times New Roman" w:hAnsi="Times New Roman" w:eastAsia="Times New Roman" w:cs="Times New Roman"/>
                <w:spacing w:val="-3"/>
                <w:position w:val="17"/>
                <w:sz w:val="24"/>
                <w:szCs w:val="24"/>
              </w:rPr>
              <w:t>1</w:t>
            </w:r>
            <w:r>
              <w:rPr>
                <w:rFonts w:ascii="Times New Roman" w:hAnsi="Times New Roman" w:eastAsia="Times New Roman" w:cs="Times New Roman"/>
                <w:spacing w:val="14"/>
                <w:position w:val="17"/>
                <w:sz w:val="24"/>
                <w:szCs w:val="24"/>
              </w:rPr>
              <w:t xml:space="preserve"> </w:t>
            </w:r>
            <w:r>
              <w:rPr>
                <w:spacing w:val="-3"/>
                <w:position w:val="17"/>
                <w:sz w:val="24"/>
                <w:szCs w:val="24"/>
              </w:rPr>
              <w:t>处、施工便道</w:t>
            </w:r>
            <w:r>
              <w:rPr>
                <w:spacing w:val="-51"/>
                <w:position w:val="17"/>
                <w:sz w:val="24"/>
                <w:szCs w:val="24"/>
              </w:rPr>
              <w:t xml:space="preserve"> </w:t>
            </w:r>
            <w:r>
              <w:rPr>
                <w:rFonts w:ascii="Times New Roman" w:hAnsi="Times New Roman" w:eastAsia="Times New Roman" w:cs="Times New Roman"/>
                <w:spacing w:val="-3"/>
                <w:position w:val="17"/>
                <w:sz w:val="24"/>
                <w:szCs w:val="24"/>
              </w:rPr>
              <w:t>0.98km</w:t>
            </w:r>
            <w:r>
              <w:rPr>
                <w:rFonts w:ascii="Times New Roman" w:hAnsi="Times New Roman" w:eastAsia="Times New Roman" w:cs="Times New Roman"/>
                <w:spacing w:val="-36"/>
                <w:position w:val="17"/>
                <w:sz w:val="24"/>
                <w:szCs w:val="24"/>
              </w:rPr>
              <w:t xml:space="preserve"> </w:t>
            </w:r>
            <w:r>
              <w:rPr>
                <w:spacing w:val="-3"/>
                <w:position w:val="17"/>
                <w:sz w:val="24"/>
                <w:szCs w:val="24"/>
              </w:rPr>
              <w:t>、临时公路</w:t>
            </w:r>
            <w:r>
              <w:rPr>
                <w:spacing w:val="-50"/>
                <w:position w:val="17"/>
                <w:sz w:val="24"/>
                <w:szCs w:val="24"/>
              </w:rPr>
              <w:t xml:space="preserve"> </w:t>
            </w:r>
            <w:r>
              <w:rPr>
                <w:rFonts w:ascii="Times New Roman" w:hAnsi="Times New Roman" w:eastAsia="Times New Roman" w:cs="Times New Roman"/>
                <w:spacing w:val="-3"/>
                <w:position w:val="17"/>
                <w:sz w:val="24"/>
                <w:szCs w:val="24"/>
              </w:rPr>
              <w:t>3.301 km</w:t>
            </w:r>
            <w:r>
              <w:rPr>
                <w:rFonts w:ascii="Times New Roman" w:hAnsi="Times New Roman" w:eastAsia="Times New Roman" w:cs="Times New Roman"/>
                <w:spacing w:val="-30"/>
                <w:position w:val="17"/>
                <w:sz w:val="24"/>
                <w:szCs w:val="24"/>
              </w:rPr>
              <w:t xml:space="preserve"> </w:t>
            </w:r>
            <w:r>
              <w:rPr>
                <w:spacing w:val="-3"/>
                <w:position w:val="17"/>
                <w:sz w:val="24"/>
                <w:szCs w:val="24"/>
              </w:rPr>
              <w:t>，不设</w:t>
            </w:r>
            <w:r>
              <w:rPr>
                <w:spacing w:val="-4"/>
                <w:position w:val="17"/>
                <w:sz w:val="24"/>
                <w:szCs w:val="24"/>
              </w:rPr>
              <w:t>取土</w:t>
            </w:r>
          </w:p>
          <w:p>
            <w:pPr>
              <w:pStyle w:val="6"/>
              <w:spacing w:before="1" w:line="219" w:lineRule="auto"/>
              <w:ind w:left="93"/>
              <w:rPr>
                <w:sz w:val="24"/>
                <w:szCs w:val="24"/>
              </w:rPr>
            </w:pPr>
            <w:r>
              <w:rPr>
                <w:spacing w:val="-2"/>
                <w:sz w:val="24"/>
                <w:szCs w:val="24"/>
              </w:rPr>
              <w:t>场、弃土场。临时工程占地面积共计</w:t>
            </w:r>
            <w:r>
              <w:rPr>
                <w:spacing w:val="-19"/>
                <w:sz w:val="24"/>
                <w:szCs w:val="24"/>
              </w:rPr>
              <w:t xml:space="preserve"> </w:t>
            </w:r>
            <w:r>
              <w:rPr>
                <w:rFonts w:ascii="Times New Roman" w:hAnsi="Times New Roman" w:eastAsia="Times New Roman" w:cs="Times New Roman"/>
                <w:spacing w:val="-2"/>
                <w:sz w:val="24"/>
                <w:szCs w:val="24"/>
              </w:rPr>
              <w:t>16.05hm</w:t>
            </w:r>
            <w:r>
              <w:rPr>
                <w:rFonts w:ascii="Times New Roman" w:hAnsi="Times New Roman" w:eastAsia="Times New Roman" w:cs="Times New Roman"/>
                <w:spacing w:val="-2"/>
                <w:position w:val="8"/>
                <w:sz w:val="15"/>
                <w:szCs w:val="15"/>
              </w:rPr>
              <w:t>2</w:t>
            </w:r>
            <w:r>
              <w:rPr>
                <w:spacing w:val="-2"/>
                <w:sz w:val="24"/>
                <w:szCs w:val="24"/>
              </w:rPr>
              <w:t>。</w:t>
            </w:r>
          </w:p>
        </w:tc>
      </w:tr>
    </w:tbl>
    <w:p>
      <w:pPr>
        <w:pStyle w:val="2"/>
        <w:spacing w:before="22" w:line="191" w:lineRule="auto"/>
        <w:ind w:left="4539"/>
        <w:rPr>
          <w:sz w:val="18"/>
          <w:szCs w:val="18"/>
        </w:rPr>
      </w:pPr>
      <w:r>
        <w:rPr>
          <w:spacing w:val="-8"/>
          <w:sz w:val="18"/>
          <w:szCs w:val="18"/>
        </w:rPr>
        <w:t>26</w:t>
      </w:r>
    </w:p>
    <w:p>
      <w:pPr>
        <w:spacing w:line="191" w:lineRule="auto"/>
        <w:rPr>
          <w:sz w:val="18"/>
          <w:szCs w:val="18"/>
        </w:rPr>
        <w:sectPr>
          <w:pgSz w:w="11906" w:h="16839"/>
          <w:pgMar w:top="1410" w:right="1329" w:bottom="400" w:left="1328" w:header="0" w:footer="0" w:gutter="0"/>
          <w:cols w:space="720" w:num="1"/>
        </w:sectPr>
      </w:pPr>
    </w:p>
    <w:tbl>
      <w:tblPr>
        <w:tblStyle w:val="5"/>
        <w:tblW w:w="93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319" w:type="dxa"/>
            <w:vAlign w:val="top"/>
          </w:tcPr>
          <w:p>
            <w:pPr>
              <w:pStyle w:val="6"/>
              <w:spacing w:before="60"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）取弃土场</w:t>
            </w:r>
          </w:p>
          <w:p>
            <w:pPr>
              <w:pStyle w:val="6"/>
              <w:spacing w:before="182" w:line="466" w:lineRule="exact"/>
              <w:ind w:left="575"/>
              <w:rPr>
                <w:sz w:val="24"/>
                <w:szCs w:val="24"/>
              </w:rPr>
            </w:pPr>
            <w:r>
              <w:rPr>
                <w:position w:val="17"/>
                <w:sz w:val="24"/>
                <w:szCs w:val="24"/>
              </w:rPr>
              <w:t>本项目不设置取土场、弃土场等临时施工用地，工程</w:t>
            </w:r>
            <w:r>
              <w:rPr>
                <w:spacing w:val="-1"/>
                <w:position w:val="17"/>
                <w:sz w:val="24"/>
                <w:szCs w:val="24"/>
              </w:rPr>
              <w:t>填、挖方即挖即运至车里湾</w:t>
            </w:r>
          </w:p>
          <w:p>
            <w:pPr>
              <w:pStyle w:val="6"/>
              <w:spacing w:before="1" w:line="220" w:lineRule="auto"/>
              <w:ind w:left="114"/>
              <w:rPr>
                <w:sz w:val="24"/>
                <w:szCs w:val="24"/>
              </w:rPr>
            </w:pPr>
            <w:r>
              <w:rPr>
                <w:spacing w:val="-10"/>
                <w:sz w:val="24"/>
                <w:szCs w:val="24"/>
              </w:rPr>
              <w:t>园区。</w:t>
            </w:r>
          </w:p>
          <w:p>
            <w:pPr>
              <w:pStyle w:val="6"/>
              <w:spacing w:before="181"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）施工场地</w:t>
            </w:r>
          </w:p>
          <w:p>
            <w:pPr>
              <w:pStyle w:val="6"/>
              <w:spacing w:before="181" w:line="359" w:lineRule="auto"/>
              <w:ind w:left="94" w:right="169" w:firstLine="480"/>
              <w:rPr>
                <w:sz w:val="24"/>
                <w:szCs w:val="24"/>
              </w:rPr>
            </w:pPr>
            <w:r>
              <w:rPr>
                <w:sz w:val="24"/>
                <w:szCs w:val="24"/>
              </w:rPr>
              <w:t>本项目设标准化管理工地</w:t>
            </w:r>
            <w:r>
              <w:rPr>
                <w:rFonts w:ascii="Times New Roman" w:hAnsi="Times New Roman" w:eastAsia="Times New Roman" w:cs="Times New Roman"/>
                <w:sz w:val="24"/>
                <w:szCs w:val="24"/>
              </w:rPr>
              <w:t>(</w:t>
            </w:r>
            <w:r>
              <w:rPr>
                <w:sz w:val="24"/>
                <w:szCs w:val="24"/>
              </w:rPr>
              <w:t>含钢筋加工场、小型构件预制场、水泥及水稳拌合站、</w:t>
            </w:r>
            <w:r>
              <w:rPr>
                <w:spacing w:val="14"/>
                <w:sz w:val="24"/>
                <w:szCs w:val="24"/>
              </w:rPr>
              <w:t xml:space="preserve"> </w:t>
            </w:r>
            <w:r>
              <w:rPr>
                <w:spacing w:val="-3"/>
                <w:sz w:val="24"/>
                <w:szCs w:val="24"/>
              </w:rPr>
              <w:t>桥梁预制场</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spacing w:val="-3"/>
                <w:sz w:val="24"/>
                <w:szCs w:val="24"/>
              </w:rPr>
              <w:t>处，</w:t>
            </w:r>
            <w:r>
              <w:rPr>
                <w:spacing w:val="-72"/>
                <w:sz w:val="24"/>
                <w:szCs w:val="24"/>
              </w:rPr>
              <w:t xml:space="preserve"> </w:t>
            </w:r>
            <w:r>
              <w:rPr>
                <w:spacing w:val="-3"/>
                <w:sz w:val="24"/>
                <w:szCs w:val="24"/>
              </w:rPr>
              <w:t>占地约</w:t>
            </w:r>
            <w:r>
              <w:rPr>
                <w:spacing w:val="-50"/>
                <w:sz w:val="24"/>
                <w:szCs w:val="24"/>
              </w:rPr>
              <w:t xml:space="preserve"> </w:t>
            </w:r>
            <w:r>
              <w:rPr>
                <w:rFonts w:ascii="Times New Roman" w:hAnsi="Times New Roman" w:eastAsia="Times New Roman" w:cs="Times New Roman"/>
                <w:spacing w:val="-3"/>
                <w:sz w:val="24"/>
                <w:szCs w:val="24"/>
              </w:rPr>
              <w:t>3.5hm</w:t>
            </w:r>
            <w:r>
              <w:rPr>
                <w:rFonts w:ascii="Times New Roman" w:hAnsi="Times New Roman" w:eastAsia="Times New Roman" w:cs="Times New Roman"/>
                <w:spacing w:val="-3"/>
                <w:position w:val="8"/>
                <w:sz w:val="15"/>
                <w:szCs w:val="15"/>
              </w:rPr>
              <w:t xml:space="preserve">2 </w:t>
            </w:r>
            <w:r>
              <w:rPr>
                <w:spacing w:val="-3"/>
                <w:sz w:val="24"/>
                <w:szCs w:val="24"/>
              </w:rPr>
              <w:t>。</w:t>
            </w:r>
            <w:r>
              <w:rPr>
                <w:spacing w:val="-71"/>
                <w:sz w:val="24"/>
                <w:szCs w:val="24"/>
              </w:rPr>
              <w:t xml:space="preserve"> </w:t>
            </w:r>
            <w:r>
              <w:rPr>
                <w:spacing w:val="-3"/>
                <w:sz w:val="24"/>
                <w:szCs w:val="24"/>
              </w:rPr>
              <w:t>占地现状为车里湾工业园吹</w:t>
            </w:r>
            <w:r>
              <w:rPr>
                <w:spacing w:val="-4"/>
                <w:sz w:val="24"/>
                <w:szCs w:val="24"/>
              </w:rPr>
              <w:t>填造地后的施工工地。</w:t>
            </w:r>
            <w:r>
              <w:rPr>
                <w:sz w:val="24"/>
                <w:szCs w:val="24"/>
              </w:rPr>
              <w:t xml:space="preserve">  </w:t>
            </w:r>
            <w:r>
              <w:rPr>
                <w:spacing w:val="-2"/>
                <w:sz w:val="24"/>
                <w:szCs w:val="24"/>
              </w:rPr>
              <w:t>部分租用园区现有施工场地，其余部分利用路基、互通、收费站等主体工程永久占地；</w:t>
            </w:r>
          </w:p>
          <w:p>
            <w:pPr>
              <w:pStyle w:val="6"/>
              <w:spacing w:line="218" w:lineRule="auto"/>
              <w:ind w:left="97"/>
              <w:rPr>
                <w:sz w:val="24"/>
                <w:szCs w:val="24"/>
              </w:rPr>
            </w:pPr>
            <w:r>
              <w:rPr>
                <w:spacing w:val="-4"/>
                <w:sz w:val="24"/>
                <w:szCs w:val="24"/>
              </w:rPr>
              <w:t>详见表</w:t>
            </w:r>
            <w:r>
              <w:rPr>
                <w:spacing w:val="-50"/>
                <w:sz w:val="24"/>
                <w:szCs w:val="24"/>
              </w:rPr>
              <w:t xml:space="preserve"> </w:t>
            </w:r>
            <w:r>
              <w:rPr>
                <w:rFonts w:ascii="Times New Roman" w:hAnsi="Times New Roman" w:eastAsia="Times New Roman" w:cs="Times New Roman"/>
                <w:spacing w:val="-4"/>
                <w:sz w:val="24"/>
                <w:szCs w:val="24"/>
              </w:rPr>
              <w:t>2- 9</w:t>
            </w:r>
            <w:r>
              <w:rPr>
                <w:rFonts w:ascii="Times New Roman" w:hAnsi="Times New Roman" w:eastAsia="Times New Roman" w:cs="Times New Roman"/>
                <w:spacing w:val="-31"/>
                <w:sz w:val="24"/>
                <w:szCs w:val="24"/>
              </w:rPr>
              <w:t xml:space="preserve"> </w:t>
            </w:r>
            <w:r>
              <w:rPr>
                <w:spacing w:val="-4"/>
                <w:sz w:val="24"/>
                <w:szCs w:val="24"/>
              </w:rPr>
              <w:t>，平面布置见附图</w:t>
            </w:r>
            <w:r>
              <w:rPr>
                <w:spacing w:val="-45"/>
                <w:sz w:val="24"/>
                <w:szCs w:val="24"/>
              </w:rPr>
              <w:t xml:space="preserve"> </w:t>
            </w:r>
            <w:r>
              <w:rPr>
                <w:rFonts w:ascii="Times New Roman" w:hAnsi="Times New Roman" w:eastAsia="Times New Roman" w:cs="Times New Roman"/>
                <w:spacing w:val="-4"/>
                <w:sz w:val="24"/>
                <w:szCs w:val="24"/>
              </w:rPr>
              <w:t>8</w:t>
            </w:r>
            <w:r>
              <w:rPr>
                <w:spacing w:val="-4"/>
                <w:sz w:val="24"/>
                <w:szCs w:val="24"/>
              </w:rPr>
              <w:t>。</w:t>
            </w:r>
          </w:p>
          <w:p>
            <w:pPr>
              <w:pStyle w:val="6"/>
              <w:spacing w:before="184"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）施工便道、栈桥</w:t>
            </w:r>
          </w:p>
          <w:p>
            <w:pPr>
              <w:pStyle w:val="6"/>
              <w:spacing w:before="180" w:line="359" w:lineRule="auto"/>
              <w:ind w:left="94" w:firstLine="480"/>
              <w:rPr>
                <w:sz w:val="24"/>
                <w:szCs w:val="24"/>
              </w:rPr>
            </w:pPr>
            <w:r>
              <w:rPr>
                <w:spacing w:val="-3"/>
                <w:sz w:val="24"/>
                <w:szCs w:val="24"/>
              </w:rPr>
              <w:t>沿线路段利用车里湾工业园内现有施工运输道路和</w:t>
            </w:r>
            <w:r>
              <w:rPr>
                <w:spacing w:val="-52"/>
                <w:sz w:val="24"/>
                <w:szCs w:val="24"/>
              </w:rPr>
              <w:t xml:space="preserve"> </w:t>
            </w:r>
            <w:r>
              <w:rPr>
                <w:rFonts w:ascii="Times New Roman" w:hAnsi="Times New Roman" w:eastAsia="Times New Roman" w:cs="Times New Roman"/>
                <w:spacing w:val="-3"/>
                <w:sz w:val="24"/>
                <w:szCs w:val="24"/>
              </w:rPr>
              <w:t>G104</w:t>
            </w:r>
            <w:r>
              <w:rPr>
                <w:rFonts w:ascii="Times New Roman" w:hAnsi="Times New Roman" w:eastAsia="Times New Roman" w:cs="Times New Roman"/>
                <w:spacing w:val="33"/>
                <w:sz w:val="24"/>
                <w:szCs w:val="24"/>
              </w:rPr>
              <w:t xml:space="preserve"> </w:t>
            </w:r>
            <w:r>
              <w:rPr>
                <w:spacing w:val="-3"/>
                <w:sz w:val="24"/>
                <w:szCs w:val="24"/>
              </w:rPr>
              <w:t>国道为主要施工运输</w:t>
            </w:r>
            <w:r>
              <w:rPr>
                <w:spacing w:val="-4"/>
                <w:sz w:val="24"/>
                <w:szCs w:val="24"/>
              </w:rPr>
              <w:t>通道，</w:t>
            </w:r>
            <w:r>
              <w:rPr>
                <w:sz w:val="24"/>
                <w:szCs w:val="24"/>
              </w:rPr>
              <w:t xml:space="preserve"> </w:t>
            </w:r>
            <w:r>
              <w:rPr>
                <w:spacing w:val="-2"/>
                <w:sz w:val="24"/>
                <w:szCs w:val="24"/>
              </w:rPr>
              <w:t>运输条件相对较好。个别困难路段仍需要修建施工便道，总长度约</w:t>
            </w:r>
            <w:r>
              <w:rPr>
                <w:spacing w:val="-25"/>
                <w:sz w:val="24"/>
                <w:szCs w:val="24"/>
              </w:rPr>
              <w:t xml:space="preserve"> </w:t>
            </w:r>
            <w:r>
              <w:rPr>
                <w:rFonts w:ascii="Times New Roman" w:hAnsi="Times New Roman" w:eastAsia="Times New Roman" w:cs="Times New Roman"/>
                <w:spacing w:val="-2"/>
                <w:sz w:val="24"/>
                <w:szCs w:val="24"/>
              </w:rPr>
              <w:t>1.77km</w:t>
            </w:r>
            <w:r>
              <w:rPr>
                <w:rFonts w:ascii="Times New Roman" w:hAnsi="Times New Roman" w:eastAsia="Times New Roman" w:cs="Times New Roman"/>
                <w:spacing w:val="-33"/>
                <w:sz w:val="24"/>
                <w:szCs w:val="24"/>
              </w:rPr>
              <w:t xml:space="preserve"> </w:t>
            </w:r>
            <w:r>
              <w:rPr>
                <w:spacing w:val="-2"/>
                <w:sz w:val="24"/>
                <w:szCs w:val="24"/>
              </w:rPr>
              <w:t>，均位于车</w:t>
            </w:r>
          </w:p>
          <w:p>
            <w:pPr>
              <w:pStyle w:val="6"/>
              <w:spacing w:line="219" w:lineRule="auto"/>
              <w:ind w:left="97"/>
              <w:rPr>
                <w:sz w:val="24"/>
                <w:szCs w:val="24"/>
              </w:rPr>
            </w:pPr>
            <w:r>
              <w:rPr>
                <w:spacing w:val="-1"/>
                <w:sz w:val="24"/>
                <w:szCs w:val="24"/>
              </w:rPr>
              <w:t>里湾园区内，其中</w:t>
            </w:r>
            <w:r>
              <w:rPr>
                <w:spacing w:val="-40"/>
                <w:sz w:val="24"/>
                <w:szCs w:val="24"/>
              </w:rPr>
              <w:t xml:space="preserve"> </w:t>
            </w:r>
            <w:r>
              <w:rPr>
                <w:rFonts w:ascii="Times New Roman" w:hAnsi="Times New Roman" w:eastAsia="Times New Roman" w:cs="Times New Roman"/>
                <w:spacing w:val="-1"/>
                <w:sz w:val="24"/>
                <w:szCs w:val="24"/>
              </w:rPr>
              <w:t xml:space="preserve">0.792km </w:t>
            </w:r>
            <w:r>
              <w:rPr>
                <w:spacing w:val="-1"/>
                <w:sz w:val="24"/>
                <w:szCs w:val="24"/>
              </w:rPr>
              <w:t>为车里湾大桥桥墩加固工程用施工便道，车里湾互通修建</w:t>
            </w:r>
          </w:p>
          <w:p>
            <w:pPr>
              <w:pStyle w:val="6"/>
              <w:spacing w:before="184" w:line="219" w:lineRule="auto"/>
              <w:ind w:left="93"/>
              <w:rPr>
                <w:sz w:val="24"/>
                <w:szCs w:val="24"/>
              </w:rPr>
            </w:pPr>
            <w:r>
              <w:rPr>
                <w:spacing w:val="-3"/>
                <w:sz w:val="24"/>
                <w:szCs w:val="24"/>
              </w:rPr>
              <w:t>施工便道</w:t>
            </w:r>
            <w:r>
              <w:rPr>
                <w:spacing w:val="-51"/>
                <w:sz w:val="24"/>
                <w:szCs w:val="24"/>
              </w:rPr>
              <w:t xml:space="preserve"> </w:t>
            </w:r>
            <w:r>
              <w:rPr>
                <w:rFonts w:ascii="Times New Roman" w:hAnsi="Times New Roman" w:eastAsia="Times New Roman" w:cs="Times New Roman"/>
                <w:spacing w:val="-3"/>
                <w:sz w:val="24"/>
                <w:szCs w:val="24"/>
              </w:rPr>
              <w:t>0.98km</w:t>
            </w:r>
            <w:r>
              <w:rPr>
                <w:rFonts w:ascii="Times New Roman" w:hAnsi="Times New Roman" w:eastAsia="Times New Roman" w:cs="Times New Roman"/>
                <w:spacing w:val="-33"/>
                <w:sz w:val="24"/>
                <w:szCs w:val="24"/>
              </w:rPr>
              <w:t xml:space="preserve"> </w:t>
            </w:r>
            <w:r>
              <w:rPr>
                <w:spacing w:val="-3"/>
                <w:sz w:val="24"/>
                <w:szCs w:val="24"/>
              </w:rPr>
              <w:t>，临时工程设置情况见表</w:t>
            </w:r>
            <w:r>
              <w:rPr>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10</w:t>
            </w:r>
            <w:r>
              <w:rPr>
                <w:spacing w:val="-4"/>
                <w:sz w:val="24"/>
                <w:szCs w:val="24"/>
              </w:rPr>
              <w:t>。</w:t>
            </w:r>
          </w:p>
          <w:p>
            <w:pPr>
              <w:pStyle w:val="6"/>
              <w:spacing w:before="180" w:line="468" w:lineRule="exact"/>
              <w:ind w:left="574"/>
              <w:rPr>
                <w:sz w:val="24"/>
                <w:szCs w:val="24"/>
              </w:rPr>
            </w:pPr>
            <w:r>
              <w:rPr>
                <w:position w:val="17"/>
                <w:sz w:val="24"/>
                <w:szCs w:val="24"/>
              </w:rPr>
              <w:t>根据设计施工方案，本项目部分工程位于车里湾规划滞</w:t>
            </w:r>
            <w:r>
              <w:rPr>
                <w:spacing w:val="-1"/>
                <w:position w:val="17"/>
                <w:sz w:val="24"/>
                <w:szCs w:val="24"/>
              </w:rPr>
              <w:t>洪区，桥梁桩基及临时施</w:t>
            </w:r>
          </w:p>
          <w:p>
            <w:pPr>
              <w:pStyle w:val="6"/>
              <w:spacing w:before="1" w:line="219" w:lineRule="auto"/>
              <w:ind w:left="97"/>
              <w:rPr>
                <w:sz w:val="24"/>
                <w:szCs w:val="24"/>
              </w:rPr>
            </w:pPr>
            <w:r>
              <w:rPr>
                <w:spacing w:val="-2"/>
                <w:sz w:val="24"/>
                <w:szCs w:val="24"/>
              </w:rPr>
              <w:t>工栈桥将直接占用鱼塘。</w:t>
            </w:r>
          </w:p>
          <w:p>
            <w:pPr>
              <w:pStyle w:val="6"/>
              <w:spacing w:before="185" w:line="221" w:lineRule="auto"/>
              <w:ind w:left="91"/>
              <w:outlineLvl w:val="3"/>
              <w:rPr>
                <w:sz w:val="28"/>
                <w:szCs w:val="28"/>
              </w:rPr>
            </w:pPr>
            <w:r>
              <w:fldChar w:fldCharType="begin"/>
            </w:r>
            <w:r>
              <w:instrText xml:space="preserve"> HYPERLINK "2.4.3.2" </w:instrText>
            </w:r>
            <w:r>
              <w:fldChar w:fldCharType="separate"/>
            </w:r>
            <w:r>
              <w:rPr>
                <w:rFonts w:ascii="Times New Roman" w:hAnsi="Times New Roman" w:eastAsia="Times New Roman" w:cs="Times New Roman"/>
                <w:b/>
                <w:bCs/>
                <w:spacing w:val="-1"/>
                <w:sz w:val="28"/>
                <w:szCs w:val="28"/>
              </w:rPr>
              <w:t>2.4.3.2</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土石方工程</w:t>
            </w:r>
          </w:p>
          <w:p>
            <w:pPr>
              <w:spacing w:line="245" w:lineRule="auto"/>
              <w:rPr>
                <w:rFonts w:ascii="Arial"/>
                <w:sz w:val="21"/>
              </w:rPr>
            </w:pPr>
          </w:p>
          <w:p>
            <w:pPr>
              <w:pStyle w:val="6"/>
              <w:spacing w:before="78" w:line="359" w:lineRule="auto"/>
              <w:ind w:left="97" w:right="348" w:firstLine="478"/>
              <w:rPr>
                <w:sz w:val="24"/>
                <w:szCs w:val="24"/>
              </w:rPr>
            </w:pPr>
            <w:r>
              <w:rPr>
                <w:sz w:val="24"/>
                <w:szCs w:val="24"/>
              </w:rPr>
              <w:t>本项目位于车里湾园区规划滞洪区内，不涉海。车里</w:t>
            </w:r>
            <w:r>
              <w:rPr>
                <w:spacing w:val="-1"/>
                <w:sz w:val="24"/>
                <w:szCs w:val="24"/>
              </w:rPr>
              <w:t>湾滞洪区目前已完成孝岐头</w:t>
            </w:r>
            <w:r>
              <w:rPr>
                <w:sz w:val="24"/>
                <w:szCs w:val="24"/>
              </w:rPr>
              <w:t xml:space="preserve"> 水闸的建设，正在实施海堤提级改造工程，本工程建</w:t>
            </w:r>
            <w:r>
              <w:rPr>
                <w:spacing w:val="-1"/>
                <w:sz w:val="24"/>
                <w:szCs w:val="24"/>
              </w:rPr>
              <w:t>设后桥梁桩基产生的钻渣全部用</w:t>
            </w:r>
          </w:p>
          <w:p>
            <w:pPr>
              <w:pStyle w:val="6"/>
              <w:spacing w:before="1" w:line="218" w:lineRule="auto"/>
              <w:ind w:left="98"/>
              <w:rPr>
                <w:sz w:val="24"/>
                <w:szCs w:val="24"/>
              </w:rPr>
            </w:pPr>
            <w:r>
              <w:rPr>
                <w:spacing w:val="-1"/>
                <w:sz w:val="24"/>
                <w:szCs w:val="24"/>
              </w:rPr>
              <w:t>于场地回填。根据初步设计方案，本项目互通路</w:t>
            </w:r>
            <w:r>
              <w:rPr>
                <w:spacing w:val="-2"/>
                <w:sz w:val="24"/>
                <w:szCs w:val="24"/>
              </w:rPr>
              <w:t>基土石方总量：挖方</w:t>
            </w:r>
            <w:r>
              <w:rPr>
                <w:spacing w:val="-46"/>
                <w:sz w:val="24"/>
                <w:szCs w:val="24"/>
              </w:rPr>
              <w:t xml:space="preserve"> </w:t>
            </w:r>
            <w:r>
              <w:rPr>
                <w:rFonts w:ascii="Times New Roman" w:hAnsi="Times New Roman" w:eastAsia="Times New Roman" w:cs="Times New Roman"/>
                <w:spacing w:val="-2"/>
                <w:sz w:val="24"/>
                <w:szCs w:val="24"/>
              </w:rPr>
              <w:t>8129m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7"/>
                <w:position w:val="8"/>
                <w:sz w:val="15"/>
                <w:szCs w:val="15"/>
              </w:rPr>
              <w:t xml:space="preserve"> </w:t>
            </w:r>
            <w:r>
              <w:rPr>
                <w:spacing w:val="-2"/>
                <w:sz w:val="24"/>
                <w:szCs w:val="24"/>
              </w:rPr>
              <w:t>，填方</w:t>
            </w:r>
          </w:p>
          <w:p>
            <w:pPr>
              <w:pStyle w:val="6"/>
              <w:spacing w:before="184" w:line="359" w:lineRule="auto"/>
              <w:ind w:left="93" w:right="208" w:hanging="4"/>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4960m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7"/>
                <w:position w:val="7"/>
                <w:sz w:val="15"/>
                <w:szCs w:val="15"/>
              </w:rPr>
              <w:t xml:space="preserve"> </w:t>
            </w:r>
            <w:r>
              <w:rPr>
                <w:spacing w:val="-3"/>
                <w:sz w:val="24"/>
                <w:szCs w:val="24"/>
              </w:rPr>
              <w:t>，借方</w:t>
            </w:r>
            <w:r>
              <w:rPr>
                <w:spacing w:val="-56"/>
                <w:sz w:val="24"/>
                <w:szCs w:val="24"/>
              </w:rPr>
              <w:t xml:space="preserve"> </w:t>
            </w:r>
            <w:r>
              <w:rPr>
                <w:rFonts w:ascii="Times New Roman" w:hAnsi="Times New Roman" w:eastAsia="Times New Roman" w:cs="Times New Roman"/>
                <w:spacing w:val="-3"/>
                <w:sz w:val="24"/>
                <w:szCs w:val="24"/>
              </w:rPr>
              <w:t>4960m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8"/>
                <w:position w:val="7"/>
                <w:sz w:val="15"/>
                <w:szCs w:val="15"/>
              </w:rPr>
              <w:t xml:space="preserve"> </w:t>
            </w:r>
            <w:r>
              <w:rPr>
                <w:spacing w:val="-3"/>
                <w:sz w:val="24"/>
                <w:szCs w:val="24"/>
              </w:rPr>
              <w:t>，弃方</w:t>
            </w:r>
            <w:r>
              <w:rPr>
                <w:spacing w:val="-45"/>
                <w:sz w:val="24"/>
                <w:szCs w:val="24"/>
              </w:rPr>
              <w:t xml:space="preserve"> </w:t>
            </w:r>
            <w:r>
              <w:rPr>
                <w:rFonts w:ascii="Times New Roman" w:hAnsi="Times New Roman" w:eastAsia="Times New Roman" w:cs="Times New Roman"/>
                <w:spacing w:val="-3"/>
                <w:sz w:val="24"/>
                <w:szCs w:val="24"/>
              </w:rPr>
              <w:t>8129m</w:t>
            </w:r>
            <w:r>
              <w:rPr>
                <w:rFonts w:ascii="Times New Roman" w:hAnsi="Times New Roman" w:eastAsia="Times New Roman" w:cs="Times New Roman"/>
                <w:spacing w:val="-3"/>
                <w:position w:val="7"/>
                <w:sz w:val="15"/>
                <w:szCs w:val="15"/>
              </w:rPr>
              <w:t xml:space="preserve">3 </w:t>
            </w:r>
            <w:r>
              <w:rPr>
                <w:spacing w:val="-3"/>
                <w:sz w:val="24"/>
                <w:szCs w:val="24"/>
              </w:rPr>
              <w:t>。工程借方主要来源于宁德市蕉城区岭头村石</w:t>
            </w:r>
            <w:r>
              <w:rPr>
                <w:spacing w:val="-4"/>
                <w:sz w:val="24"/>
                <w:szCs w:val="24"/>
              </w:rPr>
              <w:t xml:space="preserve">料  </w:t>
            </w:r>
            <w:r>
              <w:rPr>
                <w:sz w:val="24"/>
                <w:szCs w:val="24"/>
              </w:rPr>
              <w:t>场、下底楼村石料场和陈家洋村石料场和场地平整产生的弃方</w:t>
            </w:r>
            <w:r>
              <w:rPr>
                <w:spacing w:val="-1"/>
                <w:sz w:val="24"/>
                <w:szCs w:val="24"/>
              </w:rPr>
              <w:t>，不另设专门的取土料</w:t>
            </w:r>
            <w:r>
              <w:rPr>
                <w:sz w:val="24"/>
                <w:szCs w:val="24"/>
              </w:rPr>
              <w:t xml:space="preserve">  场；多余的土方、石方运往车里湾园区进行园区填方。全线共</w:t>
            </w:r>
            <w:r>
              <w:rPr>
                <w:spacing w:val="-1"/>
                <w:sz w:val="24"/>
                <w:szCs w:val="24"/>
              </w:rPr>
              <w:t>计剥离表土</w:t>
            </w:r>
            <w:r>
              <w:rPr>
                <w:spacing w:val="-55"/>
                <w:sz w:val="24"/>
                <w:szCs w:val="24"/>
              </w:rPr>
              <w:t xml:space="preserve"> </w:t>
            </w:r>
            <w:r>
              <w:rPr>
                <w:rFonts w:ascii="Times New Roman" w:hAnsi="Times New Roman" w:eastAsia="Times New Roman" w:cs="Times New Roman"/>
                <w:spacing w:val="-1"/>
                <w:sz w:val="24"/>
                <w:szCs w:val="24"/>
              </w:rPr>
              <w:t>2395m</w:t>
            </w:r>
            <w:r>
              <w:rPr>
                <w:rFonts w:ascii="Times New Roman" w:hAnsi="Times New Roman" w:eastAsia="Times New Roman" w:cs="Times New Roman"/>
                <w:spacing w:val="-1"/>
                <w:position w:val="8"/>
                <w:sz w:val="15"/>
                <w:szCs w:val="15"/>
              </w:rPr>
              <w:t>3</w:t>
            </w:r>
            <w:r>
              <w:rPr>
                <w:spacing w:val="-1"/>
                <w:sz w:val="24"/>
                <w:szCs w:val="24"/>
              </w:rPr>
              <w:t>（计</w:t>
            </w:r>
            <w:r>
              <w:rPr>
                <w:sz w:val="24"/>
                <w:szCs w:val="24"/>
              </w:rPr>
              <w:t xml:space="preserve"> </w:t>
            </w:r>
            <w:r>
              <w:rPr>
                <w:spacing w:val="-1"/>
                <w:sz w:val="24"/>
                <w:szCs w:val="24"/>
              </w:rPr>
              <w:t>入总挖方量</w:t>
            </w:r>
            <w:r>
              <w:rPr>
                <w:spacing w:val="-49"/>
                <w:sz w:val="24"/>
                <w:szCs w:val="24"/>
              </w:rPr>
              <w:t>），</w:t>
            </w:r>
            <w:r>
              <w:rPr>
                <w:spacing w:val="-1"/>
                <w:sz w:val="24"/>
                <w:szCs w:val="24"/>
              </w:rPr>
              <w:t>剥离表土即挖即运至车里湾园区。全线土石方平衡和调运情况详见表</w:t>
            </w:r>
            <w:r>
              <w:rPr>
                <w:spacing w:val="-55"/>
                <w:sz w:val="24"/>
                <w:szCs w:val="24"/>
              </w:rPr>
              <w:t xml:space="preserve"> </w:t>
            </w:r>
            <w:r>
              <w:rPr>
                <w:rFonts w:ascii="Times New Roman" w:hAnsi="Times New Roman" w:eastAsia="Times New Roman" w:cs="Times New Roman"/>
                <w:spacing w:val="-1"/>
                <w:sz w:val="24"/>
                <w:szCs w:val="24"/>
              </w:rPr>
              <w:t>2-</w:t>
            </w:r>
          </w:p>
          <w:p>
            <w:pPr>
              <w:pStyle w:val="6"/>
              <w:spacing w:before="1" w:line="219" w:lineRule="auto"/>
              <w:ind w:left="113"/>
              <w:rPr>
                <w:sz w:val="24"/>
                <w:szCs w:val="24"/>
              </w:rPr>
            </w:pPr>
            <w:r>
              <w:rPr>
                <w:rFonts w:ascii="Times New Roman" w:hAnsi="Times New Roman" w:eastAsia="Times New Roman" w:cs="Times New Roman"/>
                <w:spacing w:val="-7"/>
                <w:sz w:val="24"/>
                <w:szCs w:val="24"/>
              </w:rPr>
              <w:t>11</w:t>
            </w:r>
            <w:r>
              <w:rPr>
                <w:rFonts w:ascii="Times New Roman" w:hAnsi="Times New Roman" w:eastAsia="Times New Roman" w:cs="Times New Roman"/>
                <w:spacing w:val="-27"/>
                <w:sz w:val="24"/>
                <w:szCs w:val="24"/>
              </w:rPr>
              <w:t xml:space="preserve"> </w:t>
            </w:r>
            <w:r>
              <w:rPr>
                <w:spacing w:val="-7"/>
                <w:sz w:val="24"/>
                <w:szCs w:val="24"/>
              </w:rPr>
              <w:t>，清表土情况见表</w:t>
            </w:r>
            <w:r>
              <w:rPr>
                <w:spacing w:val="-55"/>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
                <w:sz w:val="24"/>
                <w:szCs w:val="24"/>
              </w:rPr>
              <w:t>12</w:t>
            </w:r>
            <w:r>
              <w:rPr>
                <w:spacing w:val="-7"/>
                <w:sz w:val="24"/>
                <w:szCs w:val="24"/>
              </w:rPr>
              <w:t>。</w:t>
            </w:r>
          </w:p>
        </w:tc>
      </w:tr>
    </w:tbl>
    <w:p>
      <w:pPr>
        <w:pStyle w:val="2"/>
        <w:spacing w:before="21" w:line="192" w:lineRule="auto"/>
        <w:ind w:left="4539"/>
        <w:rPr>
          <w:sz w:val="18"/>
          <w:szCs w:val="18"/>
        </w:rPr>
      </w:pPr>
      <w:r>
        <w:rPr>
          <w:spacing w:val="-8"/>
          <w:sz w:val="18"/>
          <w:szCs w:val="18"/>
        </w:rPr>
        <w:t>27</w:t>
      </w:r>
    </w:p>
    <w:p>
      <w:pPr>
        <w:spacing w:line="192" w:lineRule="auto"/>
        <w:rPr>
          <w:sz w:val="18"/>
          <w:szCs w:val="18"/>
        </w:rPr>
        <w:sectPr>
          <w:pgSz w:w="11906" w:h="16839"/>
          <w:pgMar w:top="1410" w:right="1253" w:bottom="400" w:left="1328" w:header="0" w:footer="0" w:gutter="0"/>
          <w:cols w:space="720" w:num="1"/>
        </w:sectPr>
      </w:pPr>
    </w:p>
    <w:p>
      <w:pPr>
        <w:spacing w:before="133"/>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2"/>
        <w:gridCol w:w="84"/>
        <w:gridCol w:w="84"/>
        <w:gridCol w:w="1059"/>
        <w:gridCol w:w="1073"/>
        <w:gridCol w:w="143"/>
        <w:gridCol w:w="439"/>
        <w:gridCol w:w="625"/>
        <w:gridCol w:w="338"/>
        <w:gridCol w:w="268"/>
        <w:gridCol w:w="291"/>
        <w:gridCol w:w="316"/>
        <w:gridCol w:w="239"/>
        <w:gridCol w:w="368"/>
        <w:gridCol w:w="36"/>
        <w:gridCol w:w="1104"/>
        <w:gridCol w:w="360"/>
        <w:gridCol w:w="257"/>
        <w:gridCol w:w="387"/>
        <w:gridCol w:w="101"/>
        <w:gridCol w:w="700"/>
        <w:gridCol w:w="177"/>
        <w:gridCol w:w="249"/>
        <w:gridCol w:w="358"/>
        <w:gridCol w:w="574"/>
        <w:gridCol w:w="118"/>
        <w:gridCol w:w="50"/>
        <w:gridCol w:w="489"/>
        <w:gridCol w:w="506"/>
        <w:gridCol w:w="121"/>
        <w:gridCol w:w="673"/>
        <w:gridCol w:w="67"/>
        <w:gridCol w:w="214"/>
        <w:gridCol w:w="310"/>
        <w:gridCol w:w="478"/>
        <w:gridCol w:w="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4131" w:type="dxa"/>
            <w:gridSpan w:val="36"/>
            <w:tcBorders>
              <w:bottom w:val="single" w:color="000000" w:sz="10" w:space="0"/>
            </w:tcBorders>
            <w:vAlign w:val="top"/>
          </w:tcPr>
          <w:p>
            <w:pPr>
              <w:pStyle w:val="6"/>
              <w:spacing w:before="181" w:line="214" w:lineRule="auto"/>
              <w:ind w:left="4382"/>
              <w:outlineLvl w:val="4"/>
              <w:rPr>
                <w:sz w:val="24"/>
                <w:szCs w:val="24"/>
              </w:rPr>
            </w:pPr>
            <w:r>
              <w:rPr>
                <w:sz w:val="24"/>
                <w:szCs w:val="24"/>
                <w14:textOutline w14:w="4358" w14:cap="sq" w14:cmpd="sng">
                  <w14:solidFill>
                    <w14:srgbClr w14:val="000000"/>
                  </w14:solidFill>
                  <w14:prstDash w14:val="solid"/>
                  <w14:bevel/>
                </w14:textOutline>
              </w:rPr>
              <w:t>表</w:t>
            </w:r>
            <w:r>
              <w:rPr>
                <w:spacing w:val="-51"/>
                <w:sz w:val="24"/>
                <w:szCs w:val="24"/>
              </w:rPr>
              <w:t xml:space="preserve"> </w:t>
            </w:r>
            <w:r>
              <w:rPr>
                <w:rFonts w:ascii="Times New Roman" w:hAnsi="Times New Roman" w:eastAsia="Times New Roman" w:cs="Times New Roman"/>
                <w:b/>
                <w:bCs/>
                <w:sz w:val="24"/>
                <w:szCs w:val="24"/>
              </w:rPr>
              <w:t xml:space="preserve">2- 8      </w:t>
            </w:r>
            <w:r>
              <w:rPr>
                <w:sz w:val="24"/>
                <w:szCs w:val="24"/>
                <w14:textOutline w14:w="4358" w14:cap="sq" w14:cmpd="sng">
                  <w14:solidFill>
                    <w14:srgbClr w14:val="000000"/>
                  </w14:solidFill>
                  <w14:prstDash w14:val="solid"/>
                  <w14:bevel/>
                </w14:textOutline>
              </w:rPr>
              <w:t>公路用地及拆迁房屋、电力、电讯一览表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686" w:type="dxa"/>
            <w:gridSpan w:val="2"/>
            <w:vMerge w:val="restart"/>
            <w:tcBorders>
              <w:top w:val="single" w:color="000000" w:sz="10" w:space="0"/>
              <w:bottom w:val="nil"/>
            </w:tcBorders>
            <w:textDirection w:val="tbRlV"/>
            <w:vAlign w:val="top"/>
          </w:tcPr>
          <w:p>
            <w:pPr>
              <w:pStyle w:val="6"/>
              <w:spacing w:before="230" w:line="218" w:lineRule="auto"/>
              <w:ind w:left="164"/>
            </w:pPr>
            <w:r>
              <w:rPr>
                <w:spacing w:val="8"/>
              </w:rPr>
              <w:t>序</w:t>
            </w:r>
            <w:r>
              <w:rPr>
                <w:spacing w:val="-38"/>
              </w:rPr>
              <w:t xml:space="preserve"> </w:t>
            </w:r>
            <w:r>
              <w:rPr>
                <w:spacing w:val="8"/>
              </w:rPr>
              <w:t>号</w:t>
            </w:r>
          </w:p>
        </w:tc>
        <w:tc>
          <w:tcPr>
            <w:tcW w:w="2216" w:type="dxa"/>
            <w:gridSpan w:val="3"/>
            <w:vMerge w:val="restart"/>
            <w:tcBorders>
              <w:top w:val="single" w:color="000000" w:sz="10" w:space="0"/>
              <w:bottom w:val="nil"/>
            </w:tcBorders>
            <w:vAlign w:val="top"/>
          </w:tcPr>
          <w:p>
            <w:pPr>
              <w:pStyle w:val="6"/>
              <w:spacing w:before="298" w:line="228" w:lineRule="auto"/>
              <w:ind w:left="660"/>
            </w:pPr>
            <w:r>
              <w:rPr>
                <w:spacing w:val="7"/>
              </w:rPr>
              <w:t>起讫桩号</w:t>
            </w:r>
          </w:p>
        </w:tc>
        <w:tc>
          <w:tcPr>
            <w:tcW w:w="1207" w:type="dxa"/>
            <w:gridSpan w:val="3"/>
            <w:vMerge w:val="restart"/>
            <w:tcBorders>
              <w:top w:val="single" w:color="000000" w:sz="10" w:space="0"/>
              <w:bottom w:val="nil"/>
            </w:tcBorders>
            <w:vAlign w:val="top"/>
          </w:tcPr>
          <w:p>
            <w:pPr>
              <w:pStyle w:val="6"/>
              <w:spacing w:before="164" w:line="271" w:lineRule="exact"/>
              <w:ind w:left="366"/>
            </w:pPr>
            <w:r>
              <w:rPr>
                <w:spacing w:val="4"/>
                <w:position w:val="4"/>
              </w:rPr>
              <w:t>面积</w:t>
            </w:r>
          </w:p>
          <w:p>
            <w:pPr>
              <w:pStyle w:val="6"/>
              <w:spacing w:line="228" w:lineRule="auto"/>
              <w:ind w:left="273"/>
            </w:pPr>
            <w:r>
              <w:rPr>
                <w:spacing w:val="-1"/>
              </w:rPr>
              <w:t>（亩）</w:t>
            </w:r>
          </w:p>
        </w:tc>
        <w:tc>
          <w:tcPr>
            <w:tcW w:w="3577" w:type="dxa"/>
            <w:gridSpan w:val="10"/>
            <w:tcBorders>
              <w:top w:val="single" w:color="000000" w:sz="10" w:space="0"/>
            </w:tcBorders>
            <w:vAlign w:val="top"/>
          </w:tcPr>
          <w:p>
            <w:pPr>
              <w:pStyle w:val="6"/>
              <w:spacing w:before="22" w:line="217" w:lineRule="auto"/>
              <w:ind w:left="1136"/>
            </w:pPr>
            <w:r>
              <w:rPr>
                <w:spacing w:val="6"/>
              </w:rPr>
              <w:t>农用地（亩）</w:t>
            </w:r>
          </w:p>
        </w:tc>
        <w:tc>
          <w:tcPr>
            <w:tcW w:w="1972" w:type="dxa"/>
            <w:gridSpan w:val="6"/>
            <w:tcBorders>
              <w:top w:val="single" w:color="000000" w:sz="10" w:space="0"/>
            </w:tcBorders>
            <w:vAlign w:val="top"/>
          </w:tcPr>
          <w:p>
            <w:pPr>
              <w:pStyle w:val="6"/>
              <w:spacing w:before="22" w:line="217" w:lineRule="auto"/>
              <w:ind w:left="233"/>
            </w:pPr>
            <w:r>
              <w:rPr>
                <w:spacing w:val="6"/>
              </w:rPr>
              <w:t>建设用地（亩）</w:t>
            </w:r>
          </w:p>
        </w:tc>
        <w:tc>
          <w:tcPr>
            <w:tcW w:w="1737" w:type="dxa"/>
            <w:gridSpan w:val="5"/>
            <w:tcBorders>
              <w:top w:val="single" w:color="000000" w:sz="10" w:space="0"/>
            </w:tcBorders>
            <w:vAlign w:val="top"/>
          </w:tcPr>
          <w:p>
            <w:pPr>
              <w:pStyle w:val="6"/>
              <w:spacing w:before="22" w:line="217" w:lineRule="auto"/>
              <w:ind w:left="119"/>
            </w:pPr>
            <w:r>
              <w:rPr>
                <w:spacing w:val="6"/>
              </w:rPr>
              <w:t>未利用地（亩）</w:t>
            </w:r>
          </w:p>
        </w:tc>
        <w:tc>
          <w:tcPr>
            <w:tcW w:w="1385" w:type="dxa"/>
            <w:gridSpan w:val="5"/>
            <w:vMerge w:val="restart"/>
            <w:tcBorders>
              <w:top w:val="single" w:color="000000" w:sz="10" w:space="0"/>
              <w:bottom w:val="nil"/>
            </w:tcBorders>
            <w:vAlign w:val="top"/>
          </w:tcPr>
          <w:p>
            <w:pPr>
              <w:pStyle w:val="6"/>
              <w:spacing w:before="298" w:line="228" w:lineRule="auto"/>
              <w:ind w:left="256"/>
            </w:pPr>
            <w:r>
              <w:rPr>
                <w:spacing w:val="7"/>
              </w:rPr>
              <w:t>拆迁房屋</w:t>
            </w:r>
          </w:p>
        </w:tc>
        <w:tc>
          <w:tcPr>
            <w:tcW w:w="1351" w:type="dxa"/>
            <w:gridSpan w:val="2"/>
            <w:vMerge w:val="restart"/>
            <w:tcBorders>
              <w:top w:val="single" w:color="000000" w:sz="10" w:space="0"/>
              <w:bottom w:val="nil"/>
            </w:tcBorders>
            <w:vAlign w:val="top"/>
          </w:tcPr>
          <w:p>
            <w:pPr>
              <w:pStyle w:val="6"/>
              <w:spacing w:before="164" w:line="239" w:lineRule="auto"/>
              <w:ind w:left="237" w:right="183" w:hanging="91"/>
            </w:pPr>
            <w:r>
              <w:rPr>
                <w:spacing w:val="3"/>
              </w:rPr>
              <w:t>电力、通讯</w:t>
            </w:r>
            <w:r>
              <w:t xml:space="preserve"> </w:t>
            </w:r>
            <w:r>
              <w:rPr>
                <w:spacing w:val="2"/>
              </w:rPr>
              <w:t>（公里）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86" w:type="dxa"/>
            <w:gridSpan w:val="2"/>
            <w:vMerge w:val="continue"/>
            <w:tcBorders>
              <w:top w:val="nil"/>
            </w:tcBorders>
            <w:textDirection w:val="tbRlV"/>
            <w:vAlign w:val="top"/>
          </w:tcPr>
          <w:p>
            <w:pPr>
              <w:rPr>
                <w:rFonts w:ascii="Arial"/>
                <w:sz w:val="21"/>
              </w:rPr>
            </w:pPr>
          </w:p>
        </w:tc>
        <w:tc>
          <w:tcPr>
            <w:tcW w:w="2216" w:type="dxa"/>
            <w:gridSpan w:val="3"/>
            <w:vMerge w:val="continue"/>
            <w:tcBorders>
              <w:top w:val="nil"/>
            </w:tcBorders>
            <w:vAlign w:val="top"/>
          </w:tcPr>
          <w:p>
            <w:pPr>
              <w:rPr>
                <w:rFonts w:ascii="Arial"/>
                <w:sz w:val="21"/>
              </w:rPr>
            </w:pPr>
          </w:p>
        </w:tc>
        <w:tc>
          <w:tcPr>
            <w:tcW w:w="1207" w:type="dxa"/>
            <w:gridSpan w:val="3"/>
            <w:vMerge w:val="continue"/>
            <w:tcBorders>
              <w:top w:val="nil"/>
            </w:tcBorders>
            <w:vAlign w:val="top"/>
          </w:tcPr>
          <w:p>
            <w:pPr>
              <w:rPr>
                <w:rFonts w:ascii="Arial"/>
                <w:sz w:val="21"/>
              </w:rPr>
            </w:pPr>
          </w:p>
        </w:tc>
        <w:tc>
          <w:tcPr>
            <w:tcW w:w="606" w:type="dxa"/>
            <w:gridSpan w:val="2"/>
            <w:textDirection w:val="tbRlV"/>
            <w:vAlign w:val="top"/>
          </w:tcPr>
          <w:p>
            <w:pPr>
              <w:pStyle w:val="6"/>
              <w:spacing w:before="228" w:line="215" w:lineRule="auto"/>
              <w:ind w:left="30"/>
            </w:pPr>
            <w:r>
              <w:rPr>
                <w:spacing w:val="8"/>
              </w:rPr>
              <w:t>耕</w:t>
            </w:r>
            <w:r>
              <w:rPr>
                <w:spacing w:val="-35"/>
              </w:rPr>
              <w:t xml:space="preserve"> </w:t>
            </w:r>
            <w:r>
              <w:rPr>
                <w:spacing w:val="8"/>
              </w:rPr>
              <w:t>地</w:t>
            </w:r>
          </w:p>
        </w:tc>
        <w:tc>
          <w:tcPr>
            <w:tcW w:w="607" w:type="dxa"/>
            <w:gridSpan w:val="2"/>
            <w:textDirection w:val="tbRlV"/>
            <w:vAlign w:val="top"/>
          </w:tcPr>
          <w:p>
            <w:pPr>
              <w:pStyle w:val="6"/>
              <w:spacing w:before="227" w:line="217" w:lineRule="auto"/>
              <w:ind w:left="30"/>
            </w:pPr>
            <w:r>
              <w:rPr>
                <w:spacing w:val="8"/>
              </w:rPr>
              <w:t>园</w:t>
            </w:r>
            <w:r>
              <w:rPr>
                <w:spacing w:val="-35"/>
              </w:rPr>
              <w:t xml:space="preserve"> </w:t>
            </w:r>
            <w:r>
              <w:rPr>
                <w:spacing w:val="8"/>
              </w:rPr>
              <w:t>地</w:t>
            </w:r>
          </w:p>
        </w:tc>
        <w:tc>
          <w:tcPr>
            <w:tcW w:w="607" w:type="dxa"/>
            <w:gridSpan w:val="2"/>
            <w:textDirection w:val="tbRlV"/>
            <w:vAlign w:val="top"/>
          </w:tcPr>
          <w:p>
            <w:pPr>
              <w:pStyle w:val="6"/>
              <w:spacing w:before="227" w:line="216" w:lineRule="auto"/>
              <w:ind w:left="30"/>
            </w:pPr>
            <w:r>
              <w:rPr>
                <w:spacing w:val="8"/>
              </w:rPr>
              <w:t>林</w:t>
            </w:r>
            <w:r>
              <w:rPr>
                <w:spacing w:val="-35"/>
              </w:rPr>
              <w:t xml:space="preserve"> </w:t>
            </w:r>
            <w:r>
              <w:rPr>
                <w:spacing w:val="8"/>
              </w:rPr>
              <w:t>地</w:t>
            </w:r>
          </w:p>
        </w:tc>
        <w:tc>
          <w:tcPr>
            <w:tcW w:w="1140" w:type="dxa"/>
            <w:gridSpan w:val="2"/>
            <w:vAlign w:val="top"/>
          </w:tcPr>
          <w:p>
            <w:pPr>
              <w:pStyle w:val="6"/>
              <w:spacing w:before="30" w:line="234" w:lineRule="auto"/>
              <w:ind w:left="443" w:right="177" w:hanging="315"/>
            </w:pPr>
            <w:r>
              <w:rPr>
                <w:spacing w:val="7"/>
              </w:rPr>
              <w:t>其他农用</w:t>
            </w:r>
            <w:r>
              <w:t xml:space="preserve"> 地</w:t>
            </w:r>
          </w:p>
        </w:tc>
        <w:tc>
          <w:tcPr>
            <w:tcW w:w="617" w:type="dxa"/>
            <w:gridSpan w:val="2"/>
            <w:textDirection w:val="tbRlV"/>
            <w:vAlign w:val="top"/>
          </w:tcPr>
          <w:p>
            <w:pPr>
              <w:pStyle w:val="6"/>
              <w:spacing w:before="225" w:line="216" w:lineRule="auto"/>
              <w:ind w:left="30"/>
            </w:pPr>
            <w:r>
              <w:rPr>
                <w:spacing w:val="8"/>
              </w:rPr>
              <w:t>鱼</w:t>
            </w:r>
            <w:r>
              <w:rPr>
                <w:spacing w:val="-35"/>
              </w:rPr>
              <w:t xml:space="preserve"> </w:t>
            </w:r>
            <w:r>
              <w:rPr>
                <w:spacing w:val="8"/>
              </w:rPr>
              <w:t>塘</w:t>
            </w:r>
          </w:p>
        </w:tc>
        <w:tc>
          <w:tcPr>
            <w:tcW w:w="1365" w:type="dxa"/>
            <w:gridSpan w:val="4"/>
            <w:vAlign w:val="top"/>
          </w:tcPr>
          <w:p>
            <w:pPr>
              <w:pStyle w:val="6"/>
              <w:spacing w:before="30" w:line="234" w:lineRule="auto"/>
              <w:ind w:left="558" w:right="179" w:hanging="415"/>
            </w:pPr>
            <w:r>
              <w:rPr>
                <w:spacing w:val="7"/>
              </w:rPr>
              <w:t>交通运输用</w:t>
            </w:r>
            <w:r>
              <w:t xml:space="preserve"> 地</w:t>
            </w:r>
          </w:p>
        </w:tc>
        <w:tc>
          <w:tcPr>
            <w:tcW w:w="607" w:type="dxa"/>
            <w:gridSpan w:val="2"/>
            <w:textDirection w:val="tbRlV"/>
            <w:vAlign w:val="top"/>
          </w:tcPr>
          <w:p>
            <w:pPr>
              <w:pStyle w:val="6"/>
              <w:spacing w:before="222" w:line="213" w:lineRule="auto"/>
              <w:ind w:left="30"/>
            </w:pPr>
            <w:r>
              <w:rPr>
                <w:spacing w:val="8"/>
              </w:rPr>
              <w:t>其</w:t>
            </w:r>
            <w:r>
              <w:rPr>
                <w:spacing w:val="-35"/>
              </w:rPr>
              <w:t xml:space="preserve"> </w:t>
            </w:r>
            <w:r>
              <w:rPr>
                <w:spacing w:val="8"/>
              </w:rPr>
              <w:t>他</w:t>
            </w:r>
          </w:p>
        </w:tc>
        <w:tc>
          <w:tcPr>
            <w:tcW w:w="692" w:type="dxa"/>
            <w:gridSpan w:val="2"/>
            <w:vAlign w:val="top"/>
          </w:tcPr>
          <w:p>
            <w:pPr>
              <w:pStyle w:val="6"/>
              <w:spacing w:before="167" w:line="228" w:lineRule="auto"/>
              <w:ind w:left="118"/>
            </w:pPr>
            <w:r>
              <w:rPr>
                <w:spacing w:val="4"/>
              </w:rPr>
              <w:t>滩涂</w:t>
            </w:r>
          </w:p>
        </w:tc>
        <w:tc>
          <w:tcPr>
            <w:tcW w:w="1045" w:type="dxa"/>
            <w:gridSpan w:val="3"/>
            <w:vAlign w:val="top"/>
          </w:tcPr>
          <w:p>
            <w:pPr>
              <w:pStyle w:val="6"/>
              <w:spacing w:before="166" w:line="228" w:lineRule="auto"/>
              <w:ind w:left="298"/>
            </w:pPr>
            <w:r>
              <w:rPr>
                <w:spacing w:val="3"/>
              </w:rPr>
              <w:t>荒地</w:t>
            </w:r>
          </w:p>
        </w:tc>
        <w:tc>
          <w:tcPr>
            <w:tcW w:w="1385" w:type="dxa"/>
            <w:gridSpan w:val="5"/>
            <w:vMerge w:val="continue"/>
            <w:tcBorders>
              <w:top w:val="nil"/>
            </w:tcBorders>
            <w:vAlign w:val="top"/>
          </w:tcPr>
          <w:p>
            <w:pPr>
              <w:rPr>
                <w:rFonts w:ascii="Arial"/>
                <w:sz w:val="21"/>
              </w:rPr>
            </w:pPr>
          </w:p>
        </w:tc>
        <w:tc>
          <w:tcPr>
            <w:tcW w:w="1351" w:type="dxa"/>
            <w:gridSpan w:val="2"/>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686" w:type="dxa"/>
            <w:gridSpan w:val="2"/>
            <w:tcBorders>
              <w:bottom w:val="single" w:color="000000" w:sz="10" w:space="0"/>
            </w:tcBorders>
            <w:vAlign w:val="top"/>
          </w:tcPr>
          <w:p>
            <w:pPr>
              <w:spacing w:before="173"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16" w:type="dxa"/>
            <w:gridSpan w:val="3"/>
            <w:tcBorders>
              <w:bottom w:val="single" w:color="000000" w:sz="10" w:space="0"/>
            </w:tcBorders>
            <w:vAlign w:val="top"/>
          </w:tcPr>
          <w:p>
            <w:pPr>
              <w:spacing w:before="53" w:line="242" w:lineRule="exact"/>
              <w:ind w:left="503"/>
              <w:rPr>
                <w:rFonts w:ascii="Times New Roman" w:hAnsi="Times New Roman" w:eastAsia="Times New Roman" w:cs="Times New Roman"/>
                <w:sz w:val="20"/>
                <w:szCs w:val="20"/>
              </w:rPr>
            </w:pPr>
            <w:r>
              <w:rPr>
                <w:rFonts w:ascii="Times New Roman" w:hAnsi="Times New Roman" w:eastAsia="Times New Roman" w:cs="Times New Roman"/>
                <w:spacing w:val="5"/>
                <w:position w:val="5"/>
                <w:sz w:val="20"/>
                <w:szCs w:val="20"/>
              </w:rPr>
              <w:t>K1989+910--</w:t>
            </w:r>
          </w:p>
          <w:p>
            <w:pPr>
              <w:spacing w:line="194"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K1990+855</w:t>
            </w:r>
          </w:p>
        </w:tc>
        <w:tc>
          <w:tcPr>
            <w:tcW w:w="1207" w:type="dxa"/>
            <w:gridSpan w:val="3"/>
            <w:tcBorders>
              <w:bottom w:val="single" w:color="000000" w:sz="10" w:space="0"/>
            </w:tcBorders>
            <w:vAlign w:val="top"/>
          </w:tcPr>
          <w:p>
            <w:pPr>
              <w:spacing w:before="17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116.41</w:t>
            </w:r>
          </w:p>
        </w:tc>
        <w:tc>
          <w:tcPr>
            <w:tcW w:w="606" w:type="dxa"/>
            <w:gridSpan w:val="2"/>
            <w:tcBorders>
              <w:bottom w:val="single" w:color="000000" w:sz="10" w:space="0"/>
            </w:tcBorders>
            <w:vAlign w:val="top"/>
          </w:tcPr>
          <w:p>
            <w:pPr>
              <w:spacing w:before="169" w:line="199"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7" w:type="dxa"/>
            <w:gridSpan w:val="2"/>
            <w:tcBorders>
              <w:bottom w:val="single" w:color="000000" w:sz="10" w:space="0"/>
            </w:tcBorders>
            <w:vAlign w:val="top"/>
          </w:tcPr>
          <w:p>
            <w:pPr>
              <w:spacing w:before="169" w:line="199"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07" w:type="dxa"/>
            <w:gridSpan w:val="2"/>
            <w:tcBorders>
              <w:bottom w:val="single" w:color="000000" w:sz="10" w:space="0"/>
            </w:tcBorders>
            <w:vAlign w:val="top"/>
          </w:tcPr>
          <w:p>
            <w:pPr>
              <w:spacing w:before="169" w:line="199" w:lineRule="auto"/>
              <w:ind w:left="2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40" w:type="dxa"/>
            <w:gridSpan w:val="2"/>
            <w:tcBorders>
              <w:bottom w:val="single" w:color="000000" w:sz="10" w:space="0"/>
            </w:tcBorders>
            <w:vAlign w:val="top"/>
          </w:tcPr>
          <w:p>
            <w:pPr>
              <w:spacing w:before="169" w:line="199"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17" w:type="dxa"/>
            <w:gridSpan w:val="2"/>
            <w:tcBorders>
              <w:bottom w:val="single" w:color="000000" w:sz="10" w:space="0"/>
            </w:tcBorders>
            <w:vAlign w:val="top"/>
          </w:tcPr>
          <w:p>
            <w:pPr>
              <w:spacing w:before="173" w:line="195" w:lineRule="auto"/>
              <w:ind w:left="1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365" w:type="dxa"/>
            <w:gridSpan w:val="4"/>
            <w:tcBorders>
              <w:bottom w:val="single" w:color="000000" w:sz="10" w:space="0"/>
            </w:tcBorders>
            <w:vAlign w:val="top"/>
          </w:tcPr>
          <w:p>
            <w:pPr>
              <w:spacing w:before="173"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37.75</w:t>
            </w:r>
          </w:p>
        </w:tc>
        <w:tc>
          <w:tcPr>
            <w:tcW w:w="607" w:type="dxa"/>
            <w:gridSpan w:val="2"/>
            <w:tcBorders>
              <w:bottom w:val="single" w:color="000000" w:sz="10" w:space="0"/>
            </w:tcBorders>
            <w:vAlign w:val="top"/>
          </w:tcPr>
          <w:p>
            <w:pPr>
              <w:spacing w:before="169" w:line="199"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92" w:type="dxa"/>
            <w:gridSpan w:val="2"/>
            <w:tcBorders>
              <w:bottom w:val="single" w:color="000000" w:sz="10" w:space="0"/>
            </w:tcBorders>
            <w:vAlign w:val="top"/>
          </w:tcPr>
          <w:p>
            <w:pPr>
              <w:spacing w:before="173"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w:t>
            </w:r>
          </w:p>
        </w:tc>
        <w:tc>
          <w:tcPr>
            <w:tcW w:w="1045" w:type="dxa"/>
            <w:gridSpan w:val="3"/>
            <w:tcBorders>
              <w:bottom w:val="single" w:color="000000" w:sz="10" w:space="0"/>
            </w:tcBorders>
            <w:vAlign w:val="top"/>
          </w:tcPr>
          <w:p>
            <w:pPr>
              <w:spacing w:before="169" w:line="199"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85" w:type="dxa"/>
            <w:gridSpan w:val="5"/>
            <w:tcBorders>
              <w:bottom w:val="single" w:color="000000" w:sz="10" w:space="0"/>
            </w:tcBorders>
            <w:vAlign w:val="top"/>
          </w:tcPr>
          <w:p>
            <w:pPr>
              <w:spacing w:before="169" w:line="199" w:lineRule="auto"/>
              <w:ind w:left="6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51" w:type="dxa"/>
            <w:gridSpan w:val="2"/>
            <w:tcBorders>
              <w:bottom w:val="single" w:color="000000" w:sz="10" w:space="0"/>
            </w:tcBorders>
            <w:vAlign w:val="top"/>
          </w:tcPr>
          <w:p>
            <w:pPr>
              <w:spacing w:before="173" w:line="195" w:lineRule="auto"/>
              <w:ind w:left="594"/>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4131" w:type="dxa"/>
            <w:gridSpan w:val="36"/>
            <w:tcBorders>
              <w:top w:val="single" w:color="000000" w:sz="10" w:space="0"/>
              <w:bottom w:val="single" w:color="000000" w:sz="10" w:space="0"/>
            </w:tcBorders>
            <w:vAlign w:val="top"/>
          </w:tcPr>
          <w:p>
            <w:pPr>
              <w:pStyle w:val="6"/>
              <w:spacing w:before="147" w:line="214" w:lineRule="auto"/>
              <w:ind w:left="5226"/>
              <w:outlineLvl w:val="4"/>
              <w:rPr>
                <w:sz w:val="24"/>
                <w:szCs w:val="24"/>
              </w:rPr>
            </w:pPr>
            <w:r>
              <w:rPr>
                <w:spacing w:val="-1"/>
                <w:sz w:val="24"/>
                <w:szCs w:val="24"/>
                <w14:textOutline w14:w="4358" w14:cap="sq" w14:cmpd="sng">
                  <w14:solidFill>
                    <w14:srgbClr w14:val="000000"/>
                  </w14:solidFill>
                  <w14:prstDash w14:val="solid"/>
                  <w14:bevel/>
                </w14:textOutline>
              </w:rPr>
              <w:t>表</w:t>
            </w:r>
            <w:r>
              <w:rPr>
                <w:spacing w:val="-39"/>
                <w:sz w:val="24"/>
                <w:szCs w:val="24"/>
              </w:rPr>
              <w:t xml:space="preserve"> </w:t>
            </w:r>
            <w:r>
              <w:rPr>
                <w:rFonts w:ascii="Times New Roman" w:hAnsi="Times New Roman" w:eastAsia="Times New Roman" w:cs="Times New Roman"/>
                <w:b/>
                <w:bCs/>
                <w:spacing w:val="-1"/>
                <w:sz w:val="24"/>
                <w:szCs w:val="24"/>
              </w:rPr>
              <w:t xml:space="preserve">2- 9      </w:t>
            </w:r>
            <w:r>
              <w:rPr>
                <w:spacing w:val="-1"/>
                <w:sz w:val="24"/>
                <w:szCs w:val="24"/>
                <w14:textOutline w14:w="4358" w14:cap="sq" w14:cmpd="sng">
                  <w14:solidFill>
                    <w14:srgbClr w14:val="000000"/>
                  </w14:solidFill>
                  <w14:prstDash w14:val="solid"/>
                  <w14:bevel/>
                </w14:textOutline>
              </w:rPr>
              <w:t>施工场地设置情况一览表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770" w:type="dxa"/>
            <w:gridSpan w:val="3"/>
            <w:tcBorders>
              <w:top w:val="single" w:color="000000" w:sz="10" w:space="0"/>
            </w:tcBorders>
            <w:vAlign w:val="top"/>
          </w:tcPr>
          <w:p>
            <w:pPr>
              <w:pStyle w:val="6"/>
              <w:spacing w:before="159" w:line="229" w:lineRule="auto"/>
              <w:ind w:left="168"/>
            </w:pPr>
            <w:r>
              <w:rPr>
                <w:spacing w:val="5"/>
              </w:rPr>
              <w:t>序号</w:t>
            </w:r>
          </w:p>
        </w:tc>
        <w:tc>
          <w:tcPr>
            <w:tcW w:w="2275" w:type="dxa"/>
            <w:gridSpan w:val="3"/>
            <w:tcBorders>
              <w:top w:val="single" w:color="000000" w:sz="10" w:space="0"/>
            </w:tcBorders>
            <w:vAlign w:val="top"/>
          </w:tcPr>
          <w:p>
            <w:pPr>
              <w:pStyle w:val="6"/>
              <w:spacing w:before="159" w:line="228" w:lineRule="auto"/>
              <w:ind w:left="721"/>
            </w:pPr>
            <w:r>
              <w:rPr>
                <w:spacing w:val="6"/>
              </w:rPr>
              <w:t>主线桩号</w:t>
            </w:r>
          </w:p>
        </w:tc>
        <w:tc>
          <w:tcPr>
            <w:tcW w:w="1961" w:type="dxa"/>
            <w:gridSpan w:val="5"/>
            <w:tcBorders>
              <w:top w:val="single" w:color="000000" w:sz="10" w:space="0"/>
            </w:tcBorders>
            <w:vAlign w:val="top"/>
          </w:tcPr>
          <w:p>
            <w:pPr>
              <w:pStyle w:val="6"/>
              <w:spacing w:before="159" w:line="229" w:lineRule="auto"/>
              <w:ind w:left="775"/>
            </w:pPr>
            <w:r>
              <w:rPr>
                <w:spacing w:val="4"/>
              </w:rPr>
              <w:t>位置</w:t>
            </w:r>
          </w:p>
        </w:tc>
        <w:tc>
          <w:tcPr>
            <w:tcW w:w="3067" w:type="dxa"/>
            <w:gridSpan w:val="8"/>
            <w:tcBorders>
              <w:top w:val="single" w:color="000000" w:sz="10" w:space="0"/>
            </w:tcBorders>
            <w:vAlign w:val="top"/>
          </w:tcPr>
          <w:p>
            <w:pPr>
              <w:pStyle w:val="6"/>
              <w:spacing w:before="159" w:line="228" w:lineRule="auto"/>
              <w:ind w:left="1117"/>
            </w:pPr>
            <w:r>
              <w:rPr>
                <w:spacing w:val="7"/>
              </w:rPr>
              <w:t>场地类型</w:t>
            </w:r>
          </w:p>
        </w:tc>
        <w:tc>
          <w:tcPr>
            <w:tcW w:w="2159" w:type="dxa"/>
            <w:gridSpan w:val="6"/>
            <w:tcBorders>
              <w:top w:val="single" w:color="000000" w:sz="10" w:space="0"/>
            </w:tcBorders>
            <w:vAlign w:val="top"/>
          </w:tcPr>
          <w:p>
            <w:pPr>
              <w:pStyle w:val="6"/>
              <w:spacing w:before="160" w:line="228" w:lineRule="auto"/>
              <w:ind w:left="322"/>
            </w:pPr>
            <w:r>
              <w:rPr>
                <w:spacing w:val="3"/>
              </w:rPr>
              <w:t>占地面积（</w:t>
            </w:r>
            <w:r>
              <w:rPr>
                <w:rFonts w:ascii="Times New Roman" w:hAnsi="Times New Roman" w:eastAsia="Times New Roman" w:cs="Times New Roman"/>
              </w:rPr>
              <w:t>hm</w:t>
            </w:r>
            <w:r>
              <w:rPr>
                <w:rFonts w:ascii="Times New Roman" w:hAnsi="Times New Roman" w:eastAsia="Times New Roman" w:cs="Times New Roman"/>
                <w:spacing w:val="3"/>
                <w:position w:val="6"/>
                <w:sz w:val="13"/>
                <w:szCs w:val="13"/>
              </w:rPr>
              <w:t>2</w:t>
            </w:r>
            <w:r>
              <w:rPr>
                <w:spacing w:val="3"/>
              </w:rPr>
              <w:t>）</w:t>
            </w:r>
          </w:p>
        </w:tc>
        <w:tc>
          <w:tcPr>
            <w:tcW w:w="1957" w:type="dxa"/>
            <w:gridSpan w:val="6"/>
            <w:tcBorders>
              <w:top w:val="single" w:color="000000" w:sz="10" w:space="0"/>
            </w:tcBorders>
            <w:vAlign w:val="top"/>
          </w:tcPr>
          <w:p>
            <w:pPr>
              <w:pStyle w:val="6"/>
              <w:spacing w:before="25" w:line="228" w:lineRule="auto"/>
              <w:ind w:left="145"/>
            </w:pPr>
            <w:r>
              <w:rPr>
                <w:spacing w:val="8"/>
              </w:rPr>
              <w:t>敏感点及最近距离</w:t>
            </w:r>
          </w:p>
          <w:p>
            <w:pPr>
              <w:pStyle w:val="6"/>
              <w:spacing w:before="25" w:line="215" w:lineRule="auto"/>
              <w:ind w:left="704"/>
            </w:pPr>
            <w:r>
              <w:rPr>
                <w:spacing w:val="-1"/>
              </w:rPr>
              <w:t>（</w:t>
            </w:r>
            <w:r>
              <w:rPr>
                <w:rFonts w:ascii="Times New Roman" w:hAnsi="Times New Roman" w:eastAsia="Times New Roman" w:cs="Times New Roman"/>
                <w:spacing w:val="-1"/>
              </w:rPr>
              <w:t>m</w:t>
            </w:r>
            <w:r>
              <w:rPr>
                <w:spacing w:val="-1"/>
              </w:rPr>
              <w:t>）</w:t>
            </w:r>
          </w:p>
        </w:tc>
        <w:tc>
          <w:tcPr>
            <w:tcW w:w="1942" w:type="dxa"/>
            <w:gridSpan w:val="5"/>
            <w:tcBorders>
              <w:top w:val="single" w:color="000000" w:sz="10" w:space="0"/>
            </w:tcBorders>
            <w:vAlign w:val="top"/>
          </w:tcPr>
          <w:p>
            <w:pPr>
              <w:pStyle w:val="6"/>
              <w:spacing w:before="159" w:line="229" w:lineRule="auto"/>
              <w:ind w:left="782"/>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770" w:type="dxa"/>
            <w:gridSpan w:val="3"/>
            <w:tcBorders>
              <w:bottom w:val="single" w:color="000000" w:sz="10" w:space="0"/>
            </w:tcBorders>
            <w:vAlign w:val="top"/>
          </w:tcPr>
          <w:p>
            <w:pPr>
              <w:spacing w:line="282" w:lineRule="auto"/>
              <w:rPr>
                <w:rFonts w:ascii="Arial"/>
                <w:sz w:val="21"/>
              </w:rPr>
            </w:pPr>
          </w:p>
          <w:p>
            <w:pPr>
              <w:spacing w:before="58" w:line="195" w:lineRule="auto"/>
              <w:ind w:left="34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75" w:type="dxa"/>
            <w:gridSpan w:val="3"/>
            <w:tcBorders>
              <w:bottom w:val="single" w:color="000000" w:sz="10" w:space="0"/>
            </w:tcBorders>
            <w:vAlign w:val="top"/>
          </w:tcPr>
          <w:p>
            <w:pPr>
              <w:spacing w:line="282" w:lineRule="auto"/>
              <w:rPr>
                <w:rFonts w:ascii="Arial"/>
                <w:sz w:val="21"/>
              </w:rPr>
            </w:pPr>
          </w:p>
          <w:p>
            <w:pPr>
              <w:spacing w:before="58" w:line="195" w:lineRule="auto"/>
              <w:ind w:left="539"/>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6"/>
                <w:sz w:val="20"/>
                <w:szCs w:val="20"/>
              </w:rPr>
              <w:t>1990+100</w:t>
            </w:r>
          </w:p>
        </w:tc>
        <w:tc>
          <w:tcPr>
            <w:tcW w:w="1961" w:type="dxa"/>
            <w:gridSpan w:val="5"/>
            <w:tcBorders>
              <w:bottom w:val="single" w:color="000000" w:sz="10" w:space="0"/>
            </w:tcBorders>
            <w:vAlign w:val="top"/>
          </w:tcPr>
          <w:p>
            <w:pPr>
              <w:pStyle w:val="6"/>
              <w:spacing w:before="305" w:line="228" w:lineRule="auto"/>
              <w:ind w:left="510"/>
              <w:rPr>
                <w:rFonts w:ascii="Times New Roman" w:hAnsi="Times New Roman" w:eastAsia="Times New Roman" w:cs="Times New Roman"/>
              </w:rPr>
            </w:pPr>
            <w:r>
              <w:rPr>
                <w:spacing w:val="4"/>
              </w:rPr>
              <w:t>左侧</w:t>
            </w:r>
            <w:r>
              <w:rPr>
                <w:spacing w:val="-41"/>
              </w:rPr>
              <w:t xml:space="preserve"> </w:t>
            </w:r>
            <w:r>
              <w:rPr>
                <w:rFonts w:ascii="Times New Roman" w:hAnsi="Times New Roman" w:eastAsia="Times New Roman" w:cs="Times New Roman"/>
                <w:spacing w:val="4"/>
              </w:rPr>
              <w:t>200m</w:t>
            </w:r>
          </w:p>
        </w:tc>
        <w:tc>
          <w:tcPr>
            <w:tcW w:w="3067" w:type="dxa"/>
            <w:gridSpan w:val="8"/>
            <w:tcBorders>
              <w:bottom w:val="single" w:color="000000" w:sz="10" w:space="0"/>
            </w:tcBorders>
            <w:vAlign w:val="top"/>
          </w:tcPr>
          <w:p>
            <w:pPr>
              <w:pStyle w:val="6"/>
              <w:spacing w:before="34" w:line="228" w:lineRule="auto"/>
              <w:ind w:left="276"/>
            </w:pPr>
            <w:r>
              <w:rPr>
                <w:spacing w:val="9"/>
              </w:rPr>
              <w:t>钢筋加工场、小型构件预制</w:t>
            </w:r>
          </w:p>
          <w:p>
            <w:pPr>
              <w:pStyle w:val="6"/>
              <w:spacing w:before="24" w:line="228" w:lineRule="auto"/>
              <w:ind w:left="171"/>
            </w:pPr>
            <w:r>
              <w:rPr>
                <w:spacing w:val="9"/>
              </w:rPr>
              <w:t>场、水泥及水稳拌合站、桥梁</w:t>
            </w:r>
          </w:p>
          <w:p>
            <w:pPr>
              <w:pStyle w:val="6"/>
              <w:spacing w:before="24" w:line="225" w:lineRule="auto"/>
              <w:ind w:left="1225"/>
            </w:pPr>
            <w:r>
              <w:rPr>
                <w:spacing w:val="6"/>
              </w:rPr>
              <w:t>预制场</w:t>
            </w:r>
          </w:p>
        </w:tc>
        <w:tc>
          <w:tcPr>
            <w:tcW w:w="2159" w:type="dxa"/>
            <w:gridSpan w:val="6"/>
            <w:tcBorders>
              <w:bottom w:val="single" w:color="000000" w:sz="10" w:space="0"/>
            </w:tcBorders>
            <w:vAlign w:val="top"/>
          </w:tcPr>
          <w:p>
            <w:pPr>
              <w:spacing w:line="282" w:lineRule="auto"/>
              <w:rPr>
                <w:rFonts w:ascii="Arial"/>
                <w:sz w:val="21"/>
              </w:rPr>
            </w:pPr>
          </w:p>
          <w:p>
            <w:pPr>
              <w:spacing w:before="58" w:line="195" w:lineRule="auto"/>
              <w:ind w:left="9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957" w:type="dxa"/>
            <w:gridSpan w:val="6"/>
            <w:tcBorders>
              <w:bottom w:val="single" w:color="000000" w:sz="10" w:space="0"/>
            </w:tcBorders>
            <w:vAlign w:val="top"/>
          </w:tcPr>
          <w:p>
            <w:pPr>
              <w:spacing w:line="282" w:lineRule="auto"/>
              <w:rPr>
                <w:rFonts w:ascii="Arial"/>
                <w:sz w:val="21"/>
              </w:rPr>
            </w:pPr>
          </w:p>
          <w:p>
            <w:pPr>
              <w:spacing w:before="58" w:line="195" w:lineRule="auto"/>
              <w:ind w:left="8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c>
          <w:tcPr>
            <w:tcW w:w="1942" w:type="dxa"/>
            <w:gridSpan w:val="5"/>
            <w:tcBorders>
              <w:bottom w:val="single" w:color="000000" w:sz="10" w:space="0"/>
            </w:tcBorders>
            <w:vAlign w:val="top"/>
          </w:tcPr>
          <w:p>
            <w:pPr>
              <w:pStyle w:val="6"/>
              <w:spacing w:before="305" w:line="233" w:lineRule="auto"/>
              <w:ind w:left="779"/>
            </w:pPr>
            <w:r>
              <w:rPr>
                <w:spacing w:val="5"/>
              </w:rPr>
              <w:t>垦区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4131" w:type="dxa"/>
            <w:gridSpan w:val="36"/>
            <w:tcBorders>
              <w:top w:val="single" w:color="000000" w:sz="10" w:space="0"/>
              <w:bottom w:val="single" w:color="000000" w:sz="10" w:space="0"/>
            </w:tcBorders>
            <w:vAlign w:val="top"/>
          </w:tcPr>
          <w:p>
            <w:pPr>
              <w:pStyle w:val="6"/>
              <w:spacing w:before="150" w:line="212" w:lineRule="auto"/>
              <w:ind w:left="5406"/>
              <w:outlineLvl w:val="4"/>
              <w:rPr>
                <w:sz w:val="24"/>
                <w:szCs w:val="24"/>
              </w:rPr>
            </w:pPr>
            <w:r>
              <w:rPr>
                <w:spacing w:val="-2"/>
                <w:sz w:val="24"/>
                <w:szCs w:val="24"/>
                <w14:textOutline w14:w="4358" w14:cap="sq" w14:cmpd="sng">
                  <w14:solidFill>
                    <w14:srgbClr w14:val="000000"/>
                  </w14:solidFill>
                  <w14:prstDash w14:val="solid"/>
                  <w14:bevel/>
                </w14:textOutline>
              </w:rPr>
              <w:t>表</w:t>
            </w:r>
            <w:r>
              <w:rPr>
                <w:spacing w:val="-39"/>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6"/>
                <w:sz w:val="24"/>
                <w:szCs w:val="24"/>
              </w:rPr>
              <w:t xml:space="preserve"> </w:t>
            </w:r>
            <w:r>
              <w:rPr>
                <w:rFonts w:ascii="Times New Roman" w:hAnsi="Times New Roman" w:eastAsia="Times New Roman" w:cs="Times New Roman"/>
                <w:b/>
                <w:bCs/>
                <w:spacing w:val="-2"/>
                <w:sz w:val="24"/>
                <w:szCs w:val="24"/>
              </w:rPr>
              <w:t xml:space="preserve">10      </w:t>
            </w:r>
            <w:r>
              <w:rPr>
                <w:spacing w:val="-2"/>
                <w:sz w:val="24"/>
                <w:szCs w:val="24"/>
                <w14:textOutline w14:w="4358" w14:cap="sq" w14:cmpd="sng">
                  <w14:solidFill>
                    <w14:srgbClr w14:val="000000"/>
                  </w14:solidFill>
                  <w14:prstDash w14:val="solid"/>
                  <w14:bevel/>
                </w14:textOutline>
              </w:rPr>
              <w:t>临时工程数量一览表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02" w:type="dxa"/>
            <w:tcBorders>
              <w:top w:val="single" w:color="000000" w:sz="10" w:space="0"/>
            </w:tcBorders>
            <w:textDirection w:val="tbRlV"/>
            <w:vAlign w:val="top"/>
          </w:tcPr>
          <w:p>
            <w:pPr>
              <w:pStyle w:val="6"/>
              <w:spacing w:before="206" w:line="218" w:lineRule="auto"/>
              <w:ind w:left="25"/>
            </w:pPr>
            <w:r>
              <w:rPr>
                <w:spacing w:val="8"/>
              </w:rPr>
              <w:t>序</w:t>
            </w:r>
            <w:r>
              <w:rPr>
                <w:spacing w:val="-37"/>
              </w:rPr>
              <w:t xml:space="preserve"> </w:t>
            </w:r>
            <w:r>
              <w:rPr>
                <w:spacing w:val="8"/>
              </w:rPr>
              <w:t>号</w:t>
            </w:r>
          </w:p>
        </w:tc>
        <w:tc>
          <w:tcPr>
            <w:tcW w:w="1227" w:type="dxa"/>
            <w:gridSpan w:val="3"/>
            <w:tcBorders>
              <w:top w:val="single" w:color="000000" w:sz="10" w:space="0"/>
            </w:tcBorders>
            <w:vAlign w:val="top"/>
          </w:tcPr>
          <w:p>
            <w:pPr>
              <w:pStyle w:val="6"/>
              <w:spacing w:before="159" w:line="228" w:lineRule="auto"/>
              <w:ind w:left="405"/>
            </w:pPr>
            <w:r>
              <w:rPr>
                <w:spacing w:val="4"/>
              </w:rPr>
              <w:t>桩号</w:t>
            </w:r>
          </w:p>
        </w:tc>
        <w:tc>
          <w:tcPr>
            <w:tcW w:w="1655" w:type="dxa"/>
            <w:gridSpan w:val="3"/>
            <w:tcBorders>
              <w:top w:val="single" w:color="000000" w:sz="10" w:space="0"/>
            </w:tcBorders>
            <w:vAlign w:val="top"/>
          </w:tcPr>
          <w:p>
            <w:pPr>
              <w:pStyle w:val="6"/>
              <w:spacing w:before="159" w:line="228" w:lineRule="auto"/>
              <w:ind w:left="278"/>
            </w:pPr>
            <w:r>
              <w:rPr>
                <w:spacing w:val="7"/>
              </w:rPr>
              <w:t>便道（</w:t>
            </w:r>
            <w:r>
              <w:rPr>
                <w:rFonts w:ascii="Times New Roman" w:hAnsi="Times New Roman" w:eastAsia="Times New Roman" w:cs="Times New Roman"/>
              </w:rPr>
              <w:t>km</w:t>
            </w:r>
            <w:r>
              <w:rPr>
                <w:spacing w:val="7"/>
              </w:rPr>
              <w:t>）</w:t>
            </w:r>
          </w:p>
        </w:tc>
        <w:tc>
          <w:tcPr>
            <w:tcW w:w="2077" w:type="dxa"/>
            <w:gridSpan w:val="6"/>
            <w:tcBorders>
              <w:top w:val="single" w:color="000000" w:sz="10" w:space="0"/>
            </w:tcBorders>
            <w:vAlign w:val="top"/>
          </w:tcPr>
          <w:p>
            <w:pPr>
              <w:pStyle w:val="6"/>
              <w:spacing w:before="159" w:line="228" w:lineRule="auto"/>
              <w:ind w:left="333"/>
            </w:pPr>
            <w:r>
              <w:rPr>
                <w:spacing w:val="6"/>
              </w:rPr>
              <w:t>路基宽度（</w:t>
            </w:r>
            <w:r>
              <w:rPr>
                <w:rFonts w:ascii="Times New Roman" w:hAnsi="Times New Roman" w:eastAsia="Times New Roman" w:cs="Times New Roman"/>
                <w:spacing w:val="6"/>
              </w:rPr>
              <w:t>m</w:t>
            </w:r>
            <w:r>
              <w:rPr>
                <w:spacing w:val="6"/>
              </w:rPr>
              <w:t>）</w:t>
            </w:r>
          </w:p>
        </w:tc>
        <w:tc>
          <w:tcPr>
            <w:tcW w:w="1868" w:type="dxa"/>
            <w:gridSpan w:val="4"/>
            <w:tcBorders>
              <w:top w:val="single" w:color="000000" w:sz="10" w:space="0"/>
            </w:tcBorders>
            <w:vAlign w:val="top"/>
          </w:tcPr>
          <w:p>
            <w:pPr>
              <w:pStyle w:val="6"/>
              <w:spacing w:before="159" w:line="228" w:lineRule="auto"/>
              <w:ind w:left="228"/>
            </w:pPr>
            <w:r>
              <w:rPr>
                <w:spacing w:val="6"/>
              </w:rPr>
              <w:t>路面宽度（</w:t>
            </w:r>
            <w:r>
              <w:rPr>
                <w:rFonts w:ascii="Times New Roman" w:hAnsi="Times New Roman" w:eastAsia="Times New Roman" w:cs="Times New Roman"/>
                <w:spacing w:val="6"/>
              </w:rPr>
              <w:t>m</w:t>
            </w:r>
            <w:r>
              <w:rPr>
                <w:spacing w:val="6"/>
              </w:rPr>
              <w:t>）</w:t>
            </w:r>
          </w:p>
        </w:tc>
        <w:tc>
          <w:tcPr>
            <w:tcW w:w="1445" w:type="dxa"/>
            <w:gridSpan w:val="4"/>
            <w:tcBorders>
              <w:top w:val="single" w:color="000000" w:sz="10" w:space="0"/>
            </w:tcBorders>
            <w:vAlign w:val="top"/>
          </w:tcPr>
          <w:p>
            <w:pPr>
              <w:pStyle w:val="6"/>
              <w:spacing w:before="159" w:line="228" w:lineRule="auto"/>
              <w:ind w:left="226"/>
            </w:pPr>
            <w:r>
              <w:rPr>
                <w:spacing w:val="5"/>
              </w:rPr>
              <w:t>栈桥（</w:t>
            </w:r>
            <w:r>
              <w:rPr>
                <w:rFonts w:ascii="Times New Roman" w:hAnsi="Times New Roman" w:eastAsia="Times New Roman" w:cs="Times New Roman"/>
                <w:spacing w:val="5"/>
              </w:rPr>
              <w:t>m</w:t>
            </w:r>
            <w:r>
              <w:rPr>
                <w:spacing w:val="5"/>
              </w:rPr>
              <w:t>）</w:t>
            </w:r>
          </w:p>
        </w:tc>
        <w:tc>
          <w:tcPr>
            <w:tcW w:w="2015" w:type="dxa"/>
            <w:gridSpan w:val="7"/>
            <w:tcBorders>
              <w:top w:val="single" w:color="000000" w:sz="10" w:space="0"/>
            </w:tcBorders>
            <w:vAlign w:val="top"/>
          </w:tcPr>
          <w:p>
            <w:pPr>
              <w:pStyle w:val="6"/>
              <w:spacing w:before="160" w:line="228" w:lineRule="auto"/>
              <w:ind w:left="302"/>
            </w:pPr>
            <w:r>
              <w:rPr>
                <w:spacing w:val="6"/>
              </w:rPr>
              <w:t>桥面宽度（</w:t>
            </w:r>
            <w:r>
              <w:rPr>
                <w:rFonts w:ascii="Times New Roman" w:hAnsi="Times New Roman" w:eastAsia="Times New Roman" w:cs="Times New Roman"/>
                <w:spacing w:val="6"/>
              </w:rPr>
              <w:t>m</w:t>
            </w:r>
            <w:r>
              <w:rPr>
                <w:spacing w:val="6"/>
              </w:rPr>
              <w:t>）</w:t>
            </w:r>
          </w:p>
        </w:tc>
        <w:tc>
          <w:tcPr>
            <w:tcW w:w="1581" w:type="dxa"/>
            <w:gridSpan w:val="5"/>
            <w:tcBorders>
              <w:top w:val="single" w:color="000000" w:sz="10" w:space="0"/>
            </w:tcBorders>
            <w:vAlign w:val="top"/>
          </w:tcPr>
          <w:p>
            <w:pPr>
              <w:pStyle w:val="6"/>
              <w:spacing w:before="159" w:line="228" w:lineRule="auto"/>
              <w:ind w:left="206"/>
            </w:pPr>
            <w:r>
              <w:rPr>
                <w:spacing w:val="6"/>
              </w:rPr>
              <w:t>钢管桩（</w:t>
            </w:r>
            <w:r>
              <w:rPr>
                <w:rFonts w:ascii="Times New Roman" w:hAnsi="Times New Roman" w:eastAsia="Times New Roman" w:cs="Times New Roman"/>
                <w:spacing w:val="6"/>
              </w:rPr>
              <w:t>T</w:t>
            </w:r>
            <w:r>
              <w:rPr>
                <w:spacing w:val="6"/>
              </w:rPr>
              <w:t>）</w:t>
            </w:r>
          </w:p>
        </w:tc>
        <w:tc>
          <w:tcPr>
            <w:tcW w:w="1661" w:type="dxa"/>
            <w:gridSpan w:val="3"/>
            <w:tcBorders>
              <w:top w:val="single" w:color="000000" w:sz="10" w:space="0"/>
            </w:tcBorders>
            <w:vAlign w:val="top"/>
          </w:tcPr>
          <w:p>
            <w:pPr>
              <w:pStyle w:val="6"/>
              <w:spacing w:before="159" w:line="228" w:lineRule="auto"/>
              <w:ind w:left="211"/>
            </w:pPr>
            <w:r>
              <w:rPr>
                <w:spacing w:val="5"/>
              </w:rPr>
              <w:t>便涵（</w:t>
            </w:r>
            <w:r>
              <w:rPr>
                <w:rFonts w:ascii="Times New Roman" w:hAnsi="Times New Roman" w:eastAsia="Times New Roman" w:cs="Times New Roman"/>
                <w:spacing w:val="5"/>
              </w:rPr>
              <w:t>m/</w:t>
            </w:r>
            <w:r>
              <w:rPr>
                <w:spacing w:val="5"/>
              </w:rPr>
              <w:t>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602" w:type="dxa"/>
            <w:vAlign w:val="top"/>
          </w:tcPr>
          <w:p>
            <w:pPr>
              <w:spacing w:before="56" w:line="188"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7" w:type="dxa"/>
            <w:gridSpan w:val="3"/>
            <w:vAlign w:val="top"/>
          </w:tcPr>
          <w:p>
            <w:pPr>
              <w:spacing w:before="56" w:line="188" w:lineRule="auto"/>
              <w:ind w:left="172"/>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7"/>
                <w:sz w:val="20"/>
                <w:szCs w:val="20"/>
              </w:rPr>
              <w:t>6+400</w:t>
            </w:r>
          </w:p>
        </w:tc>
        <w:tc>
          <w:tcPr>
            <w:tcW w:w="1655" w:type="dxa"/>
            <w:gridSpan w:val="3"/>
            <w:vAlign w:val="top"/>
          </w:tcPr>
          <w:p>
            <w:pPr>
              <w:spacing w:before="56" w:line="188"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2077" w:type="dxa"/>
            <w:gridSpan w:val="6"/>
            <w:vAlign w:val="top"/>
          </w:tcPr>
          <w:p>
            <w:pPr>
              <w:spacing w:before="56" w:line="188"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868" w:type="dxa"/>
            <w:gridSpan w:val="4"/>
            <w:vAlign w:val="top"/>
          </w:tcPr>
          <w:p>
            <w:pPr>
              <w:spacing w:before="56" w:line="188"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445" w:type="dxa"/>
            <w:gridSpan w:val="4"/>
            <w:vAlign w:val="top"/>
          </w:tcPr>
          <w:p>
            <w:pPr>
              <w:spacing w:line="237" w:lineRule="exact"/>
              <w:rPr>
                <w:rFonts w:ascii="Arial"/>
                <w:sz w:val="20"/>
              </w:rPr>
            </w:pPr>
          </w:p>
        </w:tc>
        <w:tc>
          <w:tcPr>
            <w:tcW w:w="2015" w:type="dxa"/>
            <w:gridSpan w:val="7"/>
            <w:vAlign w:val="top"/>
          </w:tcPr>
          <w:p>
            <w:pPr>
              <w:spacing w:line="237" w:lineRule="exact"/>
              <w:rPr>
                <w:rFonts w:ascii="Arial"/>
                <w:sz w:val="20"/>
              </w:rPr>
            </w:pPr>
          </w:p>
        </w:tc>
        <w:tc>
          <w:tcPr>
            <w:tcW w:w="1581" w:type="dxa"/>
            <w:gridSpan w:val="5"/>
            <w:vAlign w:val="top"/>
          </w:tcPr>
          <w:p>
            <w:pPr>
              <w:spacing w:line="237" w:lineRule="exact"/>
              <w:rPr>
                <w:rFonts w:ascii="Arial"/>
                <w:sz w:val="20"/>
              </w:rPr>
            </w:pPr>
          </w:p>
        </w:tc>
        <w:tc>
          <w:tcPr>
            <w:tcW w:w="1661" w:type="dxa"/>
            <w:gridSpan w:val="3"/>
            <w:vAlign w:val="top"/>
          </w:tcPr>
          <w:p>
            <w:pPr>
              <w:spacing w:before="53" w:line="192"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602" w:type="dxa"/>
            <w:vAlign w:val="top"/>
          </w:tcPr>
          <w:p>
            <w:pPr>
              <w:spacing w:before="54" w:line="189"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27" w:type="dxa"/>
            <w:gridSpan w:val="3"/>
            <w:vAlign w:val="top"/>
          </w:tcPr>
          <w:p>
            <w:pPr>
              <w:spacing w:before="54" w:line="189"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BK</w:t>
            </w:r>
            <w:r>
              <w:rPr>
                <w:rFonts w:ascii="Times New Roman" w:hAnsi="Times New Roman" w:eastAsia="Times New Roman" w:cs="Times New Roman"/>
                <w:spacing w:val="4"/>
                <w:sz w:val="20"/>
                <w:szCs w:val="20"/>
              </w:rPr>
              <w:t>0+200</w:t>
            </w:r>
          </w:p>
        </w:tc>
        <w:tc>
          <w:tcPr>
            <w:tcW w:w="1655" w:type="dxa"/>
            <w:gridSpan w:val="3"/>
            <w:vAlign w:val="top"/>
          </w:tcPr>
          <w:p>
            <w:pPr>
              <w:spacing w:before="54" w:line="189"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w:t>
            </w:r>
          </w:p>
        </w:tc>
        <w:tc>
          <w:tcPr>
            <w:tcW w:w="2077" w:type="dxa"/>
            <w:gridSpan w:val="6"/>
            <w:vAlign w:val="top"/>
          </w:tcPr>
          <w:p>
            <w:pPr>
              <w:spacing w:before="54" w:line="189" w:lineRule="auto"/>
              <w:ind w:left="9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8" w:type="dxa"/>
            <w:gridSpan w:val="4"/>
            <w:vAlign w:val="top"/>
          </w:tcPr>
          <w:p>
            <w:pPr>
              <w:spacing w:before="54" w:line="189"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5" w:type="dxa"/>
            <w:gridSpan w:val="4"/>
            <w:vAlign w:val="top"/>
          </w:tcPr>
          <w:p>
            <w:pPr>
              <w:spacing w:before="54" w:line="189"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2983.5</w:t>
            </w:r>
          </w:p>
        </w:tc>
        <w:tc>
          <w:tcPr>
            <w:tcW w:w="2015" w:type="dxa"/>
            <w:gridSpan w:val="7"/>
            <w:vAlign w:val="top"/>
          </w:tcPr>
          <w:p>
            <w:pPr>
              <w:spacing w:before="57" w:line="186"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81" w:type="dxa"/>
            <w:gridSpan w:val="5"/>
            <w:vAlign w:val="top"/>
          </w:tcPr>
          <w:p>
            <w:pPr>
              <w:spacing w:before="54" w:line="189"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696.15</w:t>
            </w:r>
          </w:p>
        </w:tc>
        <w:tc>
          <w:tcPr>
            <w:tcW w:w="1661" w:type="dxa"/>
            <w:gridSpan w:val="3"/>
            <w:vAlign w:val="top"/>
          </w:tcPr>
          <w:p>
            <w:pPr>
              <w:spacing w:before="51" w:line="193" w:lineRule="auto"/>
              <w:ind w:left="6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602" w:type="dxa"/>
            <w:vAlign w:val="top"/>
          </w:tcPr>
          <w:p>
            <w:pPr>
              <w:spacing w:before="55" w:line="189"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27" w:type="dxa"/>
            <w:gridSpan w:val="3"/>
            <w:vAlign w:val="top"/>
          </w:tcPr>
          <w:p>
            <w:pPr>
              <w:spacing w:before="55" w:line="189" w:lineRule="auto"/>
              <w:ind w:left="200"/>
              <w:rPr>
                <w:rFonts w:ascii="Times New Roman" w:hAnsi="Times New Roman" w:eastAsia="Times New Roman" w:cs="Times New Roman"/>
                <w:sz w:val="20"/>
                <w:szCs w:val="20"/>
              </w:rPr>
            </w:pPr>
            <w:r>
              <w:rPr>
                <w:rFonts w:ascii="Times New Roman" w:hAnsi="Times New Roman" w:eastAsia="Times New Roman" w:cs="Times New Roman"/>
                <w:sz w:val="20"/>
                <w:szCs w:val="20"/>
              </w:rPr>
              <w:t>CK</w:t>
            </w:r>
            <w:r>
              <w:rPr>
                <w:rFonts w:ascii="Times New Roman" w:hAnsi="Times New Roman" w:eastAsia="Times New Roman" w:cs="Times New Roman"/>
                <w:spacing w:val="6"/>
                <w:sz w:val="20"/>
                <w:szCs w:val="20"/>
              </w:rPr>
              <w:t>0+400</w:t>
            </w:r>
          </w:p>
        </w:tc>
        <w:tc>
          <w:tcPr>
            <w:tcW w:w="1655" w:type="dxa"/>
            <w:gridSpan w:val="3"/>
            <w:vAlign w:val="top"/>
          </w:tcPr>
          <w:p>
            <w:pPr>
              <w:spacing w:before="55" w:line="189" w:lineRule="auto"/>
              <w:ind w:left="69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2077" w:type="dxa"/>
            <w:gridSpan w:val="6"/>
            <w:vAlign w:val="top"/>
          </w:tcPr>
          <w:p>
            <w:pPr>
              <w:spacing w:before="55" w:line="189" w:lineRule="auto"/>
              <w:ind w:left="9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8" w:type="dxa"/>
            <w:gridSpan w:val="4"/>
            <w:vAlign w:val="top"/>
          </w:tcPr>
          <w:p>
            <w:pPr>
              <w:spacing w:before="55" w:line="189"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5" w:type="dxa"/>
            <w:gridSpan w:val="4"/>
            <w:vAlign w:val="top"/>
          </w:tcPr>
          <w:p>
            <w:pPr>
              <w:spacing w:before="55" w:line="189"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7554.75</w:t>
            </w:r>
          </w:p>
        </w:tc>
        <w:tc>
          <w:tcPr>
            <w:tcW w:w="2015" w:type="dxa"/>
            <w:gridSpan w:val="7"/>
            <w:vAlign w:val="top"/>
          </w:tcPr>
          <w:p>
            <w:pPr>
              <w:spacing w:before="58" w:line="186"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81" w:type="dxa"/>
            <w:gridSpan w:val="5"/>
            <w:vAlign w:val="top"/>
          </w:tcPr>
          <w:p>
            <w:pPr>
              <w:spacing w:before="55" w:line="189"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1510.95</w:t>
            </w:r>
          </w:p>
        </w:tc>
        <w:tc>
          <w:tcPr>
            <w:tcW w:w="1661" w:type="dxa"/>
            <w:gridSpan w:val="3"/>
            <w:vAlign w:val="top"/>
          </w:tcPr>
          <w:p>
            <w:pPr>
              <w:spacing w:before="52" w:line="193"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trPr>
        <w:tc>
          <w:tcPr>
            <w:tcW w:w="602" w:type="dxa"/>
            <w:vAlign w:val="top"/>
          </w:tcPr>
          <w:p>
            <w:pPr>
              <w:spacing w:before="55" w:line="188"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27" w:type="dxa"/>
            <w:gridSpan w:val="3"/>
            <w:vAlign w:val="top"/>
          </w:tcPr>
          <w:p>
            <w:pPr>
              <w:spacing w:before="55" w:line="188"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DK</w:t>
            </w:r>
            <w:r>
              <w:rPr>
                <w:rFonts w:ascii="Times New Roman" w:hAnsi="Times New Roman" w:eastAsia="Times New Roman" w:cs="Times New Roman"/>
                <w:spacing w:val="7"/>
                <w:sz w:val="20"/>
                <w:szCs w:val="20"/>
              </w:rPr>
              <w:t>0+200</w:t>
            </w:r>
          </w:p>
        </w:tc>
        <w:tc>
          <w:tcPr>
            <w:tcW w:w="1655" w:type="dxa"/>
            <w:gridSpan w:val="3"/>
            <w:vAlign w:val="top"/>
          </w:tcPr>
          <w:p>
            <w:pPr>
              <w:spacing w:before="55" w:line="188"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2077" w:type="dxa"/>
            <w:gridSpan w:val="6"/>
            <w:vAlign w:val="top"/>
          </w:tcPr>
          <w:p>
            <w:pPr>
              <w:spacing w:before="55" w:line="188" w:lineRule="auto"/>
              <w:ind w:left="98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8" w:type="dxa"/>
            <w:gridSpan w:val="4"/>
            <w:vAlign w:val="top"/>
          </w:tcPr>
          <w:p>
            <w:pPr>
              <w:spacing w:before="55" w:line="188" w:lineRule="auto"/>
              <w:ind w:left="88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5" w:type="dxa"/>
            <w:gridSpan w:val="4"/>
            <w:vAlign w:val="top"/>
          </w:tcPr>
          <w:p>
            <w:pPr>
              <w:spacing w:before="55" w:line="188" w:lineRule="auto"/>
              <w:ind w:left="5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4302</w:t>
            </w:r>
          </w:p>
        </w:tc>
        <w:tc>
          <w:tcPr>
            <w:tcW w:w="2015" w:type="dxa"/>
            <w:gridSpan w:val="7"/>
            <w:vAlign w:val="top"/>
          </w:tcPr>
          <w:p>
            <w:pPr>
              <w:spacing w:before="58" w:line="185"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81" w:type="dxa"/>
            <w:gridSpan w:val="5"/>
            <w:vAlign w:val="top"/>
          </w:tcPr>
          <w:p>
            <w:pPr>
              <w:spacing w:before="55" w:line="188" w:lineRule="auto"/>
              <w:ind w:left="524"/>
              <w:rPr>
                <w:rFonts w:ascii="Times New Roman" w:hAnsi="Times New Roman" w:eastAsia="Times New Roman" w:cs="Times New Roman"/>
                <w:sz w:val="20"/>
                <w:szCs w:val="20"/>
              </w:rPr>
            </w:pPr>
            <w:r>
              <w:rPr>
                <w:rFonts w:ascii="Times New Roman" w:hAnsi="Times New Roman" w:eastAsia="Times New Roman" w:cs="Times New Roman"/>
                <w:sz w:val="20"/>
                <w:szCs w:val="20"/>
              </w:rPr>
              <w:t>1003.8</w:t>
            </w:r>
          </w:p>
        </w:tc>
        <w:tc>
          <w:tcPr>
            <w:tcW w:w="1661" w:type="dxa"/>
            <w:gridSpan w:val="3"/>
            <w:vAlign w:val="top"/>
          </w:tcPr>
          <w:p>
            <w:pPr>
              <w:spacing w:before="52" w:line="192" w:lineRule="auto"/>
              <w:ind w:left="6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602" w:type="dxa"/>
            <w:vAlign w:val="top"/>
          </w:tcPr>
          <w:p>
            <w:pPr>
              <w:spacing w:before="59" w:line="18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27" w:type="dxa"/>
            <w:gridSpan w:val="3"/>
            <w:vAlign w:val="top"/>
          </w:tcPr>
          <w:p>
            <w:pPr>
              <w:spacing w:before="56" w:line="188"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EK</w:t>
            </w:r>
            <w:r>
              <w:rPr>
                <w:rFonts w:ascii="Times New Roman" w:hAnsi="Times New Roman" w:eastAsia="Times New Roman" w:cs="Times New Roman"/>
                <w:spacing w:val="6"/>
                <w:sz w:val="20"/>
                <w:szCs w:val="20"/>
              </w:rPr>
              <w:t>0+220</w:t>
            </w:r>
          </w:p>
        </w:tc>
        <w:tc>
          <w:tcPr>
            <w:tcW w:w="1655" w:type="dxa"/>
            <w:gridSpan w:val="3"/>
            <w:vAlign w:val="top"/>
          </w:tcPr>
          <w:p>
            <w:pPr>
              <w:spacing w:before="56" w:line="188" w:lineRule="auto"/>
              <w:ind w:left="6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2077" w:type="dxa"/>
            <w:gridSpan w:val="6"/>
            <w:vAlign w:val="top"/>
          </w:tcPr>
          <w:p>
            <w:pPr>
              <w:spacing w:before="56" w:line="188"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868" w:type="dxa"/>
            <w:gridSpan w:val="4"/>
            <w:vAlign w:val="top"/>
          </w:tcPr>
          <w:p>
            <w:pPr>
              <w:spacing w:before="56" w:line="188" w:lineRule="auto"/>
              <w:ind w:left="80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445" w:type="dxa"/>
            <w:gridSpan w:val="4"/>
            <w:vAlign w:val="top"/>
          </w:tcPr>
          <w:p>
            <w:pPr>
              <w:spacing w:before="56" w:line="188"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2875.5</w:t>
            </w:r>
          </w:p>
        </w:tc>
        <w:tc>
          <w:tcPr>
            <w:tcW w:w="2015" w:type="dxa"/>
            <w:gridSpan w:val="7"/>
            <w:vAlign w:val="top"/>
          </w:tcPr>
          <w:p>
            <w:pPr>
              <w:spacing w:before="59" w:line="185" w:lineRule="auto"/>
              <w:ind w:left="96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81" w:type="dxa"/>
            <w:gridSpan w:val="5"/>
            <w:vAlign w:val="top"/>
          </w:tcPr>
          <w:p>
            <w:pPr>
              <w:spacing w:before="56" w:line="188"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670.95</w:t>
            </w:r>
          </w:p>
        </w:tc>
        <w:tc>
          <w:tcPr>
            <w:tcW w:w="1661" w:type="dxa"/>
            <w:gridSpan w:val="3"/>
            <w:vAlign w:val="top"/>
          </w:tcPr>
          <w:p>
            <w:pPr>
              <w:spacing w:before="53" w:line="192"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1829" w:type="dxa"/>
            <w:gridSpan w:val="4"/>
            <w:tcBorders>
              <w:bottom w:val="single" w:color="000000" w:sz="10" w:space="0"/>
            </w:tcBorders>
            <w:vAlign w:val="top"/>
          </w:tcPr>
          <w:p>
            <w:pPr>
              <w:pStyle w:val="6"/>
              <w:spacing w:before="34" w:line="223" w:lineRule="auto"/>
              <w:ind w:left="698"/>
            </w:pPr>
            <w:r>
              <w:rPr>
                <w:spacing w:val="4"/>
              </w:rPr>
              <w:t>合计</w:t>
            </w:r>
          </w:p>
        </w:tc>
        <w:tc>
          <w:tcPr>
            <w:tcW w:w="1655" w:type="dxa"/>
            <w:gridSpan w:val="3"/>
            <w:tcBorders>
              <w:bottom w:val="single" w:color="000000" w:sz="10" w:space="0"/>
            </w:tcBorders>
            <w:vAlign w:val="top"/>
          </w:tcPr>
          <w:p>
            <w:pPr>
              <w:spacing w:before="70"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w:t>
            </w:r>
          </w:p>
        </w:tc>
        <w:tc>
          <w:tcPr>
            <w:tcW w:w="2077" w:type="dxa"/>
            <w:gridSpan w:val="6"/>
            <w:tcBorders>
              <w:bottom w:val="single" w:color="000000" w:sz="10" w:space="0"/>
            </w:tcBorders>
            <w:vAlign w:val="top"/>
          </w:tcPr>
          <w:p>
            <w:pPr>
              <w:rPr>
                <w:rFonts w:ascii="Arial"/>
                <w:sz w:val="21"/>
              </w:rPr>
            </w:pPr>
          </w:p>
        </w:tc>
        <w:tc>
          <w:tcPr>
            <w:tcW w:w="1868" w:type="dxa"/>
            <w:gridSpan w:val="4"/>
            <w:tcBorders>
              <w:bottom w:val="single" w:color="000000" w:sz="10" w:space="0"/>
            </w:tcBorders>
            <w:vAlign w:val="top"/>
          </w:tcPr>
          <w:p>
            <w:pPr>
              <w:rPr>
                <w:rFonts w:ascii="Arial"/>
                <w:sz w:val="21"/>
              </w:rPr>
            </w:pPr>
          </w:p>
        </w:tc>
        <w:tc>
          <w:tcPr>
            <w:tcW w:w="1445" w:type="dxa"/>
            <w:gridSpan w:val="4"/>
            <w:tcBorders>
              <w:bottom w:val="single" w:color="000000" w:sz="10" w:space="0"/>
            </w:tcBorders>
            <w:vAlign w:val="top"/>
          </w:tcPr>
          <w:p>
            <w:pPr>
              <w:spacing w:before="70"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17715.75</w:t>
            </w:r>
          </w:p>
        </w:tc>
        <w:tc>
          <w:tcPr>
            <w:tcW w:w="2015" w:type="dxa"/>
            <w:gridSpan w:val="7"/>
            <w:tcBorders>
              <w:bottom w:val="single" w:color="000000" w:sz="10" w:space="0"/>
            </w:tcBorders>
            <w:vAlign w:val="top"/>
          </w:tcPr>
          <w:p>
            <w:pPr>
              <w:rPr>
                <w:rFonts w:ascii="Arial"/>
                <w:sz w:val="21"/>
              </w:rPr>
            </w:pPr>
          </w:p>
        </w:tc>
        <w:tc>
          <w:tcPr>
            <w:tcW w:w="1581" w:type="dxa"/>
            <w:gridSpan w:val="5"/>
            <w:tcBorders>
              <w:bottom w:val="single" w:color="000000" w:sz="10" w:space="0"/>
            </w:tcBorders>
            <w:vAlign w:val="top"/>
          </w:tcPr>
          <w:p>
            <w:pPr>
              <w:spacing w:before="70" w:line="195" w:lineRule="auto"/>
              <w:ind w:left="4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3881.85</w:t>
            </w:r>
          </w:p>
        </w:tc>
        <w:tc>
          <w:tcPr>
            <w:tcW w:w="1661" w:type="dxa"/>
            <w:gridSpan w:val="3"/>
            <w:tcBorders>
              <w:bottom w:val="single" w:color="000000" w:sz="10" w:space="0"/>
            </w:tcBorders>
            <w:vAlign w:val="top"/>
          </w:tcPr>
          <w:p>
            <w:pPr>
              <w:spacing w:before="66" w:line="199" w:lineRule="auto"/>
              <w:ind w:left="572"/>
              <w:rPr>
                <w:rFonts w:ascii="Times New Roman" w:hAnsi="Times New Roman" w:eastAsia="Times New Roman" w:cs="Times New Roman"/>
                <w:sz w:val="20"/>
                <w:szCs w:val="20"/>
              </w:rPr>
            </w:pPr>
            <w:r>
              <w:rPr>
                <w:rFonts w:ascii="Times New Roman" w:hAnsi="Times New Roman" w:eastAsia="Times New Roman" w:cs="Times New Roman"/>
                <w:sz w:val="20"/>
                <w:szCs w:val="20"/>
              </w:rPr>
              <w:t>135/27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4131" w:type="dxa"/>
            <w:gridSpan w:val="36"/>
            <w:tcBorders>
              <w:top w:val="single" w:color="000000" w:sz="10" w:space="0"/>
              <w:bottom w:val="single" w:color="000000" w:sz="10" w:space="0"/>
            </w:tcBorders>
            <w:vAlign w:val="top"/>
          </w:tcPr>
          <w:p>
            <w:pPr>
              <w:pStyle w:val="6"/>
              <w:spacing w:before="150" w:line="212" w:lineRule="auto"/>
              <w:ind w:left="5294"/>
              <w:outlineLvl w:val="4"/>
              <w:rPr>
                <w:sz w:val="24"/>
                <w:szCs w:val="24"/>
              </w:rPr>
            </w:pPr>
            <w:r>
              <w:rPr>
                <w:spacing w:val="-2"/>
                <w:sz w:val="24"/>
                <w:szCs w:val="24"/>
                <w14:textOutline w14:w="4358" w14:cap="sq" w14:cmpd="sng">
                  <w14:solidFill>
                    <w14:srgbClr w14:val="000000"/>
                  </w14:solidFill>
                  <w14:prstDash w14:val="solid"/>
                  <w14:bevel/>
                </w14:textOutline>
              </w:rPr>
              <w:t>表</w:t>
            </w:r>
            <w:r>
              <w:rPr>
                <w:spacing w:val="-46"/>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5"/>
                <w:sz w:val="24"/>
                <w:szCs w:val="24"/>
              </w:rPr>
              <w:t xml:space="preserve"> </w:t>
            </w:r>
            <w:r>
              <w:rPr>
                <w:rFonts w:ascii="Times New Roman" w:hAnsi="Times New Roman" w:eastAsia="Times New Roman" w:cs="Times New Roman"/>
                <w:b/>
                <w:bCs/>
                <w:spacing w:val="-2"/>
                <w:sz w:val="24"/>
                <w:szCs w:val="24"/>
              </w:rPr>
              <w:t xml:space="preserve">11      </w:t>
            </w:r>
            <w:r>
              <w:rPr>
                <w:spacing w:val="-2"/>
                <w:sz w:val="24"/>
                <w:szCs w:val="24"/>
                <w14:textOutline w14:w="4358" w14:cap="sq" w14:cmpd="sng">
                  <w14:solidFill>
                    <w14:srgbClr w14:val="000000"/>
                  </w14:solidFill>
                  <w14:prstDash w14:val="solid"/>
                  <w14:bevel/>
                </w14:textOutline>
              </w:rPr>
              <w:t>工程土石方平衡一览表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686" w:type="dxa"/>
            <w:gridSpan w:val="2"/>
            <w:vMerge w:val="restart"/>
            <w:tcBorders>
              <w:top w:val="single" w:color="000000" w:sz="10" w:space="0"/>
              <w:bottom w:val="nil"/>
            </w:tcBorders>
            <w:vAlign w:val="top"/>
          </w:tcPr>
          <w:p>
            <w:pPr>
              <w:pStyle w:val="6"/>
              <w:spacing w:before="165" w:line="229" w:lineRule="auto"/>
              <w:ind w:left="140"/>
            </w:pPr>
            <w:r>
              <w:rPr>
                <w:spacing w:val="5"/>
              </w:rPr>
              <w:t>序号</w:t>
            </w:r>
          </w:p>
        </w:tc>
        <w:tc>
          <w:tcPr>
            <w:tcW w:w="3761" w:type="dxa"/>
            <w:gridSpan w:val="7"/>
            <w:vMerge w:val="restart"/>
            <w:tcBorders>
              <w:top w:val="single" w:color="000000" w:sz="10" w:space="0"/>
              <w:bottom w:val="nil"/>
            </w:tcBorders>
            <w:vAlign w:val="top"/>
          </w:tcPr>
          <w:p>
            <w:pPr>
              <w:pStyle w:val="6"/>
              <w:spacing w:before="164" w:line="228" w:lineRule="auto"/>
              <w:ind w:left="1483"/>
            </w:pPr>
            <w:r>
              <w:rPr>
                <w:spacing w:val="7"/>
              </w:rPr>
              <w:t>起讫桩号</w:t>
            </w:r>
          </w:p>
        </w:tc>
        <w:tc>
          <w:tcPr>
            <w:tcW w:w="1518" w:type="dxa"/>
            <w:gridSpan w:val="6"/>
            <w:tcBorders>
              <w:top w:val="single" w:color="000000" w:sz="10" w:space="0"/>
            </w:tcBorders>
            <w:vAlign w:val="top"/>
          </w:tcPr>
          <w:p>
            <w:pPr>
              <w:pStyle w:val="6"/>
              <w:spacing w:before="26" w:line="213" w:lineRule="auto"/>
              <w:ind w:left="245"/>
            </w:pPr>
            <w:r>
              <w:rPr>
                <w:spacing w:val="5"/>
              </w:rPr>
              <w:t>挖方（</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spacing w:val="5"/>
              </w:rPr>
              <w:t>）</w:t>
            </w:r>
          </w:p>
        </w:tc>
        <w:tc>
          <w:tcPr>
            <w:tcW w:w="3335" w:type="dxa"/>
            <w:gridSpan w:val="8"/>
            <w:tcBorders>
              <w:top w:val="single" w:color="000000" w:sz="10" w:space="0"/>
            </w:tcBorders>
            <w:vAlign w:val="top"/>
          </w:tcPr>
          <w:p>
            <w:pPr>
              <w:pStyle w:val="6"/>
              <w:spacing w:before="26" w:line="213" w:lineRule="auto"/>
              <w:ind w:left="1154"/>
            </w:pPr>
            <w:r>
              <w:rPr>
                <w:spacing w:val="5"/>
              </w:rPr>
              <w:t>填方（</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spacing w:val="5"/>
              </w:rPr>
              <w:t>）</w:t>
            </w:r>
          </w:p>
        </w:tc>
        <w:tc>
          <w:tcPr>
            <w:tcW w:w="2216" w:type="dxa"/>
            <w:gridSpan w:val="7"/>
            <w:tcBorders>
              <w:top w:val="single" w:color="000000" w:sz="10" w:space="0"/>
            </w:tcBorders>
            <w:vAlign w:val="top"/>
          </w:tcPr>
          <w:p>
            <w:pPr>
              <w:pStyle w:val="6"/>
              <w:spacing w:before="26" w:line="213" w:lineRule="auto"/>
              <w:ind w:left="594"/>
            </w:pPr>
            <w:r>
              <w:rPr>
                <w:spacing w:val="5"/>
              </w:rPr>
              <w:t>借方（</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spacing w:val="5"/>
              </w:rPr>
              <w:t>）</w:t>
            </w:r>
          </w:p>
        </w:tc>
        <w:tc>
          <w:tcPr>
            <w:tcW w:w="740" w:type="dxa"/>
            <w:gridSpan w:val="2"/>
            <w:tcBorders>
              <w:top w:val="single" w:color="000000" w:sz="10" w:space="0"/>
            </w:tcBorders>
            <w:vAlign w:val="top"/>
          </w:tcPr>
          <w:p>
            <w:pPr>
              <w:pStyle w:val="6"/>
              <w:spacing w:before="26" w:line="213" w:lineRule="auto"/>
              <w:ind w:left="180"/>
            </w:pPr>
            <w:r>
              <w:rPr>
                <w:spacing w:val="5"/>
              </w:rPr>
              <w:t>废方</w:t>
            </w:r>
          </w:p>
        </w:tc>
        <w:tc>
          <w:tcPr>
            <w:tcW w:w="1875" w:type="dxa"/>
            <w:gridSpan w:val="4"/>
            <w:tcBorders>
              <w:top w:val="single" w:color="000000" w:sz="10" w:space="0"/>
            </w:tcBorders>
            <w:vAlign w:val="top"/>
          </w:tcPr>
          <w:p>
            <w:pPr>
              <w:pStyle w:val="6"/>
              <w:spacing w:before="26" w:line="213" w:lineRule="auto"/>
              <w:ind w:left="424"/>
            </w:pPr>
            <w:r>
              <w:rPr>
                <w:spacing w:val="5"/>
              </w:rPr>
              <w:t>废方（</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spacing w:val="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6" w:type="dxa"/>
            <w:gridSpan w:val="2"/>
            <w:vMerge w:val="continue"/>
            <w:tcBorders>
              <w:top w:val="nil"/>
            </w:tcBorders>
            <w:vAlign w:val="top"/>
          </w:tcPr>
          <w:p>
            <w:pPr>
              <w:rPr>
                <w:rFonts w:ascii="Arial"/>
                <w:sz w:val="21"/>
              </w:rPr>
            </w:pPr>
          </w:p>
        </w:tc>
        <w:tc>
          <w:tcPr>
            <w:tcW w:w="3761" w:type="dxa"/>
            <w:gridSpan w:val="7"/>
            <w:vMerge w:val="continue"/>
            <w:tcBorders>
              <w:top w:val="nil"/>
            </w:tcBorders>
            <w:vAlign w:val="top"/>
          </w:tcPr>
          <w:p>
            <w:pPr>
              <w:rPr>
                <w:rFonts w:ascii="Arial"/>
                <w:sz w:val="21"/>
              </w:rPr>
            </w:pPr>
          </w:p>
        </w:tc>
        <w:tc>
          <w:tcPr>
            <w:tcW w:w="1518" w:type="dxa"/>
            <w:gridSpan w:val="6"/>
            <w:vAlign w:val="top"/>
          </w:tcPr>
          <w:p>
            <w:pPr>
              <w:pStyle w:val="6"/>
              <w:spacing w:before="37" w:line="213" w:lineRule="auto"/>
              <w:ind w:left="576"/>
            </w:pPr>
            <w:r>
              <w:rPr>
                <w:spacing w:val="2"/>
              </w:rPr>
              <w:t>总数</w:t>
            </w:r>
          </w:p>
        </w:tc>
        <w:tc>
          <w:tcPr>
            <w:tcW w:w="1104" w:type="dxa"/>
            <w:vAlign w:val="top"/>
          </w:tcPr>
          <w:p>
            <w:pPr>
              <w:pStyle w:val="6"/>
              <w:spacing w:before="37" w:line="213" w:lineRule="auto"/>
              <w:ind w:left="469"/>
            </w:pPr>
            <w:r>
              <w:t>土</w:t>
            </w:r>
          </w:p>
        </w:tc>
        <w:tc>
          <w:tcPr>
            <w:tcW w:w="1105" w:type="dxa"/>
            <w:gridSpan w:val="4"/>
            <w:vAlign w:val="top"/>
          </w:tcPr>
          <w:p>
            <w:pPr>
              <w:pStyle w:val="6"/>
              <w:spacing w:before="37" w:line="213" w:lineRule="auto"/>
              <w:ind w:left="467"/>
            </w:pPr>
            <w:r>
              <w:t>石</w:t>
            </w:r>
          </w:p>
        </w:tc>
        <w:tc>
          <w:tcPr>
            <w:tcW w:w="1126" w:type="dxa"/>
            <w:gridSpan w:val="3"/>
            <w:vAlign w:val="top"/>
          </w:tcPr>
          <w:p>
            <w:pPr>
              <w:pStyle w:val="6"/>
              <w:spacing w:before="37" w:line="213" w:lineRule="auto"/>
              <w:ind w:left="377"/>
            </w:pPr>
            <w:r>
              <w:rPr>
                <w:spacing w:val="2"/>
              </w:rPr>
              <w:t>总数</w:t>
            </w:r>
          </w:p>
        </w:tc>
        <w:tc>
          <w:tcPr>
            <w:tcW w:w="1100" w:type="dxa"/>
            <w:gridSpan w:val="4"/>
            <w:vAlign w:val="top"/>
          </w:tcPr>
          <w:p>
            <w:pPr>
              <w:pStyle w:val="6"/>
              <w:spacing w:before="37" w:line="213" w:lineRule="auto"/>
              <w:ind w:left="465"/>
            </w:pPr>
            <w:r>
              <w:t>土</w:t>
            </w:r>
          </w:p>
        </w:tc>
        <w:tc>
          <w:tcPr>
            <w:tcW w:w="1116" w:type="dxa"/>
            <w:gridSpan w:val="3"/>
            <w:vAlign w:val="top"/>
          </w:tcPr>
          <w:p>
            <w:pPr>
              <w:pStyle w:val="6"/>
              <w:spacing w:before="37" w:line="213" w:lineRule="auto"/>
              <w:ind w:left="474"/>
            </w:pPr>
            <w:r>
              <w:t>石</w:t>
            </w:r>
          </w:p>
        </w:tc>
        <w:tc>
          <w:tcPr>
            <w:tcW w:w="740" w:type="dxa"/>
            <w:gridSpan w:val="2"/>
            <w:vAlign w:val="top"/>
          </w:tcPr>
          <w:p>
            <w:pPr>
              <w:rPr>
                <w:rFonts w:ascii="Arial"/>
                <w:sz w:val="21"/>
              </w:rPr>
            </w:pPr>
          </w:p>
        </w:tc>
        <w:tc>
          <w:tcPr>
            <w:tcW w:w="1002" w:type="dxa"/>
            <w:gridSpan w:val="3"/>
            <w:vAlign w:val="top"/>
          </w:tcPr>
          <w:p>
            <w:pPr>
              <w:pStyle w:val="6"/>
              <w:spacing w:before="37" w:line="213" w:lineRule="auto"/>
              <w:ind w:left="418"/>
            </w:pPr>
            <w:r>
              <w:t>土</w:t>
            </w:r>
          </w:p>
        </w:tc>
        <w:tc>
          <w:tcPr>
            <w:tcW w:w="873" w:type="dxa"/>
            <w:vAlign w:val="top"/>
          </w:tcPr>
          <w:p>
            <w:pPr>
              <w:pStyle w:val="6"/>
              <w:spacing w:before="37" w:line="213" w:lineRule="auto"/>
              <w:ind w:left="354"/>
            </w:pPr>
            <w:r>
              <w:t>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6" w:type="dxa"/>
            <w:gridSpan w:val="2"/>
            <w:vAlign w:val="top"/>
          </w:tcPr>
          <w:p>
            <w:pPr>
              <w:spacing w:before="71"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761" w:type="dxa"/>
            <w:gridSpan w:val="7"/>
            <w:vAlign w:val="top"/>
          </w:tcPr>
          <w:p>
            <w:pPr>
              <w:pStyle w:val="6"/>
              <w:spacing w:before="35" w:line="214" w:lineRule="auto"/>
              <w:ind w:left="602"/>
              <w:rPr>
                <w:rFonts w:ascii="Times New Roman" w:hAnsi="Times New Roman" w:eastAsia="Times New Roman" w:cs="Times New Roman"/>
              </w:rPr>
            </w:pPr>
            <w:r>
              <w:rPr>
                <w:rFonts w:ascii="Times New Roman" w:hAnsi="Times New Roman" w:eastAsia="Times New Roman" w:cs="Times New Roman"/>
              </w:rPr>
              <w:t>MK</w:t>
            </w:r>
            <w:r>
              <w:rPr>
                <w:rFonts w:ascii="Times New Roman" w:hAnsi="Times New Roman" w:eastAsia="Times New Roman" w:cs="Times New Roman"/>
                <w:spacing w:val="7"/>
              </w:rPr>
              <w:t>1990+615</w:t>
            </w:r>
            <w:r>
              <w:rPr>
                <w:spacing w:val="7"/>
              </w:rPr>
              <w:t>～</w:t>
            </w:r>
            <w:r>
              <w:rPr>
                <w:rFonts w:ascii="Times New Roman" w:hAnsi="Times New Roman" w:eastAsia="Times New Roman" w:cs="Times New Roman"/>
              </w:rPr>
              <w:t>MK</w:t>
            </w:r>
            <w:r>
              <w:rPr>
                <w:rFonts w:ascii="Times New Roman" w:hAnsi="Times New Roman" w:eastAsia="Times New Roman" w:cs="Times New Roman"/>
                <w:spacing w:val="7"/>
              </w:rPr>
              <w:t>1990+855</w:t>
            </w:r>
          </w:p>
        </w:tc>
        <w:tc>
          <w:tcPr>
            <w:tcW w:w="1518" w:type="dxa"/>
            <w:gridSpan w:val="6"/>
            <w:vAlign w:val="top"/>
          </w:tcPr>
          <w:p>
            <w:pPr>
              <w:spacing w:before="70" w:line="195" w:lineRule="auto"/>
              <w:ind w:left="5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7422</w:t>
            </w:r>
          </w:p>
        </w:tc>
        <w:tc>
          <w:tcPr>
            <w:tcW w:w="1104" w:type="dxa"/>
            <w:vAlign w:val="top"/>
          </w:tcPr>
          <w:p>
            <w:pPr>
              <w:spacing w:before="70"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1168</w:t>
            </w:r>
          </w:p>
        </w:tc>
        <w:tc>
          <w:tcPr>
            <w:tcW w:w="1105" w:type="dxa"/>
            <w:gridSpan w:val="4"/>
            <w:vAlign w:val="top"/>
          </w:tcPr>
          <w:p>
            <w:pPr>
              <w:rPr>
                <w:rFonts w:ascii="Arial"/>
                <w:sz w:val="21"/>
              </w:rPr>
            </w:pPr>
          </w:p>
        </w:tc>
        <w:tc>
          <w:tcPr>
            <w:tcW w:w="1126" w:type="dxa"/>
            <w:gridSpan w:val="3"/>
            <w:vAlign w:val="top"/>
          </w:tcPr>
          <w:p>
            <w:pPr>
              <w:spacing w:before="7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1168</w:t>
            </w:r>
          </w:p>
        </w:tc>
        <w:tc>
          <w:tcPr>
            <w:tcW w:w="1100" w:type="dxa"/>
            <w:gridSpan w:val="4"/>
            <w:vAlign w:val="top"/>
          </w:tcPr>
          <w:p>
            <w:pPr>
              <w:spacing w:before="70"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1168</w:t>
            </w:r>
          </w:p>
        </w:tc>
        <w:tc>
          <w:tcPr>
            <w:tcW w:w="1116" w:type="dxa"/>
            <w:gridSpan w:val="3"/>
            <w:vAlign w:val="top"/>
          </w:tcPr>
          <w:p>
            <w:pPr>
              <w:rPr>
                <w:rFonts w:ascii="Arial"/>
                <w:sz w:val="21"/>
              </w:rPr>
            </w:pPr>
          </w:p>
        </w:tc>
        <w:tc>
          <w:tcPr>
            <w:tcW w:w="740" w:type="dxa"/>
            <w:gridSpan w:val="2"/>
            <w:vAlign w:val="top"/>
          </w:tcPr>
          <w:p>
            <w:pPr>
              <w:rPr>
                <w:rFonts w:ascii="Arial"/>
                <w:sz w:val="21"/>
              </w:rPr>
            </w:pPr>
          </w:p>
        </w:tc>
        <w:tc>
          <w:tcPr>
            <w:tcW w:w="1002" w:type="dxa"/>
            <w:gridSpan w:val="3"/>
            <w:vAlign w:val="top"/>
          </w:tcPr>
          <w:p>
            <w:pPr>
              <w:spacing w:before="7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7422</w:t>
            </w:r>
          </w:p>
        </w:tc>
        <w:tc>
          <w:tcPr>
            <w:tcW w:w="8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6" w:type="dxa"/>
            <w:gridSpan w:val="2"/>
            <w:vAlign w:val="top"/>
          </w:tcPr>
          <w:p>
            <w:pPr>
              <w:spacing w:before="72" w:line="195"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761" w:type="dxa"/>
            <w:gridSpan w:val="7"/>
            <w:vAlign w:val="top"/>
          </w:tcPr>
          <w:p>
            <w:pPr>
              <w:pStyle w:val="6"/>
              <w:spacing w:before="36" w:line="214" w:lineRule="auto"/>
              <w:ind w:left="861"/>
              <w:rPr>
                <w:rFonts w:ascii="Times New Roman" w:hAnsi="Times New Roman" w:eastAsia="Times New Roman" w:cs="Times New Roman"/>
              </w:rPr>
            </w:pPr>
            <w:r>
              <w:rPr>
                <w:rFonts w:ascii="Times New Roman" w:hAnsi="Times New Roman" w:eastAsia="Times New Roman" w:cs="Times New Roman"/>
              </w:rPr>
              <w:t>FK</w:t>
            </w:r>
            <w:r>
              <w:rPr>
                <w:rFonts w:ascii="Times New Roman" w:hAnsi="Times New Roman" w:eastAsia="Times New Roman" w:cs="Times New Roman"/>
                <w:spacing w:val="6"/>
              </w:rPr>
              <w:t>0+067</w:t>
            </w:r>
            <w:r>
              <w:rPr>
                <w:spacing w:val="6"/>
              </w:rPr>
              <w:t>～</w:t>
            </w:r>
            <w:r>
              <w:t>F</w:t>
            </w:r>
            <w:r>
              <w:rPr>
                <w:rFonts w:ascii="Times New Roman" w:hAnsi="Times New Roman" w:eastAsia="Times New Roman" w:cs="Times New Roman"/>
              </w:rPr>
              <w:t>K</w:t>
            </w:r>
            <w:r>
              <w:rPr>
                <w:rFonts w:ascii="Times New Roman" w:hAnsi="Times New Roman" w:eastAsia="Times New Roman" w:cs="Times New Roman"/>
                <w:spacing w:val="6"/>
              </w:rPr>
              <w:t>0+226.25</w:t>
            </w:r>
          </w:p>
        </w:tc>
        <w:tc>
          <w:tcPr>
            <w:tcW w:w="1518" w:type="dxa"/>
            <w:gridSpan w:val="6"/>
            <w:vAlign w:val="top"/>
          </w:tcPr>
          <w:p>
            <w:pPr>
              <w:spacing w:before="72"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707</w:t>
            </w:r>
          </w:p>
        </w:tc>
        <w:tc>
          <w:tcPr>
            <w:tcW w:w="1104" w:type="dxa"/>
            <w:vAlign w:val="top"/>
          </w:tcPr>
          <w:p>
            <w:pPr>
              <w:rPr>
                <w:rFonts w:ascii="Arial"/>
                <w:sz w:val="21"/>
              </w:rPr>
            </w:pPr>
          </w:p>
        </w:tc>
        <w:tc>
          <w:tcPr>
            <w:tcW w:w="1105" w:type="dxa"/>
            <w:gridSpan w:val="4"/>
            <w:vAlign w:val="top"/>
          </w:tcPr>
          <w:p>
            <w:pPr>
              <w:spacing w:before="7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3792</w:t>
            </w:r>
          </w:p>
        </w:tc>
        <w:tc>
          <w:tcPr>
            <w:tcW w:w="1126" w:type="dxa"/>
            <w:gridSpan w:val="3"/>
            <w:vAlign w:val="top"/>
          </w:tcPr>
          <w:p>
            <w:pPr>
              <w:spacing w:before="72"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3792</w:t>
            </w:r>
          </w:p>
        </w:tc>
        <w:tc>
          <w:tcPr>
            <w:tcW w:w="1100" w:type="dxa"/>
            <w:gridSpan w:val="4"/>
            <w:vAlign w:val="top"/>
          </w:tcPr>
          <w:p>
            <w:pPr>
              <w:rPr>
                <w:rFonts w:ascii="Arial"/>
                <w:sz w:val="21"/>
              </w:rPr>
            </w:pPr>
          </w:p>
        </w:tc>
        <w:tc>
          <w:tcPr>
            <w:tcW w:w="1116" w:type="dxa"/>
            <w:gridSpan w:val="3"/>
            <w:vAlign w:val="top"/>
          </w:tcPr>
          <w:p>
            <w:pPr>
              <w:spacing w:before="7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3792</w:t>
            </w:r>
          </w:p>
        </w:tc>
        <w:tc>
          <w:tcPr>
            <w:tcW w:w="740" w:type="dxa"/>
            <w:gridSpan w:val="2"/>
            <w:vAlign w:val="top"/>
          </w:tcPr>
          <w:p>
            <w:pPr>
              <w:rPr>
                <w:rFonts w:ascii="Arial"/>
                <w:sz w:val="21"/>
              </w:rPr>
            </w:pPr>
          </w:p>
        </w:tc>
        <w:tc>
          <w:tcPr>
            <w:tcW w:w="1002" w:type="dxa"/>
            <w:gridSpan w:val="3"/>
            <w:vAlign w:val="top"/>
          </w:tcPr>
          <w:p>
            <w:pPr>
              <w:spacing w:before="7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707</w:t>
            </w:r>
          </w:p>
        </w:tc>
        <w:tc>
          <w:tcPr>
            <w:tcW w:w="87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trPr>
        <w:tc>
          <w:tcPr>
            <w:tcW w:w="4447" w:type="dxa"/>
            <w:gridSpan w:val="9"/>
            <w:tcBorders>
              <w:bottom w:val="single" w:color="000000" w:sz="10" w:space="0"/>
            </w:tcBorders>
            <w:vAlign w:val="top"/>
          </w:tcPr>
          <w:p>
            <w:pPr>
              <w:pStyle w:val="6"/>
              <w:spacing w:before="36" w:line="221" w:lineRule="auto"/>
              <w:ind w:left="2018"/>
            </w:pPr>
            <w:r>
              <w:rPr>
                <w:spacing w:val="4"/>
              </w:rPr>
              <w:t>合计</w:t>
            </w:r>
          </w:p>
        </w:tc>
        <w:tc>
          <w:tcPr>
            <w:tcW w:w="1518" w:type="dxa"/>
            <w:gridSpan w:val="6"/>
            <w:tcBorders>
              <w:bottom w:val="single" w:color="000000" w:sz="10" w:space="0"/>
            </w:tcBorders>
            <w:vAlign w:val="top"/>
          </w:tcPr>
          <w:p>
            <w:pPr>
              <w:spacing w:before="72"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8129</w:t>
            </w:r>
          </w:p>
        </w:tc>
        <w:tc>
          <w:tcPr>
            <w:tcW w:w="1104" w:type="dxa"/>
            <w:tcBorders>
              <w:bottom w:val="single" w:color="000000" w:sz="10" w:space="0"/>
            </w:tcBorders>
            <w:vAlign w:val="top"/>
          </w:tcPr>
          <w:p>
            <w:pPr>
              <w:spacing w:before="72"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1168</w:t>
            </w:r>
          </w:p>
        </w:tc>
        <w:tc>
          <w:tcPr>
            <w:tcW w:w="1105" w:type="dxa"/>
            <w:gridSpan w:val="4"/>
            <w:tcBorders>
              <w:bottom w:val="single" w:color="000000" w:sz="10" w:space="0"/>
            </w:tcBorders>
            <w:vAlign w:val="top"/>
          </w:tcPr>
          <w:p>
            <w:pPr>
              <w:spacing w:before="72"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3792</w:t>
            </w:r>
          </w:p>
        </w:tc>
        <w:tc>
          <w:tcPr>
            <w:tcW w:w="1126" w:type="dxa"/>
            <w:gridSpan w:val="3"/>
            <w:tcBorders>
              <w:bottom w:val="single" w:color="000000" w:sz="10" w:space="0"/>
            </w:tcBorders>
            <w:vAlign w:val="top"/>
          </w:tcPr>
          <w:p>
            <w:pPr>
              <w:spacing w:before="72"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4960</w:t>
            </w:r>
          </w:p>
        </w:tc>
        <w:tc>
          <w:tcPr>
            <w:tcW w:w="1100" w:type="dxa"/>
            <w:gridSpan w:val="4"/>
            <w:tcBorders>
              <w:bottom w:val="single" w:color="000000" w:sz="10" w:space="0"/>
            </w:tcBorders>
            <w:vAlign w:val="top"/>
          </w:tcPr>
          <w:p>
            <w:pPr>
              <w:spacing w:before="72"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1168</w:t>
            </w:r>
          </w:p>
        </w:tc>
        <w:tc>
          <w:tcPr>
            <w:tcW w:w="1116" w:type="dxa"/>
            <w:gridSpan w:val="3"/>
            <w:tcBorders>
              <w:bottom w:val="single" w:color="000000" w:sz="10" w:space="0"/>
            </w:tcBorders>
            <w:vAlign w:val="top"/>
          </w:tcPr>
          <w:p>
            <w:pPr>
              <w:spacing w:before="72"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3792</w:t>
            </w:r>
          </w:p>
        </w:tc>
        <w:tc>
          <w:tcPr>
            <w:tcW w:w="740" w:type="dxa"/>
            <w:gridSpan w:val="2"/>
            <w:tcBorders>
              <w:bottom w:val="single" w:color="000000" w:sz="10" w:space="0"/>
            </w:tcBorders>
            <w:vAlign w:val="top"/>
          </w:tcPr>
          <w:p>
            <w:pPr>
              <w:rPr>
                <w:rFonts w:ascii="Arial"/>
                <w:sz w:val="21"/>
              </w:rPr>
            </w:pPr>
          </w:p>
        </w:tc>
        <w:tc>
          <w:tcPr>
            <w:tcW w:w="1002" w:type="dxa"/>
            <w:gridSpan w:val="3"/>
            <w:tcBorders>
              <w:bottom w:val="single" w:color="000000" w:sz="10" w:space="0"/>
            </w:tcBorders>
            <w:vAlign w:val="top"/>
          </w:tcPr>
          <w:p>
            <w:pPr>
              <w:spacing w:before="7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8129</w:t>
            </w:r>
          </w:p>
        </w:tc>
        <w:tc>
          <w:tcPr>
            <w:tcW w:w="873" w:type="dxa"/>
            <w:tcBorders>
              <w:bottom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0" w:hRule="atLeast"/>
        </w:trPr>
        <w:tc>
          <w:tcPr>
            <w:tcW w:w="14131" w:type="dxa"/>
            <w:gridSpan w:val="36"/>
            <w:tcBorders>
              <w:top w:val="single" w:color="000000" w:sz="10" w:space="0"/>
            </w:tcBorders>
            <w:vAlign w:val="top"/>
          </w:tcPr>
          <w:p>
            <w:pPr>
              <w:rPr>
                <w:rFonts w:ascii="Arial"/>
                <w:sz w:val="21"/>
              </w:rPr>
            </w:pPr>
          </w:p>
        </w:tc>
      </w:tr>
    </w:tbl>
    <w:p>
      <w:pPr>
        <w:pStyle w:val="2"/>
        <w:spacing w:before="23" w:line="191" w:lineRule="auto"/>
        <w:ind w:left="6982"/>
        <w:rPr>
          <w:sz w:val="18"/>
          <w:szCs w:val="18"/>
        </w:rPr>
      </w:pPr>
      <w:r>
        <w:rPr>
          <w:spacing w:val="-8"/>
          <w:sz w:val="18"/>
          <w:szCs w:val="18"/>
        </w:rPr>
        <w:t>28</w:t>
      </w:r>
    </w:p>
    <w:p>
      <w:pPr>
        <w:spacing w:line="191" w:lineRule="auto"/>
        <w:rPr>
          <w:sz w:val="18"/>
          <w:szCs w:val="18"/>
        </w:rPr>
        <w:sectPr>
          <w:pgSz w:w="16839" w:h="11905"/>
          <w:pgMar w:top="1011" w:right="1351" w:bottom="400" w:left="1350"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180" w:line="212" w:lineRule="auto"/>
              <w:ind w:left="2608"/>
              <w:outlineLvl w:val="4"/>
              <w:rPr>
                <w:sz w:val="24"/>
                <w:szCs w:val="24"/>
              </w:rPr>
            </w:pPr>
            <w:bookmarkStart w:id="6" w:name="bookmark7"/>
            <w:bookmarkEnd w:id="6"/>
            <w:r>
              <w:rPr>
                <w:spacing w:val="-2"/>
                <w:sz w:val="24"/>
                <w:szCs w:val="24"/>
                <w14:textOutline w14:w="4358" w14:cap="sq" w14:cmpd="sng">
                  <w14:solidFill>
                    <w14:srgbClr w14:val="000000"/>
                  </w14:solidFill>
                  <w14:prstDash w14:val="solid"/>
                  <w14:bevel/>
                </w14:textOutline>
              </w:rPr>
              <w:t>表</w:t>
            </w:r>
            <w:r>
              <w:rPr>
                <w:spacing w:val="-46"/>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2"/>
                <w:sz w:val="24"/>
                <w:szCs w:val="24"/>
              </w:rPr>
              <w:t xml:space="preserve">11  </w:t>
            </w:r>
            <w:r>
              <w:rPr>
                <w:spacing w:val="-2"/>
                <w:sz w:val="24"/>
                <w:szCs w:val="24"/>
                <w14:textOutline w14:w="4358" w14:cap="sq" w14:cmpd="sng">
                  <w14:solidFill>
                    <w14:srgbClr w14:val="000000"/>
                  </w14:solidFill>
                  <w14:prstDash w14:val="solid"/>
                  <w14:bevel/>
                </w14:textOutline>
              </w:rPr>
              <w:t>项目路基清除表土工程数量表</w:t>
            </w:r>
          </w:p>
          <w:tbl>
            <w:tblPr>
              <w:tblStyle w:val="5"/>
              <w:tblW w:w="8763" w:type="dxa"/>
              <w:tblInd w:w="2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2"/>
              <w:gridCol w:w="2054"/>
              <w:gridCol w:w="1327"/>
              <w:gridCol w:w="1586"/>
              <w:gridCol w:w="1083"/>
              <w:gridCol w:w="1345"/>
              <w:gridCol w:w="9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392" w:type="dxa"/>
                  <w:tcBorders>
                    <w:top w:val="single" w:color="000000" w:sz="10" w:space="0"/>
                    <w:left w:val="single" w:color="000000" w:sz="10" w:space="0"/>
                  </w:tcBorders>
                  <w:textDirection w:val="tbRlV"/>
                  <w:vAlign w:val="top"/>
                </w:tcPr>
                <w:p>
                  <w:pPr>
                    <w:pStyle w:val="6"/>
                    <w:spacing w:before="71" w:line="218" w:lineRule="auto"/>
                    <w:ind w:left="80"/>
                  </w:pPr>
                  <w:r>
                    <w:rPr>
                      <w:spacing w:val="8"/>
                    </w:rPr>
                    <w:t>序</w:t>
                  </w:r>
                  <w:r>
                    <w:rPr>
                      <w:spacing w:val="-37"/>
                    </w:rPr>
                    <w:t xml:space="preserve"> </w:t>
                  </w:r>
                  <w:r>
                    <w:rPr>
                      <w:spacing w:val="8"/>
                    </w:rPr>
                    <w:t>号</w:t>
                  </w:r>
                </w:p>
              </w:tc>
              <w:tc>
                <w:tcPr>
                  <w:tcW w:w="2054" w:type="dxa"/>
                  <w:tcBorders>
                    <w:top w:val="single" w:color="000000" w:sz="10" w:space="0"/>
                  </w:tcBorders>
                  <w:vAlign w:val="top"/>
                </w:tcPr>
                <w:p>
                  <w:pPr>
                    <w:pStyle w:val="6"/>
                    <w:spacing w:before="217" w:line="228" w:lineRule="auto"/>
                    <w:ind w:left="604"/>
                  </w:pPr>
                  <w:r>
                    <w:rPr>
                      <w:spacing w:val="7"/>
                    </w:rPr>
                    <w:t>起讫桩号</w:t>
                  </w:r>
                </w:p>
              </w:tc>
              <w:tc>
                <w:tcPr>
                  <w:tcW w:w="1327" w:type="dxa"/>
                  <w:tcBorders>
                    <w:top w:val="single" w:color="000000" w:sz="10" w:space="0"/>
                  </w:tcBorders>
                  <w:vAlign w:val="top"/>
                </w:tcPr>
                <w:p>
                  <w:pPr>
                    <w:pStyle w:val="6"/>
                    <w:spacing w:before="217" w:line="228" w:lineRule="auto"/>
                    <w:ind w:left="248"/>
                  </w:pPr>
                  <w:r>
                    <w:rPr>
                      <w:spacing w:val="6"/>
                    </w:rPr>
                    <w:t>工程名称</w:t>
                  </w:r>
                </w:p>
              </w:tc>
              <w:tc>
                <w:tcPr>
                  <w:tcW w:w="1586" w:type="dxa"/>
                  <w:tcBorders>
                    <w:top w:val="single" w:color="000000" w:sz="10" w:space="0"/>
                  </w:tcBorders>
                  <w:vAlign w:val="top"/>
                </w:tcPr>
                <w:p>
                  <w:pPr>
                    <w:pStyle w:val="6"/>
                    <w:spacing w:before="80" w:line="239" w:lineRule="auto"/>
                    <w:ind w:left="714" w:right="161" w:hanging="543"/>
                  </w:pPr>
                  <w:r>
                    <w:rPr>
                      <w:spacing w:val="7"/>
                    </w:rPr>
                    <w:t>主要尺寸及说</w:t>
                  </w:r>
                  <w:r>
                    <w:rPr>
                      <w:spacing w:val="4"/>
                    </w:rPr>
                    <w:t xml:space="preserve"> </w:t>
                  </w:r>
                  <w:r>
                    <w:t>明</w:t>
                  </w:r>
                </w:p>
              </w:tc>
              <w:tc>
                <w:tcPr>
                  <w:tcW w:w="1083" w:type="dxa"/>
                  <w:tcBorders>
                    <w:top w:val="single" w:color="000000" w:sz="10" w:space="0"/>
                  </w:tcBorders>
                  <w:vAlign w:val="top"/>
                </w:tcPr>
                <w:p>
                  <w:pPr>
                    <w:pStyle w:val="6"/>
                    <w:spacing w:before="80" w:line="228" w:lineRule="auto"/>
                    <w:ind w:left="133"/>
                  </w:pPr>
                  <w:r>
                    <w:rPr>
                      <w:spacing w:val="6"/>
                    </w:rPr>
                    <w:t>路基长度</w:t>
                  </w:r>
                </w:p>
                <w:p>
                  <w:pPr>
                    <w:pStyle w:val="6"/>
                    <w:spacing w:before="24"/>
                    <w:ind w:left="271"/>
                  </w:pPr>
                  <w:r>
                    <w:rPr>
                      <w:spacing w:val="-1"/>
                    </w:rPr>
                    <w:t>（</w:t>
                  </w:r>
                  <w:r>
                    <w:rPr>
                      <w:rFonts w:ascii="Times New Roman" w:hAnsi="Times New Roman" w:eastAsia="Times New Roman" w:cs="Times New Roman"/>
                      <w:spacing w:val="-1"/>
                    </w:rPr>
                    <w:t>m</w:t>
                  </w:r>
                  <w:r>
                    <w:rPr>
                      <w:spacing w:val="-1"/>
                    </w:rPr>
                    <w:t>）</w:t>
                  </w:r>
                </w:p>
              </w:tc>
              <w:tc>
                <w:tcPr>
                  <w:tcW w:w="1345" w:type="dxa"/>
                  <w:tcBorders>
                    <w:top w:val="single" w:color="000000" w:sz="10" w:space="0"/>
                  </w:tcBorders>
                  <w:vAlign w:val="top"/>
                </w:tcPr>
                <w:p>
                  <w:pPr>
                    <w:pStyle w:val="6"/>
                    <w:spacing w:before="80" w:line="239" w:lineRule="auto"/>
                    <w:ind w:left="478" w:right="137" w:hanging="316"/>
                  </w:pPr>
                  <w:r>
                    <w:rPr>
                      <w:spacing w:val="8"/>
                    </w:rPr>
                    <w:t>清表土工程</w:t>
                  </w:r>
                  <w:r>
                    <w:t xml:space="preserve"> </w:t>
                  </w:r>
                  <w:r>
                    <w:rPr>
                      <w:spacing w:val="3"/>
                    </w:rPr>
                    <w:t>数量</w:t>
                  </w:r>
                </w:p>
              </w:tc>
              <w:tc>
                <w:tcPr>
                  <w:tcW w:w="976" w:type="dxa"/>
                  <w:tcBorders>
                    <w:top w:val="single" w:color="000000" w:sz="10" w:space="0"/>
                    <w:right w:val="single" w:color="000000" w:sz="10" w:space="0"/>
                  </w:tcBorders>
                  <w:vAlign w:val="top"/>
                </w:tcPr>
                <w:p>
                  <w:pPr>
                    <w:pStyle w:val="6"/>
                    <w:spacing w:before="217" w:line="229" w:lineRule="auto"/>
                    <w:ind w:left="290"/>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392" w:type="dxa"/>
                  <w:tcBorders>
                    <w:left w:val="single" w:color="000000" w:sz="10" w:space="0"/>
                  </w:tcBorders>
                  <w:vAlign w:val="top"/>
                </w:tcPr>
                <w:p>
                  <w:pPr>
                    <w:spacing w:line="273" w:lineRule="auto"/>
                    <w:rPr>
                      <w:rFonts w:ascii="Arial"/>
                      <w:sz w:val="21"/>
                    </w:rPr>
                  </w:pPr>
                </w:p>
                <w:p>
                  <w:pPr>
                    <w:spacing w:before="5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54" w:type="dxa"/>
                  <w:vAlign w:val="top"/>
                </w:tcPr>
                <w:p>
                  <w:pPr>
                    <w:pStyle w:val="6"/>
                    <w:spacing w:before="39" w:line="228" w:lineRule="auto"/>
                    <w:ind w:left="816"/>
                  </w:pPr>
                  <w:r>
                    <w:rPr>
                      <w:spacing w:val="3"/>
                    </w:rPr>
                    <w:t>主线</w:t>
                  </w:r>
                </w:p>
                <w:p>
                  <w:pPr>
                    <w:pStyle w:val="6"/>
                    <w:spacing w:before="24" w:line="264" w:lineRule="exact"/>
                    <w:ind w:left="317"/>
                  </w:pPr>
                  <w:r>
                    <w:rPr>
                      <w:rFonts w:ascii="Times New Roman" w:hAnsi="Times New Roman" w:eastAsia="Times New Roman" w:cs="Times New Roman"/>
                    </w:rPr>
                    <w:t>MK</w:t>
                  </w:r>
                  <w:r>
                    <w:rPr>
                      <w:rFonts w:ascii="Times New Roman" w:hAnsi="Times New Roman" w:eastAsia="Times New Roman" w:cs="Times New Roman"/>
                      <w:spacing w:val="16"/>
                    </w:rPr>
                    <w:t>1990+615</w:t>
                  </w:r>
                  <w:r>
                    <w:rPr>
                      <w:spacing w:val="16"/>
                    </w:rPr>
                    <w:t>~</w:t>
                  </w:r>
                </w:p>
                <w:p>
                  <w:pPr>
                    <w:spacing w:before="28" w:line="176"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MK</w:t>
                  </w:r>
                  <w:r>
                    <w:rPr>
                      <w:rFonts w:ascii="Times New Roman" w:hAnsi="Times New Roman" w:eastAsia="Times New Roman" w:cs="Times New Roman"/>
                      <w:spacing w:val="6"/>
                      <w:sz w:val="20"/>
                      <w:szCs w:val="20"/>
                    </w:rPr>
                    <w:t>1990+855</w:t>
                  </w:r>
                </w:p>
              </w:tc>
              <w:tc>
                <w:tcPr>
                  <w:tcW w:w="1327" w:type="dxa"/>
                  <w:vAlign w:val="top"/>
                </w:tcPr>
                <w:p>
                  <w:pPr>
                    <w:pStyle w:val="6"/>
                    <w:spacing w:before="176" w:line="235" w:lineRule="auto"/>
                    <w:ind w:left="451" w:right="140" w:hanging="311"/>
                    <w:rPr>
                      <w:rFonts w:ascii="Times New Roman" w:hAnsi="Times New Roman" w:eastAsia="Times New Roman" w:cs="Times New Roman"/>
                    </w:rPr>
                  </w:pPr>
                  <w:r>
                    <w:rPr>
                      <w:spacing w:val="8"/>
                    </w:rPr>
                    <w:t>清理表土厚</w:t>
                  </w:r>
                  <w:r>
                    <w:t xml:space="preserve"> </w:t>
                  </w:r>
                  <w:r>
                    <w:rPr>
                      <w:rFonts w:ascii="Times New Roman" w:hAnsi="Times New Roman" w:eastAsia="Times New Roman" w:cs="Times New Roman"/>
                      <w:spacing w:val="3"/>
                    </w:rPr>
                    <w:t>0.3m</w:t>
                  </w:r>
                </w:p>
              </w:tc>
              <w:tc>
                <w:tcPr>
                  <w:tcW w:w="1586" w:type="dxa"/>
                  <w:vAlign w:val="top"/>
                </w:tcPr>
                <w:p>
                  <w:pPr>
                    <w:pStyle w:val="6"/>
                    <w:spacing w:before="296" w:line="228" w:lineRule="auto"/>
                    <w:ind w:left="269"/>
                    <w:rPr>
                      <w:rFonts w:ascii="Times New Roman" w:hAnsi="Times New Roman" w:eastAsia="Times New Roman" w:cs="Times New Roman"/>
                    </w:rPr>
                  </w:pPr>
                  <w:r>
                    <w:rPr>
                      <w:spacing w:val="2"/>
                    </w:rPr>
                    <w:t>平均宽</w:t>
                  </w:r>
                  <w:r>
                    <w:rPr>
                      <w:spacing w:val="-19"/>
                    </w:rPr>
                    <w:t xml:space="preserve"> </w:t>
                  </w:r>
                  <w:r>
                    <w:rPr>
                      <w:rFonts w:ascii="Times New Roman" w:hAnsi="Times New Roman" w:eastAsia="Times New Roman" w:cs="Times New Roman"/>
                      <w:spacing w:val="2"/>
                    </w:rPr>
                    <w:t>15m</w:t>
                  </w:r>
                </w:p>
              </w:tc>
              <w:tc>
                <w:tcPr>
                  <w:tcW w:w="1083" w:type="dxa"/>
                  <w:vAlign w:val="top"/>
                </w:tcPr>
                <w:p>
                  <w:pPr>
                    <w:spacing w:line="273" w:lineRule="auto"/>
                    <w:rPr>
                      <w:rFonts w:ascii="Arial"/>
                      <w:sz w:val="21"/>
                    </w:rPr>
                  </w:pPr>
                </w:p>
                <w:p>
                  <w:pPr>
                    <w:spacing w:before="5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235</w:t>
                  </w:r>
                </w:p>
              </w:tc>
              <w:tc>
                <w:tcPr>
                  <w:tcW w:w="1345" w:type="dxa"/>
                  <w:vAlign w:val="top"/>
                </w:tcPr>
                <w:p>
                  <w:pPr>
                    <w:spacing w:line="273" w:lineRule="auto"/>
                    <w:rPr>
                      <w:rFonts w:ascii="Arial"/>
                      <w:sz w:val="21"/>
                    </w:rPr>
                  </w:pPr>
                </w:p>
                <w:p>
                  <w:pPr>
                    <w:spacing w:before="5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1057</w:t>
                  </w:r>
                </w:p>
              </w:tc>
              <w:tc>
                <w:tcPr>
                  <w:tcW w:w="976" w:type="dxa"/>
                  <w:vMerge w:val="restart"/>
                  <w:tcBorders>
                    <w:bottom w:val="nil"/>
                    <w:right w:val="single" w:color="000000" w:sz="10" w:space="0"/>
                  </w:tcBorders>
                  <w:vAlign w:val="top"/>
                </w:tcPr>
                <w:p>
                  <w:pPr>
                    <w:pStyle w:val="6"/>
                    <w:spacing w:before="302" w:line="243" w:lineRule="auto"/>
                    <w:ind w:left="183" w:right="157"/>
                    <w:jc w:val="both"/>
                  </w:pPr>
                  <w:r>
                    <w:rPr>
                      <w:spacing w:val="6"/>
                    </w:rPr>
                    <w:t>土石方</w:t>
                  </w:r>
                  <w:r>
                    <w:t xml:space="preserve"> </w:t>
                  </w:r>
                  <w:r>
                    <w:rPr>
                      <w:spacing w:val="6"/>
                    </w:rPr>
                    <w:t>数量表</w:t>
                  </w:r>
                  <w:r>
                    <w:t xml:space="preserve"> </w:t>
                  </w:r>
                  <w:r>
                    <w:rPr>
                      <w:spacing w:val="6"/>
                    </w:rPr>
                    <w:t>已计列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392" w:type="dxa"/>
                  <w:tcBorders>
                    <w:left w:val="single" w:color="000000" w:sz="10" w:space="0"/>
                  </w:tcBorders>
                  <w:vAlign w:val="top"/>
                </w:tcPr>
                <w:p>
                  <w:pPr>
                    <w:spacing w:before="219" w:line="195"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54" w:type="dxa"/>
                  <w:vAlign w:val="top"/>
                </w:tcPr>
                <w:p>
                  <w:pPr>
                    <w:pStyle w:val="6"/>
                    <w:spacing w:before="48" w:line="224" w:lineRule="auto"/>
                    <w:ind w:left="491" w:right="201" w:hanging="317"/>
                    <w:rPr>
                      <w:rFonts w:ascii="Times New Roman" w:hAnsi="Times New Roman" w:eastAsia="Times New Roman" w:cs="Times New Roman"/>
                    </w:rPr>
                  </w:pPr>
                  <w:r>
                    <w:rPr>
                      <w:spacing w:val="16"/>
                    </w:rPr>
                    <w:t>连接线</w:t>
                  </w:r>
                  <w:r>
                    <w:rPr>
                      <w:spacing w:val="-41"/>
                    </w:rPr>
                    <w:t xml:space="preserve"> </w:t>
                  </w:r>
                  <w:r>
                    <w:rPr>
                      <w:rFonts w:ascii="Times New Roman" w:hAnsi="Times New Roman" w:eastAsia="Times New Roman" w:cs="Times New Roman"/>
                    </w:rPr>
                    <w:t>FK</w:t>
                  </w:r>
                  <w:r>
                    <w:rPr>
                      <w:rFonts w:ascii="Times New Roman" w:hAnsi="Times New Roman" w:eastAsia="Times New Roman" w:cs="Times New Roman"/>
                      <w:spacing w:val="16"/>
                    </w:rPr>
                    <w:t>0+067</w:t>
                  </w:r>
                  <w:r>
                    <w:rPr>
                      <w:spacing w:val="16"/>
                    </w:rPr>
                    <w:t>~</w:t>
                  </w:r>
                  <w:r>
                    <w:t xml:space="preserve"> F</w:t>
                  </w:r>
                  <w:r>
                    <w:rPr>
                      <w:rFonts w:ascii="Times New Roman" w:hAnsi="Times New Roman" w:eastAsia="Times New Roman" w:cs="Times New Roman"/>
                    </w:rPr>
                    <w:t>K</w:t>
                  </w:r>
                  <w:r>
                    <w:rPr>
                      <w:rFonts w:ascii="Times New Roman" w:hAnsi="Times New Roman" w:eastAsia="Times New Roman" w:cs="Times New Roman"/>
                      <w:spacing w:val="5"/>
                    </w:rPr>
                    <w:t>0+226.25</w:t>
                  </w:r>
                </w:p>
              </w:tc>
              <w:tc>
                <w:tcPr>
                  <w:tcW w:w="1327" w:type="dxa"/>
                  <w:vAlign w:val="top"/>
                </w:tcPr>
                <w:p>
                  <w:pPr>
                    <w:pStyle w:val="6"/>
                    <w:spacing w:before="64" w:line="230" w:lineRule="auto"/>
                    <w:ind w:left="451" w:right="140" w:hanging="311"/>
                    <w:rPr>
                      <w:rFonts w:ascii="Times New Roman" w:hAnsi="Times New Roman" w:eastAsia="Times New Roman" w:cs="Times New Roman"/>
                    </w:rPr>
                  </w:pPr>
                  <w:r>
                    <w:rPr>
                      <w:spacing w:val="8"/>
                    </w:rPr>
                    <w:t>清理表土厚</w:t>
                  </w:r>
                  <w:r>
                    <w:t xml:space="preserve"> </w:t>
                  </w:r>
                  <w:r>
                    <w:rPr>
                      <w:rFonts w:ascii="Times New Roman" w:hAnsi="Times New Roman" w:eastAsia="Times New Roman" w:cs="Times New Roman"/>
                      <w:spacing w:val="3"/>
                    </w:rPr>
                    <w:t>0.3m</w:t>
                  </w:r>
                </w:p>
              </w:tc>
              <w:tc>
                <w:tcPr>
                  <w:tcW w:w="1586" w:type="dxa"/>
                  <w:vAlign w:val="top"/>
                </w:tcPr>
                <w:p>
                  <w:pPr>
                    <w:pStyle w:val="6"/>
                    <w:spacing w:before="184" w:line="228" w:lineRule="auto"/>
                    <w:ind w:left="269"/>
                    <w:rPr>
                      <w:rFonts w:ascii="Times New Roman" w:hAnsi="Times New Roman" w:eastAsia="Times New Roman" w:cs="Times New Roman"/>
                    </w:rPr>
                  </w:pPr>
                  <w:r>
                    <w:rPr>
                      <w:spacing w:val="2"/>
                    </w:rPr>
                    <w:t>平均宽</w:t>
                  </w:r>
                  <w:r>
                    <w:rPr>
                      <w:spacing w:val="-21"/>
                    </w:rPr>
                    <w:t xml:space="preserve"> </w:t>
                  </w:r>
                  <w:r>
                    <w:rPr>
                      <w:rFonts w:ascii="Times New Roman" w:hAnsi="Times New Roman" w:eastAsia="Times New Roman" w:cs="Times New Roman"/>
                      <w:spacing w:val="2"/>
                    </w:rPr>
                    <w:t>15m</w:t>
                  </w:r>
                </w:p>
              </w:tc>
              <w:tc>
                <w:tcPr>
                  <w:tcW w:w="1083" w:type="dxa"/>
                  <w:vAlign w:val="top"/>
                </w:tcPr>
                <w:p>
                  <w:pPr>
                    <w:spacing w:before="219"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w:t>
                  </w:r>
                </w:p>
              </w:tc>
              <w:tc>
                <w:tcPr>
                  <w:tcW w:w="1345" w:type="dxa"/>
                  <w:vAlign w:val="top"/>
                </w:tcPr>
                <w:p>
                  <w:pPr>
                    <w:spacing w:before="21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1338</w:t>
                  </w:r>
                </w:p>
              </w:tc>
              <w:tc>
                <w:tcPr>
                  <w:tcW w:w="97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446" w:type="dxa"/>
                  <w:gridSpan w:val="2"/>
                  <w:tcBorders>
                    <w:left w:val="single" w:color="000000" w:sz="10" w:space="0"/>
                    <w:bottom w:val="single" w:color="000000" w:sz="10" w:space="0"/>
                  </w:tcBorders>
                  <w:vAlign w:val="top"/>
                </w:tcPr>
                <w:p>
                  <w:pPr>
                    <w:pStyle w:val="6"/>
                    <w:spacing w:before="55" w:line="215" w:lineRule="auto"/>
                    <w:ind w:left="1007"/>
                  </w:pPr>
                  <w:r>
                    <w:rPr>
                      <w:spacing w:val="4"/>
                    </w:rPr>
                    <w:t>合计</w:t>
                  </w:r>
                </w:p>
              </w:tc>
              <w:tc>
                <w:tcPr>
                  <w:tcW w:w="1327" w:type="dxa"/>
                  <w:tcBorders>
                    <w:bottom w:val="single" w:color="000000" w:sz="10" w:space="0"/>
                  </w:tcBorders>
                  <w:vAlign w:val="top"/>
                </w:tcPr>
                <w:p>
                  <w:pPr>
                    <w:rPr>
                      <w:rFonts w:ascii="Arial"/>
                      <w:sz w:val="21"/>
                    </w:rPr>
                  </w:pPr>
                </w:p>
              </w:tc>
              <w:tc>
                <w:tcPr>
                  <w:tcW w:w="1586" w:type="dxa"/>
                  <w:tcBorders>
                    <w:bottom w:val="single" w:color="000000" w:sz="10" w:space="0"/>
                  </w:tcBorders>
                  <w:vAlign w:val="top"/>
                </w:tcPr>
                <w:p>
                  <w:pPr>
                    <w:rPr>
                      <w:rFonts w:ascii="Arial"/>
                      <w:sz w:val="21"/>
                    </w:rPr>
                  </w:pPr>
                </w:p>
              </w:tc>
              <w:tc>
                <w:tcPr>
                  <w:tcW w:w="1083" w:type="dxa"/>
                  <w:tcBorders>
                    <w:bottom w:val="single" w:color="000000" w:sz="10" w:space="0"/>
                  </w:tcBorders>
                  <w:vAlign w:val="top"/>
                </w:tcPr>
                <w:p>
                  <w:pPr>
                    <w:spacing w:before="90"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394</w:t>
                  </w:r>
                </w:p>
              </w:tc>
              <w:tc>
                <w:tcPr>
                  <w:tcW w:w="1345" w:type="dxa"/>
                  <w:tcBorders>
                    <w:bottom w:val="single" w:color="000000" w:sz="10" w:space="0"/>
                  </w:tcBorders>
                  <w:vAlign w:val="top"/>
                </w:tcPr>
                <w:p>
                  <w:pPr>
                    <w:spacing w:before="9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2395</w:t>
                  </w:r>
                </w:p>
              </w:tc>
              <w:tc>
                <w:tcPr>
                  <w:tcW w:w="976" w:type="dxa"/>
                  <w:tcBorders>
                    <w:bottom w:val="single" w:color="000000" w:sz="10" w:space="0"/>
                    <w:right w:val="single" w:color="000000" w:sz="10" w:space="0"/>
                  </w:tcBorders>
                  <w:vAlign w:val="top"/>
                </w:tcPr>
                <w:p>
                  <w:pPr>
                    <w:rPr>
                      <w:rFonts w:ascii="Arial"/>
                      <w:sz w:val="21"/>
                    </w:rPr>
                  </w:pPr>
                </w:p>
              </w:tc>
            </w:tr>
          </w:tbl>
          <w:p>
            <w:pPr>
              <w:spacing w:line="342" w:lineRule="auto"/>
              <w:rPr>
                <w:rFonts w:ascii="Arial"/>
                <w:sz w:val="21"/>
              </w:rPr>
            </w:pPr>
          </w:p>
          <w:p>
            <w:pPr>
              <w:spacing w:before="101" w:line="226" w:lineRule="auto"/>
              <w:ind w:left="92"/>
              <w:outlineLvl w:val="1"/>
              <w:rPr>
                <w:rFonts w:ascii="黑体" w:hAnsi="黑体" w:eastAsia="黑体" w:cs="黑体"/>
                <w:sz w:val="31"/>
                <w:szCs w:val="31"/>
              </w:rPr>
            </w:pPr>
            <w:r>
              <w:rPr>
                <w:rFonts w:ascii="Times New Roman" w:hAnsi="Times New Roman" w:eastAsia="Times New Roman" w:cs="Times New Roman"/>
                <w:b/>
                <w:bCs/>
                <w:spacing w:val="5"/>
                <w:sz w:val="31"/>
                <w:szCs w:val="31"/>
              </w:rPr>
              <w:t xml:space="preserve">2.5  </w:t>
            </w:r>
            <w:r>
              <w:rPr>
                <w:rFonts w:ascii="黑体" w:hAnsi="黑体" w:eastAsia="黑体" w:cs="黑体"/>
                <w:spacing w:val="5"/>
                <w:sz w:val="31"/>
                <w:szCs w:val="31"/>
                <w14:textOutline w14:w="5793" w14:cap="sq" w14:cmpd="sng">
                  <w14:solidFill>
                    <w14:srgbClr w14:val="000000"/>
                  </w14:solidFill>
                  <w14:prstDash w14:val="solid"/>
                  <w14:bevel/>
                </w14:textOutline>
              </w:rPr>
              <w:t>施工方案</w:t>
            </w:r>
          </w:p>
          <w:p>
            <w:pPr>
              <w:spacing w:before="238"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2.5.1 </w:t>
            </w:r>
            <w:r>
              <w:rPr>
                <w:rFonts w:ascii="黑体" w:hAnsi="黑体" w:eastAsia="黑体" w:cs="黑体"/>
                <w:spacing w:val="-1"/>
                <w:sz w:val="30"/>
                <w:szCs w:val="30"/>
                <w14:textOutline w14:w="5448" w14:cap="sq" w14:cmpd="sng">
                  <w14:solidFill>
                    <w14:srgbClr w14:val="000000"/>
                  </w14:solidFill>
                  <w14:prstDash w14:val="solid"/>
                  <w14:bevel/>
                </w14:textOutline>
              </w:rPr>
              <w:t>施工进度</w:t>
            </w:r>
          </w:p>
          <w:p>
            <w:pPr>
              <w:pStyle w:val="6"/>
              <w:spacing w:before="214" w:line="359" w:lineRule="auto"/>
              <w:ind w:left="93" w:right="152" w:firstLine="480"/>
              <w:rPr>
                <w:sz w:val="24"/>
                <w:szCs w:val="24"/>
              </w:rPr>
            </w:pPr>
            <w:r>
              <w:rPr>
                <w:spacing w:val="-2"/>
                <w:sz w:val="24"/>
                <w:szCs w:val="24"/>
              </w:rPr>
              <w:t>根据建设项目可行性研究报告可知，本项目预计</w:t>
            </w:r>
            <w:r>
              <w:rPr>
                <w:spacing w:val="-55"/>
                <w:sz w:val="24"/>
                <w:szCs w:val="24"/>
              </w:rPr>
              <w:t xml:space="preserve"> </w:t>
            </w:r>
            <w:r>
              <w:rPr>
                <w:rFonts w:ascii="Times New Roman" w:hAnsi="Times New Roman" w:eastAsia="Times New Roman" w:cs="Times New Roman"/>
                <w:spacing w:val="-2"/>
                <w:sz w:val="24"/>
                <w:szCs w:val="24"/>
              </w:rPr>
              <w:t xml:space="preserve">2024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5"/>
                <w:sz w:val="24"/>
                <w:szCs w:val="24"/>
              </w:rPr>
              <w:t xml:space="preserve"> </w:t>
            </w:r>
            <w:r>
              <w:rPr>
                <w:spacing w:val="-2"/>
                <w:sz w:val="24"/>
                <w:szCs w:val="24"/>
              </w:rPr>
              <w:t>月开工，</w:t>
            </w:r>
            <w:r>
              <w:rPr>
                <w:rFonts w:ascii="Times New Roman" w:hAnsi="Times New Roman" w:eastAsia="Times New Roman" w:cs="Times New Roman"/>
                <w:spacing w:val="-2"/>
                <w:sz w:val="24"/>
                <w:szCs w:val="24"/>
              </w:rPr>
              <w:t xml:space="preserve">2025  </w:t>
            </w:r>
            <w:r>
              <w:rPr>
                <w:spacing w:val="-2"/>
                <w:sz w:val="24"/>
                <w:szCs w:val="24"/>
              </w:rPr>
              <w:t>年</w:t>
            </w:r>
            <w:r>
              <w:rPr>
                <w:spacing w:val="-32"/>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15"/>
                <w:w w:val="101"/>
                <w:sz w:val="24"/>
                <w:szCs w:val="24"/>
              </w:rPr>
              <w:t xml:space="preserve"> </w:t>
            </w:r>
            <w:r>
              <w:rPr>
                <w:spacing w:val="-2"/>
                <w:sz w:val="24"/>
                <w:szCs w:val="24"/>
              </w:rPr>
              <w:t>月</w:t>
            </w:r>
            <w:r>
              <w:rPr>
                <w:sz w:val="24"/>
                <w:szCs w:val="24"/>
              </w:rPr>
              <w:t xml:space="preserve"> </w:t>
            </w:r>
            <w:r>
              <w:rPr>
                <w:spacing w:val="-1"/>
                <w:sz w:val="24"/>
                <w:szCs w:val="24"/>
              </w:rPr>
              <w:t>底建成。项目路基工程、桥梁按</w:t>
            </w:r>
            <w:r>
              <w:rPr>
                <w:spacing w:val="-32"/>
                <w:sz w:val="24"/>
                <w:szCs w:val="24"/>
              </w:rPr>
              <w:t xml:space="preserve"> </w:t>
            </w:r>
            <w:r>
              <w:rPr>
                <w:rFonts w:ascii="Times New Roman" w:hAnsi="Times New Roman" w:eastAsia="Times New Roman" w:cs="Times New Roman"/>
                <w:spacing w:val="-1"/>
                <w:sz w:val="24"/>
                <w:szCs w:val="24"/>
              </w:rPr>
              <w:t xml:space="preserve">16 </w:t>
            </w:r>
            <w:r>
              <w:rPr>
                <w:spacing w:val="-1"/>
                <w:sz w:val="24"/>
                <w:szCs w:val="24"/>
              </w:rPr>
              <w:t>个月考虑，路面及沿线设施等按</w:t>
            </w:r>
            <w:r>
              <w:rPr>
                <w:spacing w:val="-5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
                <w:sz w:val="24"/>
                <w:szCs w:val="24"/>
              </w:rPr>
              <w:t xml:space="preserve"> </w:t>
            </w:r>
            <w:r>
              <w:rPr>
                <w:spacing w:val="-2"/>
                <w:sz w:val="24"/>
                <w:szCs w:val="24"/>
              </w:rPr>
              <w:t>个月时间考虑，</w:t>
            </w:r>
          </w:p>
          <w:p>
            <w:pPr>
              <w:pStyle w:val="6"/>
              <w:spacing w:before="1" w:line="215" w:lineRule="auto"/>
              <w:ind w:left="100"/>
              <w:rPr>
                <w:sz w:val="24"/>
                <w:szCs w:val="24"/>
              </w:rPr>
            </w:pPr>
            <w:r>
              <w:rPr>
                <w:spacing w:val="-1"/>
                <w:sz w:val="24"/>
                <w:szCs w:val="24"/>
              </w:rPr>
              <w:t>并交替安排，计划总工期为</w:t>
            </w:r>
            <w:r>
              <w:rPr>
                <w:spacing w:val="-50"/>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年。按一次建成的实施方案。</w:t>
            </w:r>
          </w:p>
          <w:p>
            <w:pPr>
              <w:pStyle w:val="6"/>
              <w:spacing w:before="307" w:line="220" w:lineRule="auto"/>
              <w:ind w:left="3563"/>
              <w:outlineLvl w:val="3"/>
              <w:rPr>
                <w:sz w:val="24"/>
                <w:szCs w:val="24"/>
              </w:rPr>
            </w:pPr>
            <w:r>
              <w:rPr>
                <w:spacing w:val="-3"/>
                <w:sz w:val="24"/>
                <w:szCs w:val="24"/>
                <w14:textOutline w14:w="4358" w14:cap="sq" w14:cmpd="sng">
                  <w14:solidFill>
                    <w14:srgbClr w14:val="000000"/>
                  </w14:solidFill>
                  <w14:prstDash w14:val="solid"/>
                  <w14:bevel/>
                </w14:textOutline>
              </w:rPr>
              <w:t>表</w:t>
            </w:r>
            <w:r>
              <w:rPr>
                <w:spacing w:val="-45"/>
                <w:sz w:val="24"/>
                <w:szCs w:val="24"/>
              </w:rPr>
              <w:t xml:space="preserve"> </w:t>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8"/>
                <w:sz w:val="24"/>
                <w:szCs w:val="24"/>
              </w:rPr>
              <w:t xml:space="preserve"> </w:t>
            </w:r>
            <w:r>
              <w:rPr>
                <w:rFonts w:ascii="Times New Roman" w:hAnsi="Times New Roman" w:eastAsia="Times New Roman" w:cs="Times New Roman"/>
                <w:b/>
                <w:bCs/>
                <w:spacing w:val="-3"/>
                <w:sz w:val="24"/>
                <w:szCs w:val="24"/>
              </w:rPr>
              <w:t xml:space="preserve">12  </w:t>
            </w:r>
            <w:r>
              <w:rPr>
                <w:spacing w:val="-3"/>
                <w:sz w:val="24"/>
                <w:szCs w:val="24"/>
                <w14:textOutline w14:w="4358" w14:cap="sq" w14:cmpd="sng">
                  <w14:solidFill>
                    <w14:srgbClr w14:val="000000"/>
                  </w14:solidFill>
                  <w14:prstDash w14:val="solid"/>
                  <w14:bevel/>
                </w14:textOutline>
              </w:rPr>
              <w:t>工期安排表</w:t>
            </w:r>
          </w:p>
          <w:p>
            <w:pPr>
              <w:spacing w:before="109" w:line="3549" w:lineRule="exact"/>
              <w:ind w:firstLine="85"/>
            </w:pPr>
            <w:r>
              <w:rPr>
                <w:position w:val="-70"/>
              </w:rPr>
              <w:drawing>
                <wp:inline distT="0" distB="0" distL="0" distR="0">
                  <wp:extent cx="5754370" cy="22536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1"/>
                          <a:stretch>
                            <a:fillRect/>
                          </a:stretch>
                        </pic:blipFill>
                        <pic:spPr>
                          <a:xfrm>
                            <a:off x="0" y="0"/>
                            <a:ext cx="5754623" cy="2253995"/>
                          </a:xfrm>
                          <a:prstGeom prst="rect">
                            <a:avLst/>
                          </a:prstGeom>
                        </pic:spPr>
                      </pic:pic>
                    </a:graphicData>
                  </a:graphic>
                </wp:inline>
              </w:drawing>
            </w:r>
          </w:p>
          <w:p>
            <w:pPr>
              <w:spacing w:line="361" w:lineRule="auto"/>
              <w:rPr>
                <w:rFonts w:ascii="Arial"/>
                <w:sz w:val="21"/>
              </w:rPr>
            </w:pPr>
          </w:p>
          <w:p>
            <w:pPr>
              <w:spacing w:before="99" w:line="224"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2.5.2  </w:t>
            </w:r>
            <w:r>
              <w:rPr>
                <w:rFonts w:ascii="黑体" w:hAnsi="黑体" w:eastAsia="黑体" w:cs="黑体"/>
                <w:spacing w:val="-1"/>
                <w:sz w:val="30"/>
                <w:szCs w:val="30"/>
                <w14:textOutline w14:w="5448" w14:cap="sq" w14:cmpd="sng">
                  <w14:solidFill>
                    <w14:srgbClr w14:val="000000"/>
                  </w14:solidFill>
                  <w14:prstDash w14:val="solid"/>
                  <w14:bevel/>
                </w14:textOutline>
              </w:rPr>
              <w:t>施工计划</w:t>
            </w:r>
          </w:p>
          <w:p>
            <w:pPr>
              <w:pStyle w:val="6"/>
              <w:spacing w:before="210" w:line="210" w:lineRule="auto"/>
              <w:ind w:left="575"/>
              <w:rPr>
                <w:sz w:val="24"/>
                <w:szCs w:val="24"/>
              </w:rPr>
            </w:pPr>
            <w:r>
              <w:rPr>
                <w:rFonts w:ascii="Times New Roman" w:hAnsi="Times New Roman" w:eastAsia="Times New Roman" w:cs="Times New Roman"/>
                <w:spacing w:val="-2"/>
                <w:sz w:val="24"/>
                <w:szCs w:val="24"/>
              </w:rPr>
              <w:t>(1)</w:t>
            </w:r>
            <w:r>
              <w:rPr>
                <w:spacing w:val="-2"/>
                <w:sz w:val="24"/>
                <w:szCs w:val="24"/>
              </w:rPr>
              <w:t>机械化施工</w:t>
            </w:r>
          </w:p>
          <w:p>
            <w:pPr>
              <w:pStyle w:val="6"/>
              <w:spacing w:before="192" w:line="468" w:lineRule="exact"/>
              <w:ind w:left="575"/>
              <w:rPr>
                <w:sz w:val="24"/>
                <w:szCs w:val="24"/>
              </w:rPr>
            </w:pPr>
            <w:r>
              <w:rPr>
                <w:position w:val="17"/>
                <w:sz w:val="24"/>
                <w:szCs w:val="24"/>
              </w:rPr>
              <w:t>本项目的土方工程计划取土、填土工程均以机械化施</w:t>
            </w:r>
            <w:r>
              <w:rPr>
                <w:spacing w:val="-1"/>
                <w:position w:val="17"/>
                <w:sz w:val="24"/>
                <w:szCs w:val="24"/>
              </w:rPr>
              <w:t>工为主，人工施工仅限于少</w:t>
            </w:r>
          </w:p>
          <w:p>
            <w:pPr>
              <w:pStyle w:val="6"/>
              <w:spacing w:before="1" w:line="218" w:lineRule="auto"/>
              <w:ind w:left="94"/>
              <w:rPr>
                <w:sz w:val="24"/>
                <w:szCs w:val="24"/>
              </w:rPr>
            </w:pPr>
            <w:r>
              <w:rPr>
                <w:spacing w:val="-1"/>
                <w:sz w:val="24"/>
                <w:szCs w:val="24"/>
              </w:rPr>
              <w:t>量不适宜机械施工的情况。</w:t>
            </w:r>
          </w:p>
          <w:p>
            <w:pPr>
              <w:pStyle w:val="6"/>
              <w:spacing w:before="184" w:line="210" w:lineRule="auto"/>
              <w:ind w:left="575"/>
              <w:rPr>
                <w:sz w:val="24"/>
                <w:szCs w:val="24"/>
              </w:rPr>
            </w:pPr>
            <w:r>
              <w:rPr>
                <w:rFonts w:ascii="Times New Roman" w:hAnsi="Times New Roman" w:eastAsia="Times New Roman" w:cs="Times New Roman"/>
                <w:spacing w:val="-2"/>
                <w:sz w:val="24"/>
                <w:szCs w:val="24"/>
              </w:rPr>
              <w:t>(2)</w:t>
            </w:r>
            <w:r>
              <w:rPr>
                <w:spacing w:val="-2"/>
                <w:sz w:val="24"/>
                <w:szCs w:val="24"/>
              </w:rPr>
              <w:t>材料和机具运输</w:t>
            </w:r>
          </w:p>
          <w:p>
            <w:pPr>
              <w:pStyle w:val="6"/>
              <w:spacing w:before="193" w:line="468" w:lineRule="exact"/>
              <w:ind w:left="575"/>
              <w:rPr>
                <w:sz w:val="24"/>
                <w:szCs w:val="24"/>
              </w:rPr>
            </w:pPr>
            <w:r>
              <w:rPr>
                <w:position w:val="17"/>
                <w:sz w:val="24"/>
                <w:szCs w:val="24"/>
              </w:rPr>
              <w:t>本项目材料运输主要靠公路，部分路段仍需修建施工</w:t>
            </w:r>
            <w:r>
              <w:rPr>
                <w:spacing w:val="-1"/>
                <w:position w:val="17"/>
                <w:sz w:val="24"/>
                <w:szCs w:val="24"/>
              </w:rPr>
              <w:t>便道才能满足施工机具和材</w:t>
            </w:r>
          </w:p>
          <w:p>
            <w:pPr>
              <w:pStyle w:val="6"/>
              <w:spacing w:line="219" w:lineRule="auto"/>
              <w:ind w:left="94"/>
              <w:rPr>
                <w:sz w:val="24"/>
                <w:szCs w:val="24"/>
              </w:rPr>
            </w:pPr>
            <w:r>
              <w:rPr>
                <w:spacing w:val="-2"/>
                <w:sz w:val="24"/>
                <w:szCs w:val="24"/>
              </w:rPr>
              <w:t>料的运输要求。</w:t>
            </w:r>
          </w:p>
        </w:tc>
      </w:tr>
    </w:tbl>
    <w:p>
      <w:pPr>
        <w:pStyle w:val="2"/>
        <w:spacing w:before="22" w:line="191" w:lineRule="auto"/>
        <w:ind w:left="4539"/>
        <w:rPr>
          <w:sz w:val="18"/>
          <w:szCs w:val="18"/>
        </w:rPr>
      </w:pPr>
      <w:r>
        <w:rPr>
          <w:spacing w:val="-8"/>
          <w:sz w:val="18"/>
          <w:szCs w:val="18"/>
        </w:rPr>
        <w:t>29</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2" w:lineRule="auto"/>
              <w:ind w:left="575"/>
              <w:rPr>
                <w:sz w:val="24"/>
                <w:szCs w:val="24"/>
              </w:rPr>
            </w:pPr>
            <w:r>
              <w:rPr>
                <w:rFonts w:ascii="Times New Roman" w:hAnsi="Times New Roman" w:eastAsia="Times New Roman" w:cs="Times New Roman"/>
                <w:spacing w:val="-2"/>
                <w:sz w:val="24"/>
                <w:szCs w:val="24"/>
              </w:rPr>
              <w:t>(3)</w:t>
            </w:r>
            <w:r>
              <w:rPr>
                <w:spacing w:val="-2"/>
                <w:sz w:val="24"/>
                <w:szCs w:val="24"/>
              </w:rPr>
              <w:t>施工便道、便桥</w:t>
            </w:r>
          </w:p>
          <w:p>
            <w:pPr>
              <w:pStyle w:val="6"/>
              <w:spacing w:before="192" w:line="465" w:lineRule="exact"/>
              <w:ind w:left="573"/>
              <w:rPr>
                <w:sz w:val="24"/>
                <w:szCs w:val="24"/>
              </w:rPr>
            </w:pPr>
            <w:r>
              <w:rPr>
                <w:position w:val="17"/>
                <w:sz w:val="24"/>
                <w:szCs w:val="24"/>
              </w:rPr>
              <w:t>施工便道必须在工程实施前贯通，以用来运输施工设备，</w:t>
            </w:r>
            <w:r>
              <w:rPr>
                <w:spacing w:val="-1"/>
                <w:position w:val="17"/>
                <w:sz w:val="24"/>
                <w:szCs w:val="24"/>
              </w:rPr>
              <w:t>路基填料和其他材料，</w:t>
            </w:r>
          </w:p>
          <w:p>
            <w:pPr>
              <w:pStyle w:val="6"/>
              <w:spacing w:line="218" w:lineRule="auto"/>
              <w:ind w:left="93"/>
              <w:rPr>
                <w:sz w:val="24"/>
                <w:szCs w:val="24"/>
              </w:rPr>
            </w:pPr>
            <w:r>
              <w:rPr>
                <w:sz w:val="24"/>
                <w:szCs w:val="24"/>
              </w:rPr>
              <w:t>在高速公路路基形成后，局部可以利用路基作为运</w:t>
            </w:r>
            <w:r>
              <w:rPr>
                <w:spacing w:val="-1"/>
                <w:sz w:val="24"/>
                <w:szCs w:val="24"/>
              </w:rPr>
              <w:t>输材料和设备的通道。</w:t>
            </w:r>
          </w:p>
          <w:p>
            <w:pPr>
              <w:pStyle w:val="6"/>
              <w:spacing w:before="184" w:line="210" w:lineRule="auto"/>
              <w:ind w:left="575"/>
              <w:rPr>
                <w:sz w:val="24"/>
                <w:szCs w:val="24"/>
              </w:rPr>
            </w:pPr>
            <w:r>
              <w:rPr>
                <w:rFonts w:ascii="Times New Roman" w:hAnsi="Times New Roman" w:eastAsia="Times New Roman" w:cs="Times New Roman"/>
                <w:spacing w:val="-2"/>
                <w:sz w:val="24"/>
                <w:szCs w:val="24"/>
              </w:rPr>
              <w:t>(4)</w:t>
            </w:r>
            <w:r>
              <w:rPr>
                <w:spacing w:val="-2"/>
                <w:sz w:val="24"/>
                <w:szCs w:val="24"/>
              </w:rPr>
              <w:t>施工作业的天数</w:t>
            </w:r>
          </w:p>
          <w:p>
            <w:pPr>
              <w:pStyle w:val="6"/>
              <w:spacing w:before="193" w:line="359" w:lineRule="auto"/>
              <w:ind w:left="96" w:right="272" w:firstLine="481"/>
              <w:rPr>
                <w:sz w:val="24"/>
                <w:szCs w:val="24"/>
              </w:rPr>
            </w:pPr>
            <w:r>
              <w:rPr>
                <w:sz w:val="24"/>
                <w:szCs w:val="24"/>
              </w:rPr>
              <w:t>项目区气候属亚热带海洋性季风气候，温暖湿</w:t>
            </w:r>
            <w:r>
              <w:rPr>
                <w:spacing w:val="-1"/>
                <w:sz w:val="24"/>
                <w:szCs w:val="24"/>
              </w:rPr>
              <w:t>润多雨，四季不甚分明，年平均气</w:t>
            </w:r>
            <w:r>
              <w:rPr>
                <w:sz w:val="24"/>
                <w:szCs w:val="24"/>
              </w:rPr>
              <w:t xml:space="preserve"> </w:t>
            </w:r>
            <w:r>
              <w:rPr>
                <w:spacing w:val="-6"/>
                <w:sz w:val="24"/>
                <w:szCs w:val="24"/>
              </w:rPr>
              <w:t>温约</w:t>
            </w:r>
            <w:r>
              <w:rPr>
                <w:spacing w:val="-55"/>
                <w:sz w:val="24"/>
                <w:szCs w:val="24"/>
              </w:rPr>
              <w:t xml:space="preserve"> </w:t>
            </w:r>
            <w:r>
              <w:rPr>
                <w:rFonts w:ascii="Times New Roman" w:hAnsi="Times New Roman" w:eastAsia="Times New Roman" w:cs="Times New Roman"/>
                <w:spacing w:val="-6"/>
                <w:sz w:val="24"/>
                <w:szCs w:val="24"/>
              </w:rPr>
              <w:t>20.4</w:t>
            </w:r>
            <w:r>
              <w:rPr>
                <w:spacing w:val="-6"/>
                <w:sz w:val="24"/>
                <w:szCs w:val="24"/>
              </w:rPr>
              <w:t>℃</w:t>
            </w:r>
            <w:r>
              <w:rPr>
                <w:spacing w:val="-91"/>
                <w:sz w:val="24"/>
                <w:szCs w:val="24"/>
              </w:rPr>
              <w:t xml:space="preserve"> </w:t>
            </w:r>
            <w:r>
              <w:rPr>
                <w:spacing w:val="-6"/>
                <w:sz w:val="24"/>
                <w:szCs w:val="24"/>
              </w:rPr>
              <w:t>,</w:t>
            </w:r>
            <w:r>
              <w:rPr>
                <w:spacing w:val="64"/>
                <w:sz w:val="24"/>
                <w:szCs w:val="24"/>
              </w:rPr>
              <w:t xml:space="preserve"> </w:t>
            </w:r>
            <w:r>
              <w:rPr>
                <w:spacing w:val="-6"/>
                <w:sz w:val="24"/>
                <w:szCs w:val="24"/>
              </w:rPr>
              <w:t>年平均降水量</w:t>
            </w:r>
            <w:r>
              <w:rPr>
                <w:spacing w:val="-32"/>
                <w:sz w:val="24"/>
                <w:szCs w:val="24"/>
              </w:rPr>
              <w:t xml:space="preserve"> </w:t>
            </w:r>
            <w:r>
              <w:rPr>
                <w:rFonts w:ascii="Times New Roman" w:hAnsi="Times New Roman" w:eastAsia="Times New Roman" w:cs="Times New Roman"/>
                <w:spacing w:val="-6"/>
                <w:sz w:val="24"/>
                <w:szCs w:val="24"/>
              </w:rPr>
              <w:t>1285.6mm</w:t>
            </w:r>
            <w:r>
              <w:rPr>
                <w:rFonts w:ascii="Times New Roman" w:hAnsi="Times New Roman" w:eastAsia="Times New Roman" w:cs="Times New Roman"/>
                <w:spacing w:val="-33"/>
                <w:sz w:val="24"/>
                <w:szCs w:val="24"/>
              </w:rPr>
              <w:t xml:space="preserve"> </w:t>
            </w:r>
            <w:r>
              <w:rPr>
                <w:spacing w:val="-6"/>
                <w:sz w:val="24"/>
                <w:szCs w:val="24"/>
              </w:rPr>
              <w:t>，年平均相对湿度</w:t>
            </w:r>
            <w:r>
              <w:rPr>
                <w:spacing w:val="-51"/>
                <w:sz w:val="24"/>
                <w:szCs w:val="24"/>
              </w:rPr>
              <w:t xml:space="preserve"> </w:t>
            </w:r>
            <w:r>
              <w:rPr>
                <w:rFonts w:ascii="Times New Roman" w:hAnsi="Times New Roman" w:eastAsia="Times New Roman" w:cs="Times New Roman"/>
                <w:spacing w:val="-6"/>
                <w:sz w:val="24"/>
                <w:szCs w:val="24"/>
              </w:rPr>
              <w:t>78</w:t>
            </w:r>
            <w:r>
              <w:rPr>
                <w:rFonts w:ascii="Times New Roman" w:hAnsi="Times New Roman" w:eastAsia="Times New Roman" w:cs="Times New Roman"/>
                <w:spacing w:val="-7"/>
                <w:sz w:val="24"/>
                <w:szCs w:val="24"/>
              </w:rPr>
              <w:t>.9%</w:t>
            </w:r>
            <w:r>
              <w:rPr>
                <w:rFonts w:ascii="Times New Roman" w:hAnsi="Times New Roman" w:eastAsia="Times New Roman" w:cs="Times New Roman"/>
                <w:spacing w:val="-25"/>
                <w:sz w:val="24"/>
                <w:szCs w:val="24"/>
              </w:rPr>
              <w:t xml:space="preserve"> </w:t>
            </w:r>
            <w:r>
              <w:rPr>
                <w:spacing w:val="-7"/>
                <w:sz w:val="24"/>
                <w:szCs w:val="24"/>
              </w:rPr>
              <w:t>。每年</w:t>
            </w:r>
            <w:r>
              <w:rPr>
                <w:spacing w:val="-49"/>
                <w:sz w:val="24"/>
                <w:szCs w:val="24"/>
              </w:rPr>
              <w:t xml:space="preserve"> </w:t>
            </w:r>
            <w:r>
              <w:rPr>
                <w:rFonts w:ascii="Times New Roman" w:hAnsi="Times New Roman" w:eastAsia="Times New Roman" w:cs="Times New Roman"/>
                <w:spacing w:val="-7"/>
                <w:sz w:val="24"/>
                <w:szCs w:val="24"/>
              </w:rPr>
              <w:t>5-9</w:t>
            </w:r>
            <w:r>
              <w:rPr>
                <w:rFonts w:ascii="Times New Roman" w:hAnsi="Times New Roman" w:eastAsia="Times New Roman" w:cs="Times New Roman"/>
                <w:spacing w:val="15"/>
                <w:w w:val="101"/>
                <w:sz w:val="24"/>
                <w:szCs w:val="24"/>
              </w:rPr>
              <w:t xml:space="preserve"> </w:t>
            </w:r>
            <w:r>
              <w:rPr>
                <w:spacing w:val="-7"/>
                <w:sz w:val="24"/>
                <w:szCs w:val="24"/>
              </w:rPr>
              <w:t>月为雨季，</w:t>
            </w:r>
          </w:p>
          <w:p>
            <w:pPr>
              <w:pStyle w:val="6"/>
              <w:spacing w:line="219" w:lineRule="auto"/>
              <w:ind w:left="113"/>
              <w:rPr>
                <w:sz w:val="24"/>
                <w:szCs w:val="24"/>
              </w:rPr>
            </w:pPr>
            <w:r>
              <w:rPr>
                <w:rFonts w:ascii="Times New Roman" w:hAnsi="Times New Roman" w:eastAsia="Times New Roman" w:cs="Times New Roman"/>
                <w:spacing w:val="-4"/>
                <w:sz w:val="24"/>
                <w:szCs w:val="24"/>
              </w:rPr>
              <w:t xml:space="preserve">11 </w:t>
            </w:r>
            <w:r>
              <w:rPr>
                <w:spacing w:val="-4"/>
                <w:sz w:val="24"/>
                <w:szCs w:val="24"/>
              </w:rPr>
              <w:t>月至次年</w:t>
            </w:r>
            <w:r>
              <w:rPr>
                <w:spacing w:val="-43"/>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sz w:val="24"/>
                <w:szCs w:val="24"/>
              </w:rPr>
              <w:t xml:space="preserve"> </w:t>
            </w:r>
            <w:r>
              <w:rPr>
                <w:spacing w:val="-4"/>
                <w:sz w:val="24"/>
                <w:szCs w:val="24"/>
              </w:rPr>
              <w:t>月为旱季，</w:t>
            </w:r>
            <w:r>
              <w:rPr>
                <w:rFonts w:ascii="Times New Roman" w:hAnsi="Times New Roman" w:eastAsia="Times New Roman" w:cs="Times New Roman"/>
                <w:spacing w:val="-4"/>
                <w:sz w:val="24"/>
                <w:szCs w:val="24"/>
              </w:rPr>
              <w:t xml:space="preserve">7 </w:t>
            </w:r>
            <w:r>
              <w:rPr>
                <w:spacing w:val="-4"/>
                <w:sz w:val="24"/>
                <w:szCs w:val="24"/>
              </w:rPr>
              <w:t>至</w:t>
            </w:r>
            <w:r>
              <w:rPr>
                <w:spacing w:val="-50"/>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5"/>
                <w:sz w:val="24"/>
                <w:szCs w:val="24"/>
              </w:rPr>
              <w:t xml:space="preserve"> </w:t>
            </w:r>
            <w:r>
              <w:rPr>
                <w:spacing w:val="-4"/>
                <w:sz w:val="24"/>
                <w:szCs w:val="24"/>
              </w:rPr>
              <w:t>月为台风季节。</w:t>
            </w:r>
          </w:p>
          <w:p>
            <w:pPr>
              <w:pStyle w:val="6"/>
              <w:spacing w:before="182" w:line="359" w:lineRule="auto"/>
              <w:ind w:left="100" w:right="85" w:firstLine="474"/>
              <w:rPr>
                <w:sz w:val="24"/>
                <w:szCs w:val="24"/>
              </w:rPr>
            </w:pPr>
            <w:r>
              <w:rPr>
                <w:spacing w:val="-1"/>
                <w:sz w:val="24"/>
                <w:szCs w:val="24"/>
              </w:rPr>
              <w:t>根据目前国内高速公路施工经验，一般工期均较为紧张，工人的加班</w:t>
            </w:r>
            <w:r>
              <w:rPr>
                <w:spacing w:val="-2"/>
                <w:sz w:val="24"/>
                <w:szCs w:val="24"/>
              </w:rPr>
              <w:t xml:space="preserve">时间及次数  </w:t>
            </w:r>
            <w:r>
              <w:rPr>
                <w:sz w:val="24"/>
                <w:szCs w:val="24"/>
              </w:rPr>
              <w:t>多，这有利于加快高速公路施工进度，发挥</w:t>
            </w:r>
            <w:r>
              <w:rPr>
                <w:spacing w:val="-1"/>
                <w:sz w:val="24"/>
                <w:szCs w:val="24"/>
              </w:rPr>
              <w:t>投资效益。本项目施工计划混凝土按</w:t>
            </w:r>
            <w:r>
              <w:rPr>
                <w:spacing w:val="-55"/>
                <w:sz w:val="24"/>
                <w:szCs w:val="24"/>
              </w:rPr>
              <w:t xml:space="preserve"> </w:t>
            </w:r>
            <w:r>
              <w:rPr>
                <w:rFonts w:ascii="Times New Roman" w:hAnsi="Times New Roman" w:eastAsia="Times New Roman" w:cs="Times New Roman"/>
                <w:spacing w:val="-1"/>
                <w:sz w:val="24"/>
                <w:szCs w:val="24"/>
              </w:rPr>
              <w:t xml:space="preserve">22 </w:t>
            </w:r>
            <w:r>
              <w:rPr>
                <w:spacing w:val="-1"/>
                <w:sz w:val="24"/>
                <w:szCs w:val="24"/>
              </w:rPr>
              <w:t>天</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spacing w:val="-1"/>
                <w:sz w:val="24"/>
                <w:szCs w:val="24"/>
              </w:rPr>
              <w:t>月编制，填土及路面工程按</w:t>
            </w:r>
            <w:r>
              <w:rPr>
                <w:spacing w:val="-55"/>
                <w:sz w:val="24"/>
                <w:szCs w:val="24"/>
              </w:rPr>
              <w:t xml:space="preserve"> </w:t>
            </w:r>
            <w:r>
              <w:rPr>
                <w:rFonts w:ascii="Times New Roman" w:hAnsi="Times New Roman" w:eastAsia="Times New Roman" w:cs="Times New Roman"/>
                <w:spacing w:val="-1"/>
                <w:sz w:val="24"/>
                <w:szCs w:val="24"/>
              </w:rPr>
              <w:t xml:space="preserve">22 </w:t>
            </w:r>
            <w:r>
              <w:rPr>
                <w:spacing w:val="-1"/>
                <w:sz w:val="24"/>
                <w:szCs w:val="24"/>
              </w:rPr>
              <w:t>天</w:t>
            </w:r>
            <w:r>
              <w:rPr>
                <w:rFonts w:ascii="Times New Roman" w:hAnsi="Times New Roman" w:eastAsia="Times New Roman" w:cs="Times New Roman"/>
                <w:spacing w:val="-1"/>
                <w:sz w:val="24"/>
                <w:szCs w:val="24"/>
              </w:rPr>
              <w:t>/</w:t>
            </w:r>
            <w:r>
              <w:rPr>
                <w:spacing w:val="-1"/>
                <w:sz w:val="24"/>
                <w:szCs w:val="24"/>
              </w:rPr>
              <w:t>月编制，每天工作时</w:t>
            </w:r>
            <w:r>
              <w:rPr>
                <w:spacing w:val="-2"/>
                <w:sz w:val="24"/>
                <w:szCs w:val="24"/>
              </w:rPr>
              <w:t>间按</w:t>
            </w:r>
            <w:r>
              <w:rPr>
                <w:spacing w:val="-4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5"/>
                <w:w w:val="101"/>
                <w:sz w:val="24"/>
                <w:szCs w:val="24"/>
              </w:rPr>
              <w:t xml:space="preserve"> </w:t>
            </w:r>
            <w:r>
              <w:rPr>
                <w:spacing w:val="-2"/>
                <w:sz w:val="24"/>
                <w:szCs w:val="24"/>
              </w:rPr>
              <w:t>小时编制，夜间施工未作</w:t>
            </w:r>
          </w:p>
          <w:p>
            <w:pPr>
              <w:pStyle w:val="6"/>
              <w:spacing w:before="1" w:line="218" w:lineRule="auto"/>
              <w:ind w:left="94"/>
              <w:rPr>
                <w:sz w:val="24"/>
                <w:szCs w:val="24"/>
              </w:rPr>
            </w:pPr>
            <w:r>
              <w:rPr>
                <w:spacing w:val="-4"/>
                <w:sz w:val="24"/>
                <w:szCs w:val="24"/>
              </w:rPr>
              <w:t>考虑。</w:t>
            </w:r>
          </w:p>
          <w:p>
            <w:pPr>
              <w:spacing w:before="192" w:line="221" w:lineRule="auto"/>
              <w:ind w:left="92"/>
              <w:outlineLvl w:val="2"/>
              <w:rPr>
                <w:rFonts w:ascii="黑体" w:hAnsi="黑体" w:eastAsia="黑体" w:cs="黑体"/>
                <w:sz w:val="30"/>
                <w:szCs w:val="30"/>
              </w:rPr>
            </w:pPr>
            <w:r>
              <w:rPr>
                <w:rFonts w:ascii="Times New Roman" w:hAnsi="Times New Roman" w:eastAsia="Times New Roman" w:cs="Times New Roman"/>
                <w:b/>
                <w:bCs/>
                <w:sz w:val="30"/>
                <w:szCs w:val="30"/>
              </w:rPr>
              <w:t xml:space="preserve">2.5.3  </w:t>
            </w:r>
            <w:r>
              <w:rPr>
                <w:rFonts w:ascii="黑体" w:hAnsi="黑体" w:eastAsia="黑体" w:cs="黑体"/>
                <w:sz w:val="30"/>
                <w:szCs w:val="30"/>
                <w14:textOutline w14:w="5448" w14:cap="sq" w14:cmpd="sng">
                  <w14:solidFill>
                    <w14:srgbClr w14:val="000000"/>
                  </w14:solidFill>
                  <w14:prstDash w14:val="solid"/>
                  <w14:bevel/>
                </w14:textOutline>
              </w:rPr>
              <w:t>主要施工工艺和方法</w:t>
            </w:r>
          </w:p>
          <w:p>
            <w:pPr>
              <w:pStyle w:val="6"/>
              <w:spacing w:before="216" w:line="359" w:lineRule="auto"/>
              <w:ind w:left="95" w:right="272" w:firstLine="481"/>
              <w:jc w:val="both"/>
              <w:rPr>
                <w:sz w:val="24"/>
                <w:szCs w:val="24"/>
              </w:rPr>
            </w:pPr>
            <w:r>
              <w:rPr>
                <w:sz w:val="24"/>
                <w:szCs w:val="24"/>
              </w:rPr>
              <w:t>工程施工一般按照先桥涵、路基，最后沿线设施</w:t>
            </w:r>
            <w:r>
              <w:rPr>
                <w:spacing w:val="-1"/>
                <w:sz w:val="24"/>
                <w:szCs w:val="24"/>
              </w:rPr>
              <w:t>的程序进行。为了保证工程工期</w:t>
            </w:r>
            <w:r>
              <w:rPr>
                <w:sz w:val="24"/>
                <w:szCs w:val="24"/>
              </w:rPr>
              <w:t xml:space="preserve"> 和质量，施工采用机械化作业，按进度实施，避免抢工期</w:t>
            </w:r>
            <w:r>
              <w:rPr>
                <w:spacing w:val="-1"/>
                <w:sz w:val="24"/>
                <w:szCs w:val="24"/>
              </w:rPr>
              <w:t>、拖时间，主要材料集中供</w:t>
            </w:r>
          </w:p>
          <w:p>
            <w:pPr>
              <w:pStyle w:val="6"/>
              <w:spacing w:line="219" w:lineRule="auto"/>
              <w:ind w:left="94"/>
              <w:rPr>
                <w:sz w:val="24"/>
                <w:szCs w:val="24"/>
              </w:rPr>
            </w:pPr>
            <w:r>
              <w:rPr>
                <w:spacing w:val="-1"/>
                <w:sz w:val="24"/>
                <w:szCs w:val="24"/>
              </w:rPr>
              <w:t>应，混合料和稳定料集中厂拌。</w:t>
            </w:r>
          </w:p>
          <w:p>
            <w:pPr>
              <w:pStyle w:val="6"/>
              <w:spacing w:before="183" w:line="466" w:lineRule="exact"/>
              <w:ind w:left="573"/>
              <w:rPr>
                <w:sz w:val="24"/>
                <w:szCs w:val="24"/>
              </w:rPr>
            </w:pPr>
            <w:r>
              <w:rPr>
                <w:position w:val="17"/>
                <w:sz w:val="24"/>
                <w:szCs w:val="24"/>
              </w:rPr>
              <w:t>施工时序：准备工作→路基处理→管线敷设、安装和调试</w:t>
            </w:r>
            <w:r>
              <w:rPr>
                <w:spacing w:val="-1"/>
                <w:position w:val="17"/>
                <w:sz w:val="24"/>
                <w:szCs w:val="24"/>
              </w:rPr>
              <w:t>→路面基层→路面面层</w:t>
            </w:r>
          </w:p>
          <w:p>
            <w:pPr>
              <w:pStyle w:val="6"/>
              <w:spacing w:line="219" w:lineRule="auto"/>
              <w:ind w:left="104"/>
              <w:rPr>
                <w:sz w:val="24"/>
                <w:szCs w:val="24"/>
              </w:rPr>
            </w:pPr>
            <w:r>
              <w:rPr>
                <w:spacing w:val="-2"/>
                <w:sz w:val="24"/>
                <w:szCs w:val="24"/>
              </w:rPr>
              <w:t>→绿化、路灯安装调试→交工验收。</w:t>
            </w:r>
          </w:p>
          <w:p>
            <w:pPr>
              <w:pStyle w:val="6"/>
              <w:spacing w:before="189" w:line="220" w:lineRule="auto"/>
              <w:ind w:left="91"/>
              <w:outlineLvl w:val="3"/>
              <w:rPr>
                <w:sz w:val="28"/>
                <w:szCs w:val="28"/>
              </w:rPr>
            </w:pPr>
            <w:r>
              <w:fldChar w:fldCharType="begin"/>
            </w:r>
            <w:r>
              <w:instrText xml:space="preserve"> HYPERLINK "2.5.3.1" </w:instrText>
            </w:r>
            <w:r>
              <w:fldChar w:fldCharType="separate"/>
            </w:r>
            <w:r>
              <w:rPr>
                <w:rFonts w:ascii="Times New Roman" w:hAnsi="Times New Roman" w:eastAsia="Times New Roman" w:cs="Times New Roman"/>
                <w:b/>
                <w:bCs/>
                <w:spacing w:val="-1"/>
                <w:sz w:val="28"/>
                <w:szCs w:val="28"/>
              </w:rPr>
              <w:t>2.5.3.1</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路基工程</w:t>
            </w:r>
          </w:p>
          <w:p>
            <w:pPr>
              <w:pStyle w:val="6"/>
              <w:spacing w:before="205" w:line="466" w:lineRule="exact"/>
              <w:ind w:left="576"/>
              <w:rPr>
                <w:sz w:val="24"/>
                <w:szCs w:val="24"/>
              </w:rPr>
            </w:pPr>
            <w:r>
              <w:rPr>
                <w:position w:val="17"/>
                <w:sz w:val="24"/>
                <w:szCs w:val="24"/>
              </w:rPr>
              <w:t>路基工程施工主要包括路基开挖和填筑、路基排</w:t>
            </w:r>
            <w:r>
              <w:rPr>
                <w:spacing w:val="-1"/>
                <w:position w:val="17"/>
                <w:sz w:val="24"/>
                <w:szCs w:val="24"/>
              </w:rPr>
              <w:t>水及防护、路基排水等环节。</w:t>
            </w:r>
          </w:p>
          <w:p>
            <w:pPr>
              <w:pStyle w:val="6"/>
              <w:spacing w:line="217" w:lineRule="auto"/>
              <w:ind w:left="573"/>
              <w:rPr>
                <w:sz w:val="24"/>
                <w:szCs w:val="24"/>
              </w:rPr>
            </w:pPr>
            <w:r>
              <w:rPr>
                <w:spacing w:val="-2"/>
                <w:sz w:val="24"/>
                <w:szCs w:val="24"/>
              </w:rPr>
              <w:t>①路基开挖和填筑</w:t>
            </w:r>
          </w:p>
          <w:p>
            <w:pPr>
              <w:pStyle w:val="6"/>
              <w:spacing w:before="185" w:line="359" w:lineRule="auto"/>
              <w:ind w:left="93" w:right="272" w:firstLine="482"/>
              <w:rPr>
                <w:sz w:val="24"/>
                <w:szCs w:val="24"/>
              </w:rPr>
            </w:pPr>
            <w:r>
              <w:rPr>
                <w:sz w:val="24"/>
                <w:szCs w:val="24"/>
              </w:rPr>
              <w:t>填方路基采用逐层填筑，分层压实的方法施工。施</w:t>
            </w:r>
            <w:r>
              <w:rPr>
                <w:spacing w:val="-1"/>
                <w:sz w:val="24"/>
                <w:szCs w:val="24"/>
              </w:rPr>
              <w:t>工工序为：挖除树根、排除地</w:t>
            </w:r>
            <w:r>
              <w:rPr>
                <w:sz w:val="24"/>
                <w:szCs w:val="24"/>
              </w:rPr>
              <w:t xml:space="preserve"> 表水→清除表层淤泥、杂草→平地机、推土机整平→压路机压</w:t>
            </w:r>
            <w:r>
              <w:rPr>
                <w:spacing w:val="-1"/>
                <w:sz w:val="24"/>
                <w:szCs w:val="24"/>
              </w:rPr>
              <w:t>实→路基填筑。填土时</w:t>
            </w:r>
            <w:r>
              <w:rPr>
                <w:sz w:val="24"/>
                <w:szCs w:val="24"/>
              </w:rPr>
              <w:t xml:space="preserve"> 适当加大宽度和高度，分层填土、压实，多余部分利用平地机</w:t>
            </w:r>
            <w:r>
              <w:rPr>
                <w:spacing w:val="-1"/>
                <w:sz w:val="24"/>
                <w:szCs w:val="24"/>
              </w:rPr>
              <w:t>或其他方法铲除修整。</w:t>
            </w:r>
          </w:p>
          <w:p>
            <w:pPr>
              <w:pStyle w:val="6"/>
              <w:spacing w:line="219" w:lineRule="auto"/>
              <w:ind w:left="96"/>
              <w:rPr>
                <w:sz w:val="24"/>
                <w:szCs w:val="24"/>
              </w:rPr>
            </w:pPr>
            <w:r>
              <w:rPr>
                <w:spacing w:val="-1"/>
                <w:sz w:val="24"/>
                <w:szCs w:val="24"/>
              </w:rPr>
              <w:t>填筑路基施工工艺流程见下图。</w:t>
            </w:r>
          </w:p>
        </w:tc>
      </w:tr>
    </w:tbl>
    <w:p>
      <w:pPr>
        <w:pStyle w:val="2"/>
        <w:spacing w:before="22" w:line="191" w:lineRule="auto"/>
        <w:ind w:left="4537"/>
        <w:rPr>
          <w:sz w:val="18"/>
          <w:szCs w:val="18"/>
        </w:rPr>
      </w:pPr>
      <w:r>
        <w:rPr>
          <w:spacing w:val="-7"/>
          <w:sz w:val="18"/>
          <w:szCs w:val="18"/>
        </w:rPr>
        <w:t>30</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line="255" w:lineRule="auto"/>
              <w:rPr>
                <w:rFonts w:ascii="Arial"/>
                <w:sz w:val="21"/>
              </w:rPr>
            </w:pPr>
          </w:p>
          <w:p>
            <w:pPr>
              <w:spacing w:line="4748" w:lineRule="exact"/>
              <w:ind w:firstLine="814"/>
            </w:pPr>
            <w:r>
              <w:rPr>
                <w:position w:val="-94"/>
              </w:rPr>
              <w:drawing>
                <wp:inline distT="0" distB="0" distL="0" distR="0">
                  <wp:extent cx="3879850" cy="301498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42"/>
                          <a:stretch>
                            <a:fillRect/>
                          </a:stretch>
                        </pic:blipFill>
                        <pic:spPr>
                          <a:xfrm>
                            <a:off x="0" y="0"/>
                            <a:ext cx="3880103" cy="3014981"/>
                          </a:xfrm>
                          <a:prstGeom prst="rect">
                            <a:avLst/>
                          </a:prstGeom>
                        </pic:spPr>
                      </pic:pic>
                    </a:graphicData>
                  </a:graphic>
                </wp:inline>
              </w:drawing>
            </w:r>
          </w:p>
          <w:p>
            <w:pPr>
              <w:spacing w:line="372" w:lineRule="auto"/>
              <w:rPr>
                <w:rFonts w:ascii="Arial"/>
                <w:sz w:val="21"/>
              </w:rPr>
            </w:pPr>
          </w:p>
          <w:p>
            <w:pPr>
              <w:pStyle w:val="6"/>
              <w:spacing w:before="78" w:line="219" w:lineRule="auto"/>
              <w:ind w:left="2686"/>
              <w:outlineLvl w:val="4"/>
              <w:rPr>
                <w:sz w:val="24"/>
                <w:szCs w:val="24"/>
              </w:rPr>
            </w:pPr>
            <w:r>
              <w:rPr>
                <w:spacing w:val="-1"/>
                <w:sz w:val="24"/>
                <w:szCs w:val="24"/>
                <w14:textOutline w14:w="4358" w14:cap="sq" w14:cmpd="sng">
                  <w14:solidFill>
                    <w14:srgbClr w14:val="000000"/>
                  </w14:solidFill>
                  <w14:prstDash w14:val="solid"/>
                  <w14:bevel/>
                </w14:textOutline>
              </w:rPr>
              <w:t>图</w:t>
            </w:r>
            <w:r>
              <w:rPr>
                <w:spacing w:val="-54"/>
                <w:sz w:val="24"/>
                <w:szCs w:val="24"/>
              </w:rPr>
              <w:t xml:space="preserve"> </w:t>
            </w:r>
            <w:r>
              <w:rPr>
                <w:rFonts w:ascii="Times New Roman" w:hAnsi="Times New Roman" w:eastAsia="Times New Roman" w:cs="Times New Roman"/>
                <w:b/>
                <w:bCs/>
                <w:spacing w:val="-1"/>
                <w:sz w:val="24"/>
                <w:szCs w:val="24"/>
              </w:rPr>
              <w:t xml:space="preserve">2- 8          </w:t>
            </w:r>
            <w:r>
              <w:rPr>
                <w:spacing w:val="-1"/>
                <w:sz w:val="24"/>
                <w:szCs w:val="24"/>
                <w14:textOutline w14:w="4358" w14:cap="sq" w14:cmpd="sng">
                  <w14:solidFill>
                    <w14:srgbClr w14:val="000000"/>
                  </w14:solidFill>
                  <w14:prstDash w14:val="solid"/>
                  <w14:bevel/>
                </w14:textOutline>
              </w:rPr>
              <w:t>填筑路基施工工艺</w:t>
            </w:r>
            <w:r>
              <w:rPr>
                <w:spacing w:val="-2"/>
                <w:sz w:val="24"/>
                <w:szCs w:val="24"/>
                <w14:textOutline w14:w="4358" w14:cap="sq" w14:cmpd="sng">
                  <w14:solidFill>
                    <w14:srgbClr w14:val="000000"/>
                  </w14:solidFill>
                  <w14:prstDash w14:val="solid"/>
                  <w14:bevel/>
                </w14:textOutline>
              </w:rPr>
              <w:t>流程图</w:t>
            </w:r>
          </w:p>
          <w:p>
            <w:pPr>
              <w:pStyle w:val="6"/>
              <w:spacing w:before="146" w:line="219" w:lineRule="auto"/>
              <w:ind w:left="573"/>
              <w:rPr>
                <w:sz w:val="24"/>
                <w:szCs w:val="24"/>
              </w:rPr>
            </w:pPr>
            <w:r>
              <w:rPr>
                <w:sz w:val="24"/>
                <w:szCs w:val="24"/>
              </w:rPr>
              <w:t>挖方段施工除考虑当地的地形条件、采用的机具等</w:t>
            </w:r>
            <w:r>
              <w:rPr>
                <w:spacing w:val="-1"/>
                <w:sz w:val="24"/>
                <w:szCs w:val="24"/>
              </w:rPr>
              <w:t>因素外，还需考虑土层</w:t>
            </w:r>
          </w:p>
          <w:p>
            <w:pPr>
              <w:pStyle w:val="6"/>
              <w:spacing w:before="182" w:line="359" w:lineRule="auto"/>
              <w:ind w:left="92" w:right="91" w:firstLine="4"/>
              <w:jc w:val="both"/>
              <w:rPr>
                <w:sz w:val="24"/>
                <w:szCs w:val="24"/>
              </w:rPr>
            </w:pPr>
            <w:r>
              <w:rPr>
                <w:spacing w:val="-2"/>
                <w:sz w:val="24"/>
                <w:szCs w:val="24"/>
              </w:rPr>
              <w:t>分布及利用。在路堑开挖前，做好现场伐树除根等清理工作和排水工作。移挖作填时，</w:t>
            </w:r>
            <w:r>
              <w:rPr>
                <w:spacing w:val="4"/>
                <w:sz w:val="24"/>
                <w:szCs w:val="24"/>
              </w:rPr>
              <w:t xml:space="preserve"> </w:t>
            </w:r>
            <w:r>
              <w:rPr>
                <w:sz w:val="24"/>
                <w:szCs w:val="24"/>
              </w:rPr>
              <w:t>将表层土单独剥离，或按不同的土层分层挖掘，以满足路堤填筑的</w:t>
            </w:r>
            <w:r>
              <w:rPr>
                <w:spacing w:val="-1"/>
                <w:sz w:val="24"/>
                <w:szCs w:val="24"/>
              </w:rPr>
              <w:t>要求。施工程序为</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sz w:val="24"/>
                <w:szCs w:val="24"/>
              </w:rPr>
              <w:t>清表→截排水沟放样→开挖截排水沟→路基边坡开挖→路基防护</w:t>
            </w:r>
            <w:r>
              <w:rPr>
                <w:spacing w:val="-1"/>
                <w:sz w:val="24"/>
                <w:szCs w:val="24"/>
              </w:rPr>
              <w:t>。路堑开挖施工工艺</w:t>
            </w:r>
          </w:p>
          <w:p>
            <w:pPr>
              <w:pStyle w:val="6"/>
              <w:spacing w:line="219" w:lineRule="auto"/>
              <w:ind w:left="95"/>
              <w:rPr>
                <w:sz w:val="24"/>
                <w:szCs w:val="24"/>
              </w:rPr>
            </w:pPr>
            <w:r>
              <w:rPr>
                <w:spacing w:val="-2"/>
                <w:sz w:val="24"/>
                <w:szCs w:val="24"/>
              </w:rPr>
              <w:t>流程见下图。</w:t>
            </w:r>
          </w:p>
        </w:tc>
      </w:tr>
    </w:tbl>
    <w:p>
      <w:pPr>
        <w:pStyle w:val="2"/>
        <w:spacing w:before="22" w:line="191" w:lineRule="auto"/>
        <w:ind w:left="4537"/>
        <w:rPr>
          <w:sz w:val="18"/>
          <w:szCs w:val="18"/>
        </w:rPr>
      </w:pPr>
      <w:r>
        <w:rPr>
          <w:spacing w:val="-7"/>
          <w:sz w:val="18"/>
          <w:szCs w:val="18"/>
        </w:rPr>
        <w:t>31</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178" w:line="8243" w:lineRule="exact"/>
              <w:ind w:firstLine="3236"/>
            </w:pPr>
            <w:r>
              <w:rPr>
                <w:position w:val="-164"/>
              </w:rPr>
              <w:drawing>
                <wp:inline distT="0" distB="0" distL="0" distR="0">
                  <wp:extent cx="1825625" cy="52336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43"/>
                          <a:stretch>
                            <a:fillRect/>
                          </a:stretch>
                        </pic:blipFill>
                        <pic:spPr>
                          <a:xfrm>
                            <a:off x="0" y="0"/>
                            <a:ext cx="1825751" cy="5234136"/>
                          </a:xfrm>
                          <a:prstGeom prst="rect">
                            <a:avLst/>
                          </a:prstGeom>
                        </pic:spPr>
                      </pic:pic>
                    </a:graphicData>
                  </a:graphic>
                </wp:inline>
              </w:drawing>
            </w:r>
          </w:p>
          <w:p>
            <w:pPr>
              <w:pStyle w:val="6"/>
              <w:spacing w:before="307" w:line="219" w:lineRule="auto"/>
              <w:ind w:left="3108"/>
              <w:outlineLvl w:val="4"/>
              <w:rPr>
                <w:sz w:val="24"/>
                <w:szCs w:val="24"/>
              </w:rPr>
            </w:pPr>
            <w:r>
              <w:rPr>
                <w:spacing w:val="-2"/>
                <w:sz w:val="24"/>
                <w:szCs w:val="24"/>
                <w14:textOutline w14:w="4358" w14:cap="sq" w14:cmpd="sng">
                  <w14:solidFill>
                    <w14:srgbClr w14:val="000000"/>
                  </w14:solidFill>
                  <w14:prstDash w14:val="solid"/>
                  <w14:bevel/>
                </w14:textOutline>
              </w:rPr>
              <w:t>图</w:t>
            </w:r>
            <w:r>
              <w:rPr>
                <w:spacing w:val="-52"/>
                <w:sz w:val="24"/>
                <w:szCs w:val="24"/>
              </w:rPr>
              <w:t xml:space="preserve"> </w:t>
            </w:r>
            <w:r>
              <w:rPr>
                <w:rFonts w:ascii="Times New Roman" w:hAnsi="Times New Roman" w:eastAsia="Times New Roman" w:cs="Times New Roman"/>
                <w:b/>
                <w:bCs/>
                <w:spacing w:val="-2"/>
                <w:sz w:val="24"/>
                <w:szCs w:val="24"/>
              </w:rPr>
              <w:t xml:space="preserve">2- 9    </w:t>
            </w:r>
            <w:r>
              <w:rPr>
                <w:spacing w:val="-2"/>
                <w:sz w:val="24"/>
                <w:szCs w:val="24"/>
                <w14:textOutline w14:w="4358" w14:cap="sq" w14:cmpd="sng">
                  <w14:solidFill>
                    <w14:srgbClr w14:val="000000"/>
                  </w14:solidFill>
                  <w14:prstDash w14:val="solid"/>
                  <w14:bevel/>
                </w14:textOutline>
              </w:rPr>
              <w:t>路堑施工工艺流程图</w:t>
            </w:r>
          </w:p>
          <w:p>
            <w:pPr>
              <w:pStyle w:val="6"/>
              <w:spacing w:before="150" w:line="220" w:lineRule="auto"/>
              <w:ind w:left="91"/>
              <w:outlineLvl w:val="3"/>
              <w:rPr>
                <w:sz w:val="28"/>
                <w:szCs w:val="28"/>
              </w:rPr>
            </w:pPr>
            <w:r>
              <w:fldChar w:fldCharType="begin"/>
            </w:r>
            <w:r>
              <w:instrText xml:space="preserve"> HYPERLINK "2.5.3.2" </w:instrText>
            </w:r>
            <w:r>
              <w:fldChar w:fldCharType="separate"/>
            </w:r>
            <w:r>
              <w:rPr>
                <w:rFonts w:ascii="Times New Roman" w:hAnsi="Times New Roman" w:eastAsia="Times New Roman" w:cs="Times New Roman"/>
                <w:b/>
                <w:bCs/>
                <w:spacing w:val="-1"/>
                <w:sz w:val="28"/>
                <w:szCs w:val="28"/>
              </w:rPr>
              <w:t>2.5.3.2</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路面工程</w:t>
            </w:r>
          </w:p>
          <w:p>
            <w:pPr>
              <w:pStyle w:val="6"/>
              <w:spacing w:before="205" w:line="466" w:lineRule="exact"/>
              <w:ind w:left="576"/>
              <w:rPr>
                <w:sz w:val="24"/>
                <w:szCs w:val="24"/>
              </w:rPr>
            </w:pPr>
            <w:r>
              <w:rPr>
                <w:position w:val="17"/>
                <w:sz w:val="24"/>
                <w:szCs w:val="24"/>
              </w:rPr>
              <w:t>路面施工阶段不自建沥青拌合站，基层和底基层混</w:t>
            </w:r>
            <w:r>
              <w:rPr>
                <w:spacing w:val="-1"/>
                <w:position w:val="17"/>
                <w:sz w:val="24"/>
                <w:szCs w:val="24"/>
              </w:rPr>
              <w:t>合料经集中拌和后运至工地，</w:t>
            </w:r>
          </w:p>
          <w:p>
            <w:pPr>
              <w:pStyle w:val="6"/>
              <w:spacing w:line="218" w:lineRule="auto"/>
              <w:ind w:left="93"/>
              <w:rPr>
                <w:sz w:val="24"/>
                <w:szCs w:val="24"/>
              </w:rPr>
            </w:pPr>
            <w:r>
              <w:rPr>
                <w:spacing w:val="-2"/>
                <w:sz w:val="24"/>
                <w:szCs w:val="24"/>
              </w:rPr>
              <w:t>采用机械铺筑。</w:t>
            </w:r>
          </w:p>
          <w:p>
            <w:pPr>
              <w:pStyle w:val="6"/>
              <w:spacing w:before="184" w:line="359" w:lineRule="auto"/>
              <w:ind w:left="92" w:right="272" w:firstLine="483"/>
              <w:rPr>
                <w:sz w:val="24"/>
                <w:szCs w:val="24"/>
              </w:rPr>
            </w:pPr>
            <w:r>
              <w:rPr>
                <w:sz w:val="24"/>
                <w:szCs w:val="24"/>
              </w:rPr>
              <w:t>路面施工采用逐层填筑、分层压实的方法进行。工</w:t>
            </w:r>
            <w:r>
              <w:rPr>
                <w:spacing w:val="-1"/>
                <w:sz w:val="24"/>
                <w:szCs w:val="24"/>
              </w:rPr>
              <w:t>程采用专业机械施工，少量配</w:t>
            </w:r>
            <w:r>
              <w:rPr>
                <w:sz w:val="24"/>
                <w:szCs w:val="24"/>
              </w:rPr>
              <w:t xml:space="preserve"> 置人工辅助。路面施工在路基稳定后进行，主要材料集中供应，</w:t>
            </w:r>
            <w:r>
              <w:rPr>
                <w:spacing w:val="-1"/>
                <w:sz w:val="24"/>
                <w:szCs w:val="24"/>
              </w:rPr>
              <w:t>混合料和稳定料集中</w:t>
            </w:r>
          </w:p>
          <w:p>
            <w:pPr>
              <w:pStyle w:val="6"/>
              <w:spacing w:line="218" w:lineRule="auto"/>
              <w:ind w:left="93"/>
              <w:rPr>
                <w:sz w:val="24"/>
                <w:szCs w:val="24"/>
              </w:rPr>
            </w:pPr>
            <w:r>
              <w:rPr>
                <w:sz w:val="24"/>
                <w:szCs w:val="24"/>
              </w:rPr>
              <w:t>场拌。底基层水泥稳定碎石及水泥经厂拌后运输至工地，采用</w:t>
            </w:r>
            <w:r>
              <w:rPr>
                <w:spacing w:val="-1"/>
                <w:sz w:val="24"/>
                <w:szCs w:val="24"/>
              </w:rPr>
              <w:t>机械摊铺、机械铺筑。</w:t>
            </w:r>
          </w:p>
        </w:tc>
      </w:tr>
    </w:tbl>
    <w:p>
      <w:pPr>
        <w:pStyle w:val="2"/>
        <w:spacing w:before="22" w:line="191" w:lineRule="auto"/>
        <w:ind w:left="4537"/>
        <w:rPr>
          <w:sz w:val="18"/>
          <w:szCs w:val="18"/>
        </w:rPr>
      </w:pPr>
      <w:r>
        <w:rPr>
          <w:spacing w:val="-7"/>
          <w:sz w:val="18"/>
          <w:szCs w:val="18"/>
        </w:rPr>
        <w:t>32</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7"/>
            </w:pPr>
          </w:p>
          <w:p>
            <w:pPr>
              <w:spacing w:before="7"/>
            </w:pPr>
          </w:p>
          <w:p>
            <w:pPr>
              <w:spacing w:before="7"/>
            </w:pPr>
          </w:p>
          <w:p>
            <w:pPr>
              <w:spacing w:before="7"/>
            </w:pPr>
          </w:p>
          <w:p>
            <w:pPr>
              <w:spacing w:before="7"/>
            </w:pPr>
          </w:p>
          <w:p>
            <w:pPr>
              <w:spacing w:before="6"/>
            </w:pPr>
          </w:p>
          <w:p>
            <w:pPr>
              <w:spacing w:before="6"/>
            </w:pPr>
          </w:p>
          <w:p>
            <w:pPr>
              <w:spacing w:before="6"/>
            </w:pPr>
          </w:p>
          <w:p>
            <w:pPr>
              <w:spacing w:before="6"/>
            </w:pPr>
          </w:p>
          <w:p>
            <w:pPr>
              <w:spacing w:before="6"/>
            </w:pPr>
          </w:p>
          <w:p>
            <w:pPr>
              <w:spacing w:before="6"/>
            </w:pPr>
          </w:p>
          <w:tbl>
            <w:tblPr>
              <w:tblStyle w:val="5"/>
              <w:tblW w:w="1275" w:type="dxa"/>
              <w:tblInd w:w="5836"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27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75" w:hRule="atLeast"/>
              </w:trPr>
              <w:tc>
                <w:tcPr>
                  <w:tcW w:w="1275" w:type="dxa"/>
                  <w:shd w:val="clear" w:color="auto" w:fill="FFFFFF"/>
                  <w:vAlign w:val="top"/>
                </w:tcPr>
                <w:p>
                  <w:pPr>
                    <w:spacing w:before="110" w:line="178" w:lineRule="auto"/>
                    <w:ind w:left="155"/>
                    <w:rPr>
                      <w:rFonts w:ascii="微软雅黑" w:hAnsi="微软雅黑" w:eastAsia="微软雅黑" w:cs="微软雅黑"/>
                      <w:sz w:val="20"/>
                      <w:szCs w:val="20"/>
                    </w:rPr>
                  </w:pPr>
                  <w:r>
                    <w:drawing>
                      <wp:anchor distT="0" distB="0" distL="0" distR="0" simplePos="0" relativeHeight="251661312" behindDoc="1" locked="0" layoutInCell="1" allowOverlap="1">
                        <wp:simplePos x="0" y="0"/>
                        <wp:positionH relativeFrom="column">
                          <wp:posOffset>-2176145</wp:posOffset>
                        </wp:positionH>
                        <wp:positionV relativeFrom="paragraph">
                          <wp:posOffset>-1651000</wp:posOffset>
                        </wp:positionV>
                        <wp:extent cx="3029585" cy="300545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44"/>
                                <a:stretch>
                                  <a:fillRect/>
                                </a:stretch>
                              </pic:blipFill>
                              <pic:spPr>
                                <a:xfrm>
                                  <a:off x="0" y="0"/>
                                  <a:ext cx="3029712" cy="3005328"/>
                                </a:xfrm>
                                <a:prstGeom prst="rect">
                                  <a:avLst/>
                                </a:prstGeom>
                              </pic:spPr>
                            </pic:pic>
                          </a:graphicData>
                        </a:graphic>
                      </wp:anchor>
                    </w:drawing>
                  </w:r>
                  <w:r>
                    <w:rPr>
                      <w:rFonts w:ascii="微软雅黑" w:hAnsi="微软雅黑" w:eastAsia="微软雅黑" w:cs="微软雅黑"/>
                      <w:spacing w:val="3"/>
                      <w:sz w:val="20"/>
                      <w:szCs w:val="20"/>
                    </w:rPr>
                    <w:t>沥青</w:t>
                  </w:r>
                </w:p>
              </w:tc>
            </w:tr>
          </w:tbl>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219" w:lineRule="auto"/>
              <w:ind w:left="1963"/>
              <w:outlineLvl w:val="4"/>
              <w:rPr>
                <w:sz w:val="24"/>
                <w:szCs w:val="24"/>
              </w:rPr>
            </w:pPr>
            <w:r>
              <w:rPr>
                <w:spacing w:val="-2"/>
                <w:sz w:val="24"/>
                <w:szCs w:val="24"/>
                <w14:textOutline w14:w="4358" w14:cap="sq" w14:cmpd="sng">
                  <w14:solidFill>
                    <w14:srgbClr w14:val="000000"/>
                  </w14:solidFill>
                  <w14:prstDash w14:val="solid"/>
                  <w14:bevel/>
                </w14:textOutline>
              </w:rPr>
              <w:t>图</w:t>
            </w:r>
            <w:r>
              <w:rPr>
                <w:spacing w:val="-36"/>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2"/>
                <w:sz w:val="24"/>
                <w:szCs w:val="24"/>
              </w:rPr>
              <w:t xml:space="preserve">10        </w:t>
            </w:r>
            <w:r>
              <w:rPr>
                <w:spacing w:val="-2"/>
                <w:sz w:val="24"/>
                <w:szCs w:val="24"/>
                <w14:textOutline w14:w="4358" w14:cap="sq" w14:cmpd="sng">
                  <w14:solidFill>
                    <w14:srgbClr w14:val="000000"/>
                  </w14:solidFill>
                  <w14:prstDash w14:val="solid"/>
                  <w14:bevel/>
                </w14:textOutline>
              </w:rPr>
              <w:t>沥青砼路面施工工艺流程及产污环节图</w:t>
            </w:r>
          </w:p>
          <w:p>
            <w:pPr>
              <w:pStyle w:val="6"/>
              <w:spacing w:before="153" w:line="220" w:lineRule="auto"/>
              <w:ind w:left="91"/>
              <w:outlineLvl w:val="3"/>
              <w:rPr>
                <w:sz w:val="28"/>
                <w:szCs w:val="28"/>
              </w:rPr>
            </w:pPr>
            <w:r>
              <w:fldChar w:fldCharType="begin"/>
            </w:r>
            <w:r>
              <w:instrText xml:space="preserve"> HYPERLINK "2.5.3.3" </w:instrText>
            </w:r>
            <w:r>
              <w:fldChar w:fldCharType="separate"/>
            </w:r>
            <w:r>
              <w:rPr>
                <w:rFonts w:ascii="Times New Roman" w:hAnsi="Times New Roman" w:eastAsia="Times New Roman" w:cs="Times New Roman"/>
                <w:b/>
                <w:bCs/>
                <w:spacing w:val="-1"/>
                <w:sz w:val="28"/>
                <w:szCs w:val="28"/>
              </w:rPr>
              <w:t>2.5.3.3</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桥梁工程</w:t>
            </w:r>
          </w:p>
          <w:p>
            <w:pPr>
              <w:pStyle w:val="6"/>
              <w:spacing w:before="207" w:line="359" w:lineRule="auto"/>
              <w:ind w:left="96" w:right="246" w:firstLine="479"/>
              <w:rPr>
                <w:sz w:val="24"/>
                <w:szCs w:val="24"/>
              </w:rPr>
            </w:pPr>
            <w:r>
              <w:rPr>
                <w:sz w:val="24"/>
                <w:szCs w:val="24"/>
              </w:rPr>
              <w:t>本项目桥梁施工工序为：平整场地——基础施工——</w:t>
            </w:r>
            <w:r>
              <w:rPr>
                <w:spacing w:val="-1"/>
                <w:sz w:val="24"/>
                <w:szCs w:val="24"/>
              </w:rPr>
              <w:t>桥梁上部构造施工。桥梁上</w:t>
            </w:r>
            <w:r>
              <w:rPr>
                <w:sz w:val="24"/>
                <w:szCs w:val="24"/>
              </w:rPr>
              <w:t xml:space="preserve"> </w:t>
            </w:r>
            <w:r>
              <w:rPr>
                <w:spacing w:val="-1"/>
                <w:sz w:val="24"/>
                <w:szCs w:val="24"/>
              </w:rPr>
              <w:t>部结构主要选用预应力混凝土结构，以标准跨径的</w:t>
            </w:r>
            <w:r>
              <w:rPr>
                <w:spacing w:val="-35"/>
                <w:sz w:val="24"/>
                <w:szCs w:val="24"/>
              </w:rPr>
              <w:t xml:space="preserve"> </w:t>
            </w:r>
            <w:r>
              <w:rPr>
                <w:rFonts w:ascii="Times New Roman" w:hAnsi="Times New Roman" w:eastAsia="Times New Roman" w:cs="Times New Roman"/>
                <w:spacing w:val="-1"/>
                <w:sz w:val="24"/>
                <w:szCs w:val="24"/>
              </w:rPr>
              <w:t xml:space="preserve">T </w:t>
            </w:r>
            <w:r>
              <w:rPr>
                <w:spacing w:val="-1"/>
                <w:sz w:val="24"/>
                <w:szCs w:val="24"/>
              </w:rPr>
              <w:t>梁、现浇箱梁和钢箱梁为主，采</w:t>
            </w:r>
            <w:r>
              <w:rPr>
                <w:sz w:val="24"/>
                <w:szCs w:val="24"/>
              </w:rPr>
              <w:t xml:space="preserve"> 用架桥机或门式吊机架设。陆域桥梁基础均采用钻孔灌</w:t>
            </w:r>
            <w:r>
              <w:rPr>
                <w:spacing w:val="-1"/>
                <w:sz w:val="24"/>
                <w:szCs w:val="24"/>
              </w:rPr>
              <w:t>注桩施工。施工工艺流程见</w:t>
            </w:r>
            <w:r>
              <w:rPr>
                <w:spacing w:val="-1"/>
                <w:sz w:val="24"/>
                <w:szCs w:val="24"/>
                <w14:textOutline w14:w="4358" w14:cap="sq" w14:cmpd="sng">
                  <w14:solidFill>
                    <w14:srgbClr w14:val="000000"/>
                  </w14:solidFill>
                  <w14:prstDash w14:val="solid"/>
                  <w14:bevel/>
                </w14:textOutline>
              </w:rPr>
              <w:t>图</w:t>
            </w:r>
          </w:p>
          <w:p>
            <w:pPr>
              <w:pStyle w:val="6"/>
              <w:spacing w:before="1" w:line="220" w:lineRule="auto"/>
              <w:ind w:left="90"/>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16"/>
                <w:sz w:val="24"/>
                <w:szCs w:val="24"/>
              </w:rPr>
              <w:t xml:space="preserve"> </w:t>
            </w:r>
            <w:r>
              <w:rPr>
                <w:rFonts w:ascii="Times New Roman" w:hAnsi="Times New Roman" w:eastAsia="Times New Roman" w:cs="Times New Roman"/>
                <w:b/>
                <w:bCs/>
                <w:spacing w:val="-5"/>
                <w:sz w:val="24"/>
                <w:szCs w:val="24"/>
              </w:rPr>
              <w:t xml:space="preserve">11 </w:t>
            </w:r>
            <w:r>
              <w:rPr>
                <w:spacing w:val="-5"/>
                <w:sz w:val="24"/>
                <w:szCs w:val="24"/>
              </w:rPr>
              <w:t>和</w:t>
            </w:r>
            <w:r>
              <w:rPr>
                <w:spacing w:val="-5"/>
                <w:sz w:val="24"/>
                <w:szCs w:val="24"/>
                <w14:textOutline w14:w="4358" w14:cap="sq" w14:cmpd="sng">
                  <w14:solidFill>
                    <w14:srgbClr w14:val="000000"/>
                  </w14:solidFill>
                  <w14:prstDash w14:val="solid"/>
                  <w14:bevel/>
                </w14:textOutline>
              </w:rPr>
              <w:t>图</w:t>
            </w:r>
            <w:r>
              <w:rPr>
                <w:spacing w:val="-52"/>
                <w:sz w:val="24"/>
                <w:szCs w:val="24"/>
              </w:rPr>
              <w:t xml:space="preserve"> </w:t>
            </w: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5"/>
                <w:sz w:val="24"/>
                <w:szCs w:val="24"/>
              </w:rPr>
              <w:t>12</w:t>
            </w:r>
            <w:r>
              <w:rPr>
                <w:spacing w:val="-5"/>
                <w:sz w:val="24"/>
                <w:szCs w:val="24"/>
              </w:rPr>
              <w:t>。</w:t>
            </w:r>
          </w:p>
          <w:p>
            <w:pPr>
              <w:pStyle w:val="6"/>
              <w:spacing w:before="179"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）钻孔灌注桩施工</w:t>
            </w:r>
          </w:p>
          <w:p>
            <w:pPr>
              <w:pStyle w:val="6"/>
              <w:spacing w:before="182" w:line="466" w:lineRule="exact"/>
              <w:ind w:left="574"/>
              <w:rPr>
                <w:sz w:val="24"/>
                <w:szCs w:val="24"/>
              </w:rPr>
            </w:pPr>
            <w:r>
              <w:rPr>
                <w:position w:val="17"/>
                <w:sz w:val="24"/>
                <w:szCs w:val="24"/>
              </w:rPr>
              <w:t>钻孔灌注桩采用回旋钻机钻进，泥浆护壁，导管法灌注</w:t>
            </w:r>
            <w:r>
              <w:rPr>
                <w:spacing w:val="-1"/>
                <w:position w:val="17"/>
                <w:sz w:val="24"/>
                <w:szCs w:val="24"/>
              </w:rPr>
              <w:t>混凝土的施工工艺。其施</w:t>
            </w:r>
          </w:p>
          <w:p>
            <w:pPr>
              <w:pStyle w:val="6"/>
              <w:spacing w:line="220" w:lineRule="auto"/>
              <w:ind w:left="97"/>
              <w:rPr>
                <w:sz w:val="24"/>
                <w:szCs w:val="24"/>
              </w:rPr>
            </w:pPr>
            <w:r>
              <w:rPr>
                <w:spacing w:val="-3"/>
                <w:sz w:val="24"/>
                <w:szCs w:val="24"/>
              </w:rPr>
              <w:t>工顺序为：</w:t>
            </w:r>
          </w:p>
          <w:p>
            <w:pPr>
              <w:pStyle w:val="6"/>
              <w:spacing w:before="182" w:line="217" w:lineRule="auto"/>
              <w:ind w:left="573"/>
              <w:rPr>
                <w:sz w:val="24"/>
                <w:szCs w:val="24"/>
              </w:rPr>
            </w:pPr>
            <w:r>
              <w:rPr>
                <w:sz w:val="24"/>
                <w:szCs w:val="24"/>
              </w:rPr>
              <w:t>①场地平整：施工前对桩位及周围场地进行平整，松</w:t>
            </w:r>
            <w:r>
              <w:rPr>
                <w:spacing w:val="-1"/>
                <w:sz w:val="24"/>
                <w:szCs w:val="24"/>
              </w:rPr>
              <w:t>软场地进行适当处理。</w:t>
            </w:r>
          </w:p>
          <w:p>
            <w:pPr>
              <w:pStyle w:val="6"/>
              <w:spacing w:before="183" w:line="468" w:lineRule="exact"/>
              <w:ind w:left="572"/>
              <w:rPr>
                <w:sz w:val="24"/>
                <w:szCs w:val="24"/>
              </w:rPr>
            </w:pPr>
            <w:r>
              <w:rPr>
                <w:spacing w:val="-1"/>
                <w:position w:val="17"/>
                <w:sz w:val="24"/>
                <w:szCs w:val="24"/>
              </w:rPr>
              <w:t>②埋设护筒：桩基孔口埋设钢护筒，其内径比桩径大</w:t>
            </w:r>
            <w:r>
              <w:rPr>
                <w:spacing w:val="-55"/>
                <w:position w:val="17"/>
                <w:sz w:val="24"/>
                <w:szCs w:val="24"/>
              </w:rPr>
              <w:t xml:space="preserve"> </w:t>
            </w:r>
            <w:r>
              <w:rPr>
                <w:rFonts w:ascii="Times New Roman" w:hAnsi="Times New Roman" w:eastAsia="Times New Roman" w:cs="Times New Roman"/>
                <w:spacing w:val="-1"/>
                <w:position w:val="17"/>
                <w:sz w:val="24"/>
                <w:szCs w:val="24"/>
              </w:rPr>
              <w:t>20cm</w:t>
            </w:r>
            <w:r>
              <w:rPr>
                <w:rFonts w:ascii="Times New Roman" w:hAnsi="Times New Roman" w:eastAsia="Times New Roman" w:cs="Times New Roman"/>
                <w:spacing w:val="-30"/>
                <w:position w:val="17"/>
                <w:sz w:val="24"/>
                <w:szCs w:val="24"/>
              </w:rPr>
              <w:t xml:space="preserve"> </w:t>
            </w:r>
            <w:r>
              <w:rPr>
                <w:spacing w:val="-1"/>
                <w:position w:val="17"/>
                <w:sz w:val="24"/>
                <w:szCs w:val="24"/>
              </w:rPr>
              <w:t>，</w:t>
            </w:r>
            <w:r>
              <w:rPr>
                <w:spacing w:val="-2"/>
                <w:position w:val="17"/>
                <w:sz w:val="24"/>
                <w:szCs w:val="24"/>
              </w:rPr>
              <w:t>护筒顶端高出地面</w:t>
            </w:r>
          </w:p>
          <w:p>
            <w:pPr>
              <w:pStyle w:val="6"/>
              <w:spacing w:line="219" w:lineRule="auto"/>
              <w:ind w:left="95"/>
              <w:rPr>
                <w:sz w:val="24"/>
                <w:szCs w:val="24"/>
              </w:rPr>
            </w:pPr>
            <w:r>
              <w:rPr>
                <w:rFonts w:ascii="Times New Roman" w:hAnsi="Times New Roman" w:eastAsia="Times New Roman" w:cs="Times New Roman"/>
                <w:spacing w:val="-2"/>
                <w:sz w:val="24"/>
                <w:szCs w:val="24"/>
              </w:rPr>
              <w:t>30cm</w:t>
            </w:r>
            <w:r>
              <w:rPr>
                <w:rFonts w:ascii="Times New Roman" w:hAnsi="Times New Roman" w:eastAsia="Times New Roman" w:cs="Times New Roman"/>
                <w:spacing w:val="-16"/>
                <w:sz w:val="24"/>
                <w:szCs w:val="24"/>
              </w:rPr>
              <w:t xml:space="preserve"> </w:t>
            </w:r>
            <w:r>
              <w:rPr>
                <w:spacing w:val="-2"/>
                <w:sz w:val="24"/>
                <w:szCs w:val="24"/>
              </w:rPr>
              <w:t>，并保证高于地下水位，护筒埋深根据地质情况决定。</w:t>
            </w:r>
          </w:p>
          <w:p>
            <w:pPr>
              <w:pStyle w:val="6"/>
              <w:spacing w:before="181" w:line="359" w:lineRule="auto"/>
              <w:ind w:left="100" w:right="272" w:firstLine="472"/>
              <w:rPr>
                <w:sz w:val="24"/>
                <w:szCs w:val="24"/>
              </w:rPr>
            </w:pPr>
            <w:r>
              <w:rPr>
                <w:sz w:val="24"/>
                <w:szCs w:val="24"/>
              </w:rPr>
              <w:t>③钻机成孔：桩基础钻孔前挖好泥浆池和沉淀池，钻进过程</w:t>
            </w:r>
            <w:r>
              <w:rPr>
                <w:spacing w:val="-1"/>
                <w:sz w:val="24"/>
                <w:szCs w:val="24"/>
              </w:rPr>
              <w:t>中经泥浆循环固壁，</w:t>
            </w:r>
            <w:r>
              <w:rPr>
                <w:sz w:val="24"/>
                <w:szCs w:val="24"/>
              </w:rPr>
              <w:t xml:space="preserve"> 并在循环过程中将土石带入沉淀池进行土石的</w:t>
            </w:r>
            <w:r>
              <w:rPr>
                <w:spacing w:val="-1"/>
                <w:sz w:val="24"/>
                <w:szCs w:val="24"/>
              </w:rPr>
              <w:t>沉淀。钻渣通过泥浆带出孔外，经泥浆</w:t>
            </w:r>
          </w:p>
          <w:p>
            <w:pPr>
              <w:pStyle w:val="6"/>
              <w:spacing w:line="219" w:lineRule="auto"/>
              <w:ind w:left="97"/>
              <w:rPr>
                <w:sz w:val="24"/>
                <w:szCs w:val="24"/>
              </w:rPr>
            </w:pPr>
            <w:r>
              <w:rPr>
                <w:spacing w:val="-1"/>
                <w:sz w:val="24"/>
                <w:szCs w:val="24"/>
              </w:rPr>
              <w:t>净化器净化后形成的钻渣储存在桩位旁边的沉淀池内，沉淀池</w:t>
            </w:r>
          </w:p>
          <w:p>
            <w:pPr>
              <w:pStyle w:val="6"/>
              <w:spacing w:before="183" w:line="468" w:lineRule="exact"/>
              <w:ind w:left="100"/>
              <w:rPr>
                <w:sz w:val="24"/>
                <w:szCs w:val="24"/>
              </w:rPr>
            </w:pPr>
            <w:r>
              <w:rPr>
                <w:position w:val="17"/>
                <w:sz w:val="24"/>
                <w:szCs w:val="24"/>
              </w:rPr>
              <w:t>定期清理。运转泥浆干化池自然干化，干化后</w:t>
            </w:r>
            <w:r>
              <w:rPr>
                <w:spacing w:val="-1"/>
                <w:position w:val="17"/>
                <w:sz w:val="24"/>
                <w:szCs w:val="24"/>
              </w:rPr>
              <w:t>可运至西面管理房用地或其他建设项目</w:t>
            </w:r>
          </w:p>
          <w:p>
            <w:pPr>
              <w:pStyle w:val="6"/>
              <w:spacing w:line="220" w:lineRule="auto"/>
              <w:ind w:left="118"/>
              <w:rPr>
                <w:sz w:val="24"/>
                <w:szCs w:val="24"/>
              </w:rPr>
            </w:pPr>
            <w:r>
              <w:rPr>
                <w:spacing w:val="-11"/>
                <w:sz w:val="24"/>
                <w:szCs w:val="24"/>
              </w:rPr>
              <w:t>回填。</w:t>
            </w:r>
          </w:p>
          <w:p>
            <w:pPr>
              <w:pStyle w:val="6"/>
              <w:spacing w:before="180"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）桥梁承台、墩身施工工艺</w:t>
            </w:r>
          </w:p>
        </w:tc>
      </w:tr>
    </w:tbl>
    <w:p>
      <w:pPr>
        <w:spacing w:before="21" w:line="163" w:lineRule="auto"/>
        <w:ind w:left="4537"/>
        <w:rPr>
          <w:rFonts w:ascii="微软雅黑" w:hAnsi="微软雅黑" w:eastAsia="微软雅黑" w:cs="微软雅黑"/>
          <w:sz w:val="18"/>
          <w:szCs w:val="18"/>
        </w:rPr>
      </w:pPr>
      <w:r>
        <w:rPr>
          <w:rFonts w:ascii="微软雅黑" w:hAnsi="微软雅黑" w:eastAsia="微软雅黑" w:cs="微软雅黑"/>
          <w:spacing w:val="-10"/>
          <w:sz w:val="18"/>
          <w:szCs w:val="18"/>
        </w:rPr>
        <w:t>33</w:t>
      </w:r>
    </w:p>
    <w:p>
      <w:pPr>
        <w:spacing w:line="163" w:lineRule="auto"/>
        <w:rPr>
          <w:rFonts w:ascii="微软雅黑" w:hAnsi="微软雅黑" w:eastAsia="微软雅黑" w:cs="微软雅黑"/>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574"/>
              <w:rPr>
                <w:sz w:val="24"/>
                <w:szCs w:val="24"/>
              </w:rPr>
            </w:pPr>
            <w:r>
              <w:rPr>
                <w:spacing w:val="-2"/>
                <w:position w:val="17"/>
                <w:sz w:val="24"/>
                <w:szCs w:val="24"/>
              </w:rPr>
              <w:t>桥梁承台、墩身均采用现浇的方式。部分桥梁下部结构处于规划滞洪区，</w:t>
            </w:r>
            <w:r>
              <w:rPr>
                <w:spacing w:val="-61"/>
                <w:position w:val="17"/>
                <w:sz w:val="24"/>
                <w:szCs w:val="24"/>
              </w:rPr>
              <w:t xml:space="preserve"> </w:t>
            </w:r>
            <w:r>
              <w:rPr>
                <w:spacing w:val="-2"/>
                <w:position w:val="17"/>
                <w:sz w:val="24"/>
                <w:szCs w:val="24"/>
              </w:rPr>
              <w:t>目前有</w:t>
            </w:r>
          </w:p>
          <w:p>
            <w:pPr>
              <w:pStyle w:val="6"/>
              <w:spacing w:line="218" w:lineRule="auto"/>
              <w:ind w:left="95"/>
              <w:rPr>
                <w:sz w:val="24"/>
                <w:szCs w:val="24"/>
              </w:rPr>
            </w:pPr>
            <w:r>
              <w:rPr>
                <w:sz w:val="24"/>
                <w:szCs w:val="24"/>
              </w:rPr>
              <w:t>少量积水，水中区采用有底钢套箱围堰施工，陆地承台</w:t>
            </w:r>
            <w:r>
              <w:rPr>
                <w:spacing w:val="-1"/>
                <w:sz w:val="24"/>
                <w:szCs w:val="24"/>
              </w:rPr>
              <w:t>采用基坑开挖的方式施工。</w:t>
            </w:r>
          </w:p>
          <w:p>
            <w:pPr>
              <w:pStyle w:val="6"/>
              <w:spacing w:before="181" w:line="217" w:lineRule="auto"/>
              <w:ind w:left="573"/>
              <w:rPr>
                <w:sz w:val="24"/>
                <w:szCs w:val="24"/>
              </w:rPr>
            </w:pPr>
            <w:r>
              <w:rPr>
                <w:spacing w:val="-1"/>
                <w:sz w:val="24"/>
                <w:szCs w:val="24"/>
              </w:rPr>
              <w:t>①有底钢套箱围堰施工工艺</w:t>
            </w:r>
          </w:p>
          <w:p>
            <w:pPr>
              <w:pStyle w:val="6"/>
              <w:spacing w:before="186" w:line="359" w:lineRule="auto"/>
              <w:ind w:left="104" w:right="208" w:firstLine="467"/>
              <w:rPr>
                <w:sz w:val="24"/>
                <w:szCs w:val="24"/>
              </w:rPr>
            </w:pPr>
            <w:r>
              <w:rPr>
                <w:sz w:val="24"/>
                <w:szCs w:val="24"/>
              </w:rPr>
              <w:t>钢套箱工艺施工顺序为</w:t>
            </w:r>
            <w:r>
              <w:rPr>
                <w:rFonts w:ascii="Times New Roman" w:hAnsi="Times New Roman" w:eastAsia="Times New Roman" w:cs="Times New Roman"/>
                <w:sz w:val="24"/>
                <w:szCs w:val="24"/>
              </w:rPr>
              <w:t>:</w:t>
            </w:r>
            <w:r>
              <w:rPr>
                <w:sz w:val="24"/>
                <w:szCs w:val="24"/>
              </w:rPr>
              <w:t>安装钢套箱→在低潮位时安装套</w:t>
            </w:r>
            <w:r>
              <w:rPr>
                <w:spacing w:val="-1"/>
                <w:sz w:val="24"/>
                <w:szCs w:val="24"/>
              </w:rPr>
              <w:t>箱底板→浇注封底混凝土</w:t>
            </w:r>
            <w:r>
              <w:rPr>
                <w:sz w:val="24"/>
                <w:szCs w:val="24"/>
              </w:rPr>
              <w:t xml:space="preserve"> </w:t>
            </w:r>
            <w:r>
              <w:rPr>
                <w:spacing w:val="-1"/>
                <w:sz w:val="24"/>
                <w:szCs w:val="24"/>
              </w:rPr>
              <w:t>→绑扎承台钢筋→浇注承台混凝土</w:t>
            </w:r>
            <w:r>
              <w:rPr>
                <w:rFonts w:ascii="Times New Roman" w:hAnsi="Times New Roman" w:eastAsia="Times New Roman" w:cs="Times New Roman"/>
                <w:spacing w:val="-1"/>
                <w:sz w:val="24"/>
                <w:szCs w:val="24"/>
              </w:rPr>
              <w:t>.</w:t>
            </w:r>
            <w:r>
              <w:rPr>
                <w:spacing w:val="-1"/>
                <w:sz w:val="24"/>
                <w:szCs w:val="24"/>
              </w:rPr>
              <w:t>拟采用钢套箱工艺进行桥墩与承台施工，施工过程</w:t>
            </w:r>
          </w:p>
          <w:p>
            <w:pPr>
              <w:pStyle w:val="6"/>
              <w:spacing w:line="219" w:lineRule="auto"/>
              <w:ind w:left="94"/>
              <w:rPr>
                <w:sz w:val="24"/>
                <w:szCs w:val="24"/>
              </w:rPr>
            </w:pPr>
            <w:r>
              <w:rPr>
                <w:sz w:val="24"/>
                <w:szCs w:val="24"/>
              </w:rPr>
              <w:t>包括钢套箱预制安装、封底混凝土浇筑、桩芯混凝土浇筑、</w:t>
            </w:r>
            <w:r>
              <w:rPr>
                <w:spacing w:val="-1"/>
                <w:sz w:val="24"/>
                <w:szCs w:val="24"/>
              </w:rPr>
              <w:t>承台填芯混凝土浇筑等。</w:t>
            </w:r>
          </w:p>
          <w:p>
            <w:pPr>
              <w:pStyle w:val="6"/>
              <w:spacing w:before="183" w:line="359" w:lineRule="auto"/>
              <w:ind w:left="93" w:right="92" w:firstLine="30"/>
              <w:rPr>
                <w:sz w:val="24"/>
                <w:szCs w:val="24"/>
              </w:rPr>
            </w:pPr>
            <w:r>
              <w:rPr>
                <w:spacing w:val="-2"/>
                <w:sz w:val="24"/>
                <w:szCs w:val="24"/>
              </w:rPr>
              <w:t>由于钢套箱在水压力作用下只产生环向轴力，因此不必设置内支撑，可以提供足够的</w:t>
            </w:r>
            <w:r>
              <w:rPr>
                <w:spacing w:val="-3"/>
                <w:sz w:val="24"/>
                <w:szCs w:val="24"/>
              </w:rPr>
              <w:t xml:space="preserve">  </w:t>
            </w:r>
            <w:r>
              <w:rPr>
                <w:sz w:val="24"/>
                <w:szCs w:val="24"/>
              </w:rPr>
              <w:t>施工空间</w:t>
            </w:r>
            <w:r>
              <w:rPr>
                <w:rFonts w:ascii="Times New Roman" w:hAnsi="Times New Roman" w:eastAsia="Times New Roman" w:cs="Times New Roman"/>
                <w:sz w:val="24"/>
                <w:szCs w:val="24"/>
              </w:rPr>
              <w:t>.</w:t>
            </w:r>
            <w:r>
              <w:rPr>
                <w:sz w:val="24"/>
                <w:szCs w:val="24"/>
              </w:rPr>
              <w:t>钢套箱的内径比承台外径稍大，在灌注承台混凝土时，</w:t>
            </w:r>
            <w:r>
              <w:rPr>
                <w:spacing w:val="-1"/>
                <w:sz w:val="24"/>
                <w:szCs w:val="24"/>
              </w:rPr>
              <w:t>可作为承台模板使用</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sz w:val="24"/>
                <w:szCs w:val="24"/>
              </w:rPr>
              <w:t>此方法对水中承台施工特别适用，能够确保承台混凝土施工质量</w:t>
            </w:r>
            <w:r>
              <w:rPr>
                <w:rFonts w:ascii="Times New Roman" w:hAnsi="Times New Roman" w:eastAsia="Times New Roman" w:cs="Times New Roman"/>
                <w:spacing w:val="-1"/>
                <w:sz w:val="24"/>
                <w:szCs w:val="24"/>
              </w:rPr>
              <w:t>.</w:t>
            </w:r>
            <w:r>
              <w:rPr>
                <w:spacing w:val="-1"/>
                <w:sz w:val="24"/>
                <w:szCs w:val="24"/>
              </w:rPr>
              <w:t>在施工过程中，将预</w:t>
            </w:r>
            <w:r>
              <w:rPr>
                <w:sz w:val="24"/>
                <w:szCs w:val="24"/>
              </w:rPr>
              <w:t xml:space="preserve">  </w:t>
            </w:r>
            <w:r>
              <w:rPr>
                <w:spacing w:val="-1"/>
                <w:sz w:val="24"/>
                <w:szCs w:val="24"/>
              </w:rPr>
              <w:t>制好的钢套箱汽车运输至施工点位，通过精确定位和吊运，将巨</w:t>
            </w:r>
            <w:r>
              <w:rPr>
                <w:spacing w:val="-2"/>
                <w:sz w:val="24"/>
                <w:szCs w:val="24"/>
              </w:rPr>
              <w:t xml:space="preserve">大的钢套箱整体沉入  </w:t>
            </w:r>
            <w:r>
              <w:rPr>
                <w:sz w:val="24"/>
                <w:szCs w:val="24"/>
              </w:rPr>
              <w:t>水中</w:t>
            </w:r>
            <w:r>
              <w:rPr>
                <w:rFonts w:ascii="Times New Roman" w:hAnsi="Times New Roman" w:eastAsia="Times New Roman" w:cs="Times New Roman"/>
                <w:sz w:val="24"/>
                <w:szCs w:val="24"/>
              </w:rPr>
              <w:t>:</w:t>
            </w:r>
            <w:r>
              <w:rPr>
                <w:sz w:val="24"/>
                <w:szCs w:val="24"/>
              </w:rPr>
              <w:t>然后在低潮时套箱内水抽干，安装套箱底板，再浇注</w:t>
            </w:r>
            <w:r>
              <w:rPr>
                <w:spacing w:val="-1"/>
                <w:sz w:val="24"/>
                <w:szCs w:val="24"/>
              </w:rPr>
              <w:t>水下封底混凝土；套箱封底</w:t>
            </w:r>
            <w:r>
              <w:rPr>
                <w:sz w:val="24"/>
                <w:szCs w:val="24"/>
              </w:rPr>
              <w:t xml:space="preserve">  </w:t>
            </w:r>
            <w:r>
              <w:rPr>
                <w:spacing w:val="-1"/>
                <w:sz w:val="24"/>
                <w:szCs w:val="24"/>
              </w:rPr>
              <w:t>后，测量放出承台尺寸以及承台底面标高，绑扎承台钢筋，承台</w:t>
            </w:r>
            <w:r>
              <w:rPr>
                <w:spacing w:val="-2"/>
                <w:sz w:val="24"/>
                <w:szCs w:val="24"/>
              </w:rPr>
              <w:t xml:space="preserve">底面受力钢筋采用焊  </w:t>
            </w:r>
            <w:r>
              <w:rPr>
                <w:sz w:val="24"/>
                <w:szCs w:val="24"/>
              </w:rPr>
              <w:t>接或机械接头，其它非受力钢筋可采用搭接接头</w:t>
            </w:r>
            <w:r>
              <w:rPr>
                <w:rFonts w:ascii="Times New Roman" w:hAnsi="Times New Roman" w:eastAsia="Times New Roman" w:cs="Times New Roman"/>
                <w:sz w:val="24"/>
                <w:szCs w:val="24"/>
              </w:rPr>
              <w:t>.</w:t>
            </w:r>
            <w:r>
              <w:rPr>
                <w:sz w:val="24"/>
                <w:szCs w:val="24"/>
              </w:rPr>
              <w:t>然后，安装承</w:t>
            </w:r>
            <w:r>
              <w:rPr>
                <w:spacing w:val="-1"/>
                <w:sz w:val="24"/>
                <w:szCs w:val="24"/>
              </w:rPr>
              <w:t>台模板，浇筑承台混凝</w:t>
            </w:r>
            <w:r>
              <w:rPr>
                <w:sz w:val="24"/>
                <w:szCs w:val="24"/>
              </w:rPr>
              <w:t xml:space="preserve">  土</w:t>
            </w:r>
            <w:r>
              <w:rPr>
                <w:rFonts w:ascii="Times New Roman" w:hAnsi="Times New Roman" w:eastAsia="Times New Roman" w:cs="Times New Roman"/>
                <w:sz w:val="24"/>
                <w:szCs w:val="24"/>
              </w:rPr>
              <w:t>.</w:t>
            </w:r>
            <w:r>
              <w:rPr>
                <w:sz w:val="24"/>
                <w:szCs w:val="24"/>
              </w:rPr>
              <w:t>采用海工混凝土，在附近陆地拌和站集中拌和，由混凝土搅</w:t>
            </w:r>
            <w:r>
              <w:rPr>
                <w:spacing w:val="-1"/>
                <w:sz w:val="24"/>
                <w:szCs w:val="24"/>
              </w:rPr>
              <w:t>拌车运输，承台混凝土</w:t>
            </w:r>
            <w:r>
              <w:rPr>
                <w:sz w:val="24"/>
                <w:szCs w:val="24"/>
              </w:rPr>
              <w:t xml:space="preserve">  </w:t>
            </w:r>
            <w:r>
              <w:rPr>
                <w:spacing w:val="-1"/>
                <w:sz w:val="24"/>
                <w:szCs w:val="24"/>
              </w:rPr>
              <w:t>输送泵浇注</w:t>
            </w:r>
            <w:r>
              <w:rPr>
                <w:rFonts w:ascii="Times New Roman" w:hAnsi="Times New Roman" w:eastAsia="Times New Roman" w:cs="Times New Roman"/>
                <w:spacing w:val="-1"/>
                <w:sz w:val="24"/>
                <w:szCs w:val="24"/>
              </w:rPr>
              <w:t>.</w:t>
            </w:r>
            <w:r>
              <w:rPr>
                <w:spacing w:val="-1"/>
                <w:sz w:val="24"/>
                <w:szCs w:val="24"/>
              </w:rPr>
              <w:t>混凝土采用分层浇筑，一次成型</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0"/>
                <w:sz w:val="24"/>
                <w:szCs w:val="24"/>
              </w:rPr>
              <w:t xml:space="preserve"> </w:t>
            </w:r>
            <w:r>
              <w:rPr>
                <w:spacing w:val="-1"/>
                <w:sz w:val="24"/>
                <w:szCs w:val="24"/>
              </w:rPr>
              <w:t>当承台顶表面收浆后，采用淡水养护</w:t>
            </w:r>
            <w:r>
              <w:rPr>
                <w:rFonts w:ascii="Times New Roman" w:hAnsi="Times New Roman" w:eastAsia="Times New Roman" w:cs="Times New Roman"/>
                <w:spacing w:val="-1"/>
                <w:sz w:val="24"/>
                <w:szCs w:val="24"/>
              </w:rPr>
              <w:t>.</w:t>
            </w:r>
            <w:r>
              <w:rPr>
                <w:spacing w:val="-1"/>
                <w:sz w:val="24"/>
                <w:szCs w:val="24"/>
              </w:rPr>
              <w:t>在承</w:t>
            </w:r>
          </w:p>
          <w:p>
            <w:pPr>
              <w:pStyle w:val="6"/>
              <w:spacing w:line="219" w:lineRule="auto"/>
              <w:ind w:left="113"/>
              <w:rPr>
                <w:sz w:val="24"/>
                <w:szCs w:val="24"/>
              </w:rPr>
            </w:pPr>
            <w:r>
              <w:rPr>
                <w:spacing w:val="-1"/>
                <w:sz w:val="24"/>
                <w:szCs w:val="24"/>
              </w:rPr>
              <w:t>台内部埋设降温管路施工工艺，通过循环水以达到降温防裂目的。</w:t>
            </w:r>
          </w:p>
          <w:p>
            <w:pPr>
              <w:pStyle w:val="6"/>
              <w:spacing w:before="183" w:line="217" w:lineRule="auto"/>
              <w:ind w:left="572"/>
              <w:rPr>
                <w:sz w:val="24"/>
                <w:szCs w:val="24"/>
              </w:rPr>
            </w:pPr>
            <w:r>
              <w:rPr>
                <w:spacing w:val="-1"/>
                <w:sz w:val="24"/>
                <w:szCs w:val="24"/>
              </w:rPr>
              <w:t>②陆上基坑开挖施工</w:t>
            </w:r>
          </w:p>
          <w:p>
            <w:pPr>
              <w:pStyle w:val="6"/>
              <w:spacing w:before="183" w:line="468" w:lineRule="exact"/>
              <w:ind w:left="574"/>
              <w:rPr>
                <w:sz w:val="24"/>
                <w:szCs w:val="24"/>
              </w:rPr>
            </w:pPr>
            <w:r>
              <w:rPr>
                <w:position w:val="17"/>
                <w:sz w:val="24"/>
                <w:szCs w:val="24"/>
              </w:rPr>
              <w:t>基坑开挖工艺施工顺序为：承台基坑开挖→模板安装支</w:t>
            </w:r>
            <w:r>
              <w:rPr>
                <w:spacing w:val="-1"/>
                <w:position w:val="17"/>
                <w:sz w:val="24"/>
                <w:szCs w:val="24"/>
              </w:rPr>
              <w:t>高→钢筋加工绑扎→混凝</w:t>
            </w:r>
          </w:p>
          <w:p>
            <w:pPr>
              <w:pStyle w:val="6"/>
              <w:spacing w:before="1" w:line="220" w:lineRule="auto"/>
              <w:ind w:left="95"/>
              <w:rPr>
                <w:sz w:val="24"/>
                <w:szCs w:val="24"/>
              </w:rPr>
            </w:pPr>
            <w:r>
              <w:rPr>
                <w:spacing w:val="-2"/>
                <w:sz w:val="24"/>
                <w:szCs w:val="24"/>
              </w:rPr>
              <w:t>土浇筑→基坑回填。</w:t>
            </w:r>
          </w:p>
          <w:p>
            <w:pPr>
              <w:pStyle w:val="6"/>
              <w:spacing w:before="179"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）桥梁上部结构施工</w:t>
            </w:r>
          </w:p>
          <w:p>
            <w:pPr>
              <w:pStyle w:val="6"/>
              <w:spacing w:before="184" w:line="359" w:lineRule="auto"/>
              <w:ind w:left="98" w:right="133" w:firstLine="480"/>
              <w:rPr>
                <w:sz w:val="24"/>
                <w:szCs w:val="24"/>
              </w:rPr>
            </w:pPr>
            <w:r>
              <w:rPr>
                <w:spacing w:val="-1"/>
                <w:sz w:val="24"/>
                <w:szCs w:val="24"/>
              </w:rPr>
              <w:t>安放墩顶预支架→安装施工支架，并进行</w:t>
            </w:r>
            <w:r>
              <w:rPr>
                <w:spacing w:val="-32"/>
                <w:sz w:val="24"/>
                <w:szCs w:val="24"/>
              </w:rPr>
              <w:t xml:space="preserve"> </w:t>
            </w:r>
            <w:r>
              <w:rPr>
                <w:rFonts w:ascii="Times New Roman" w:hAnsi="Times New Roman" w:eastAsia="Times New Roman" w:cs="Times New Roman"/>
                <w:spacing w:val="-1"/>
                <w:sz w:val="24"/>
                <w:szCs w:val="24"/>
              </w:rPr>
              <w:t>120%</w:t>
            </w:r>
            <w:r>
              <w:rPr>
                <w:spacing w:val="-1"/>
                <w:sz w:val="24"/>
                <w:szCs w:val="24"/>
              </w:rPr>
              <w:t>预压→在支架上安</w:t>
            </w:r>
            <w:r>
              <w:rPr>
                <w:spacing w:val="-2"/>
                <w:sz w:val="24"/>
                <w:szCs w:val="24"/>
              </w:rPr>
              <w:t>装模板、绑扎钢</w:t>
            </w:r>
            <w:r>
              <w:rPr>
                <w:sz w:val="24"/>
                <w:szCs w:val="24"/>
              </w:rPr>
              <w:t xml:space="preserve"> 筋，浇筑第二联混凝土→压浆堵孔→拆除预支架→</w:t>
            </w:r>
            <w:r>
              <w:rPr>
                <w:spacing w:val="-1"/>
                <w:sz w:val="24"/>
                <w:szCs w:val="24"/>
              </w:rPr>
              <w:t>浇筑背墙→进行桥面铺装、栏杆等</w:t>
            </w:r>
          </w:p>
          <w:p>
            <w:pPr>
              <w:pStyle w:val="6"/>
              <w:spacing w:line="218" w:lineRule="auto"/>
              <w:ind w:left="113"/>
              <w:rPr>
                <w:sz w:val="24"/>
                <w:szCs w:val="24"/>
              </w:rPr>
            </w:pPr>
            <w:r>
              <w:rPr>
                <w:spacing w:val="-6"/>
                <w:sz w:val="24"/>
                <w:szCs w:val="24"/>
              </w:rPr>
              <w:t>附属施工。</w:t>
            </w:r>
          </w:p>
        </w:tc>
      </w:tr>
    </w:tbl>
    <w:p>
      <w:pPr>
        <w:pStyle w:val="2"/>
        <w:spacing w:before="22" w:line="191" w:lineRule="auto"/>
        <w:ind w:left="4537"/>
        <w:rPr>
          <w:sz w:val="18"/>
          <w:szCs w:val="18"/>
        </w:rPr>
      </w:pPr>
      <w:r>
        <w:rPr>
          <w:spacing w:val="-7"/>
          <w:sz w:val="18"/>
          <w:szCs w:val="18"/>
        </w:rPr>
        <w:t>34</w:t>
      </w:r>
    </w:p>
    <w:p>
      <w:pPr>
        <w:spacing w:line="191" w:lineRule="auto"/>
        <w:rPr>
          <w:sz w:val="18"/>
          <w:szCs w:val="18"/>
        </w:rPr>
        <w:sectPr>
          <w:pgSz w:w="11906" w:h="16839"/>
          <w:pgMar w:top="1410" w:right="1329" w:bottom="400" w:left="1328" w:header="0" w:footer="0" w:gutter="0"/>
          <w:cols w:space="720" w:num="1"/>
        </w:sectPr>
      </w:pPr>
    </w:p>
    <w:p>
      <w:pPr>
        <w:spacing w:before="134"/>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3"/>
        <w:gridCol w:w="8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2" w:hRule="atLeast"/>
        </w:trPr>
        <w:tc>
          <w:tcPr>
            <w:tcW w:w="5723" w:type="dxa"/>
            <w:tcBorders>
              <w:right w:val="nil"/>
            </w:tcBorders>
            <w:vAlign w:val="top"/>
          </w:tcPr>
          <w:p>
            <w:pPr>
              <w:spacing w:before="25" w:line="8114" w:lineRule="exact"/>
              <w:ind w:firstLine="907"/>
            </w:pPr>
            <w:r>
              <w:rPr>
                <w:position w:val="-162"/>
              </w:rPr>
              <w:drawing>
                <wp:inline distT="0" distB="0" distL="0" distR="0">
                  <wp:extent cx="2986405" cy="515239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45"/>
                          <a:stretch>
                            <a:fillRect/>
                          </a:stretch>
                        </pic:blipFill>
                        <pic:spPr>
                          <a:xfrm>
                            <a:off x="0" y="0"/>
                            <a:ext cx="2987039" cy="5152644"/>
                          </a:xfrm>
                          <a:prstGeom prst="rect">
                            <a:avLst/>
                          </a:prstGeom>
                        </pic:spPr>
                      </pic:pic>
                    </a:graphicData>
                  </a:graphic>
                </wp:inline>
              </w:drawing>
            </w:r>
          </w:p>
          <w:p>
            <w:pPr>
              <w:pStyle w:val="6"/>
              <w:spacing w:before="174" w:line="219" w:lineRule="auto"/>
              <w:ind w:left="1454"/>
              <w:outlineLvl w:val="4"/>
              <w:rPr>
                <w:sz w:val="24"/>
                <w:szCs w:val="24"/>
              </w:rPr>
            </w:pPr>
            <w:r>
              <w:rPr>
                <w:spacing w:val="-3"/>
                <w:sz w:val="24"/>
                <w:szCs w:val="24"/>
                <w14:textOutline w14:w="4358" w14:cap="sq" w14:cmpd="sng">
                  <w14:solidFill>
                    <w14:srgbClr w14:val="000000"/>
                  </w14:solidFill>
                  <w14:prstDash w14:val="solid"/>
                  <w14:bevel/>
                </w14:textOutline>
              </w:rPr>
              <w:t>图</w:t>
            </w:r>
            <w:r>
              <w:rPr>
                <w:spacing w:val="-44"/>
                <w:sz w:val="24"/>
                <w:szCs w:val="24"/>
              </w:rPr>
              <w:t xml:space="preserve"> </w:t>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3"/>
                <w:sz w:val="24"/>
                <w:szCs w:val="24"/>
              </w:rPr>
              <w:t xml:space="preserve">11        </w:t>
            </w:r>
            <w:r>
              <w:rPr>
                <w:spacing w:val="-3"/>
                <w:sz w:val="24"/>
                <w:szCs w:val="24"/>
                <w14:textOutline w14:w="4358" w14:cap="sq" w14:cmpd="sng">
                  <w14:solidFill>
                    <w14:srgbClr w14:val="000000"/>
                  </w14:solidFill>
                  <w14:prstDash w14:val="solid"/>
                  <w14:bevel/>
                </w14:textOutline>
              </w:rPr>
              <w:t>钻孔灌注桩施工工艺图</w:t>
            </w:r>
          </w:p>
        </w:tc>
        <w:tc>
          <w:tcPr>
            <w:tcW w:w="8408" w:type="dxa"/>
            <w:tcBorders>
              <w:left w:val="nil"/>
            </w:tcBorders>
            <w:vAlign w:val="top"/>
          </w:tcPr>
          <w:p>
            <w:pPr>
              <w:spacing w:line="321" w:lineRule="auto"/>
              <w:rPr>
                <w:rFonts w:ascii="Arial"/>
                <w:sz w:val="21"/>
              </w:rPr>
            </w:pPr>
          </w:p>
          <w:p>
            <w:pPr>
              <w:spacing w:line="7516" w:lineRule="exact"/>
              <w:ind w:firstLine="107"/>
            </w:pPr>
            <w:r>
              <w:rPr>
                <w:position w:val="-150"/>
              </w:rPr>
              <w:drawing>
                <wp:inline distT="0" distB="0" distL="0" distR="0">
                  <wp:extent cx="4692015" cy="477266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46"/>
                          <a:stretch>
                            <a:fillRect/>
                          </a:stretch>
                        </pic:blipFill>
                        <pic:spPr>
                          <a:xfrm>
                            <a:off x="0" y="0"/>
                            <a:ext cx="4692396" cy="4773167"/>
                          </a:xfrm>
                          <a:prstGeom prst="rect">
                            <a:avLst/>
                          </a:prstGeom>
                        </pic:spPr>
                      </pic:pic>
                    </a:graphicData>
                  </a:graphic>
                </wp:inline>
              </w:drawing>
            </w:r>
          </w:p>
          <w:p>
            <w:pPr>
              <w:spacing w:line="394" w:lineRule="auto"/>
              <w:rPr>
                <w:rFonts w:ascii="Arial"/>
                <w:sz w:val="21"/>
              </w:rPr>
            </w:pPr>
          </w:p>
          <w:p>
            <w:pPr>
              <w:pStyle w:val="6"/>
              <w:spacing w:before="78" w:line="219" w:lineRule="auto"/>
              <w:ind w:left="2110"/>
              <w:outlineLvl w:val="4"/>
              <w:rPr>
                <w:sz w:val="24"/>
                <w:szCs w:val="24"/>
              </w:rPr>
            </w:pPr>
            <w:r>
              <w:rPr>
                <w:spacing w:val="-3"/>
                <w:sz w:val="24"/>
                <w:szCs w:val="24"/>
                <w14:textOutline w14:w="4358" w14:cap="sq" w14:cmpd="sng">
                  <w14:solidFill>
                    <w14:srgbClr w14:val="000000"/>
                  </w14:solidFill>
                  <w14:prstDash w14:val="solid"/>
                  <w14:bevel/>
                </w14:textOutline>
              </w:rPr>
              <w:t>图</w:t>
            </w:r>
            <w:r>
              <w:rPr>
                <w:spacing w:val="-37"/>
                <w:sz w:val="24"/>
                <w:szCs w:val="24"/>
              </w:rPr>
              <w:t xml:space="preserve"> </w:t>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5"/>
                <w:sz w:val="24"/>
                <w:szCs w:val="24"/>
              </w:rPr>
              <w:t xml:space="preserve"> </w:t>
            </w:r>
            <w:r>
              <w:rPr>
                <w:rFonts w:ascii="Times New Roman" w:hAnsi="Times New Roman" w:eastAsia="Times New Roman" w:cs="Times New Roman"/>
                <w:b/>
                <w:bCs/>
                <w:spacing w:val="-3"/>
                <w:sz w:val="24"/>
                <w:szCs w:val="24"/>
              </w:rPr>
              <w:t xml:space="preserve">12        </w:t>
            </w:r>
            <w:r>
              <w:rPr>
                <w:spacing w:val="-3"/>
                <w:sz w:val="24"/>
                <w:szCs w:val="24"/>
                <w14:textOutline w14:w="4358" w14:cap="sq" w14:cmpd="sng">
                  <w14:solidFill>
                    <w14:srgbClr w14:val="000000"/>
                  </w14:solidFill>
                  <w14:prstDash w14:val="solid"/>
                  <w14:bevel/>
                </w14:textOutline>
              </w:rPr>
              <w:t>桥梁墩台施工工艺图</w:t>
            </w:r>
          </w:p>
        </w:tc>
      </w:tr>
    </w:tbl>
    <w:p>
      <w:pPr>
        <w:pStyle w:val="2"/>
        <w:spacing w:before="22" w:line="191" w:lineRule="auto"/>
        <w:ind w:left="6980"/>
        <w:rPr>
          <w:sz w:val="18"/>
          <w:szCs w:val="18"/>
        </w:rPr>
      </w:pPr>
      <w:r>
        <w:rPr>
          <w:spacing w:val="-7"/>
          <w:sz w:val="18"/>
          <w:szCs w:val="18"/>
        </w:rPr>
        <w:t>35</w:t>
      </w:r>
    </w:p>
    <w:p>
      <w:pPr>
        <w:spacing w:line="191" w:lineRule="auto"/>
        <w:rPr>
          <w:sz w:val="18"/>
          <w:szCs w:val="18"/>
        </w:rPr>
        <w:sectPr>
          <w:pgSz w:w="16839" w:h="11906"/>
          <w:pgMar w:top="1012" w:right="1351" w:bottom="400" w:left="1350"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5" w:line="219" w:lineRule="auto"/>
              <w:ind w:left="91"/>
              <w:outlineLvl w:val="3"/>
              <w:rPr>
                <w:sz w:val="28"/>
                <w:szCs w:val="28"/>
              </w:rPr>
            </w:pPr>
            <w:r>
              <w:fldChar w:fldCharType="begin"/>
            </w:r>
            <w:r>
              <w:instrText xml:space="preserve"> HYPERLINK "2.5.3.4" </w:instrText>
            </w:r>
            <w:r>
              <w:fldChar w:fldCharType="separate"/>
            </w:r>
            <w:r>
              <w:rPr>
                <w:rFonts w:ascii="Times New Roman" w:hAnsi="Times New Roman" w:eastAsia="Times New Roman" w:cs="Times New Roman"/>
                <w:b/>
                <w:bCs/>
                <w:spacing w:val="-3"/>
                <w:sz w:val="28"/>
                <w:szCs w:val="28"/>
              </w:rPr>
              <w:t>2.5.3.4</w:t>
            </w:r>
            <w:r>
              <w:rPr>
                <w:rFonts w:ascii="Times New Roman" w:hAnsi="Times New Roman" w:eastAsia="Times New Roman" w:cs="Times New Roman"/>
                <w:b/>
                <w:bCs/>
                <w:spacing w:val="-3"/>
                <w:sz w:val="28"/>
                <w:szCs w:val="28"/>
              </w:rPr>
              <w:fldChar w:fldCharType="end"/>
            </w:r>
            <w:r>
              <w:rPr>
                <w:rFonts w:ascii="Times New Roman" w:hAnsi="Times New Roman" w:eastAsia="Times New Roman" w:cs="Times New Roman"/>
                <w:b/>
                <w:bCs/>
                <w:spacing w:val="38"/>
                <w:sz w:val="28"/>
                <w:szCs w:val="28"/>
              </w:rPr>
              <w:t xml:space="preserve"> </w:t>
            </w:r>
            <w:r>
              <w:rPr>
                <w:spacing w:val="-3"/>
                <w:sz w:val="28"/>
                <w:szCs w:val="28"/>
                <w14:textOutline w14:w="5103" w14:cap="sq" w14:cmpd="sng">
                  <w14:solidFill>
                    <w14:srgbClr w14:val="000000"/>
                  </w14:solidFill>
                  <w14:prstDash w14:val="solid"/>
                  <w14:bevel/>
                </w14:textOutline>
              </w:rPr>
              <w:t>附属设施工程</w:t>
            </w:r>
          </w:p>
          <w:p>
            <w:pPr>
              <w:pStyle w:val="6"/>
              <w:spacing w:before="206" w:line="468" w:lineRule="exact"/>
              <w:ind w:left="578"/>
              <w:rPr>
                <w:sz w:val="24"/>
                <w:szCs w:val="24"/>
              </w:rPr>
            </w:pPr>
            <w:r>
              <w:rPr>
                <w:position w:val="17"/>
                <w:sz w:val="24"/>
                <w:szCs w:val="24"/>
              </w:rPr>
              <w:t>项目附属设施工程主要为项目的收费站、管理</w:t>
            </w:r>
            <w:r>
              <w:rPr>
                <w:spacing w:val="-1"/>
                <w:position w:val="17"/>
                <w:sz w:val="24"/>
                <w:szCs w:val="24"/>
              </w:rPr>
              <w:t>用房，施工工艺包括土石方开挖、</w:t>
            </w:r>
          </w:p>
          <w:p>
            <w:pPr>
              <w:pStyle w:val="6"/>
              <w:spacing w:line="219" w:lineRule="auto"/>
              <w:ind w:left="118"/>
              <w:rPr>
                <w:sz w:val="24"/>
                <w:szCs w:val="24"/>
              </w:rPr>
            </w:pPr>
            <w:r>
              <w:rPr>
                <w:spacing w:val="-2"/>
                <w:sz w:val="24"/>
                <w:szCs w:val="24"/>
              </w:rPr>
              <w:t>回填、场地平整、边坡防护及排水、建筑物构建。</w:t>
            </w:r>
          </w:p>
          <w:p>
            <w:pPr>
              <w:spacing w:before="190" w:line="222" w:lineRule="auto"/>
              <w:ind w:left="92"/>
              <w:outlineLvl w:val="2"/>
              <w:rPr>
                <w:rFonts w:ascii="黑体" w:hAnsi="黑体" w:eastAsia="黑体" w:cs="黑体"/>
                <w:sz w:val="30"/>
                <w:szCs w:val="30"/>
              </w:rPr>
            </w:pPr>
            <w:r>
              <w:rPr>
                <w:rFonts w:ascii="Times New Roman" w:hAnsi="Times New Roman" w:eastAsia="Times New Roman" w:cs="Times New Roman"/>
                <w:b/>
                <w:bCs/>
                <w:sz w:val="30"/>
                <w:szCs w:val="30"/>
              </w:rPr>
              <w:t xml:space="preserve">2.5.3 </w:t>
            </w:r>
            <w:r>
              <w:rPr>
                <w:rFonts w:ascii="黑体" w:hAnsi="黑体" w:eastAsia="黑体" w:cs="黑体"/>
                <w:sz w:val="30"/>
                <w:szCs w:val="30"/>
                <w14:textOutline w14:w="5448" w14:cap="sq" w14:cmpd="sng">
                  <w14:solidFill>
                    <w14:srgbClr w14:val="000000"/>
                  </w14:solidFill>
                  <w14:prstDash w14:val="solid"/>
                  <w14:bevel/>
                </w14:textOutline>
              </w:rPr>
              <w:t>筑路材料及运输条件</w:t>
            </w:r>
          </w:p>
          <w:p>
            <w:pPr>
              <w:pStyle w:val="6"/>
              <w:spacing w:before="214" w:line="219" w:lineRule="auto"/>
              <w:ind w:left="586"/>
              <w:rPr>
                <w:sz w:val="24"/>
                <w:szCs w:val="24"/>
              </w:rPr>
            </w:pPr>
            <w:r>
              <w:rPr>
                <w:spacing w:val="-3"/>
                <w:sz w:val="24"/>
                <w:szCs w:val="24"/>
              </w:rPr>
              <w:t>（一）建筑材料</w:t>
            </w:r>
          </w:p>
          <w:p>
            <w:pPr>
              <w:pStyle w:val="6"/>
              <w:spacing w:before="182" w:line="359" w:lineRule="auto"/>
              <w:ind w:left="94" w:right="208" w:firstLine="480"/>
              <w:jc w:val="both"/>
              <w:rPr>
                <w:sz w:val="24"/>
                <w:szCs w:val="24"/>
              </w:rPr>
            </w:pPr>
            <w:r>
              <w:rPr>
                <w:sz w:val="24"/>
                <w:szCs w:val="24"/>
              </w:rPr>
              <w:t>材料最大限度地就地取材，材料运输充分利用既有道路</w:t>
            </w:r>
            <w:r>
              <w:rPr>
                <w:spacing w:val="-1"/>
                <w:sz w:val="24"/>
                <w:szCs w:val="24"/>
              </w:rPr>
              <w:t>和施工便道；除特殊用钢</w:t>
            </w:r>
            <w:r>
              <w:rPr>
                <w:sz w:val="24"/>
                <w:szCs w:val="24"/>
              </w:rPr>
              <w:t xml:space="preserve"> 材和路面沥青外，一般不需进口</w:t>
            </w:r>
            <w:r>
              <w:rPr>
                <w:rFonts w:ascii="Times New Roman" w:hAnsi="Times New Roman" w:eastAsia="Times New Roman" w:cs="Times New Roman"/>
                <w:sz w:val="24"/>
                <w:szCs w:val="24"/>
              </w:rPr>
              <w:t>;</w:t>
            </w:r>
            <w:r>
              <w:rPr>
                <w:sz w:val="24"/>
                <w:szCs w:val="24"/>
              </w:rPr>
              <w:t>开挖土石方原则上均应</w:t>
            </w:r>
            <w:r>
              <w:rPr>
                <w:spacing w:val="-1"/>
                <w:sz w:val="24"/>
                <w:szCs w:val="24"/>
              </w:rPr>
              <w:t>用于本工程，除非由于技术原</w:t>
            </w:r>
          </w:p>
          <w:p>
            <w:pPr>
              <w:pStyle w:val="6"/>
              <w:spacing w:before="1" w:line="217" w:lineRule="auto"/>
              <w:ind w:left="113"/>
              <w:rPr>
                <w:sz w:val="24"/>
                <w:szCs w:val="24"/>
              </w:rPr>
            </w:pPr>
            <w:r>
              <w:rPr>
                <w:spacing w:val="-1"/>
                <w:sz w:val="24"/>
                <w:szCs w:val="24"/>
              </w:rPr>
              <w:t>因和社会经济的分析，或挖方材料具有其他更高的应用经济价值。</w:t>
            </w:r>
          </w:p>
          <w:p>
            <w:pPr>
              <w:pStyle w:val="6"/>
              <w:spacing w:before="182" w:line="468" w:lineRule="exact"/>
              <w:ind w:left="575"/>
              <w:rPr>
                <w:sz w:val="24"/>
                <w:szCs w:val="24"/>
              </w:rPr>
            </w:pPr>
            <w:r>
              <w:rPr>
                <w:rFonts w:ascii="Times New Roman" w:hAnsi="Times New Roman" w:eastAsia="Times New Roman" w:cs="Times New Roman"/>
                <w:spacing w:val="-1"/>
                <w:position w:val="17"/>
                <w:sz w:val="24"/>
                <w:szCs w:val="24"/>
              </w:rPr>
              <w:t>(1)</w:t>
            </w:r>
            <w:r>
              <w:rPr>
                <w:spacing w:val="-1"/>
                <w:position w:val="17"/>
                <w:sz w:val="24"/>
                <w:szCs w:val="24"/>
              </w:rPr>
              <w:t>骨料：本项目区域现有几个场料，其质量能满足工程要求。</w:t>
            </w:r>
          </w:p>
          <w:p>
            <w:pPr>
              <w:pStyle w:val="6"/>
              <w:spacing w:line="212" w:lineRule="auto"/>
              <w:ind w:left="575"/>
              <w:rPr>
                <w:sz w:val="24"/>
                <w:szCs w:val="24"/>
              </w:rPr>
            </w:pPr>
            <w:r>
              <w:rPr>
                <w:rFonts w:ascii="Times New Roman" w:hAnsi="Times New Roman" w:eastAsia="Times New Roman" w:cs="Times New Roman"/>
                <w:spacing w:val="-1"/>
                <w:sz w:val="24"/>
                <w:szCs w:val="24"/>
              </w:rPr>
              <w:t>(2)</w:t>
            </w:r>
            <w:r>
              <w:rPr>
                <w:spacing w:val="-1"/>
                <w:sz w:val="24"/>
                <w:szCs w:val="24"/>
              </w:rPr>
              <w:t>砂料：本地区生产的砂料较少，可考虑外购以满足工程要求</w:t>
            </w:r>
          </w:p>
          <w:p>
            <w:pPr>
              <w:pStyle w:val="6"/>
              <w:spacing w:before="193" w:line="210" w:lineRule="auto"/>
              <w:ind w:left="575"/>
              <w:rPr>
                <w:sz w:val="24"/>
                <w:szCs w:val="24"/>
              </w:rPr>
            </w:pPr>
            <w:r>
              <w:rPr>
                <w:rFonts w:ascii="Times New Roman" w:hAnsi="Times New Roman" w:eastAsia="Times New Roman" w:cs="Times New Roman"/>
                <w:spacing w:val="-1"/>
                <w:sz w:val="24"/>
                <w:szCs w:val="24"/>
              </w:rPr>
              <w:t>(3)</w:t>
            </w:r>
            <w:r>
              <w:rPr>
                <w:spacing w:val="-1"/>
                <w:sz w:val="24"/>
                <w:szCs w:val="24"/>
              </w:rPr>
              <w:t>水泥：项目区域可以满足供应。</w:t>
            </w:r>
          </w:p>
          <w:p>
            <w:pPr>
              <w:pStyle w:val="6"/>
              <w:spacing w:before="192" w:line="212" w:lineRule="auto"/>
              <w:ind w:left="575"/>
              <w:rPr>
                <w:sz w:val="24"/>
                <w:szCs w:val="24"/>
              </w:rPr>
            </w:pPr>
            <w:r>
              <w:rPr>
                <w:rFonts w:ascii="Times New Roman" w:hAnsi="Times New Roman" w:eastAsia="Times New Roman" w:cs="Times New Roman"/>
                <w:spacing w:val="-1"/>
                <w:sz w:val="24"/>
                <w:szCs w:val="24"/>
              </w:rPr>
              <w:t>(4)</w:t>
            </w:r>
            <w:r>
              <w:rPr>
                <w:spacing w:val="-1"/>
                <w:sz w:val="24"/>
                <w:szCs w:val="24"/>
              </w:rPr>
              <w:t>钢材：钢材全部国内市场供应。</w:t>
            </w:r>
          </w:p>
          <w:p>
            <w:pPr>
              <w:pStyle w:val="6"/>
              <w:spacing w:before="193" w:line="465" w:lineRule="exact"/>
              <w:ind w:left="575"/>
              <w:rPr>
                <w:sz w:val="24"/>
                <w:szCs w:val="24"/>
              </w:rPr>
            </w:pPr>
            <w:r>
              <w:rPr>
                <w:rFonts w:ascii="Times New Roman" w:hAnsi="Times New Roman" w:eastAsia="Times New Roman" w:cs="Times New Roman"/>
                <w:spacing w:val="-1"/>
                <w:position w:val="17"/>
                <w:sz w:val="24"/>
                <w:szCs w:val="24"/>
              </w:rPr>
              <w:t>(5)</w:t>
            </w:r>
            <w:r>
              <w:rPr>
                <w:spacing w:val="-1"/>
                <w:position w:val="17"/>
                <w:sz w:val="24"/>
                <w:szCs w:val="24"/>
              </w:rPr>
              <w:t>土源：本项目沿线挖方土料资源满足填方需求，有一定量废方。</w:t>
            </w:r>
          </w:p>
          <w:p>
            <w:pPr>
              <w:pStyle w:val="6"/>
              <w:spacing w:before="1" w:line="219" w:lineRule="auto"/>
              <w:ind w:left="586"/>
              <w:rPr>
                <w:sz w:val="24"/>
                <w:szCs w:val="24"/>
              </w:rPr>
            </w:pPr>
            <w:r>
              <w:rPr>
                <w:spacing w:val="-3"/>
                <w:sz w:val="24"/>
                <w:szCs w:val="24"/>
              </w:rPr>
              <w:t>（二）工程用水用电</w:t>
            </w:r>
          </w:p>
          <w:p>
            <w:pPr>
              <w:pStyle w:val="6"/>
              <w:spacing w:before="183" w:line="465" w:lineRule="exact"/>
              <w:ind w:left="575"/>
              <w:rPr>
                <w:sz w:val="24"/>
                <w:szCs w:val="24"/>
              </w:rPr>
            </w:pPr>
            <w:r>
              <w:rPr>
                <w:spacing w:val="-1"/>
                <w:position w:val="17"/>
                <w:sz w:val="24"/>
                <w:szCs w:val="24"/>
              </w:rPr>
              <w:t>本项目施工用水可采用市政供水，用电采用市政供电</w:t>
            </w:r>
          </w:p>
          <w:p>
            <w:pPr>
              <w:pStyle w:val="6"/>
              <w:spacing w:before="1" w:line="219" w:lineRule="auto"/>
              <w:ind w:left="586"/>
              <w:rPr>
                <w:sz w:val="24"/>
                <w:szCs w:val="24"/>
              </w:rPr>
            </w:pPr>
            <w:r>
              <w:rPr>
                <w:spacing w:val="-3"/>
                <w:sz w:val="24"/>
                <w:szCs w:val="24"/>
              </w:rPr>
              <w:t>（三）交通运输条件</w:t>
            </w:r>
          </w:p>
          <w:p>
            <w:pPr>
              <w:pStyle w:val="6"/>
              <w:spacing w:before="183" w:line="465" w:lineRule="exact"/>
              <w:ind w:left="575"/>
              <w:rPr>
                <w:sz w:val="24"/>
                <w:szCs w:val="24"/>
              </w:rPr>
            </w:pPr>
            <w:r>
              <w:rPr>
                <w:spacing w:val="-1"/>
                <w:position w:val="17"/>
                <w:sz w:val="24"/>
                <w:szCs w:val="24"/>
              </w:rPr>
              <w:t>沿线大部分路段可利用</w:t>
            </w:r>
            <w:r>
              <w:rPr>
                <w:spacing w:val="-51"/>
                <w:position w:val="17"/>
                <w:sz w:val="24"/>
                <w:szCs w:val="24"/>
              </w:rPr>
              <w:t xml:space="preserve"> </w:t>
            </w:r>
            <w:r>
              <w:rPr>
                <w:rFonts w:ascii="Times New Roman" w:hAnsi="Times New Roman" w:eastAsia="Times New Roman" w:cs="Times New Roman"/>
                <w:spacing w:val="-1"/>
                <w:position w:val="17"/>
                <w:sz w:val="24"/>
                <w:szCs w:val="24"/>
              </w:rPr>
              <w:t>G104</w:t>
            </w:r>
            <w:r>
              <w:rPr>
                <w:rFonts w:ascii="Times New Roman" w:hAnsi="Times New Roman" w:eastAsia="Times New Roman" w:cs="Times New Roman"/>
                <w:spacing w:val="33"/>
                <w:position w:val="17"/>
                <w:sz w:val="24"/>
                <w:szCs w:val="24"/>
              </w:rPr>
              <w:t xml:space="preserve"> </w:t>
            </w:r>
            <w:r>
              <w:rPr>
                <w:spacing w:val="-1"/>
                <w:position w:val="17"/>
                <w:sz w:val="24"/>
                <w:szCs w:val="24"/>
              </w:rPr>
              <w:t>国道、福宁路</w:t>
            </w:r>
            <w:r>
              <w:rPr>
                <w:spacing w:val="-2"/>
                <w:position w:val="17"/>
                <w:sz w:val="24"/>
                <w:szCs w:val="24"/>
              </w:rPr>
              <w:t>、村道以及在建车里湾施工道路等作为</w:t>
            </w:r>
          </w:p>
          <w:p>
            <w:pPr>
              <w:pStyle w:val="6"/>
              <w:spacing w:before="1" w:line="219" w:lineRule="auto"/>
              <w:ind w:left="96"/>
              <w:rPr>
                <w:sz w:val="24"/>
                <w:szCs w:val="24"/>
              </w:rPr>
            </w:pPr>
            <w:r>
              <w:rPr>
                <w:spacing w:val="-1"/>
                <w:sz w:val="24"/>
                <w:szCs w:val="24"/>
              </w:rPr>
              <w:t>主要施工运输通道，运输条件相对较好。</w:t>
            </w:r>
          </w:p>
          <w:p>
            <w:pPr>
              <w:spacing w:before="190"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2.5.4  </w:t>
            </w:r>
            <w:r>
              <w:rPr>
                <w:rFonts w:ascii="黑体" w:hAnsi="黑体" w:eastAsia="黑体" w:cs="黑体"/>
                <w:spacing w:val="-1"/>
                <w:sz w:val="30"/>
                <w:szCs w:val="30"/>
                <w14:textOutline w14:w="5448" w14:cap="sq" w14:cmpd="sng">
                  <w14:solidFill>
                    <w14:srgbClr w14:val="000000"/>
                  </w14:solidFill>
                  <w14:prstDash w14:val="solid"/>
                  <w14:bevel/>
                </w14:textOutline>
              </w:rPr>
              <w:t>施工设备</w:t>
            </w:r>
          </w:p>
          <w:p>
            <w:pPr>
              <w:pStyle w:val="6"/>
              <w:spacing w:before="215" w:line="465" w:lineRule="exact"/>
              <w:ind w:left="575"/>
              <w:rPr>
                <w:sz w:val="24"/>
                <w:szCs w:val="24"/>
              </w:rPr>
            </w:pPr>
            <w:r>
              <w:rPr>
                <w:position w:val="17"/>
                <w:sz w:val="24"/>
                <w:szCs w:val="24"/>
              </w:rPr>
              <w:t>本项目施工机械均为道路工程施工常见设备，主要有</w:t>
            </w:r>
            <w:r>
              <w:rPr>
                <w:spacing w:val="-1"/>
                <w:position w:val="17"/>
                <w:sz w:val="24"/>
                <w:szCs w:val="24"/>
              </w:rPr>
              <w:t>挖掘机、推土机、压路机、</w:t>
            </w:r>
          </w:p>
          <w:p>
            <w:pPr>
              <w:pStyle w:val="6"/>
              <w:spacing w:before="1" w:line="218" w:lineRule="auto"/>
              <w:ind w:left="93"/>
              <w:rPr>
                <w:sz w:val="24"/>
                <w:szCs w:val="24"/>
              </w:rPr>
            </w:pPr>
            <w:r>
              <w:rPr>
                <w:spacing w:val="-1"/>
                <w:sz w:val="24"/>
                <w:szCs w:val="24"/>
              </w:rPr>
              <w:t>摊铺机、打桩机、钻机等。</w:t>
            </w:r>
          </w:p>
        </w:tc>
      </w:tr>
    </w:tbl>
    <w:p>
      <w:pPr>
        <w:pStyle w:val="2"/>
        <w:spacing w:before="22" w:line="191" w:lineRule="auto"/>
        <w:ind w:left="4537"/>
        <w:rPr>
          <w:sz w:val="18"/>
          <w:szCs w:val="18"/>
        </w:rPr>
      </w:pPr>
      <w:r>
        <w:rPr>
          <w:spacing w:val="-7"/>
          <w:sz w:val="18"/>
          <w:szCs w:val="18"/>
        </w:rPr>
        <w:t>36</w:t>
      </w:r>
    </w:p>
    <w:p>
      <w:pPr>
        <w:spacing w:line="191" w:lineRule="auto"/>
        <w:rPr>
          <w:sz w:val="18"/>
          <w:szCs w:val="18"/>
        </w:rPr>
        <w:sectPr>
          <w:pgSz w:w="11906" w:h="16839"/>
          <w:pgMar w:top="1410" w:right="1329" w:bottom="400" w:left="1328" w:header="0" w:footer="0" w:gutter="0"/>
          <w:cols w:space="720" w:num="1"/>
        </w:sectPr>
      </w:pPr>
    </w:p>
    <w:tbl>
      <w:tblPr>
        <w:tblStyle w:val="5"/>
        <w:tblW w:w="931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1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319" w:type="dxa"/>
            <w:vAlign w:val="top"/>
          </w:tcPr>
          <w:p>
            <w:pPr>
              <w:spacing w:before="73" w:line="225" w:lineRule="auto"/>
              <w:ind w:left="92"/>
              <w:outlineLvl w:val="1"/>
              <w:rPr>
                <w:rFonts w:ascii="黑体" w:hAnsi="黑体" w:eastAsia="黑体" w:cs="黑体"/>
                <w:sz w:val="31"/>
                <w:szCs w:val="31"/>
              </w:rPr>
            </w:pPr>
            <w:bookmarkStart w:id="7" w:name="bookmark8"/>
            <w:bookmarkEnd w:id="7"/>
            <w:r>
              <w:rPr>
                <w:rFonts w:ascii="Times New Roman" w:hAnsi="Times New Roman" w:eastAsia="Times New Roman" w:cs="Times New Roman"/>
                <w:b/>
                <w:bCs/>
                <w:spacing w:val="6"/>
                <w:sz w:val="31"/>
                <w:szCs w:val="31"/>
              </w:rPr>
              <w:t xml:space="preserve">2.5  </w:t>
            </w:r>
            <w:r>
              <w:rPr>
                <w:rFonts w:ascii="黑体" w:hAnsi="黑体" w:eastAsia="黑体" w:cs="黑体"/>
                <w:spacing w:val="6"/>
                <w:sz w:val="31"/>
                <w:szCs w:val="31"/>
                <w14:textOutline w14:w="5793" w14:cap="sq" w14:cmpd="sng">
                  <w14:solidFill>
                    <w14:srgbClr w14:val="000000"/>
                  </w14:solidFill>
                  <w14:prstDash w14:val="solid"/>
                  <w14:bevel/>
                </w14:textOutline>
              </w:rPr>
              <w:t>路线比选方案</w:t>
            </w:r>
          </w:p>
          <w:p>
            <w:pPr>
              <w:spacing w:before="241"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2.5.1  </w:t>
            </w:r>
            <w:r>
              <w:rPr>
                <w:rFonts w:ascii="黑体" w:hAnsi="黑体" w:eastAsia="黑体" w:cs="黑体"/>
                <w:spacing w:val="-1"/>
                <w:sz w:val="30"/>
                <w:szCs w:val="30"/>
                <w14:textOutline w14:w="5448" w14:cap="sq" w14:cmpd="sng">
                  <w14:solidFill>
                    <w14:srgbClr w14:val="000000"/>
                  </w14:solidFill>
                  <w14:prstDash w14:val="solid"/>
                  <w14:bevel/>
                </w14:textOutline>
              </w:rPr>
              <w:t>大位置比选</w:t>
            </w:r>
          </w:p>
          <w:p>
            <w:pPr>
              <w:pStyle w:val="6"/>
              <w:spacing w:before="213"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）方案概况</w:t>
            </w:r>
          </w:p>
          <w:p>
            <w:pPr>
              <w:pStyle w:val="6"/>
              <w:spacing w:before="180" w:line="359" w:lineRule="auto"/>
              <w:ind w:left="93" w:right="348" w:firstLine="480"/>
              <w:jc w:val="both"/>
              <w:rPr>
                <w:sz w:val="24"/>
                <w:szCs w:val="24"/>
              </w:rPr>
            </w:pPr>
            <w:r>
              <w:rPr>
                <w:sz w:val="24"/>
                <w:szCs w:val="24"/>
              </w:rPr>
              <w:t>根据宁德市高指委托，项目可行性研究阶段共拟定了两</w:t>
            </w:r>
            <w:r>
              <w:rPr>
                <w:spacing w:val="-1"/>
                <w:sz w:val="24"/>
                <w:szCs w:val="24"/>
              </w:rPr>
              <w:t>个大位置进行比选，其中</w:t>
            </w:r>
            <w:r>
              <w:rPr>
                <w:sz w:val="24"/>
                <w:szCs w:val="24"/>
              </w:rPr>
              <w:t xml:space="preserve"> 选址一位于宁德市至车里湾锂电工业园区之间，选址二位于车</w:t>
            </w:r>
            <w:r>
              <w:rPr>
                <w:spacing w:val="-1"/>
                <w:sz w:val="24"/>
                <w:szCs w:val="24"/>
              </w:rPr>
              <w:t>里湾园区至飞鸾互通区</w:t>
            </w:r>
          </w:p>
          <w:p>
            <w:pPr>
              <w:pStyle w:val="6"/>
              <w:spacing w:before="1" w:line="219" w:lineRule="auto"/>
              <w:ind w:left="113"/>
              <w:rPr>
                <w:sz w:val="24"/>
                <w:szCs w:val="24"/>
              </w:rPr>
            </w:pPr>
            <w:r>
              <w:rPr>
                <w:spacing w:val="-10"/>
                <w:sz w:val="24"/>
                <w:szCs w:val="24"/>
              </w:rPr>
              <w:t>间内。</w:t>
            </w:r>
          </w:p>
          <w:p>
            <w:pPr>
              <w:spacing w:before="145" w:line="6463" w:lineRule="exact"/>
              <w:ind w:firstLine="85"/>
            </w:pPr>
            <w:r>
              <w:rPr>
                <w:position w:val="-129"/>
              </w:rPr>
              <w:drawing>
                <wp:inline distT="0" distB="0" distL="0" distR="0">
                  <wp:extent cx="5274310" cy="41040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47"/>
                          <a:stretch>
                            <a:fillRect/>
                          </a:stretch>
                        </pic:blipFill>
                        <pic:spPr>
                          <a:xfrm>
                            <a:off x="0" y="0"/>
                            <a:ext cx="5274564" cy="4104132"/>
                          </a:xfrm>
                          <a:prstGeom prst="rect">
                            <a:avLst/>
                          </a:prstGeom>
                        </pic:spPr>
                      </pic:pic>
                    </a:graphicData>
                  </a:graphic>
                </wp:inline>
              </w:drawing>
            </w:r>
          </w:p>
          <w:p>
            <w:pPr>
              <w:pStyle w:val="6"/>
              <w:spacing w:before="38" w:line="219" w:lineRule="auto"/>
              <w:ind w:left="2323"/>
              <w:outlineLvl w:val="3"/>
              <w:rPr>
                <w:sz w:val="24"/>
                <w:szCs w:val="24"/>
              </w:rPr>
            </w:pPr>
            <w:r>
              <w:rPr>
                <w:spacing w:val="-2"/>
                <w:sz w:val="24"/>
                <w:szCs w:val="24"/>
                <w14:textOutline w14:w="4358" w14:cap="sq" w14:cmpd="sng">
                  <w14:solidFill>
                    <w14:srgbClr w14:val="000000"/>
                  </w14:solidFill>
                  <w14:prstDash w14:val="solid"/>
                  <w14:bevel/>
                </w14:textOutline>
              </w:rPr>
              <w:t>图</w:t>
            </w:r>
            <w:r>
              <w:rPr>
                <w:spacing w:val="-50"/>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7"/>
                <w:w w:val="101"/>
                <w:sz w:val="24"/>
                <w:szCs w:val="24"/>
              </w:rPr>
              <w:t xml:space="preserve"> </w:t>
            </w:r>
            <w:r>
              <w:rPr>
                <w:rFonts w:ascii="Times New Roman" w:hAnsi="Times New Roman" w:eastAsia="Times New Roman" w:cs="Times New Roman"/>
                <w:b/>
                <w:bCs/>
                <w:spacing w:val="-2"/>
                <w:sz w:val="24"/>
                <w:szCs w:val="24"/>
              </w:rPr>
              <w:t xml:space="preserve">13    </w:t>
            </w:r>
            <w:r>
              <w:rPr>
                <w:spacing w:val="-2"/>
                <w:sz w:val="24"/>
                <w:szCs w:val="24"/>
                <w14:textOutline w14:w="4358" w14:cap="sq" w14:cmpd="sng">
                  <w14:solidFill>
                    <w14:srgbClr w14:val="000000"/>
                  </w14:solidFill>
                  <w14:prstDash w14:val="solid"/>
                  <w14:bevel/>
                </w14:textOutline>
              </w:rPr>
              <w:t>车里湾互通选址平面示意图（一）</w:t>
            </w:r>
          </w:p>
          <w:p>
            <w:pPr>
              <w:pStyle w:val="6"/>
              <w:spacing w:before="144"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）方案优缺点及推荐意见</w:t>
            </w:r>
          </w:p>
          <w:p>
            <w:pPr>
              <w:pStyle w:val="6"/>
              <w:spacing w:before="183" w:line="219" w:lineRule="auto"/>
              <w:ind w:left="573"/>
              <w:rPr>
                <w:sz w:val="24"/>
                <w:szCs w:val="24"/>
              </w:rPr>
            </w:pPr>
            <w:r>
              <w:rPr>
                <w:spacing w:val="-1"/>
                <w:sz w:val="24"/>
                <w:szCs w:val="24"/>
              </w:rPr>
              <w:t>选址一与市区距离短，附近存在适合于连接的地方路网。</w:t>
            </w:r>
          </w:p>
          <w:p>
            <w:pPr>
              <w:pStyle w:val="6"/>
              <w:spacing w:before="182" w:line="468" w:lineRule="exact"/>
              <w:jc w:val="right"/>
              <w:rPr>
                <w:sz w:val="24"/>
                <w:szCs w:val="24"/>
              </w:rPr>
            </w:pPr>
            <w:r>
              <w:rPr>
                <w:spacing w:val="-2"/>
                <w:position w:val="17"/>
                <w:sz w:val="24"/>
                <w:szCs w:val="24"/>
              </w:rPr>
              <w:t>选址二片区内</w:t>
            </w:r>
            <w:r>
              <w:rPr>
                <w:spacing w:val="-52"/>
                <w:position w:val="17"/>
                <w:sz w:val="24"/>
                <w:szCs w:val="24"/>
              </w:rPr>
              <w:t xml:space="preserve"> </w:t>
            </w:r>
            <w:r>
              <w:rPr>
                <w:rFonts w:ascii="Times New Roman" w:hAnsi="Times New Roman" w:eastAsia="Times New Roman" w:cs="Times New Roman"/>
                <w:spacing w:val="-2"/>
                <w:position w:val="17"/>
                <w:sz w:val="24"/>
                <w:szCs w:val="24"/>
              </w:rPr>
              <w:t xml:space="preserve">G104 </w:t>
            </w:r>
            <w:r>
              <w:rPr>
                <w:spacing w:val="-2"/>
                <w:position w:val="17"/>
                <w:sz w:val="24"/>
                <w:szCs w:val="24"/>
              </w:rPr>
              <w:t>与沈海高速高差较大，拆迁量较大，大部分用地属于基</w:t>
            </w:r>
            <w:r>
              <w:rPr>
                <w:spacing w:val="-3"/>
                <w:position w:val="17"/>
                <w:sz w:val="24"/>
                <w:szCs w:val="24"/>
              </w:rPr>
              <w:t>本农田，</w:t>
            </w:r>
          </w:p>
          <w:p>
            <w:pPr>
              <w:pStyle w:val="6"/>
              <w:spacing w:line="218" w:lineRule="auto"/>
              <w:ind w:left="94"/>
              <w:rPr>
                <w:sz w:val="24"/>
                <w:szCs w:val="24"/>
              </w:rPr>
            </w:pPr>
            <w:r>
              <w:rPr>
                <w:spacing w:val="-2"/>
                <w:sz w:val="24"/>
                <w:szCs w:val="24"/>
              </w:rPr>
              <w:t>且存在温福铁路的干扰，建设审批流程复杂，周期长。从环境影响角度上看，</w:t>
            </w:r>
            <w:r>
              <w:rPr>
                <w:spacing w:val="-62"/>
                <w:sz w:val="24"/>
                <w:szCs w:val="24"/>
              </w:rPr>
              <w:t xml:space="preserve"> </w:t>
            </w:r>
            <w:r>
              <w:rPr>
                <w:spacing w:val="-2"/>
                <w:sz w:val="24"/>
                <w:szCs w:val="24"/>
              </w:rPr>
              <w:t>占用大</w:t>
            </w:r>
          </w:p>
          <w:p>
            <w:pPr>
              <w:pStyle w:val="6"/>
              <w:spacing w:before="184" w:line="466" w:lineRule="exact"/>
              <w:ind w:left="94"/>
              <w:rPr>
                <w:sz w:val="24"/>
                <w:szCs w:val="24"/>
              </w:rPr>
            </w:pPr>
            <w:r>
              <w:rPr>
                <w:position w:val="17"/>
                <w:sz w:val="24"/>
                <w:szCs w:val="24"/>
              </w:rPr>
              <w:t>量基本农田对土地资源和生态环境影响较大；周边居民点密</w:t>
            </w:r>
            <w:r>
              <w:rPr>
                <w:spacing w:val="-1"/>
                <w:position w:val="17"/>
                <w:sz w:val="24"/>
                <w:szCs w:val="24"/>
              </w:rPr>
              <w:t>集，与温福铁路的叠加影</w:t>
            </w:r>
          </w:p>
          <w:p>
            <w:pPr>
              <w:pStyle w:val="6"/>
              <w:spacing w:before="1" w:line="218" w:lineRule="auto"/>
              <w:ind w:left="106"/>
              <w:rPr>
                <w:sz w:val="24"/>
                <w:szCs w:val="24"/>
              </w:rPr>
            </w:pPr>
            <w:r>
              <w:rPr>
                <w:spacing w:val="-2"/>
                <w:sz w:val="24"/>
                <w:szCs w:val="24"/>
              </w:rPr>
              <w:t>响后，对周边敏感点声环境影响较大，不推荐</w:t>
            </w:r>
          </w:p>
        </w:tc>
      </w:tr>
    </w:tbl>
    <w:p>
      <w:pPr>
        <w:pStyle w:val="2"/>
        <w:spacing w:before="22" w:line="191" w:lineRule="auto"/>
        <w:ind w:left="4537"/>
        <w:rPr>
          <w:sz w:val="18"/>
          <w:szCs w:val="18"/>
        </w:rPr>
      </w:pPr>
      <w:r>
        <w:rPr>
          <w:spacing w:val="-7"/>
          <w:sz w:val="18"/>
          <w:szCs w:val="18"/>
        </w:rPr>
        <w:t>37</w:t>
      </w:r>
    </w:p>
    <w:p>
      <w:pPr>
        <w:spacing w:line="191" w:lineRule="auto"/>
        <w:rPr>
          <w:sz w:val="18"/>
          <w:szCs w:val="18"/>
        </w:rPr>
        <w:sectPr>
          <w:pgSz w:w="11906" w:h="16839"/>
          <w:pgMar w:top="1410" w:right="1253"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70" w:line="221"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 xml:space="preserve">2.5.2  </w:t>
            </w:r>
            <w:r>
              <w:rPr>
                <w:rFonts w:ascii="黑体" w:hAnsi="黑体" w:eastAsia="黑体" w:cs="黑体"/>
                <w:spacing w:val="-1"/>
                <w:sz w:val="30"/>
                <w:szCs w:val="30"/>
                <w14:textOutline w14:w="5448" w14:cap="sq" w14:cmpd="sng">
                  <w14:solidFill>
                    <w14:srgbClr w14:val="000000"/>
                  </w14:solidFill>
                  <w14:prstDash w14:val="solid"/>
                  <w14:bevel/>
                </w14:textOutline>
              </w:rPr>
              <w:t>互通方案比选</w:t>
            </w:r>
          </w:p>
          <w:p>
            <w:pPr>
              <w:pStyle w:val="6"/>
              <w:spacing w:before="213"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）互通方案</w:t>
            </w:r>
          </w:p>
          <w:p>
            <w:pPr>
              <w:pStyle w:val="6"/>
              <w:spacing w:before="182" w:line="359" w:lineRule="auto"/>
              <w:ind w:left="95" w:right="72" w:firstLine="482"/>
              <w:rPr>
                <w:sz w:val="24"/>
                <w:szCs w:val="24"/>
              </w:rPr>
            </w:pPr>
            <w:r>
              <w:rPr>
                <w:spacing w:val="-2"/>
                <w:sz w:val="24"/>
                <w:szCs w:val="24"/>
              </w:rPr>
              <w:t>项目拟定于选址一片区布设互通，并在选址一基础上细化三个互通位置进行比选。</w:t>
            </w:r>
            <w:r>
              <w:rPr>
                <w:spacing w:val="17"/>
                <w:sz w:val="24"/>
                <w:szCs w:val="24"/>
              </w:rPr>
              <w:t xml:space="preserve"> </w:t>
            </w:r>
            <w:r>
              <w:rPr>
                <w:sz w:val="24"/>
                <w:szCs w:val="24"/>
              </w:rPr>
              <w:t>其中选址一位于车里湾园区内部，选址二设置在宝洋塘附</w:t>
            </w:r>
            <w:r>
              <w:rPr>
                <w:spacing w:val="-1"/>
                <w:sz w:val="24"/>
                <w:szCs w:val="24"/>
              </w:rPr>
              <w:t>近，选址三与宁德南互通合</w:t>
            </w:r>
          </w:p>
          <w:p>
            <w:pPr>
              <w:pStyle w:val="6"/>
              <w:spacing w:line="218" w:lineRule="auto"/>
              <w:ind w:left="97"/>
              <w:rPr>
                <w:sz w:val="24"/>
                <w:szCs w:val="24"/>
              </w:rPr>
            </w:pPr>
            <w:r>
              <w:rPr>
                <w:spacing w:val="-1"/>
                <w:sz w:val="24"/>
                <w:szCs w:val="24"/>
              </w:rPr>
              <w:t>建行车复合式互通。三个位置都无占用基本农田。具体如下：</w:t>
            </w:r>
          </w:p>
          <w:p>
            <w:pPr>
              <w:pStyle w:val="6"/>
              <w:spacing w:before="182" w:line="359" w:lineRule="auto"/>
              <w:ind w:left="96" w:right="272" w:firstLine="477"/>
              <w:rPr>
                <w:sz w:val="24"/>
                <w:szCs w:val="24"/>
              </w:rPr>
            </w:pPr>
            <w:r>
              <w:rPr>
                <w:sz w:val="24"/>
                <w:szCs w:val="24"/>
              </w:rPr>
              <w:t>选址一位于沈海高速直线段车里湾园区内部，满足互通式</w:t>
            </w:r>
            <w:r>
              <w:rPr>
                <w:spacing w:val="-1"/>
                <w:sz w:val="24"/>
                <w:szCs w:val="24"/>
              </w:rPr>
              <w:t>立体交叉范围内主线线</w:t>
            </w:r>
            <w:r>
              <w:rPr>
                <w:sz w:val="24"/>
                <w:szCs w:val="24"/>
              </w:rPr>
              <w:t xml:space="preserve"> 形指标的要求，可直接布设互通。互通近期接车里湾园</w:t>
            </w:r>
            <w:r>
              <w:rPr>
                <w:spacing w:val="-1"/>
                <w:sz w:val="24"/>
                <w:szCs w:val="24"/>
              </w:rPr>
              <w:t>区规划一路，主要功能为服务</w:t>
            </w:r>
            <w:r>
              <w:rPr>
                <w:sz w:val="24"/>
                <w:szCs w:val="24"/>
              </w:rPr>
              <w:t xml:space="preserve"> 车里湾工业园区厂区车辆，中远期可通过延伸福宁路设</w:t>
            </w:r>
            <w:r>
              <w:rPr>
                <w:spacing w:val="-1"/>
                <w:sz w:val="24"/>
                <w:szCs w:val="24"/>
              </w:rPr>
              <w:t>置连接线疏导市区车辆，缓解</w:t>
            </w:r>
          </w:p>
          <w:p>
            <w:pPr>
              <w:pStyle w:val="6"/>
              <w:spacing w:before="1" w:line="217" w:lineRule="auto"/>
              <w:ind w:left="94"/>
              <w:rPr>
                <w:sz w:val="24"/>
                <w:szCs w:val="24"/>
              </w:rPr>
            </w:pPr>
            <w:r>
              <w:rPr>
                <w:sz w:val="24"/>
                <w:szCs w:val="24"/>
              </w:rPr>
              <w:t>城市拥堵问题。互通布设上占用车里湾园区滞洪区地块，对有</w:t>
            </w:r>
            <w:r>
              <w:rPr>
                <w:spacing w:val="-1"/>
                <w:sz w:val="24"/>
                <w:szCs w:val="24"/>
              </w:rPr>
              <w:t>价值的规划地块占用小。</w:t>
            </w:r>
          </w:p>
          <w:p>
            <w:pPr>
              <w:pStyle w:val="6"/>
              <w:spacing w:before="184" w:line="359" w:lineRule="auto"/>
              <w:ind w:left="94" w:right="272" w:firstLine="479"/>
              <w:rPr>
                <w:sz w:val="24"/>
                <w:szCs w:val="24"/>
              </w:rPr>
            </w:pPr>
            <w:r>
              <w:rPr>
                <w:sz w:val="24"/>
                <w:szCs w:val="24"/>
              </w:rPr>
              <w:t>选址二由于现状主线指标不足，需对主线进行截弯取直改</w:t>
            </w:r>
            <w:r>
              <w:rPr>
                <w:spacing w:val="-1"/>
                <w:sz w:val="24"/>
                <w:szCs w:val="24"/>
              </w:rPr>
              <w:t>造。地理位置上可同时</w:t>
            </w:r>
            <w:r>
              <w:rPr>
                <w:sz w:val="24"/>
                <w:szCs w:val="24"/>
              </w:rPr>
              <w:t xml:space="preserve"> 服务于车里湾园区及通过设置福宁路连接线服务宁德市区，</w:t>
            </w:r>
            <w:r>
              <w:rPr>
                <w:spacing w:val="-1"/>
                <w:sz w:val="24"/>
                <w:szCs w:val="24"/>
              </w:rPr>
              <w:t>满足车里湾园区上下高速</w:t>
            </w:r>
            <w:r>
              <w:rPr>
                <w:sz w:val="24"/>
                <w:szCs w:val="24"/>
              </w:rPr>
              <w:t xml:space="preserve"> 需求的同时可缓解宁德南互通拥堵现状。但由于二次交叉，</w:t>
            </w:r>
            <w:r>
              <w:rPr>
                <w:spacing w:val="-1"/>
                <w:sz w:val="24"/>
                <w:szCs w:val="24"/>
              </w:rPr>
              <w:t>互通占地面积较大，截弯</w:t>
            </w:r>
          </w:p>
          <w:p>
            <w:pPr>
              <w:pStyle w:val="6"/>
              <w:spacing w:line="220" w:lineRule="auto"/>
              <w:ind w:left="97"/>
              <w:rPr>
                <w:sz w:val="24"/>
                <w:szCs w:val="24"/>
              </w:rPr>
            </w:pPr>
            <w:r>
              <w:rPr>
                <w:spacing w:val="-1"/>
                <w:sz w:val="24"/>
                <w:szCs w:val="24"/>
              </w:rPr>
              <w:t>取直对宝洋塘地块切割较为严重。</w:t>
            </w:r>
          </w:p>
          <w:p>
            <w:pPr>
              <w:pStyle w:val="6"/>
              <w:spacing w:before="181" w:line="359" w:lineRule="auto"/>
              <w:ind w:left="93" w:right="100" w:firstLine="480"/>
              <w:rPr>
                <w:sz w:val="24"/>
                <w:szCs w:val="24"/>
              </w:rPr>
            </w:pPr>
            <w:r>
              <w:rPr>
                <w:sz w:val="24"/>
                <w:szCs w:val="24"/>
              </w:rPr>
              <w:t>选址三通过分设收费站、匝道交织实现较小占地前提下的</w:t>
            </w:r>
            <w:r>
              <w:rPr>
                <w:spacing w:val="-1"/>
                <w:sz w:val="24"/>
                <w:szCs w:val="24"/>
              </w:rPr>
              <w:t>互通布设，与宁德南互</w:t>
            </w:r>
            <w:r>
              <w:rPr>
                <w:sz w:val="24"/>
                <w:szCs w:val="24"/>
              </w:rPr>
              <w:t xml:space="preserve">  </w:t>
            </w:r>
            <w:r>
              <w:rPr>
                <w:spacing w:val="-1"/>
                <w:sz w:val="24"/>
                <w:szCs w:val="24"/>
              </w:rPr>
              <w:t>通合并设置，主要功能为避免车里湾园区车辆进入城区，可</w:t>
            </w:r>
            <w:r>
              <w:rPr>
                <w:spacing w:val="-2"/>
                <w:sz w:val="24"/>
                <w:szCs w:val="24"/>
              </w:rPr>
              <w:t>直接通过</w:t>
            </w:r>
            <w:r>
              <w:rPr>
                <w:spacing w:val="-51"/>
                <w:sz w:val="24"/>
                <w:szCs w:val="24"/>
              </w:rPr>
              <w:t xml:space="preserve"> </w:t>
            </w:r>
            <w:r>
              <w:rPr>
                <w:rFonts w:ascii="Times New Roman" w:hAnsi="Times New Roman" w:eastAsia="Times New Roman" w:cs="Times New Roman"/>
                <w:spacing w:val="-2"/>
                <w:sz w:val="24"/>
                <w:szCs w:val="24"/>
              </w:rPr>
              <w:t>G104</w:t>
            </w:r>
            <w:r>
              <w:rPr>
                <w:rFonts w:ascii="Times New Roman" w:hAnsi="Times New Roman" w:eastAsia="Times New Roman" w:cs="Times New Roman"/>
                <w:spacing w:val="33"/>
                <w:sz w:val="24"/>
                <w:szCs w:val="24"/>
              </w:rPr>
              <w:t xml:space="preserve"> </w:t>
            </w:r>
            <w:r>
              <w:rPr>
                <w:spacing w:val="-2"/>
                <w:sz w:val="24"/>
                <w:szCs w:val="24"/>
              </w:rPr>
              <w:t>国道上下高</w:t>
            </w:r>
            <w:r>
              <w:rPr>
                <w:sz w:val="24"/>
                <w:szCs w:val="24"/>
              </w:rPr>
              <w:t xml:space="preserve"> 速。但此方案互通功能较弱，合并布设与宁德南互通性质重叠</w:t>
            </w:r>
            <w:r>
              <w:rPr>
                <w:spacing w:val="-1"/>
                <w:sz w:val="24"/>
                <w:szCs w:val="24"/>
              </w:rPr>
              <w:t>，对附近福洋片区规划</w:t>
            </w:r>
          </w:p>
          <w:p>
            <w:pPr>
              <w:pStyle w:val="6"/>
              <w:spacing w:before="1" w:line="219" w:lineRule="auto"/>
              <w:ind w:left="99"/>
              <w:rPr>
                <w:sz w:val="24"/>
                <w:szCs w:val="24"/>
              </w:rPr>
            </w:pPr>
            <w:r>
              <w:rPr>
                <w:spacing w:val="-3"/>
                <w:sz w:val="24"/>
                <w:szCs w:val="24"/>
              </w:rPr>
              <w:t>也存在影响。</w:t>
            </w:r>
          </w:p>
          <w:p>
            <w:pPr>
              <w:pStyle w:val="6"/>
              <w:spacing w:before="182"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）方案优缺点及推荐意见</w:t>
            </w:r>
          </w:p>
          <w:p>
            <w:pPr>
              <w:pStyle w:val="6"/>
              <w:spacing w:before="182" w:line="219" w:lineRule="auto"/>
              <w:ind w:left="574"/>
              <w:rPr>
                <w:sz w:val="24"/>
                <w:szCs w:val="24"/>
              </w:rPr>
            </w:pPr>
            <w:r>
              <w:rPr>
                <w:spacing w:val="-2"/>
                <w:sz w:val="24"/>
                <w:szCs w:val="24"/>
              </w:rPr>
              <w:t>针对三个选址方案进行工程比选，详见表</w:t>
            </w:r>
            <w:r>
              <w:rPr>
                <w:spacing w:val="-53"/>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13</w:t>
            </w:r>
            <w:r>
              <w:rPr>
                <w:spacing w:val="-2"/>
                <w:sz w:val="24"/>
                <w:szCs w:val="24"/>
              </w:rPr>
              <w:t>。</w:t>
            </w:r>
          </w:p>
          <w:p>
            <w:pPr>
              <w:pStyle w:val="6"/>
              <w:spacing w:before="183"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）环境保护比选</w:t>
            </w:r>
          </w:p>
          <w:p>
            <w:pPr>
              <w:pStyle w:val="6"/>
              <w:spacing w:before="182" w:line="466" w:lineRule="exact"/>
              <w:ind w:left="573"/>
              <w:rPr>
                <w:sz w:val="24"/>
                <w:szCs w:val="24"/>
              </w:rPr>
            </w:pPr>
            <w:r>
              <w:rPr>
                <w:position w:val="17"/>
                <w:sz w:val="24"/>
                <w:szCs w:val="24"/>
              </w:rPr>
              <w:t>对工程提出的三个选址方案从生态环境、水环境、声环境</w:t>
            </w:r>
            <w:r>
              <w:rPr>
                <w:spacing w:val="-1"/>
                <w:position w:val="17"/>
                <w:sz w:val="24"/>
                <w:szCs w:val="24"/>
              </w:rPr>
              <w:t>、环境空气、环境风险</w:t>
            </w:r>
          </w:p>
          <w:p>
            <w:pPr>
              <w:pStyle w:val="6"/>
              <w:spacing w:line="219" w:lineRule="auto"/>
              <w:ind w:left="96"/>
              <w:rPr>
                <w:sz w:val="24"/>
                <w:szCs w:val="24"/>
              </w:rPr>
            </w:pPr>
            <w:r>
              <w:rPr>
                <w:spacing w:val="-3"/>
                <w:sz w:val="24"/>
                <w:szCs w:val="24"/>
              </w:rPr>
              <w:t>等方面进行比选，详见表</w:t>
            </w:r>
            <w:r>
              <w:rPr>
                <w:spacing w:val="-53"/>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14</w:t>
            </w:r>
            <w:r>
              <w:rPr>
                <w:spacing w:val="-3"/>
                <w:sz w:val="24"/>
                <w:szCs w:val="24"/>
              </w:rPr>
              <w:t>。</w:t>
            </w:r>
          </w:p>
        </w:tc>
      </w:tr>
    </w:tbl>
    <w:p>
      <w:pPr>
        <w:pStyle w:val="2"/>
        <w:spacing w:before="22" w:line="191" w:lineRule="auto"/>
        <w:ind w:left="4537"/>
        <w:rPr>
          <w:sz w:val="18"/>
          <w:szCs w:val="18"/>
        </w:rPr>
      </w:pPr>
      <w:r>
        <w:rPr>
          <w:spacing w:val="-7"/>
          <w:sz w:val="18"/>
          <w:szCs w:val="18"/>
        </w:rPr>
        <w:t>38</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25" w:line="12635" w:lineRule="exact"/>
              <w:ind w:firstLine="1424"/>
            </w:pPr>
            <w:r>
              <w:rPr>
                <w:position w:val="-252"/>
              </w:rPr>
              <w:drawing>
                <wp:inline distT="0" distB="0" distL="0" distR="0">
                  <wp:extent cx="4363085" cy="80232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48"/>
                          <a:stretch>
                            <a:fillRect/>
                          </a:stretch>
                        </pic:blipFill>
                        <pic:spPr>
                          <a:xfrm>
                            <a:off x="0" y="0"/>
                            <a:ext cx="4363211" cy="8023859"/>
                          </a:xfrm>
                          <a:prstGeom prst="rect">
                            <a:avLst/>
                          </a:prstGeom>
                        </pic:spPr>
                      </pic:pic>
                    </a:graphicData>
                  </a:graphic>
                </wp:inline>
              </w:drawing>
            </w:r>
          </w:p>
          <w:p>
            <w:pPr>
              <w:pStyle w:val="6"/>
              <w:spacing w:before="174" w:line="219" w:lineRule="auto"/>
              <w:ind w:left="2777"/>
              <w:outlineLvl w:val="3"/>
              <w:rPr>
                <w:sz w:val="24"/>
                <w:szCs w:val="24"/>
              </w:rPr>
            </w:pPr>
            <w:r>
              <w:rPr>
                <w:spacing w:val="-3"/>
                <w:sz w:val="24"/>
                <w:szCs w:val="24"/>
                <w14:textOutline w14:w="4358" w14:cap="sq" w14:cmpd="sng">
                  <w14:solidFill>
                    <w14:srgbClr w14:val="000000"/>
                  </w14:solidFill>
                  <w14:prstDash w14:val="solid"/>
                  <w14:bevel/>
                </w14:textOutline>
              </w:rPr>
              <w:t>图</w:t>
            </w:r>
            <w:r>
              <w:rPr>
                <w:spacing w:val="-47"/>
                <w:sz w:val="24"/>
                <w:szCs w:val="24"/>
              </w:rPr>
              <w:t xml:space="preserve"> </w:t>
            </w: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3"/>
                <w:sz w:val="24"/>
                <w:szCs w:val="24"/>
              </w:rPr>
              <w:t xml:space="preserve">14 </w:t>
            </w:r>
            <w:r>
              <w:rPr>
                <w:spacing w:val="-3"/>
                <w:sz w:val="24"/>
                <w:szCs w:val="24"/>
                <w14:textOutline w14:w="4358" w14:cap="sq" w14:cmpd="sng">
                  <w14:solidFill>
                    <w14:srgbClr w14:val="000000"/>
                  </w14:solidFill>
                  <w14:prstDash w14:val="solid"/>
                  <w14:bevel/>
                </w14:textOutline>
              </w:rPr>
              <w:t>车里湾互通选址平面示意图</w:t>
            </w:r>
          </w:p>
        </w:tc>
      </w:tr>
    </w:tbl>
    <w:p>
      <w:pPr>
        <w:pStyle w:val="2"/>
        <w:spacing w:before="22" w:line="191" w:lineRule="auto"/>
        <w:ind w:left="4537"/>
        <w:rPr>
          <w:sz w:val="18"/>
          <w:szCs w:val="18"/>
        </w:rPr>
      </w:pPr>
      <w:r>
        <w:rPr>
          <w:spacing w:val="-7"/>
          <w:sz w:val="18"/>
          <w:szCs w:val="18"/>
        </w:rPr>
        <w:t>39</w:t>
      </w:r>
    </w:p>
    <w:p>
      <w:pPr>
        <w:spacing w:line="191" w:lineRule="auto"/>
        <w:rPr>
          <w:sz w:val="18"/>
          <w:szCs w:val="18"/>
        </w:rPr>
        <w:sectPr>
          <w:pgSz w:w="11906" w:h="16839"/>
          <w:pgMar w:top="1410" w:right="1329" w:bottom="400" w:left="1328" w:header="0" w:footer="0" w:gutter="0"/>
          <w:cols w:space="720" w:num="1"/>
        </w:sectPr>
      </w:pPr>
    </w:p>
    <w:p>
      <w:pPr>
        <w:spacing w:before="134"/>
      </w:pPr>
    </w:p>
    <w:tbl>
      <w:tblPr>
        <w:tblStyle w:val="5"/>
        <w:tblW w:w="14133"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4616"/>
        <w:gridCol w:w="4872"/>
        <w:gridCol w:w="4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4133" w:type="dxa"/>
            <w:gridSpan w:val="4"/>
            <w:tcBorders>
              <w:top w:val="single" w:color="000000" w:sz="2" w:space="0"/>
              <w:left w:val="single" w:color="000000" w:sz="2" w:space="0"/>
              <w:bottom w:val="single" w:color="000000" w:sz="10" w:space="0"/>
              <w:right w:val="single" w:color="000000" w:sz="2" w:space="0"/>
            </w:tcBorders>
            <w:vAlign w:val="top"/>
          </w:tcPr>
          <w:p>
            <w:pPr>
              <w:pStyle w:val="6"/>
              <w:spacing w:before="60" w:line="220" w:lineRule="auto"/>
              <w:ind w:left="5649"/>
              <w:outlineLvl w:val="3"/>
              <w:rPr>
                <w:sz w:val="24"/>
                <w:szCs w:val="24"/>
              </w:rPr>
            </w:pPr>
            <w:r>
              <w:rPr>
                <w:spacing w:val="-2"/>
                <w:sz w:val="24"/>
                <w:szCs w:val="24"/>
                <w14:textOutline w14:w="4358" w14:cap="sq" w14:cmpd="sng">
                  <w14:solidFill>
                    <w14:srgbClr w14:val="000000"/>
                  </w14:solidFill>
                  <w14:prstDash w14:val="solid"/>
                  <w14:bevel/>
                </w14:textOutline>
              </w:rPr>
              <w:t>表</w:t>
            </w:r>
            <w:r>
              <w:rPr>
                <w:spacing w:val="-49"/>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6"/>
                <w:sz w:val="24"/>
                <w:szCs w:val="24"/>
              </w:rPr>
              <w:t xml:space="preserve"> </w:t>
            </w:r>
            <w:r>
              <w:rPr>
                <w:rFonts w:ascii="Times New Roman" w:hAnsi="Times New Roman" w:eastAsia="Times New Roman" w:cs="Times New Roman"/>
                <w:b/>
                <w:bCs/>
                <w:spacing w:val="-2"/>
                <w:sz w:val="24"/>
                <w:szCs w:val="24"/>
              </w:rPr>
              <w:t xml:space="preserve">13  </w:t>
            </w:r>
            <w:r>
              <w:rPr>
                <w:spacing w:val="-2"/>
                <w:sz w:val="24"/>
                <w:szCs w:val="24"/>
                <w14:textOutline w14:w="4358" w14:cap="sq" w14:cmpd="sng">
                  <w14:solidFill>
                    <w14:srgbClr w14:val="000000"/>
                  </w14:solidFill>
                  <w14:prstDash w14:val="solid"/>
                  <w14:bevel/>
                </w14:textOutline>
              </w:rPr>
              <w:t>互通选址工程比选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4" w:hRule="atLeast"/>
        </w:trPr>
        <w:tc>
          <w:tcPr>
            <w:tcW w:w="568" w:type="dxa"/>
            <w:tcBorders>
              <w:top w:val="single" w:color="000000" w:sz="10" w:space="0"/>
              <w:left w:val="single" w:color="000000" w:sz="2" w:space="0"/>
            </w:tcBorders>
            <w:vAlign w:val="top"/>
          </w:tcPr>
          <w:p>
            <w:pPr>
              <w:pStyle w:val="6"/>
              <w:spacing w:before="225" w:line="233" w:lineRule="auto"/>
              <w:ind w:left="106"/>
            </w:pPr>
            <w:r>
              <w:rPr>
                <w:spacing w:val="6"/>
                <w14:textOutline w14:w="3795" w14:cap="sq" w14:cmpd="sng">
                  <w14:solidFill>
                    <w14:srgbClr w14:val="000000"/>
                  </w14:solidFill>
                  <w14:prstDash w14:val="solid"/>
                  <w14:bevel/>
                </w14:textOutline>
              </w:rPr>
              <w:t>选址</w:t>
            </w:r>
          </w:p>
        </w:tc>
        <w:tc>
          <w:tcPr>
            <w:tcW w:w="4616" w:type="dxa"/>
            <w:tcBorders>
              <w:top w:val="single" w:color="000000" w:sz="10" w:space="0"/>
            </w:tcBorders>
            <w:vAlign w:val="top"/>
          </w:tcPr>
          <w:p>
            <w:pPr>
              <w:pStyle w:val="6"/>
              <w:spacing w:before="225" w:line="228" w:lineRule="auto"/>
              <w:ind w:left="1043"/>
            </w:pPr>
            <w:r>
              <w:rPr>
                <w:spacing w:val="9"/>
                <w14:textOutline w14:w="3795" w14:cap="sq" w14:cmpd="sng">
                  <w14:solidFill>
                    <w14:srgbClr w14:val="000000"/>
                  </w14:solidFill>
                  <w14:prstDash w14:val="solid"/>
                  <w14:bevel/>
                </w14:textOutline>
              </w:rPr>
              <w:t>选址一（车里湾园区内部）</w:t>
            </w:r>
          </w:p>
        </w:tc>
        <w:tc>
          <w:tcPr>
            <w:tcW w:w="4872" w:type="dxa"/>
            <w:tcBorders>
              <w:top w:val="single" w:color="000000" w:sz="10" w:space="0"/>
            </w:tcBorders>
            <w:vAlign w:val="top"/>
          </w:tcPr>
          <w:p>
            <w:pPr>
              <w:pStyle w:val="6"/>
              <w:spacing w:before="225" w:line="227" w:lineRule="auto"/>
              <w:ind w:left="1385"/>
            </w:pPr>
            <w:r>
              <w:rPr>
                <w:spacing w:val="8"/>
                <w14:textOutline w14:w="3795" w14:cap="sq" w14:cmpd="sng">
                  <w14:solidFill>
                    <w14:srgbClr w14:val="000000"/>
                  </w14:solidFill>
                  <w14:prstDash w14:val="solid"/>
                  <w14:bevel/>
                </w14:textOutline>
              </w:rPr>
              <w:t>选址二（宝洋塘附近）</w:t>
            </w:r>
          </w:p>
        </w:tc>
        <w:tc>
          <w:tcPr>
            <w:tcW w:w="4077" w:type="dxa"/>
            <w:tcBorders>
              <w:top w:val="single" w:color="000000" w:sz="10" w:space="0"/>
              <w:right w:val="single" w:color="000000" w:sz="2" w:space="0"/>
            </w:tcBorders>
            <w:vAlign w:val="top"/>
          </w:tcPr>
          <w:p>
            <w:pPr>
              <w:pStyle w:val="6"/>
              <w:spacing w:before="21" w:line="408" w:lineRule="exact"/>
              <w:ind w:left="190"/>
            </w:pPr>
            <w:r>
              <w:rPr>
                <w:spacing w:val="10"/>
                <w:position w:val="15"/>
                <w14:textOutline w14:w="3795" w14:cap="sq" w14:cmpd="sng">
                  <w14:solidFill>
                    <w14:srgbClr w14:val="000000"/>
                  </w14:solidFill>
                  <w14:prstDash w14:val="solid"/>
                  <w14:bevel/>
                </w14:textOutline>
              </w:rPr>
              <w:t>选址三（通过分设收费站、匝道交织布</w:t>
            </w:r>
          </w:p>
          <w:p>
            <w:pPr>
              <w:pStyle w:val="6"/>
              <w:spacing w:line="227" w:lineRule="auto"/>
              <w:ind w:left="88"/>
            </w:pPr>
            <w:r>
              <w:rPr>
                <w:spacing w:val="9"/>
                <w14:textOutline w14:w="3795" w14:cap="sq" w14:cmpd="sng">
                  <w14:solidFill>
                    <w14:srgbClr w14:val="000000"/>
                  </w14:solidFill>
                  <w14:prstDash w14:val="solid"/>
                  <w14:bevel/>
                </w14:textOutline>
              </w:rPr>
              <w:t>设，与宁德南互通合建行车复合式互通）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9" w:hRule="atLeast"/>
        </w:trPr>
        <w:tc>
          <w:tcPr>
            <w:tcW w:w="568" w:type="dxa"/>
            <w:tcBorders>
              <w:left w:val="single" w:color="000000" w:sz="2" w:space="0"/>
            </w:tcBorders>
            <w:vAlign w:val="top"/>
          </w:tcPr>
          <w:p>
            <w:pPr>
              <w:spacing w:line="371" w:lineRule="auto"/>
              <w:rPr>
                <w:rFonts w:ascii="Arial"/>
                <w:sz w:val="21"/>
              </w:rPr>
            </w:pPr>
          </w:p>
          <w:p>
            <w:pPr>
              <w:pStyle w:val="6"/>
              <w:spacing w:before="65" w:line="229" w:lineRule="auto"/>
              <w:ind w:left="96"/>
            </w:pPr>
            <w:r>
              <w:rPr>
                <w:spacing w:val="3"/>
              </w:rPr>
              <w:t>功能</w:t>
            </w:r>
          </w:p>
        </w:tc>
        <w:tc>
          <w:tcPr>
            <w:tcW w:w="4616" w:type="dxa"/>
            <w:vAlign w:val="top"/>
          </w:tcPr>
          <w:p>
            <w:pPr>
              <w:pStyle w:val="6"/>
              <w:spacing w:before="29" w:line="377" w:lineRule="auto"/>
              <w:ind w:left="29" w:right="25" w:hanging="1"/>
              <w:jc w:val="both"/>
            </w:pPr>
            <w:r>
              <w:rPr>
                <w:spacing w:val="14"/>
              </w:rPr>
              <w:t>近期服务车里湾工业园区厂区车辆，</w:t>
            </w:r>
            <w:r>
              <w:rPr>
                <w:spacing w:val="-43"/>
              </w:rPr>
              <w:t xml:space="preserve"> </w:t>
            </w:r>
            <w:r>
              <w:rPr>
                <w:spacing w:val="14"/>
              </w:rPr>
              <w:t>中远期可通</w:t>
            </w:r>
            <w:r>
              <w:t xml:space="preserve"> </w:t>
            </w:r>
            <w:r>
              <w:rPr>
                <w:spacing w:val="16"/>
              </w:rPr>
              <w:t>过延伸福宁路设置连接线疏导市区车辆，缓解城</w:t>
            </w:r>
          </w:p>
          <w:p>
            <w:pPr>
              <w:pStyle w:val="6"/>
              <w:spacing w:line="227" w:lineRule="auto"/>
              <w:ind w:left="34"/>
            </w:pPr>
            <w:r>
              <w:rPr>
                <w:spacing w:val="5"/>
              </w:rPr>
              <w:t>市拥堵问题。</w:t>
            </w:r>
          </w:p>
        </w:tc>
        <w:tc>
          <w:tcPr>
            <w:tcW w:w="4872" w:type="dxa"/>
            <w:vAlign w:val="top"/>
          </w:tcPr>
          <w:p>
            <w:pPr>
              <w:pStyle w:val="6"/>
              <w:spacing w:before="29" w:line="377" w:lineRule="auto"/>
              <w:ind w:left="40" w:right="22" w:hanging="10"/>
              <w:jc w:val="both"/>
            </w:pPr>
            <w:r>
              <w:rPr>
                <w:spacing w:val="18"/>
              </w:rPr>
              <w:t>地理位置上可同时服务于车里湾园区及通过设置福</w:t>
            </w:r>
            <w:r>
              <w:rPr>
                <w:spacing w:val="11"/>
              </w:rPr>
              <w:t xml:space="preserve"> </w:t>
            </w:r>
            <w:r>
              <w:rPr>
                <w:spacing w:val="18"/>
              </w:rPr>
              <w:t>宁路连接线服务宁德市区，满足车里湾园区上下高</w:t>
            </w:r>
          </w:p>
          <w:p>
            <w:pPr>
              <w:pStyle w:val="6"/>
              <w:spacing w:line="227" w:lineRule="auto"/>
              <w:ind w:left="29"/>
            </w:pPr>
            <w:r>
              <w:rPr>
                <w:spacing w:val="8"/>
              </w:rPr>
              <w:t>速需求的同时可缓解宁德南互通拥堵现状。</w:t>
            </w:r>
          </w:p>
        </w:tc>
        <w:tc>
          <w:tcPr>
            <w:tcW w:w="4077" w:type="dxa"/>
            <w:tcBorders>
              <w:right w:val="single" w:color="000000" w:sz="2" w:space="0"/>
            </w:tcBorders>
            <w:vAlign w:val="top"/>
          </w:tcPr>
          <w:p>
            <w:pPr>
              <w:pStyle w:val="6"/>
              <w:spacing w:before="231" w:line="408" w:lineRule="exact"/>
              <w:ind w:left="34"/>
            </w:pPr>
            <w:r>
              <w:rPr>
                <w:spacing w:val="28"/>
                <w:position w:val="15"/>
              </w:rPr>
              <w:t>主要功能为避免车里湾园区车辆进入城</w:t>
            </w:r>
          </w:p>
          <w:p>
            <w:pPr>
              <w:pStyle w:val="6"/>
              <w:spacing w:line="227" w:lineRule="auto"/>
              <w:ind w:left="48"/>
            </w:pPr>
            <w:r>
              <w:rPr>
                <w:spacing w:val="5"/>
              </w:rPr>
              <w:t xml:space="preserve">区，可直接通过 </w:t>
            </w:r>
            <w:r>
              <w:rPr>
                <w:rFonts w:ascii="Times New Roman" w:hAnsi="Times New Roman" w:eastAsia="Times New Roman" w:cs="Times New Roman"/>
                <w:spacing w:val="5"/>
              </w:rPr>
              <w:t>G104</w:t>
            </w:r>
            <w:r>
              <w:rPr>
                <w:rFonts w:ascii="Times New Roman" w:hAnsi="Times New Roman" w:eastAsia="Times New Roman" w:cs="Times New Roman"/>
                <w:spacing w:val="19"/>
                <w:w w:val="101"/>
              </w:rPr>
              <w:t xml:space="preserve">  </w:t>
            </w:r>
            <w:r>
              <w:rPr>
                <w:spacing w:val="5"/>
              </w:rPr>
              <w:t>国道上下高速。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5" w:hRule="atLeast"/>
        </w:trPr>
        <w:tc>
          <w:tcPr>
            <w:tcW w:w="568" w:type="dxa"/>
            <w:tcBorders>
              <w:left w:val="single" w:color="000000" w:sz="2" w:space="0"/>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65" w:line="408" w:lineRule="exact"/>
              <w:ind w:left="108"/>
            </w:pPr>
            <w:r>
              <w:rPr>
                <w:spacing w:val="4"/>
                <w:position w:val="15"/>
              </w:rPr>
              <w:t>方案</w:t>
            </w:r>
          </w:p>
          <w:p>
            <w:pPr>
              <w:pStyle w:val="6"/>
              <w:spacing w:line="229" w:lineRule="auto"/>
              <w:ind w:left="233"/>
            </w:pPr>
            <w:r>
              <w:t>图</w:t>
            </w:r>
          </w:p>
        </w:tc>
        <w:tc>
          <w:tcPr>
            <w:tcW w:w="4616" w:type="dxa"/>
            <w:vAlign w:val="top"/>
          </w:tcPr>
          <w:p>
            <w:pPr>
              <w:spacing w:before="4" w:line="2940" w:lineRule="exact"/>
              <w:ind w:firstLine="20"/>
            </w:pPr>
            <w:r>
              <w:rPr>
                <w:position w:val="-58"/>
              </w:rPr>
              <w:drawing>
                <wp:inline distT="0" distB="0" distL="0" distR="0">
                  <wp:extent cx="2896870" cy="18669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9"/>
                          <a:stretch>
                            <a:fillRect/>
                          </a:stretch>
                        </pic:blipFill>
                        <pic:spPr>
                          <a:xfrm>
                            <a:off x="0" y="0"/>
                            <a:ext cx="2897123" cy="1866900"/>
                          </a:xfrm>
                          <a:prstGeom prst="rect">
                            <a:avLst/>
                          </a:prstGeom>
                        </pic:spPr>
                      </pic:pic>
                    </a:graphicData>
                  </a:graphic>
                </wp:inline>
              </w:drawing>
            </w:r>
          </w:p>
        </w:tc>
        <w:tc>
          <w:tcPr>
            <w:tcW w:w="4872" w:type="dxa"/>
            <w:vAlign w:val="top"/>
          </w:tcPr>
          <w:p>
            <w:pPr>
              <w:spacing w:before="16" w:line="2916" w:lineRule="exact"/>
              <w:ind w:firstLine="238"/>
            </w:pPr>
            <w:r>
              <w:rPr>
                <w:position w:val="-58"/>
              </w:rPr>
              <w:drawing>
                <wp:inline distT="0" distB="0" distL="0" distR="0">
                  <wp:extent cx="2785745" cy="185166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0"/>
                          <a:stretch>
                            <a:fillRect/>
                          </a:stretch>
                        </pic:blipFill>
                        <pic:spPr>
                          <a:xfrm>
                            <a:off x="0" y="0"/>
                            <a:ext cx="2785871" cy="1851660"/>
                          </a:xfrm>
                          <a:prstGeom prst="rect">
                            <a:avLst/>
                          </a:prstGeom>
                        </pic:spPr>
                      </pic:pic>
                    </a:graphicData>
                  </a:graphic>
                </wp:inline>
              </w:drawing>
            </w:r>
          </w:p>
        </w:tc>
        <w:tc>
          <w:tcPr>
            <w:tcW w:w="4077" w:type="dxa"/>
            <w:tcBorders>
              <w:right w:val="single" w:color="000000" w:sz="2" w:space="0"/>
            </w:tcBorders>
            <w:vAlign w:val="top"/>
          </w:tcPr>
          <w:p>
            <w:pPr>
              <w:spacing w:line="2951" w:lineRule="exact"/>
              <w:ind w:firstLine="24"/>
            </w:pPr>
            <w:r>
              <w:rPr>
                <w:position w:val="-59"/>
              </w:rPr>
              <w:drawing>
                <wp:inline distT="0" distB="0" distL="0" distR="0">
                  <wp:extent cx="2476500" cy="18738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1"/>
                          <a:stretch>
                            <a:fillRect/>
                          </a:stretch>
                        </pic:blipFill>
                        <pic:spPr>
                          <a:xfrm>
                            <a:off x="0" y="0"/>
                            <a:ext cx="2476500" cy="187413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0" w:hRule="atLeast"/>
        </w:trPr>
        <w:tc>
          <w:tcPr>
            <w:tcW w:w="568" w:type="dxa"/>
            <w:tcBorders>
              <w:left w:val="single" w:color="000000" w:sz="2" w:space="0"/>
              <w:bottom w:val="single" w:color="000000" w:sz="10" w:space="0"/>
            </w:tcBorders>
            <w:vAlign w:val="top"/>
          </w:tcPr>
          <w:p>
            <w:pPr>
              <w:spacing w:line="372" w:lineRule="auto"/>
              <w:rPr>
                <w:rFonts w:ascii="Arial"/>
                <w:sz w:val="21"/>
              </w:rPr>
            </w:pPr>
          </w:p>
          <w:p>
            <w:pPr>
              <w:pStyle w:val="6"/>
              <w:spacing w:before="65" w:line="377" w:lineRule="auto"/>
              <w:ind w:left="92" w:right="26" w:firstLine="1"/>
              <w:jc w:val="both"/>
            </w:pPr>
            <w:r>
              <w:rPr>
                <w:spacing w:val="20"/>
              </w:rPr>
              <w:t>规模</w:t>
            </w:r>
            <w:r>
              <w:t xml:space="preserve"> </w:t>
            </w:r>
            <w:r>
              <w:rPr>
                <w:spacing w:val="20"/>
              </w:rPr>
              <w:t>及主</w:t>
            </w:r>
            <w:r>
              <w:t xml:space="preserve"> </w:t>
            </w:r>
            <w:r>
              <w:rPr>
                <w:spacing w:val="20"/>
              </w:rPr>
              <w:t>要工</w:t>
            </w:r>
          </w:p>
          <w:p>
            <w:pPr>
              <w:pStyle w:val="6"/>
              <w:spacing w:line="228" w:lineRule="auto"/>
              <w:ind w:left="92"/>
            </w:pPr>
            <w:r>
              <w:rPr>
                <w:spacing w:val="5"/>
              </w:rPr>
              <w:t>程量</w:t>
            </w:r>
          </w:p>
        </w:tc>
        <w:tc>
          <w:tcPr>
            <w:tcW w:w="4616" w:type="dxa"/>
            <w:tcBorders>
              <w:bottom w:val="single" w:color="000000" w:sz="10" w:space="0"/>
            </w:tcBorders>
            <w:vAlign w:val="top"/>
          </w:tcPr>
          <w:p>
            <w:pPr>
              <w:pStyle w:val="6"/>
              <w:spacing w:before="32" w:line="377" w:lineRule="auto"/>
              <w:ind w:left="29" w:right="25" w:firstLine="15"/>
              <w:jc w:val="both"/>
            </w:pPr>
            <w:r>
              <w:rPr>
                <w:rFonts w:ascii="Times New Roman" w:hAnsi="Times New Roman" w:eastAsia="Times New Roman" w:cs="Times New Roman"/>
                <w:spacing w:val="13"/>
              </w:rPr>
              <w:t>1</w:t>
            </w:r>
            <w:r>
              <w:rPr>
                <w:rFonts w:ascii="Times New Roman" w:hAnsi="Times New Roman" w:eastAsia="Times New Roman" w:cs="Times New Roman"/>
                <w:spacing w:val="6"/>
              </w:rPr>
              <w:t xml:space="preserve"> </w:t>
            </w:r>
            <w:r>
              <w:rPr>
                <w:spacing w:val="13"/>
              </w:rPr>
              <w:t xml:space="preserve">、新建互通匝道桥 </w:t>
            </w:r>
            <w:r>
              <w:rPr>
                <w:rFonts w:ascii="Times New Roman" w:hAnsi="Times New Roman" w:eastAsia="Times New Roman" w:cs="Times New Roman"/>
                <w:spacing w:val="13"/>
              </w:rPr>
              <w:t>1647</w:t>
            </w:r>
            <w:r>
              <w:rPr>
                <w:rFonts w:ascii="Times New Roman" w:hAnsi="Times New Roman" w:eastAsia="Times New Roman" w:cs="Times New Roman"/>
                <w:spacing w:val="29"/>
              </w:rPr>
              <w:t xml:space="preserve"> </w:t>
            </w:r>
            <w:r>
              <w:rPr>
                <w:spacing w:val="13"/>
              </w:rPr>
              <w:t>米</w:t>
            </w:r>
            <w:r>
              <w:rPr>
                <w:rFonts w:ascii="Times New Roman" w:hAnsi="Times New Roman" w:eastAsia="Times New Roman" w:cs="Times New Roman"/>
                <w:spacing w:val="13"/>
              </w:rPr>
              <w:t>/5</w:t>
            </w:r>
            <w:r>
              <w:rPr>
                <w:rFonts w:ascii="Times New Roman" w:hAnsi="Times New Roman" w:eastAsia="Times New Roman" w:cs="Times New Roman"/>
                <w:spacing w:val="35"/>
                <w:w w:val="101"/>
              </w:rPr>
              <w:t xml:space="preserve"> </w:t>
            </w:r>
            <w:r>
              <w:rPr>
                <w:spacing w:val="13"/>
              </w:rPr>
              <w:t>座</w:t>
            </w:r>
            <w:r>
              <w:rPr>
                <w:spacing w:val="-54"/>
              </w:rPr>
              <w:t xml:space="preserve"> </w:t>
            </w:r>
            <w:r>
              <w:rPr>
                <w:spacing w:val="13"/>
              </w:rPr>
              <w:t>，主线拼宽桥</w:t>
            </w:r>
            <w:r>
              <w:t xml:space="preserve"> </w:t>
            </w:r>
            <w:r>
              <w:rPr>
                <w:rFonts w:ascii="Times New Roman" w:hAnsi="Times New Roman" w:eastAsia="Times New Roman" w:cs="Times New Roman"/>
                <w:spacing w:val="8"/>
              </w:rPr>
              <w:t>636.</w:t>
            </w:r>
            <w:r>
              <w:rPr>
                <w:rFonts w:ascii="Times New Roman" w:hAnsi="Times New Roman" w:eastAsia="Times New Roman" w:cs="Times New Roman"/>
                <w:spacing w:val="-11"/>
              </w:rPr>
              <w:t xml:space="preserve"> </w:t>
            </w:r>
            <w:r>
              <w:rPr>
                <w:rFonts w:ascii="Times New Roman" w:hAnsi="Times New Roman" w:eastAsia="Times New Roman" w:cs="Times New Roman"/>
                <w:spacing w:val="8"/>
              </w:rPr>
              <w:t>1</w:t>
            </w:r>
            <w:r>
              <w:rPr>
                <w:rFonts w:ascii="Times New Roman" w:hAnsi="Times New Roman" w:eastAsia="Times New Roman" w:cs="Times New Roman"/>
                <w:spacing w:val="20"/>
              </w:rPr>
              <w:t xml:space="preserve"> </w:t>
            </w:r>
            <w:r>
              <w:rPr>
                <w:spacing w:val="8"/>
              </w:rPr>
              <w:t>米</w:t>
            </w:r>
            <w:r>
              <w:rPr>
                <w:rFonts w:ascii="Times New Roman" w:hAnsi="Times New Roman" w:eastAsia="Times New Roman" w:cs="Times New Roman"/>
                <w:spacing w:val="8"/>
              </w:rPr>
              <w:t>/4</w:t>
            </w:r>
            <w:r>
              <w:rPr>
                <w:rFonts w:ascii="Times New Roman" w:hAnsi="Times New Roman" w:eastAsia="Times New Roman" w:cs="Times New Roman"/>
                <w:spacing w:val="21"/>
              </w:rPr>
              <w:t xml:space="preserve"> </w:t>
            </w:r>
            <w:r>
              <w:rPr>
                <w:spacing w:val="8"/>
              </w:rPr>
              <w:t>座；连接线长度</w:t>
            </w:r>
            <w:r>
              <w:rPr>
                <w:spacing w:val="-36"/>
              </w:rPr>
              <w:t xml:space="preserve"> </w:t>
            </w:r>
            <w:r>
              <w:rPr>
                <w:rFonts w:ascii="Times New Roman" w:hAnsi="Times New Roman" w:eastAsia="Times New Roman" w:cs="Times New Roman"/>
                <w:spacing w:val="8"/>
              </w:rPr>
              <w:t>226m</w:t>
            </w:r>
            <w:r>
              <w:rPr>
                <w:rFonts w:ascii="Times New Roman" w:hAnsi="Times New Roman" w:eastAsia="Times New Roman" w:cs="Times New Roman"/>
                <w:spacing w:val="-13"/>
              </w:rPr>
              <w:t xml:space="preserve"> </w:t>
            </w:r>
            <w:r>
              <w:rPr>
                <w:spacing w:val="8"/>
              </w:rPr>
              <w:t>。主线改造影响</w:t>
            </w:r>
          </w:p>
          <w:p>
            <w:pPr>
              <w:pStyle w:val="6"/>
              <w:spacing w:line="228" w:lineRule="auto"/>
              <w:ind w:left="31"/>
            </w:pPr>
            <w:r>
              <w:rPr>
                <w:spacing w:val="4"/>
              </w:rPr>
              <w:t>里程长</w:t>
            </w:r>
            <w:r>
              <w:rPr>
                <w:spacing w:val="-34"/>
              </w:rPr>
              <w:t xml:space="preserve"> </w:t>
            </w:r>
            <w:r>
              <w:rPr>
                <w:rFonts w:ascii="Times New Roman" w:hAnsi="Times New Roman" w:eastAsia="Times New Roman" w:cs="Times New Roman"/>
                <w:spacing w:val="4"/>
              </w:rPr>
              <w:t>0.945</w:t>
            </w:r>
            <w:r>
              <w:rPr>
                <w:rFonts w:ascii="Times New Roman" w:hAnsi="Times New Roman" w:eastAsia="Times New Roman" w:cs="Times New Roman"/>
              </w:rPr>
              <w:t>km</w:t>
            </w:r>
            <w:r>
              <w:rPr>
                <w:spacing w:val="4"/>
              </w:rPr>
              <w:t>；</w:t>
            </w:r>
          </w:p>
          <w:p>
            <w:pPr>
              <w:pStyle w:val="6"/>
              <w:spacing w:before="160" w:line="410" w:lineRule="exact"/>
              <w:ind w:left="25"/>
            </w:pPr>
            <w:r>
              <w:rPr>
                <w:rFonts w:ascii="Times New Roman" w:hAnsi="Times New Roman" w:eastAsia="Times New Roman" w:cs="Times New Roman"/>
                <w:spacing w:val="6"/>
                <w:position w:val="15"/>
              </w:rPr>
              <w:t>2</w:t>
            </w:r>
            <w:r>
              <w:rPr>
                <w:rFonts w:ascii="Times New Roman" w:hAnsi="Times New Roman" w:eastAsia="Times New Roman" w:cs="Times New Roman"/>
                <w:spacing w:val="-10"/>
                <w:position w:val="15"/>
              </w:rPr>
              <w:t xml:space="preserve"> </w:t>
            </w:r>
            <w:r>
              <w:rPr>
                <w:spacing w:val="6"/>
                <w:position w:val="15"/>
              </w:rPr>
              <w:t>、征地面积</w:t>
            </w:r>
            <w:r>
              <w:rPr>
                <w:spacing w:val="-32"/>
                <w:position w:val="15"/>
              </w:rPr>
              <w:t xml:space="preserve"> </w:t>
            </w:r>
            <w:r>
              <w:rPr>
                <w:rFonts w:ascii="Times New Roman" w:hAnsi="Times New Roman" w:eastAsia="Times New Roman" w:cs="Times New Roman"/>
                <w:spacing w:val="6"/>
                <w:position w:val="15"/>
              </w:rPr>
              <w:t>7.761</w:t>
            </w:r>
            <w:r>
              <w:rPr>
                <w:rFonts w:ascii="Times New Roman" w:hAnsi="Times New Roman" w:eastAsia="Times New Roman" w:cs="Times New Roman"/>
                <w:position w:val="15"/>
              </w:rPr>
              <w:t>hm</w:t>
            </w:r>
            <w:r>
              <w:rPr>
                <w:rFonts w:ascii="Times New Roman" w:hAnsi="Times New Roman" w:eastAsia="Times New Roman" w:cs="Times New Roman"/>
                <w:spacing w:val="6"/>
                <w:position w:val="21"/>
                <w:sz w:val="13"/>
                <w:szCs w:val="13"/>
              </w:rPr>
              <w:t xml:space="preserve">2 </w:t>
            </w:r>
            <w:r>
              <w:rPr>
                <w:spacing w:val="6"/>
                <w:position w:val="15"/>
              </w:rPr>
              <w:t>；全线拆迁建筑物</w:t>
            </w:r>
            <w:r>
              <w:rPr>
                <w:spacing w:val="-34"/>
                <w:position w:val="15"/>
              </w:rPr>
              <w:t xml:space="preserve"> </w:t>
            </w:r>
            <w:r>
              <w:rPr>
                <w:rFonts w:ascii="Times New Roman" w:hAnsi="Times New Roman" w:eastAsia="Times New Roman" w:cs="Times New Roman"/>
                <w:spacing w:val="6"/>
                <w:position w:val="15"/>
              </w:rPr>
              <w:t>3.301</w:t>
            </w:r>
            <w:r>
              <w:rPr>
                <w:rFonts w:ascii="Times New Roman" w:hAnsi="Times New Roman" w:eastAsia="Times New Roman" w:cs="Times New Roman"/>
                <w:spacing w:val="21"/>
                <w:position w:val="15"/>
              </w:rPr>
              <w:t xml:space="preserve"> </w:t>
            </w:r>
            <w:r>
              <w:rPr>
                <w:spacing w:val="6"/>
                <w:position w:val="15"/>
              </w:rPr>
              <w:t>公</w:t>
            </w:r>
          </w:p>
          <w:p>
            <w:pPr>
              <w:pStyle w:val="6"/>
              <w:spacing w:line="234" w:lineRule="auto"/>
              <w:ind w:left="31"/>
            </w:pPr>
            <w:r>
              <w:rPr>
                <w:spacing w:val="-1"/>
              </w:rPr>
              <w:t>里。</w:t>
            </w:r>
          </w:p>
          <w:p>
            <w:pPr>
              <w:pStyle w:val="6"/>
              <w:spacing w:before="154" w:line="228" w:lineRule="auto"/>
              <w:ind w:left="29"/>
            </w:pPr>
            <w:r>
              <w:rPr>
                <w:rFonts w:ascii="Times New Roman" w:hAnsi="Times New Roman" w:eastAsia="Times New Roman" w:cs="Times New Roman"/>
                <w:spacing w:val="2"/>
              </w:rPr>
              <w:t>3</w:t>
            </w:r>
            <w:r>
              <w:rPr>
                <w:rFonts w:ascii="Times New Roman" w:hAnsi="Times New Roman" w:eastAsia="Times New Roman" w:cs="Times New Roman"/>
                <w:spacing w:val="-22"/>
              </w:rPr>
              <w:t xml:space="preserve"> </w:t>
            </w:r>
            <w:r>
              <w:rPr>
                <w:spacing w:val="2"/>
              </w:rPr>
              <w:t>、总投资</w:t>
            </w:r>
            <w:r>
              <w:rPr>
                <w:spacing w:val="-37"/>
              </w:rPr>
              <w:t xml:space="preserve"> </w:t>
            </w:r>
            <w:r>
              <w:rPr>
                <w:rFonts w:ascii="Times New Roman" w:hAnsi="Times New Roman" w:eastAsia="Times New Roman" w:cs="Times New Roman"/>
                <w:spacing w:val="2"/>
              </w:rPr>
              <w:t>50276</w:t>
            </w:r>
            <w:r>
              <w:rPr>
                <w:rFonts w:ascii="Times New Roman" w:hAnsi="Times New Roman" w:eastAsia="Times New Roman" w:cs="Times New Roman"/>
                <w:spacing w:val="17"/>
                <w:w w:val="101"/>
              </w:rPr>
              <w:t xml:space="preserve"> </w:t>
            </w:r>
            <w:r>
              <w:rPr>
                <w:spacing w:val="2"/>
              </w:rPr>
              <w:t>万元</w:t>
            </w:r>
          </w:p>
        </w:tc>
        <w:tc>
          <w:tcPr>
            <w:tcW w:w="4872" w:type="dxa"/>
            <w:tcBorders>
              <w:bottom w:val="single" w:color="000000" w:sz="10" w:space="0"/>
            </w:tcBorders>
            <w:vAlign w:val="top"/>
          </w:tcPr>
          <w:p>
            <w:pPr>
              <w:pStyle w:val="6"/>
              <w:spacing w:before="86" w:line="252" w:lineRule="auto"/>
              <w:ind w:left="31" w:right="76" w:firstLine="15"/>
            </w:pPr>
            <w:r>
              <w:rPr>
                <w:rFonts w:ascii="Times New Roman" w:hAnsi="Times New Roman" w:eastAsia="Times New Roman" w:cs="Times New Roman"/>
                <w:spacing w:val="3"/>
              </w:rPr>
              <w:t>1</w:t>
            </w:r>
            <w:r>
              <w:rPr>
                <w:rFonts w:ascii="Times New Roman" w:hAnsi="Times New Roman" w:eastAsia="Times New Roman" w:cs="Times New Roman"/>
                <w:spacing w:val="-17"/>
              </w:rPr>
              <w:t xml:space="preserve"> </w:t>
            </w:r>
            <w:r>
              <w:rPr>
                <w:spacing w:val="3"/>
              </w:rPr>
              <w:t>、新建主线桥</w:t>
            </w:r>
            <w:r>
              <w:rPr>
                <w:spacing w:val="-16"/>
              </w:rPr>
              <w:t xml:space="preserve"> </w:t>
            </w:r>
            <w:r>
              <w:rPr>
                <w:rFonts w:ascii="Times New Roman" w:hAnsi="Times New Roman" w:eastAsia="Times New Roman" w:cs="Times New Roman"/>
                <w:spacing w:val="3"/>
              </w:rPr>
              <w:t>1604</w:t>
            </w:r>
            <w:r>
              <w:rPr>
                <w:rFonts w:ascii="Times New Roman" w:hAnsi="Times New Roman" w:eastAsia="Times New Roman" w:cs="Times New Roman"/>
                <w:spacing w:val="14"/>
                <w:w w:val="101"/>
              </w:rPr>
              <w:t xml:space="preserve"> </w:t>
            </w:r>
            <w:r>
              <w:rPr>
                <w:spacing w:val="3"/>
              </w:rPr>
              <w:t>米</w:t>
            </w:r>
            <w:r>
              <w:rPr>
                <w:rFonts w:ascii="Times New Roman" w:hAnsi="Times New Roman" w:eastAsia="Times New Roman" w:cs="Times New Roman"/>
                <w:spacing w:val="3"/>
              </w:rPr>
              <w:t>/2</w:t>
            </w:r>
            <w:r>
              <w:rPr>
                <w:rFonts w:ascii="Times New Roman" w:hAnsi="Times New Roman" w:eastAsia="Times New Roman" w:cs="Times New Roman"/>
                <w:spacing w:val="16"/>
                <w:w w:val="101"/>
              </w:rPr>
              <w:t xml:space="preserve"> </w:t>
            </w:r>
            <w:r>
              <w:rPr>
                <w:spacing w:val="3"/>
              </w:rPr>
              <w:t>座，匝道桥</w:t>
            </w:r>
            <w:r>
              <w:rPr>
                <w:spacing w:val="-36"/>
              </w:rPr>
              <w:t xml:space="preserve"> </w:t>
            </w:r>
            <w:r>
              <w:rPr>
                <w:rFonts w:ascii="Times New Roman" w:hAnsi="Times New Roman" w:eastAsia="Times New Roman" w:cs="Times New Roman"/>
                <w:spacing w:val="3"/>
              </w:rPr>
              <w:t>2584</w:t>
            </w:r>
            <w:r>
              <w:rPr>
                <w:rFonts w:ascii="Times New Roman" w:hAnsi="Times New Roman" w:eastAsia="Times New Roman" w:cs="Times New Roman"/>
                <w:spacing w:val="14"/>
                <w:w w:val="101"/>
              </w:rPr>
              <w:t xml:space="preserve"> </w:t>
            </w:r>
            <w:r>
              <w:rPr>
                <w:spacing w:val="3"/>
              </w:rPr>
              <w:t>米</w:t>
            </w:r>
            <w:r>
              <w:rPr>
                <w:rFonts w:ascii="Times New Roman" w:hAnsi="Times New Roman" w:eastAsia="Times New Roman" w:cs="Times New Roman"/>
                <w:spacing w:val="3"/>
              </w:rPr>
              <w:t>/7</w:t>
            </w:r>
            <w:r>
              <w:rPr>
                <w:rFonts w:ascii="Times New Roman" w:hAnsi="Times New Roman" w:eastAsia="Times New Roman" w:cs="Times New Roman"/>
                <w:spacing w:val="16"/>
              </w:rPr>
              <w:t xml:space="preserve"> </w:t>
            </w:r>
            <w:r>
              <w:rPr>
                <w:spacing w:val="3"/>
              </w:rPr>
              <w:t>座，</w:t>
            </w:r>
            <w:r>
              <w:t xml:space="preserve"> </w:t>
            </w:r>
            <w:r>
              <w:rPr>
                <w:spacing w:val="3"/>
              </w:rPr>
              <w:t>连接线桥</w:t>
            </w:r>
            <w:r>
              <w:rPr>
                <w:spacing w:val="-20"/>
              </w:rPr>
              <w:t xml:space="preserve"> </w:t>
            </w:r>
            <w:r>
              <w:rPr>
                <w:rFonts w:ascii="Times New Roman" w:hAnsi="Times New Roman" w:eastAsia="Times New Roman" w:cs="Times New Roman"/>
                <w:spacing w:val="3"/>
              </w:rPr>
              <w:t xml:space="preserve">1870.5 </w:t>
            </w:r>
            <w:r>
              <w:rPr>
                <w:spacing w:val="3"/>
              </w:rPr>
              <w:t>米</w:t>
            </w:r>
            <w:r>
              <w:rPr>
                <w:rFonts w:ascii="Times New Roman" w:hAnsi="Times New Roman" w:eastAsia="Times New Roman" w:cs="Times New Roman"/>
                <w:spacing w:val="3"/>
              </w:rPr>
              <w:t>/2</w:t>
            </w:r>
            <w:r>
              <w:rPr>
                <w:rFonts w:ascii="Times New Roman" w:hAnsi="Times New Roman" w:eastAsia="Times New Roman" w:cs="Times New Roman"/>
                <w:spacing w:val="14"/>
              </w:rPr>
              <w:t xml:space="preserve"> </w:t>
            </w:r>
            <w:r>
              <w:rPr>
                <w:spacing w:val="3"/>
              </w:rPr>
              <w:t>座；</w:t>
            </w:r>
          </w:p>
          <w:p>
            <w:pPr>
              <w:pStyle w:val="6"/>
              <w:spacing w:before="54" w:line="253" w:lineRule="auto"/>
              <w:ind w:left="32" w:right="22" w:hanging="6"/>
            </w:pPr>
            <w:r>
              <w:rPr>
                <w:rFonts w:ascii="Times New Roman" w:hAnsi="Times New Roman" w:eastAsia="Times New Roman" w:cs="Times New Roman"/>
                <w:spacing w:val="7"/>
              </w:rPr>
              <w:t xml:space="preserve">2 </w:t>
            </w:r>
            <w:r>
              <w:rPr>
                <w:spacing w:val="7"/>
              </w:rPr>
              <w:t>、征地面积</w:t>
            </w:r>
            <w:r>
              <w:rPr>
                <w:spacing w:val="-30"/>
              </w:rPr>
              <w:t xml:space="preserve"> </w:t>
            </w:r>
            <w:r>
              <w:rPr>
                <w:rFonts w:ascii="Times New Roman" w:hAnsi="Times New Roman" w:eastAsia="Times New Roman" w:cs="Times New Roman"/>
                <w:spacing w:val="7"/>
              </w:rPr>
              <w:t>41.</w:t>
            </w:r>
            <w:r>
              <w:rPr>
                <w:rFonts w:ascii="Times New Roman" w:hAnsi="Times New Roman" w:eastAsia="Times New Roman" w:cs="Times New Roman"/>
                <w:spacing w:val="-25"/>
              </w:rPr>
              <w:t xml:space="preserve"> </w:t>
            </w:r>
            <w:r>
              <w:rPr>
                <w:rFonts w:ascii="Times New Roman" w:hAnsi="Times New Roman" w:eastAsia="Times New Roman" w:cs="Times New Roman"/>
                <w:spacing w:val="7"/>
              </w:rPr>
              <w:t>13</w:t>
            </w:r>
            <w:r>
              <w:rPr>
                <w:rFonts w:ascii="Times New Roman" w:hAnsi="Times New Roman" w:eastAsia="Times New Roman" w:cs="Times New Roman"/>
              </w:rPr>
              <w:t>hm</w:t>
            </w:r>
            <w:r>
              <w:rPr>
                <w:rFonts w:ascii="Times New Roman" w:hAnsi="Times New Roman" w:eastAsia="Times New Roman" w:cs="Times New Roman"/>
                <w:spacing w:val="7"/>
                <w:position w:val="6"/>
                <w:sz w:val="13"/>
                <w:szCs w:val="13"/>
              </w:rPr>
              <w:t xml:space="preserve">2 </w:t>
            </w:r>
            <w:r>
              <w:rPr>
                <w:spacing w:val="7"/>
              </w:rPr>
              <w:t xml:space="preserve">，全线拆迁建筑物 </w:t>
            </w:r>
            <w:r>
              <w:rPr>
                <w:rFonts w:ascii="Times New Roman" w:hAnsi="Times New Roman" w:eastAsia="Times New Roman" w:cs="Times New Roman"/>
                <w:spacing w:val="7"/>
              </w:rPr>
              <w:t>10.</w:t>
            </w:r>
            <w:r>
              <w:rPr>
                <w:rFonts w:ascii="Times New Roman" w:hAnsi="Times New Roman" w:eastAsia="Times New Roman" w:cs="Times New Roman"/>
                <w:spacing w:val="-28"/>
              </w:rPr>
              <w:t xml:space="preserve"> </w:t>
            </w:r>
            <w:r>
              <w:rPr>
                <w:rFonts w:ascii="Times New Roman" w:hAnsi="Times New Roman" w:eastAsia="Times New Roman" w:cs="Times New Roman"/>
                <w:spacing w:val="7"/>
              </w:rPr>
              <w:t>113</w:t>
            </w:r>
            <w:r>
              <w:rPr>
                <w:rFonts w:ascii="Times New Roman" w:hAnsi="Times New Roman" w:eastAsia="Times New Roman" w:cs="Times New Roman"/>
                <w:spacing w:val="31"/>
                <w:w w:val="101"/>
              </w:rPr>
              <w:t xml:space="preserve"> </w:t>
            </w:r>
            <w:r>
              <w:rPr>
                <w:spacing w:val="7"/>
              </w:rPr>
              <w:t>公</w:t>
            </w:r>
            <w:r>
              <w:t xml:space="preserve"> </w:t>
            </w:r>
            <w:r>
              <w:rPr>
                <w:spacing w:val="-1"/>
              </w:rPr>
              <w:t>里；</w:t>
            </w:r>
          </w:p>
          <w:p>
            <w:pPr>
              <w:pStyle w:val="6"/>
              <w:spacing w:before="50" w:line="261" w:lineRule="auto"/>
              <w:ind w:left="30" w:right="22"/>
              <w:jc w:val="both"/>
            </w:pPr>
            <w:r>
              <w:rPr>
                <w:rFonts w:ascii="Times New Roman" w:hAnsi="Times New Roman" w:eastAsia="Times New Roman" w:cs="Times New Roman"/>
                <w:spacing w:val="3"/>
              </w:rPr>
              <w:t>3</w:t>
            </w:r>
            <w:r>
              <w:rPr>
                <w:rFonts w:ascii="Times New Roman" w:hAnsi="Times New Roman" w:eastAsia="Times New Roman" w:cs="Times New Roman"/>
                <w:spacing w:val="-25"/>
              </w:rPr>
              <w:t xml:space="preserve"> </w:t>
            </w:r>
            <w:r>
              <w:rPr>
                <w:spacing w:val="3"/>
              </w:rPr>
              <w:t>、</w:t>
            </w:r>
            <w:r>
              <w:rPr>
                <w:spacing w:val="-56"/>
              </w:rPr>
              <w:t xml:space="preserve"> </w:t>
            </w:r>
            <w:r>
              <w:rPr>
                <w:spacing w:val="3"/>
              </w:rPr>
              <w:t>申请海域面积</w:t>
            </w:r>
            <w:r>
              <w:rPr>
                <w:spacing w:val="-18"/>
              </w:rPr>
              <w:t xml:space="preserve"> </w:t>
            </w:r>
            <w:r>
              <w:rPr>
                <w:rFonts w:ascii="Times New Roman" w:hAnsi="Times New Roman" w:eastAsia="Times New Roman" w:cs="Times New Roman"/>
                <w:spacing w:val="3"/>
              </w:rPr>
              <w:t>19.0271</w:t>
            </w:r>
            <w:r>
              <w:rPr>
                <w:rFonts w:ascii="Times New Roman" w:hAnsi="Times New Roman" w:eastAsia="Times New Roman" w:cs="Times New Roman"/>
              </w:rPr>
              <w:t>hm</w:t>
            </w:r>
            <w:r>
              <w:rPr>
                <w:rFonts w:ascii="Times New Roman" w:hAnsi="Times New Roman" w:eastAsia="Times New Roman" w:cs="Times New Roman"/>
                <w:spacing w:val="3"/>
              </w:rPr>
              <w:t>2</w:t>
            </w:r>
            <w:r>
              <w:rPr>
                <w:rFonts w:ascii="Times New Roman" w:hAnsi="Times New Roman" w:eastAsia="Times New Roman" w:cs="Times New Roman"/>
                <w:spacing w:val="-22"/>
              </w:rPr>
              <w:t xml:space="preserve"> </w:t>
            </w:r>
            <w:r>
              <w:rPr>
                <w:spacing w:val="3"/>
              </w:rPr>
              <w:t>，</w:t>
            </w:r>
            <w:r>
              <w:rPr>
                <w:spacing w:val="-56"/>
              </w:rPr>
              <w:t xml:space="preserve"> </w:t>
            </w:r>
            <w:r>
              <w:rPr>
                <w:spacing w:val="3"/>
              </w:rPr>
              <w:t>申请用海占用人工岸</w:t>
            </w:r>
            <w:r>
              <w:t xml:space="preserve"> </w:t>
            </w:r>
            <w:r>
              <w:rPr>
                <w:spacing w:val="9"/>
              </w:rPr>
              <w:t>线共</w:t>
            </w:r>
            <w:r>
              <w:rPr>
                <w:spacing w:val="42"/>
              </w:rPr>
              <w:t xml:space="preserve"> </w:t>
            </w:r>
            <w:r>
              <w:rPr>
                <w:rFonts w:ascii="Times New Roman" w:hAnsi="Times New Roman" w:eastAsia="Times New Roman" w:cs="Times New Roman"/>
                <w:spacing w:val="9"/>
              </w:rPr>
              <w:t>507m</w:t>
            </w:r>
            <w:r>
              <w:rPr>
                <w:rFonts w:ascii="Times New Roman" w:hAnsi="Times New Roman" w:eastAsia="Times New Roman" w:cs="Times New Roman"/>
                <w:spacing w:val="-13"/>
              </w:rPr>
              <w:t xml:space="preserve"> </w:t>
            </w:r>
            <w:r>
              <w:rPr>
                <w:spacing w:val="9"/>
              </w:rPr>
              <w:t>。主线涉海长度为</w:t>
            </w:r>
            <w:r>
              <w:rPr>
                <w:spacing w:val="51"/>
              </w:rPr>
              <w:t xml:space="preserve"> </w:t>
            </w:r>
            <w:r>
              <w:rPr>
                <w:rFonts w:ascii="Times New Roman" w:hAnsi="Times New Roman" w:eastAsia="Times New Roman" w:cs="Times New Roman"/>
                <w:spacing w:val="9"/>
              </w:rPr>
              <w:t>1085m</w:t>
            </w:r>
            <w:r>
              <w:rPr>
                <w:spacing w:val="9"/>
              </w:rPr>
              <w:t>；</w:t>
            </w:r>
            <w:r>
              <w:rPr>
                <w:spacing w:val="-60"/>
              </w:rPr>
              <w:t xml:space="preserve"> </w:t>
            </w:r>
            <w:r>
              <w:rPr>
                <w:spacing w:val="9"/>
              </w:rPr>
              <w:t>连接线涉海</w:t>
            </w:r>
            <w:r>
              <w:t xml:space="preserve"> 长度</w:t>
            </w:r>
            <w:r>
              <w:rPr>
                <w:spacing w:val="35"/>
              </w:rPr>
              <w:t xml:space="preserve"> </w:t>
            </w:r>
            <w:r>
              <w:rPr>
                <w:rFonts w:ascii="Times New Roman" w:hAnsi="Times New Roman" w:eastAsia="Times New Roman" w:cs="Times New Roman"/>
              </w:rPr>
              <w:t>1195m</w:t>
            </w:r>
            <w:r>
              <w:t>。</w:t>
            </w:r>
          </w:p>
          <w:p>
            <w:pPr>
              <w:pStyle w:val="6"/>
              <w:spacing w:before="53" w:line="228" w:lineRule="auto"/>
              <w:ind w:left="25"/>
            </w:pPr>
            <w:r>
              <w:rPr>
                <w:rFonts w:ascii="Times New Roman" w:hAnsi="Times New Roman" w:eastAsia="Times New Roman" w:cs="Times New Roman"/>
                <w:spacing w:val="2"/>
              </w:rPr>
              <w:t>4</w:t>
            </w:r>
            <w:r>
              <w:rPr>
                <w:rFonts w:ascii="Times New Roman" w:hAnsi="Times New Roman" w:eastAsia="Times New Roman" w:cs="Times New Roman"/>
                <w:spacing w:val="-17"/>
              </w:rPr>
              <w:t xml:space="preserve"> </w:t>
            </w:r>
            <w:r>
              <w:rPr>
                <w:spacing w:val="2"/>
              </w:rPr>
              <w:t>、总投资</w:t>
            </w:r>
            <w:r>
              <w:rPr>
                <w:spacing w:val="-39"/>
              </w:rPr>
              <w:t xml:space="preserve"> </w:t>
            </w:r>
            <w:r>
              <w:rPr>
                <w:rFonts w:ascii="Times New Roman" w:hAnsi="Times New Roman" w:eastAsia="Times New Roman" w:cs="Times New Roman"/>
                <w:spacing w:val="2"/>
              </w:rPr>
              <w:t>99445</w:t>
            </w:r>
            <w:r>
              <w:rPr>
                <w:rFonts w:ascii="Times New Roman" w:hAnsi="Times New Roman" w:eastAsia="Times New Roman" w:cs="Times New Roman"/>
                <w:spacing w:val="17"/>
                <w:w w:val="101"/>
              </w:rPr>
              <w:t xml:space="preserve"> </w:t>
            </w:r>
            <w:r>
              <w:rPr>
                <w:spacing w:val="2"/>
              </w:rPr>
              <w:t>万元。</w:t>
            </w:r>
          </w:p>
        </w:tc>
        <w:tc>
          <w:tcPr>
            <w:tcW w:w="4077" w:type="dxa"/>
            <w:tcBorders>
              <w:bottom w:val="single" w:color="000000" w:sz="10"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49"/>
            </w:pPr>
            <w:r>
              <w:rPr>
                <w:rFonts w:ascii="Times New Roman" w:hAnsi="Times New Roman" w:eastAsia="Times New Roman" w:cs="Times New Roman"/>
                <w:spacing w:val="2"/>
              </w:rPr>
              <w:t>1</w:t>
            </w:r>
            <w:r>
              <w:rPr>
                <w:rFonts w:ascii="Times New Roman" w:hAnsi="Times New Roman" w:eastAsia="Times New Roman" w:cs="Times New Roman"/>
                <w:spacing w:val="-23"/>
              </w:rPr>
              <w:t xml:space="preserve"> </w:t>
            </w:r>
            <w:r>
              <w:rPr>
                <w:spacing w:val="2"/>
              </w:rPr>
              <w:t>、分设收费站、匝道，</w:t>
            </w:r>
            <w:r>
              <w:rPr>
                <w:spacing w:val="-48"/>
              </w:rPr>
              <w:t xml:space="preserve"> </w:t>
            </w:r>
            <w:r>
              <w:rPr>
                <w:spacing w:val="2"/>
              </w:rPr>
              <w:t>占地小。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14133" w:type="dxa"/>
            <w:gridSpan w:val="4"/>
            <w:tcBorders>
              <w:top w:val="single" w:color="000000" w:sz="10" w:space="0"/>
              <w:left w:val="single" w:color="000000" w:sz="2" w:space="0"/>
              <w:bottom w:val="single" w:color="000000" w:sz="2" w:space="0"/>
              <w:right w:val="single" w:color="000000" w:sz="2" w:space="0"/>
            </w:tcBorders>
            <w:vAlign w:val="top"/>
          </w:tcPr>
          <w:p>
            <w:pPr>
              <w:rPr>
                <w:rFonts w:ascii="Arial"/>
                <w:sz w:val="21"/>
              </w:rPr>
            </w:pPr>
          </w:p>
        </w:tc>
      </w:tr>
    </w:tbl>
    <w:p>
      <w:pPr>
        <w:pStyle w:val="2"/>
        <w:spacing w:before="23" w:line="191" w:lineRule="auto"/>
        <w:ind w:left="6979"/>
        <w:rPr>
          <w:sz w:val="18"/>
          <w:szCs w:val="18"/>
        </w:rPr>
      </w:pPr>
      <w:r>
        <w:rPr>
          <w:spacing w:val="-5"/>
          <w:sz w:val="18"/>
          <w:szCs w:val="18"/>
        </w:rPr>
        <w:t>40</w:t>
      </w:r>
    </w:p>
    <w:p>
      <w:pPr>
        <w:spacing w:line="191" w:lineRule="auto"/>
        <w:rPr>
          <w:sz w:val="18"/>
          <w:szCs w:val="18"/>
        </w:rPr>
        <w:sectPr>
          <w:pgSz w:w="16840" w:h="11907"/>
          <w:pgMar w:top="1012" w:right="1351" w:bottom="400" w:left="1350" w:header="0" w:footer="0" w:gutter="0"/>
          <w:cols w:space="720" w:num="1"/>
        </w:sectPr>
      </w:pPr>
    </w:p>
    <w:p>
      <w:pPr>
        <w:spacing w:before="134"/>
      </w:pPr>
    </w:p>
    <w:tbl>
      <w:tblPr>
        <w:tblStyle w:val="5"/>
        <w:tblW w:w="14133"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8"/>
        <w:gridCol w:w="4616"/>
        <w:gridCol w:w="4872"/>
        <w:gridCol w:w="4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568" w:type="dxa"/>
            <w:tcBorders>
              <w:top w:val="single" w:color="000000" w:sz="2" w:space="0"/>
              <w:left w:val="single" w:color="000000" w:sz="2" w:space="0"/>
            </w:tcBorders>
            <w:vAlign w:val="top"/>
          </w:tcPr>
          <w:p>
            <w:pPr>
              <w:pStyle w:val="6"/>
              <w:spacing w:before="290" w:line="233" w:lineRule="auto"/>
              <w:ind w:left="106"/>
            </w:pPr>
            <w:r>
              <w:rPr>
                <w:spacing w:val="6"/>
                <w14:textOutline w14:w="3795" w14:cap="sq" w14:cmpd="sng">
                  <w14:solidFill>
                    <w14:srgbClr w14:val="000000"/>
                  </w14:solidFill>
                  <w14:prstDash w14:val="solid"/>
                  <w14:bevel/>
                </w14:textOutline>
              </w:rPr>
              <w:t>选址</w:t>
            </w:r>
          </w:p>
        </w:tc>
        <w:tc>
          <w:tcPr>
            <w:tcW w:w="4616" w:type="dxa"/>
            <w:tcBorders>
              <w:top w:val="single" w:color="000000" w:sz="2" w:space="0"/>
            </w:tcBorders>
            <w:vAlign w:val="top"/>
          </w:tcPr>
          <w:p>
            <w:pPr>
              <w:pStyle w:val="6"/>
              <w:spacing w:before="290" w:line="228" w:lineRule="auto"/>
              <w:ind w:left="1043"/>
            </w:pPr>
            <w:r>
              <w:rPr>
                <w:spacing w:val="9"/>
                <w14:textOutline w14:w="3795" w14:cap="sq" w14:cmpd="sng">
                  <w14:solidFill>
                    <w14:srgbClr w14:val="000000"/>
                  </w14:solidFill>
                  <w14:prstDash w14:val="solid"/>
                  <w14:bevel/>
                </w14:textOutline>
              </w:rPr>
              <w:t>选址一（车里湾园区内部）</w:t>
            </w:r>
          </w:p>
        </w:tc>
        <w:tc>
          <w:tcPr>
            <w:tcW w:w="4872" w:type="dxa"/>
            <w:tcBorders>
              <w:top w:val="single" w:color="000000" w:sz="2" w:space="0"/>
            </w:tcBorders>
            <w:vAlign w:val="top"/>
          </w:tcPr>
          <w:p>
            <w:pPr>
              <w:pStyle w:val="6"/>
              <w:spacing w:before="290" w:line="227" w:lineRule="auto"/>
              <w:ind w:left="1385"/>
            </w:pPr>
            <w:r>
              <w:rPr>
                <w:spacing w:val="8"/>
                <w14:textOutline w14:w="3795" w14:cap="sq" w14:cmpd="sng">
                  <w14:solidFill>
                    <w14:srgbClr w14:val="000000"/>
                  </w14:solidFill>
                  <w14:prstDash w14:val="solid"/>
                  <w14:bevel/>
                </w14:textOutline>
              </w:rPr>
              <w:t>选址二（宝洋塘附近）</w:t>
            </w:r>
          </w:p>
        </w:tc>
        <w:tc>
          <w:tcPr>
            <w:tcW w:w="4077" w:type="dxa"/>
            <w:tcBorders>
              <w:top w:val="single" w:color="000000" w:sz="2" w:space="0"/>
              <w:right w:val="single" w:color="000000" w:sz="2" w:space="0"/>
            </w:tcBorders>
            <w:vAlign w:val="top"/>
          </w:tcPr>
          <w:p>
            <w:pPr>
              <w:pStyle w:val="6"/>
              <w:spacing w:before="86" w:line="408" w:lineRule="exact"/>
              <w:ind w:left="190"/>
            </w:pPr>
            <w:r>
              <w:rPr>
                <w:spacing w:val="10"/>
                <w:position w:val="15"/>
                <w14:textOutline w14:w="3795" w14:cap="sq" w14:cmpd="sng">
                  <w14:solidFill>
                    <w14:srgbClr w14:val="000000"/>
                  </w14:solidFill>
                  <w14:prstDash w14:val="solid"/>
                  <w14:bevel/>
                </w14:textOutline>
              </w:rPr>
              <w:t>选址三（通过分设收费站、匝道交织布</w:t>
            </w:r>
          </w:p>
          <w:p>
            <w:pPr>
              <w:pStyle w:val="6"/>
              <w:spacing w:line="227" w:lineRule="auto"/>
              <w:ind w:left="88"/>
            </w:pPr>
            <w:r>
              <w:rPr>
                <w:spacing w:val="9"/>
                <w14:textOutline w14:w="3795" w14:cap="sq" w14:cmpd="sng">
                  <w14:solidFill>
                    <w14:srgbClr w14:val="000000"/>
                  </w14:solidFill>
                  <w14:prstDash w14:val="solid"/>
                  <w14:bevel/>
                </w14:textOutline>
              </w:rPr>
              <w:t>设，与宁德南互通合建行车复合式互通）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0" w:hRule="atLeast"/>
        </w:trPr>
        <w:tc>
          <w:tcPr>
            <w:tcW w:w="568" w:type="dxa"/>
            <w:tcBorders>
              <w:left w:val="single" w:color="000000" w:sz="2" w:space="0"/>
              <w:bottom w:val="single" w:color="000000" w:sz="10" w:space="0"/>
            </w:tcBorders>
            <w:vAlign w:val="top"/>
          </w:tcPr>
          <w:p>
            <w:pPr>
              <w:pStyle w:val="6"/>
              <w:spacing w:before="28" w:line="408" w:lineRule="exact"/>
              <w:ind w:left="92"/>
            </w:pPr>
            <w:r>
              <w:rPr>
                <w:spacing w:val="20"/>
                <w:position w:val="15"/>
              </w:rPr>
              <w:t>优缺</w:t>
            </w:r>
          </w:p>
          <w:p>
            <w:pPr>
              <w:pStyle w:val="6"/>
              <w:spacing w:before="1" w:line="231" w:lineRule="auto"/>
              <w:ind w:left="103"/>
            </w:pPr>
            <w:r>
              <w:t>点</w:t>
            </w:r>
          </w:p>
        </w:tc>
        <w:tc>
          <w:tcPr>
            <w:tcW w:w="4616" w:type="dxa"/>
            <w:tcBorders>
              <w:bottom w:val="single" w:color="000000" w:sz="10" w:space="0"/>
            </w:tcBorders>
            <w:vAlign w:val="top"/>
          </w:tcPr>
          <w:p>
            <w:pPr>
              <w:pStyle w:val="6"/>
              <w:spacing w:before="27" w:line="228" w:lineRule="auto"/>
              <w:ind w:left="28"/>
            </w:pPr>
            <w:r>
              <w:rPr>
                <w:spacing w:val="4"/>
                <w14:textOutline w14:w="3795" w14:cap="sq" w14:cmpd="sng">
                  <w14:solidFill>
                    <w14:srgbClr w14:val="000000"/>
                  </w14:solidFill>
                  <w14:prstDash w14:val="solid"/>
                  <w14:bevel/>
                </w14:textOutline>
              </w:rPr>
              <w:t>优点：</w:t>
            </w:r>
          </w:p>
          <w:p>
            <w:pPr>
              <w:pStyle w:val="6"/>
              <w:spacing w:before="161" w:line="410" w:lineRule="exact"/>
              <w:ind w:left="45"/>
            </w:pPr>
            <w:r>
              <w:rPr>
                <w:rFonts w:ascii="Times New Roman" w:hAnsi="Times New Roman" w:eastAsia="Times New Roman" w:cs="Times New Roman"/>
                <w:spacing w:val="9"/>
                <w:position w:val="15"/>
              </w:rPr>
              <w:t>1</w:t>
            </w:r>
            <w:r>
              <w:rPr>
                <w:rFonts w:ascii="Times New Roman" w:hAnsi="Times New Roman" w:eastAsia="Times New Roman" w:cs="Times New Roman"/>
                <w:spacing w:val="-14"/>
                <w:position w:val="15"/>
              </w:rPr>
              <w:t xml:space="preserve"> </w:t>
            </w:r>
            <w:r>
              <w:rPr>
                <w:spacing w:val="9"/>
                <w:position w:val="15"/>
              </w:rPr>
              <w:t>、实现近期服务车里湾园区的同时远期通过设置</w:t>
            </w:r>
          </w:p>
          <w:p>
            <w:pPr>
              <w:pStyle w:val="6"/>
              <w:spacing w:line="227" w:lineRule="auto"/>
              <w:ind w:left="29"/>
            </w:pPr>
            <w:r>
              <w:rPr>
                <w:spacing w:val="8"/>
              </w:rPr>
              <w:t>连接线分流城区车辆，起到疏堵的作用；</w:t>
            </w:r>
          </w:p>
          <w:p>
            <w:pPr>
              <w:pStyle w:val="6"/>
              <w:spacing w:before="160" w:line="377" w:lineRule="auto"/>
              <w:ind w:left="30" w:right="25" w:hanging="5"/>
              <w:jc w:val="both"/>
            </w:pPr>
            <w:r>
              <w:rPr>
                <w:rFonts w:ascii="Times New Roman" w:hAnsi="Times New Roman" w:eastAsia="Times New Roman" w:cs="Times New Roman"/>
                <w:spacing w:val="8"/>
              </w:rPr>
              <w:t>2</w:t>
            </w:r>
            <w:r>
              <w:rPr>
                <w:rFonts w:ascii="Times New Roman" w:hAnsi="Times New Roman" w:eastAsia="Times New Roman" w:cs="Times New Roman"/>
                <w:spacing w:val="-22"/>
              </w:rPr>
              <w:t xml:space="preserve"> </w:t>
            </w:r>
            <w:r>
              <w:rPr>
                <w:spacing w:val="8"/>
              </w:rPr>
              <w:t>、</w:t>
            </w:r>
            <w:r>
              <w:rPr>
                <w:spacing w:val="-50"/>
              </w:rPr>
              <w:t xml:space="preserve"> </w:t>
            </w:r>
            <w:r>
              <w:rPr>
                <w:spacing w:val="8"/>
              </w:rPr>
              <w:t>占地主要为园区的滞洪区，对有价值的地块占</w:t>
            </w:r>
            <w:r>
              <w:t xml:space="preserve"> </w:t>
            </w:r>
            <w:r>
              <w:rPr>
                <w:spacing w:val="16"/>
              </w:rPr>
              <w:t>用小，无征地难度，项目实施容易，且无需对主</w:t>
            </w:r>
          </w:p>
          <w:p>
            <w:pPr>
              <w:pStyle w:val="6"/>
              <w:spacing w:before="1" w:line="227" w:lineRule="auto"/>
              <w:ind w:left="31"/>
            </w:pPr>
            <w:r>
              <w:rPr>
                <w:spacing w:val="7"/>
              </w:rPr>
              <w:t>线进行截弯取直改造；</w:t>
            </w:r>
          </w:p>
          <w:p>
            <w:pPr>
              <w:pStyle w:val="6"/>
              <w:spacing w:before="164" w:line="408" w:lineRule="exact"/>
              <w:ind w:left="29"/>
            </w:pPr>
            <w:r>
              <w:rPr>
                <w:rFonts w:ascii="Times New Roman" w:hAnsi="Times New Roman" w:eastAsia="Times New Roman" w:cs="Times New Roman"/>
                <w:spacing w:val="6"/>
                <w:position w:val="15"/>
              </w:rPr>
              <w:t>3</w:t>
            </w:r>
            <w:r>
              <w:rPr>
                <w:rFonts w:ascii="Times New Roman" w:hAnsi="Times New Roman" w:eastAsia="Times New Roman" w:cs="Times New Roman"/>
                <w:spacing w:val="-24"/>
                <w:position w:val="15"/>
              </w:rPr>
              <w:t xml:space="preserve"> </w:t>
            </w:r>
            <w:r>
              <w:rPr>
                <w:spacing w:val="6"/>
                <w:position w:val="15"/>
              </w:rPr>
              <w:t>、不涉海，无需占用岸线；</w:t>
            </w:r>
          </w:p>
          <w:p>
            <w:pPr>
              <w:pStyle w:val="6"/>
              <w:spacing w:before="1" w:line="227" w:lineRule="auto"/>
              <w:ind w:left="24"/>
            </w:pPr>
            <w:r>
              <w:rPr>
                <w:rFonts w:ascii="Times New Roman" w:hAnsi="Times New Roman" w:eastAsia="Times New Roman" w:cs="Times New Roman"/>
                <w:spacing w:val="6"/>
              </w:rPr>
              <w:t>4</w:t>
            </w:r>
            <w:r>
              <w:rPr>
                <w:rFonts w:ascii="Times New Roman" w:hAnsi="Times New Roman" w:eastAsia="Times New Roman" w:cs="Times New Roman"/>
                <w:spacing w:val="-24"/>
              </w:rPr>
              <w:t xml:space="preserve"> </w:t>
            </w:r>
            <w:r>
              <w:rPr>
                <w:spacing w:val="6"/>
              </w:rPr>
              <w:t>、利于与未来路网衔接。</w:t>
            </w:r>
          </w:p>
          <w:p>
            <w:pPr>
              <w:pStyle w:val="6"/>
              <w:spacing w:before="161" w:line="228" w:lineRule="auto"/>
              <w:ind w:left="28"/>
            </w:pPr>
            <w:r>
              <w:rPr>
                <w:spacing w:val="4"/>
                <w14:textOutline w14:w="3795" w14:cap="sq" w14:cmpd="sng">
                  <w14:solidFill>
                    <w14:srgbClr w14:val="000000"/>
                  </w14:solidFill>
                  <w14:prstDash w14:val="solid"/>
                  <w14:bevel/>
                </w14:textOutline>
              </w:rPr>
              <w:t>缺点：</w:t>
            </w:r>
          </w:p>
          <w:p>
            <w:pPr>
              <w:pStyle w:val="6"/>
              <w:spacing w:before="161" w:line="410" w:lineRule="exact"/>
              <w:ind w:left="45"/>
            </w:pPr>
            <w:r>
              <w:rPr>
                <w:rFonts w:ascii="Times New Roman" w:hAnsi="Times New Roman" w:eastAsia="Times New Roman" w:cs="Times New Roman"/>
                <w:spacing w:val="9"/>
                <w:position w:val="15"/>
              </w:rPr>
              <w:t>1</w:t>
            </w:r>
            <w:r>
              <w:rPr>
                <w:rFonts w:ascii="Times New Roman" w:hAnsi="Times New Roman" w:eastAsia="Times New Roman" w:cs="Times New Roman"/>
                <w:spacing w:val="-14"/>
                <w:position w:val="15"/>
              </w:rPr>
              <w:t xml:space="preserve"> </w:t>
            </w:r>
            <w:r>
              <w:rPr>
                <w:spacing w:val="9"/>
                <w:position w:val="15"/>
              </w:rPr>
              <w:t>、车里湾大桥桥墩存在偏移，需先对老桥进行加</w:t>
            </w:r>
          </w:p>
          <w:p>
            <w:pPr>
              <w:pStyle w:val="6"/>
              <w:spacing w:before="1" w:line="228" w:lineRule="auto"/>
              <w:ind w:left="46"/>
            </w:pPr>
            <w:r>
              <w:t>固补强；</w:t>
            </w:r>
          </w:p>
        </w:tc>
        <w:tc>
          <w:tcPr>
            <w:tcW w:w="4872" w:type="dxa"/>
            <w:tcBorders>
              <w:bottom w:val="single" w:color="000000" w:sz="10" w:space="0"/>
            </w:tcBorders>
            <w:vAlign w:val="top"/>
          </w:tcPr>
          <w:p>
            <w:pPr>
              <w:pStyle w:val="6"/>
              <w:spacing w:before="27" w:line="228" w:lineRule="auto"/>
              <w:ind w:left="29"/>
            </w:pPr>
            <w:r>
              <w:rPr>
                <w:spacing w:val="4"/>
                <w14:textOutline w14:w="3795" w14:cap="sq" w14:cmpd="sng">
                  <w14:solidFill>
                    <w14:srgbClr w14:val="000000"/>
                  </w14:solidFill>
                  <w14:prstDash w14:val="solid"/>
                  <w14:bevel/>
                </w14:textOutline>
              </w:rPr>
              <w:t>优点：</w:t>
            </w:r>
          </w:p>
          <w:p>
            <w:pPr>
              <w:pStyle w:val="6"/>
              <w:spacing w:before="161" w:line="410" w:lineRule="exact"/>
              <w:ind w:left="46"/>
            </w:pPr>
            <w:r>
              <w:rPr>
                <w:rFonts w:ascii="Times New Roman" w:hAnsi="Times New Roman" w:eastAsia="Times New Roman" w:cs="Times New Roman"/>
                <w:spacing w:val="11"/>
                <w:position w:val="15"/>
              </w:rPr>
              <w:t>1</w:t>
            </w:r>
            <w:r>
              <w:rPr>
                <w:rFonts w:ascii="Times New Roman" w:hAnsi="Times New Roman" w:eastAsia="Times New Roman" w:cs="Times New Roman"/>
                <w:spacing w:val="-14"/>
                <w:position w:val="15"/>
              </w:rPr>
              <w:t xml:space="preserve"> </w:t>
            </w:r>
            <w:r>
              <w:rPr>
                <w:spacing w:val="11"/>
                <w:position w:val="15"/>
              </w:rPr>
              <w:t>、实现近期服务车里湾园区的同时远期通过设置连</w:t>
            </w:r>
          </w:p>
          <w:p>
            <w:pPr>
              <w:pStyle w:val="6"/>
              <w:spacing w:line="227" w:lineRule="auto"/>
              <w:ind w:left="29"/>
            </w:pPr>
            <w:r>
              <w:rPr>
                <w:spacing w:val="8"/>
              </w:rPr>
              <w:t>接线分流城区车辆，起到疏堵的作用；</w:t>
            </w:r>
          </w:p>
          <w:p>
            <w:pPr>
              <w:pStyle w:val="6"/>
              <w:spacing w:before="160" w:line="377" w:lineRule="auto"/>
              <w:ind w:left="30" w:right="22" w:hanging="4"/>
              <w:jc w:val="both"/>
            </w:pPr>
            <w:r>
              <w:rPr>
                <w:rFonts w:ascii="Times New Roman" w:hAnsi="Times New Roman" w:eastAsia="Times New Roman" w:cs="Times New Roman"/>
                <w:spacing w:val="8"/>
              </w:rPr>
              <w:t>2</w:t>
            </w:r>
            <w:r>
              <w:rPr>
                <w:rFonts w:ascii="Times New Roman" w:hAnsi="Times New Roman" w:eastAsia="Times New Roman" w:cs="Times New Roman"/>
                <w:spacing w:val="-19"/>
              </w:rPr>
              <w:t xml:space="preserve"> </w:t>
            </w:r>
            <w:r>
              <w:rPr>
                <w:spacing w:val="8"/>
              </w:rPr>
              <w:t xml:space="preserve">、其落地衔接 </w:t>
            </w:r>
            <w:r>
              <w:rPr>
                <w:rFonts w:ascii="Times New Roman" w:hAnsi="Times New Roman" w:eastAsia="Times New Roman" w:cs="Times New Roman"/>
                <w:spacing w:val="8"/>
              </w:rPr>
              <w:t>G104</w:t>
            </w:r>
            <w:r>
              <w:rPr>
                <w:rFonts w:ascii="Times New Roman" w:hAnsi="Times New Roman" w:eastAsia="Times New Roman" w:cs="Times New Roman"/>
                <w:spacing w:val="18"/>
              </w:rPr>
              <w:t xml:space="preserve">  </w:t>
            </w:r>
            <w:r>
              <w:rPr>
                <w:spacing w:val="8"/>
              </w:rPr>
              <w:t>国道，更靠近宁德市区，远期</w:t>
            </w:r>
            <w:r>
              <w:t xml:space="preserve"> </w:t>
            </w:r>
            <w:r>
              <w:rPr>
                <w:spacing w:val="18"/>
              </w:rPr>
              <w:t>连接线里程短，且互通区主线避免了车里湾大桥段</w:t>
            </w:r>
          </w:p>
          <w:p>
            <w:pPr>
              <w:pStyle w:val="6"/>
              <w:spacing w:before="1" w:line="228" w:lineRule="auto"/>
              <w:ind w:left="32"/>
            </w:pPr>
            <w:r>
              <w:rPr>
                <w:spacing w:val="7"/>
              </w:rPr>
              <w:t>落，无加固问题。</w:t>
            </w:r>
          </w:p>
          <w:p>
            <w:pPr>
              <w:pStyle w:val="6"/>
              <w:spacing w:before="163" w:line="228" w:lineRule="auto"/>
              <w:ind w:left="30"/>
            </w:pPr>
            <w:r>
              <w:rPr>
                <w:spacing w:val="4"/>
                <w14:textOutline w14:w="3795" w14:cap="sq" w14:cmpd="sng">
                  <w14:solidFill>
                    <w14:srgbClr w14:val="000000"/>
                  </w14:solidFill>
                  <w14:prstDash w14:val="solid"/>
                  <w14:bevel/>
                </w14:textOutline>
              </w:rPr>
              <w:t>缺点：</w:t>
            </w:r>
          </w:p>
          <w:p>
            <w:pPr>
              <w:pStyle w:val="6"/>
              <w:spacing w:before="161" w:line="408" w:lineRule="exact"/>
              <w:ind w:left="46"/>
            </w:pPr>
            <w:r>
              <w:rPr>
                <w:rFonts w:ascii="Times New Roman" w:hAnsi="Times New Roman" w:eastAsia="Times New Roman" w:cs="Times New Roman"/>
                <w:spacing w:val="11"/>
                <w:position w:val="15"/>
              </w:rPr>
              <w:t>1</w:t>
            </w:r>
            <w:r>
              <w:rPr>
                <w:rFonts w:ascii="Times New Roman" w:hAnsi="Times New Roman" w:eastAsia="Times New Roman" w:cs="Times New Roman"/>
                <w:spacing w:val="-14"/>
                <w:position w:val="15"/>
              </w:rPr>
              <w:t xml:space="preserve"> </w:t>
            </w:r>
            <w:r>
              <w:rPr>
                <w:spacing w:val="11"/>
                <w:position w:val="15"/>
              </w:rPr>
              <w:t>、需要对主线进行截弯取直改造，对宝洋塘地块切</w:t>
            </w:r>
          </w:p>
          <w:p>
            <w:pPr>
              <w:pStyle w:val="6"/>
              <w:spacing w:before="1" w:line="227" w:lineRule="auto"/>
              <w:ind w:left="32"/>
            </w:pPr>
            <w:r>
              <w:rPr>
                <w:spacing w:val="8"/>
              </w:rPr>
              <w:t>割严重，影响主城区用地规划；</w:t>
            </w:r>
          </w:p>
          <w:p>
            <w:pPr>
              <w:pStyle w:val="6"/>
              <w:spacing w:before="161" w:line="228" w:lineRule="auto"/>
              <w:ind w:left="26"/>
            </w:pPr>
            <w:r>
              <w:rPr>
                <w:rFonts w:ascii="Times New Roman" w:hAnsi="Times New Roman" w:eastAsia="Times New Roman" w:cs="Times New Roman"/>
                <w:spacing w:val="14"/>
              </w:rPr>
              <w:t>2</w:t>
            </w:r>
            <w:r>
              <w:rPr>
                <w:rFonts w:ascii="Times New Roman" w:hAnsi="Times New Roman" w:eastAsia="Times New Roman" w:cs="Times New Roman"/>
                <w:spacing w:val="3"/>
              </w:rPr>
              <w:t xml:space="preserve"> </w:t>
            </w:r>
            <w:r>
              <w:rPr>
                <w:spacing w:val="14"/>
              </w:rPr>
              <w:t>、</w:t>
            </w:r>
            <w:r>
              <w:rPr>
                <w:spacing w:val="-58"/>
              </w:rPr>
              <w:t xml:space="preserve"> </w:t>
            </w:r>
            <w:r>
              <w:rPr>
                <w:spacing w:val="14"/>
              </w:rPr>
              <w:t>需二次交叉，</w:t>
            </w:r>
            <w:r>
              <w:rPr>
                <w:spacing w:val="-34"/>
              </w:rPr>
              <w:t xml:space="preserve"> </w:t>
            </w:r>
            <w:r>
              <w:rPr>
                <w:spacing w:val="14"/>
              </w:rPr>
              <w:t>占地较大</w:t>
            </w:r>
            <w:r>
              <w:rPr>
                <w:spacing w:val="-58"/>
              </w:rPr>
              <w:t xml:space="preserve"> </w:t>
            </w:r>
            <w:r>
              <w:rPr>
                <w:spacing w:val="14"/>
              </w:rPr>
              <w:t>，不利于宁德市远期发</w:t>
            </w:r>
          </w:p>
          <w:p>
            <w:pPr>
              <w:pStyle w:val="6"/>
              <w:spacing w:before="163" w:line="230" w:lineRule="auto"/>
              <w:ind w:left="32"/>
            </w:pPr>
            <w:r>
              <w:rPr>
                <w:spacing w:val="-1"/>
              </w:rPr>
              <w:t>展。</w:t>
            </w:r>
          </w:p>
          <w:p>
            <w:pPr>
              <w:pStyle w:val="6"/>
              <w:spacing w:before="159" w:line="408" w:lineRule="exact"/>
              <w:ind w:left="30"/>
            </w:pPr>
            <w:r>
              <w:rPr>
                <w:rFonts w:ascii="Times New Roman" w:hAnsi="Times New Roman" w:eastAsia="Times New Roman" w:cs="Times New Roman"/>
                <w:spacing w:val="9"/>
                <w:position w:val="15"/>
              </w:rPr>
              <w:t>3</w:t>
            </w:r>
            <w:r>
              <w:rPr>
                <w:rFonts w:ascii="Times New Roman" w:hAnsi="Times New Roman" w:eastAsia="Times New Roman" w:cs="Times New Roman"/>
                <w:spacing w:val="-9"/>
                <w:position w:val="15"/>
              </w:rPr>
              <w:t xml:space="preserve"> </w:t>
            </w:r>
            <w:r>
              <w:rPr>
                <w:spacing w:val="9"/>
                <w:position w:val="15"/>
              </w:rPr>
              <w:t>、工程涉海，</w:t>
            </w:r>
            <w:r>
              <w:rPr>
                <w:spacing w:val="-44"/>
                <w:position w:val="15"/>
              </w:rPr>
              <w:t xml:space="preserve"> </w:t>
            </w:r>
            <w:r>
              <w:rPr>
                <w:spacing w:val="9"/>
                <w:position w:val="15"/>
              </w:rPr>
              <w:t>占用部分岸线资源，且工程量大，造</w:t>
            </w:r>
          </w:p>
          <w:p>
            <w:pPr>
              <w:pStyle w:val="6"/>
              <w:spacing w:line="226" w:lineRule="auto"/>
              <w:ind w:left="31"/>
            </w:pPr>
            <w:r>
              <w:rPr>
                <w:spacing w:val="4"/>
              </w:rPr>
              <w:t>价高</w:t>
            </w:r>
          </w:p>
        </w:tc>
        <w:tc>
          <w:tcPr>
            <w:tcW w:w="4077" w:type="dxa"/>
            <w:tcBorders>
              <w:bottom w:val="single" w:color="000000" w:sz="10" w:space="0"/>
              <w:right w:val="single" w:color="000000" w:sz="2" w:space="0"/>
            </w:tcBorders>
            <w:vAlign w:val="top"/>
          </w:tcPr>
          <w:p>
            <w:pPr>
              <w:pStyle w:val="6"/>
              <w:spacing w:before="28" w:line="408" w:lineRule="exact"/>
              <w:ind w:left="31"/>
            </w:pPr>
            <w:r>
              <w:rPr>
                <w:spacing w:val="-1"/>
                <w:position w:val="15"/>
                <w14:textOutline w14:w="3795" w14:cap="sq" w14:cmpd="sng">
                  <w14:solidFill>
                    <w14:srgbClr w14:val="000000"/>
                  </w14:solidFill>
                  <w14:prstDash w14:val="solid"/>
                  <w14:bevel/>
                </w14:textOutline>
              </w:rPr>
              <w:t>优点：</w:t>
            </w:r>
            <w:r>
              <w:rPr>
                <w:spacing w:val="-43"/>
                <w:position w:val="15"/>
              </w:rPr>
              <w:t xml:space="preserve"> </w:t>
            </w:r>
            <w:r>
              <w:rPr>
                <w:spacing w:val="-1"/>
                <w:position w:val="15"/>
              </w:rPr>
              <w:t>占地小</w:t>
            </w:r>
          </w:p>
          <w:p>
            <w:pPr>
              <w:pStyle w:val="6"/>
              <w:spacing w:line="228" w:lineRule="auto"/>
              <w:ind w:left="32"/>
            </w:pPr>
            <w:r>
              <w:rPr>
                <w:spacing w:val="4"/>
                <w14:textOutline w14:w="3795" w14:cap="sq" w14:cmpd="sng">
                  <w14:solidFill>
                    <w14:srgbClr w14:val="000000"/>
                  </w14:solidFill>
                  <w14:prstDash w14:val="solid"/>
                  <w14:bevel/>
                </w14:textOutline>
              </w:rPr>
              <w:t>缺点：</w:t>
            </w:r>
          </w:p>
          <w:p>
            <w:pPr>
              <w:pStyle w:val="6"/>
              <w:spacing w:before="163" w:line="229" w:lineRule="auto"/>
              <w:ind w:left="49"/>
            </w:pPr>
            <w:r>
              <w:rPr>
                <w:rFonts w:ascii="Times New Roman" w:hAnsi="Times New Roman" w:eastAsia="Times New Roman" w:cs="Times New Roman"/>
                <w:spacing w:val="2"/>
              </w:rPr>
              <w:t>1</w:t>
            </w:r>
            <w:r>
              <w:rPr>
                <w:rFonts w:ascii="Times New Roman" w:hAnsi="Times New Roman" w:eastAsia="Times New Roman" w:cs="Times New Roman"/>
                <w:spacing w:val="-19"/>
              </w:rPr>
              <w:t xml:space="preserve"> </w:t>
            </w:r>
            <w:r>
              <w:rPr>
                <w:spacing w:val="2"/>
              </w:rPr>
              <w:t>、互通功能较弱；</w:t>
            </w:r>
          </w:p>
          <w:p>
            <w:pPr>
              <w:pStyle w:val="6"/>
              <w:spacing w:before="160" w:line="228" w:lineRule="auto"/>
              <w:ind w:left="29"/>
            </w:pPr>
            <w:r>
              <w:rPr>
                <w:rFonts w:ascii="Times New Roman" w:hAnsi="Times New Roman" w:eastAsia="Times New Roman" w:cs="Times New Roman"/>
                <w:spacing w:val="6"/>
              </w:rPr>
              <w:t>2</w:t>
            </w:r>
            <w:r>
              <w:rPr>
                <w:rFonts w:ascii="Times New Roman" w:hAnsi="Times New Roman" w:eastAsia="Times New Roman" w:cs="Times New Roman"/>
                <w:spacing w:val="-19"/>
              </w:rPr>
              <w:t xml:space="preserve"> </w:t>
            </w:r>
            <w:r>
              <w:rPr>
                <w:spacing w:val="6"/>
              </w:rPr>
              <w:t>、与宁德南互通性质重叠；</w:t>
            </w:r>
          </w:p>
          <w:p>
            <w:pPr>
              <w:pStyle w:val="6"/>
              <w:spacing w:before="160" w:line="227" w:lineRule="auto"/>
              <w:ind w:left="33"/>
            </w:pPr>
            <w:r>
              <w:rPr>
                <w:rFonts w:ascii="Times New Roman" w:hAnsi="Times New Roman" w:eastAsia="Times New Roman" w:cs="Times New Roman"/>
                <w:spacing w:val="6"/>
              </w:rPr>
              <w:t>3</w:t>
            </w:r>
            <w:r>
              <w:rPr>
                <w:rFonts w:ascii="Times New Roman" w:hAnsi="Times New Roman" w:eastAsia="Times New Roman" w:cs="Times New Roman"/>
                <w:spacing w:val="-21"/>
              </w:rPr>
              <w:t xml:space="preserve"> </w:t>
            </w:r>
            <w:r>
              <w:rPr>
                <w:spacing w:val="6"/>
              </w:rPr>
              <w:t>、与附近福洋片区规划不符。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9" w:hRule="atLeast"/>
        </w:trPr>
        <w:tc>
          <w:tcPr>
            <w:tcW w:w="14133" w:type="dxa"/>
            <w:gridSpan w:val="4"/>
            <w:tcBorders>
              <w:top w:val="single" w:color="000000" w:sz="10" w:space="0"/>
              <w:left w:val="single" w:color="000000" w:sz="2" w:space="0"/>
              <w:bottom w:val="single" w:color="000000" w:sz="2" w:space="0"/>
              <w:right w:val="single" w:color="000000" w:sz="2" w:space="0"/>
            </w:tcBorders>
            <w:vAlign w:val="top"/>
          </w:tcPr>
          <w:p>
            <w:pPr>
              <w:rPr>
                <w:rFonts w:ascii="Arial"/>
                <w:sz w:val="21"/>
              </w:rPr>
            </w:pPr>
          </w:p>
        </w:tc>
      </w:tr>
    </w:tbl>
    <w:p>
      <w:pPr>
        <w:pStyle w:val="2"/>
        <w:spacing w:before="24" w:line="190" w:lineRule="auto"/>
        <w:ind w:left="6979"/>
        <w:rPr>
          <w:sz w:val="18"/>
          <w:szCs w:val="18"/>
        </w:rPr>
      </w:pPr>
      <w:r>
        <w:rPr>
          <w:spacing w:val="-5"/>
          <w:sz w:val="18"/>
          <w:szCs w:val="18"/>
        </w:rPr>
        <w:t>41</w:t>
      </w:r>
    </w:p>
    <w:p>
      <w:pPr>
        <w:spacing w:line="190" w:lineRule="auto"/>
        <w:rPr>
          <w:sz w:val="18"/>
          <w:szCs w:val="18"/>
        </w:rPr>
        <w:sectPr>
          <w:pgSz w:w="16840" w:h="11907"/>
          <w:pgMar w:top="1012" w:right="1351" w:bottom="400" w:left="1350"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180" w:line="212" w:lineRule="auto"/>
              <w:ind w:left="2781"/>
              <w:outlineLvl w:val="3"/>
              <w:rPr>
                <w:sz w:val="24"/>
                <w:szCs w:val="24"/>
              </w:rPr>
            </w:pPr>
            <w:r>
              <w:rPr>
                <w:spacing w:val="-2"/>
                <w:sz w:val="24"/>
                <w:szCs w:val="24"/>
                <w14:textOutline w14:w="4358" w14:cap="sq" w14:cmpd="sng">
                  <w14:solidFill>
                    <w14:srgbClr w14:val="000000"/>
                  </w14:solidFill>
                  <w14:prstDash w14:val="solid"/>
                  <w14:bevel/>
                </w14:textOutline>
              </w:rPr>
              <w:t>表</w:t>
            </w:r>
            <w:r>
              <w:rPr>
                <w:spacing w:val="-36"/>
                <w:sz w:val="24"/>
                <w:szCs w:val="24"/>
              </w:rPr>
              <w:t xml:space="preserve"> </w:t>
            </w: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17"/>
                <w:w w:val="101"/>
                <w:sz w:val="24"/>
                <w:szCs w:val="24"/>
              </w:rPr>
              <w:t xml:space="preserve"> </w:t>
            </w:r>
            <w:r>
              <w:rPr>
                <w:rFonts w:ascii="Times New Roman" w:hAnsi="Times New Roman" w:eastAsia="Times New Roman" w:cs="Times New Roman"/>
                <w:b/>
                <w:bCs/>
                <w:spacing w:val="-2"/>
                <w:sz w:val="24"/>
                <w:szCs w:val="24"/>
              </w:rPr>
              <w:t xml:space="preserve">14    </w:t>
            </w:r>
            <w:r>
              <w:rPr>
                <w:spacing w:val="-2"/>
                <w:sz w:val="24"/>
                <w:szCs w:val="24"/>
                <w14:textOutline w14:w="4358" w14:cap="sq" w14:cmpd="sng">
                  <w14:solidFill>
                    <w14:srgbClr w14:val="000000"/>
                  </w14:solidFill>
                  <w14:prstDash w14:val="solid"/>
                  <w14:bevel/>
                </w14:textOutline>
              </w:rPr>
              <w:t>互通工程环境保护比选表</w:t>
            </w:r>
          </w:p>
          <w:tbl>
            <w:tblPr>
              <w:tblStyle w:val="5"/>
              <w:tblW w:w="8139" w:type="dxa"/>
              <w:tblInd w:w="5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
              <w:gridCol w:w="684"/>
              <w:gridCol w:w="2211"/>
              <w:gridCol w:w="2708"/>
              <w:gridCol w:w="1568"/>
              <w:gridCol w:w="5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93" w:type="dxa"/>
                  <w:textDirection w:val="tbRlV"/>
                  <w:vAlign w:val="top"/>
                </w:tcPr>
                <w:p>
                  <w:pPr>
                    <w:pStyle w:val="6"/>
                    <w:spacing w:before="88" w:line="218" w:lineRule="auto"/>
                    <w:ind w:left="35"/>
                  </w:pPr>
                  <w:r>
                    <w:rPr>
                      <w:spacing w:val="8"/>
                    </w:rPr>
                    <w:t>序</w:t>
                  </w:r>
                  <w:r>
                    <w:rPr>
                      <w:spacing w:val="-35"/>
                    </w:rPr>
                    <w:t xml:space="preserve"> </w:t>
                  </w:r>
                  <w:r>
                    <w:rPr>
                      <w:spacing w:val="8"/>
                    </w:rPr>
                    <w:t>号</w:t>
                  </w:r>
                </w:p>
              </w:tc>
              <w:tc>
                <w:tcPr>
                  <w:tcW w:w="684" w:type="dxa"/>
                  <w:vAlign w:val="top"/>
                </w:tcPr>
                <w:p>
                  <w:pPr>
                    <w:pStyle w:val="6"/>
                    <w:spacing w:before="172" w:line="228" w:lineRule="auto"/>
                    <w:ind w:left="155"/>
                  </w:pPr>
                  <w:r>
                    <w:rPr>
                      <w:spacing w:val="-8"/>
                    </w:rPr>
                    <w:t>内容</w:t>
                  </w:r>
                </w:p>
              </w:tc>
              <w:tc>
                <w:tcPr>
                  <w:tcW w:w="2211" w:type="dxa"/>
                  <w:vAlign w:val="top"/>
                </w:tcPr>
                <w:p>
                  <w:pPr>
                    <w:pStyle w:val="6"/>
                    <w:spacing w:before="172" w:line="228" w:lineRule="auto"/>
                    <w:ind w:left="792"/>
                  </w:pPr>
                  <w:r>
                    <w:rPr>
                      <w:spacing w:val="7"/>
                    </w:rPr>
                    <w:t>方案一</w:t>
                  </w:r>
                </w:p>
              </w:tc>
              <w:tc>
                <w:tcPr>
                  <w:tcW w:w="2708" w:type="dxa"/>
                  <w:tcBorders>
                    <w:right w:val="single" w:color="000000" w:sz="2" w:space="0"/>
                  </w:tcBorders>
                  <w:vAlign w:val="top"/>
                </w:tcPr>
                <w:p>
                  <w:pPr>
                    <w:pStyle w:val="6"/>
                    <w:spacing w:before="172" w:line="228" w:lineRule="auto"/>
                    <w:ind w:left="1041"/>
                  </w:pPr>
                  <w:r>
                    <w:rPr>
                      <w:spacing w:val="6"/>
                    </w:rPr>
                    <w:t>方案二</w:t>
                  </w:r>
                </w:p>
              </w:tc>
              <w:tc>
                <w:tcPr>
                  <w:tcW w:w="1568" w:type="dxa"/>
                  <w:tcBorders>
                    <w:left w:val="single" w:color="000000" w:sz="2" w:space="0"/>
                  </w:tcBorders>
                  <w:vAlign w:val="top"/>
                </w:tcPr>
                <w:p>
                  <w:pPr>
                    <w:pStyle w:val="6"/>
                    <w:spacing w:before="172" w:line="228" w:lineRule="auto"/>
                    <w:ind w:left="479"/>
                  </w:pPr>
                  <w:r>
                    <w:rPr>
                      <w:spacing w:val="6"/>
                    </w:rPr>
                    <w:t>方案三</w:t>
                  </w:r>
                </w:p>
              </w:tc>
              <w:tc>
                <w:tcPr>
                  <w:tcW w:w="575" w:type="dxa"/>
                  <w:vAlign w:val="top"/>
                </w:tcPr>
                <w:p>
                  <w:pPr>
                    <w:pStyle w:val="6"/>
                    <w:spacing w:before="172" w:line="228" w:lineRule="auto"/>
                    <w:ind w:left="81"/>
                  </w:pPr>
                  <w:r>
                    <w:rPr>
                      <w:spacing w:val="4"/>
                    </w:rPr>
                    <w:t>推优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8" w:hRule="atLeast"/>
              </w:trPr>
              <w:tc>
                <w:tcPr>
                  <w:tcW w:w="393" w:type="dxa"/>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58" w:line="195" w:lineRule="auto"/>
                    <w:ind w:left="1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4" w:type="dxa"/>
                  <w:vAlign w:val="top"/>
                </w:tcPr>
                <w:p>
                  <w:pPr>
                    <w:spacing w:line="321" w:lineRule="auto"/>
                    <w:rPr>
                      <w:rFonts w:ascii="Arial"/>
                      <w:sz w:val="21"/>
                    </w:rPr>
                  </w:pPr>
                </w:p>
                <w:p>
                  <w:pPr>
                    <w:spacing w:line="321" w:lineRule="auto"/>
                    <w:rPr>
                      <w:rFonts w:ascii="Arial"/>
                      <w:sz w:val="21"/>
                    </w:rPr>
                  </w:pPr>
                </w:p>
                <w:p>
                  <w:pPr>
                    <w:pStyle w:val="6"/>
                    <w:spacing w:before="65" w:line="239" w:lineRule="auto"/>
                    <w:ind w:left="129" w:right="134" w:firstLine="1"/>
                  </w:pPr>
                  <w:r>
                    <w:rPr>
                      <w:spacing w:val="3"/>
                    </w:rPr>
                    <w:t>生态</w:t>
                  </w:r>
                  <w:r>
                    <w:t xml:space="preserve"> </w:t>
                  </w:r>
                  <w:r>
                    <w:rPr>
                      <w:spacing w:val="4"/>
                    </w:rPr>
                    <w:t>环境</w:t>
                  </w:r>
                </w:p>
              </w:tc>
              <w:tc>
                <w:tcPr>
                  <w:tcW w:w="2211" w:type="dxa"/>
                  <w:vAlign w:val="top"/>
                </w:tcPr>
                <w:p>
                  <w:pPr>
                    <w:pStyle w:val="6"/>
                    <w:spacing w:before="300" w:line="247" w:lineRule="auto"/>
                    <w:ind w:left="28" w:right="27" w:firstLine="2"/>
                    <w:jc w:val="both"/>
                  </w:pPr>
                  <w:r>
                    <w:rPr>
                      <w:spacing w:val="5"/>
                    </w:rPr>
                    <w:t>征地面积</w:t>
                  </w:r>
                  <w:r>
                    <w:rPr>
                      <w:spacing w:val="-27"/>
                    </w:rPr>
                    <w:t xml:space="preserve"> </w:t>
                  </w:r>
                  <w:r>
                    <w:rPr>
                      <w:rFonts w:ascii="Times New Roman" w:hAnsi="Times New Roman" w:eastAsia="Times New Roman" w:cs="Times New Roman"/>
                      <w:spacing w:val="5"/>
                    </w:rPr>
                    <w:t>7.761</w:t>
                  </w:r>
                  <w:r>
                    <w:rPr>
                      <w:rFonts w:ascii="Times New Roman" w:hAnsi="Times New Roman" w:eastAsia="Times New Roman" w:cs="Times New Roman"/>
                    </w:rPr>
                    <w:t>hm</w:t>
                  </w:r>
                  <w:r>
                    <w:rPr>
                      <w:rFonts w:ascii="Times New Roman" w:hAnsi="Times New Roman" w:eastAsia="Times New Roman" w:cs="Times New Roman"/>
                      <w:spacing w:val="5"/>
                      <w:position w:val="6"/>
                      <w:sz w:val="13"/>
                      <w:szCs w:val="13"/>
                    </w:rPr>
                    <w:t xml:space="preserve">2 </w:t>
                  </w:r>
                  <w:r>
                    <w:rPr>
                      <w:spacing w:val="5"/>
                    </w:rPr>
                    <w:t>，用</w:t>
                  </w:r>
                  <w:r>
                    <w:t xml:space="preserve"> </w:t>
                  </w:r>
                  <w:r>
                    <w:rPr>
                      <w:spacing w:val="14"/>
                    </w:rPr>
                    <w:t>地类型包括鱼塘、交通</w:t>
                  </w:r>
                  <w:r>
                    <w:rPr>
                      <w:spacing w:val="3"/>
                    </w:rPr>
                    <w:t xml:space="preserve"> </w:t>
                  </w:r>
                  <w:r>
                    <w:rPr>
                      <w:spacing w:val="14"/>
                    </w:rPr>
                    <w:t>用地和未建设用地。建</w:t>
                  </w:r>
                  <w:r>
                    <w:rPr>
                      <w:spacing w:val="3"/>
                    </w:rPr>
                    <w:t xml:space="preserve"> </w:t>
                  </w:r>
                  <w:r>
                    <w:rPr>
                      <w:spacing w:val="14"/>
                    </w:rPr>
                    <w:t>设区现状为园区施工用</w:t>
                  </w:r>
                  <w:r>
                    <w:rPr>
                      <w:spacing w:val="3"/>
                    </w:rPr>
                    <w:t xml:space="preserve"> </w:t>
                  </w:r>
                  <w:r>
                    <w:rPr>
                      <w:spacing w:val="7"/>
                    </w:rPr>
                    <w:t>地，生态影响小。</w:t>
                  </w:r>
                </w:p>
              </w:tc>
              <w:tc>
                <w:tcPr>
                  <w:tcW w:w="2708" w:type="dxa"/>
                  <w:tcBorders>
                    <w:right w:val="single" w:color="000000" w:sz="2" w:space="0"/>
                  </w:tcBorders>
                  <w:vAlign w:val="top"/>
                </w:tcPr>
                <w:p>
                  <w:pPr>
                    <w:pStyle w:val="6"/>
                    <w:spacing w:before="28" w:line="246" w:lineRule="auto"/>
                    <w:ind w:left="33" w:right="25" w:firstLine="2"/>
                  </w:pPr>
                  <w:r>
                    <w:rPr>
                      <w:spacing w:val="5"/>
                    </w:rPr>
                    <w:t>征地面积</w:t>
                  </w:r>
                  <w:r>
                    <w:rPr>
                      <w:spacing w:val="-30"/>
                    </w:rPr>
                    <w:t xml:space="preserve"> </w:t>
                  </w:r>
                  <w:r>
                    <w:rPr>
                      <w:rFonts w:ascii="Times New Roman" w:hAnsi="Times New Roman" w:eastAsia="Times New Roman" w:cs="Times New Roman"/>
                      <w:spacing w:val="5"/>
                    </w:rPr>
                    <w:t>41.</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13</w:t>
                  </w:r>
                  <w:r>
                    <w:rPr>
                      <w:rFonts w:ascii="Times New Roman" w:hAnsi="Times New Roman" w:eastAsia="Times New Roman" w:cs="Times New Roman"/>
                    </w:rPr>
                    <w:t>hm</w:t>
                  </w:r>
                  <w:r>
                    <w:rPr>
                      <w:rFonts w:ascii="Times New Roman" w:hAnsi="Times New Roman" w:eastAsia="Times New Roman" w:cs="Times New Roman"/>
                      <w:spacing w:val="5"/>
                      <w:position w:val="6"/>
                      <w:sz w:val="13"/>
                      <w:szCs w:val="13"/>
                    </w:rPr>
                    <w:t xml:space="preserve">2 </w:t>
                  </w:r>
                  <w:r>
                    <w:rPr>
                      <w:spacing w:val="5"/>
                    </w:rPr>
                    <w:t>，</w:t>
                  </w:r>
                  <w:r>
                    <w:rPr>
                      <w:spacing w:val="-35"/>
                    </w:rPr>
                    <w:t xml:space="preserve"> </w:t>
                  </w:r>
                  <w:r>
                    <w:rPr>
                      <w:spacing w:val="5"/>
                    </w:rPr>
                    <w:t>占地类</w:t>
                  </w:r>
                  <w:r>
                    <w:t xml:space="preserve"> </w:t>
                  </w:r>
                  <w:r>
                    <w:rPr>
                      <w:spacing w:val="16"/>
                    </w:rPr>
                    <w:t>型有耕地、林地、</w:t>
                  </w:r>
                  <w:r>
                    <w:rPr>
                      <w:spacing w:val="-52"/>
                    </w:rPr>
                    <w:t xml:space="preserve"> </w:t>
                  </w:r>
                  <w:r>
                    <w:rPr>
                      <w:spacing w:val="16"/>
                    </w:rPr>
                    <w:t>园地、交</w:t>
                  </w:r>
                  <w:r>
                    <w:t xml:space="preserve"> </w:t>
                  </w:r>
                  <w:r>
                    <w:rPr>
                      <w:spacing w:val="20"/>
                    </w:rPr>
                    <w:t>通运输用地、其他农用地、</w:t>
                  </w:r>
                  <w:r>
                    <w:t xml:space="preserve"> </w:t>
                  </w:r>
                  <w:r>
                    <w:rPr>
                      <w:spacing w:val="8"/>
                    </w:rPr>
                    <w:t>建筑用地和未利用地。</w:t>
                  </w:r>
                </w:p>
                <w:p>
                  <w:pPr>
                    <w:pStyle w:val="6"/>
                    <w:spacing w:before="23"/>
                    <w:ind w:left="34" w:right="25" w:hanging="1"/>
                    <w:jc w:val="both"/>
                  </w:pPr>
                  <w:r>
                    <w:rPr>
                      <w:spacing w:val="-4"/>
                    </w:rPr>
                    <w:t>桥</w:t>
                  </w:r>
                  <w:r>
                    <w:rPr>
                      <w:spacing w:val="50"/>
                    </w:rPr>
                    <w:t xml:space="preserve"> </w:t>
                  </w:r>
                  <w:r>
                    <w:rPr>
                      <w:spacing w:val="-4"/>
                    </w:rPr>
                    <w:t>梁</w:t>
                  </w:r>
                  <w:r>
                    <w:rPr>
                      <w:spacing w:val="50"/>
                    </w:rPr>
                    <w:t xml:space="preserve"> </w:t>
                  </w:r>
                  <w:r>
                    <w:rPr>
                      <w:spacing w:val="-4"/>
                    </w:rPr>
                    <w:t>桩</w:t>
                  </w:r>
                  <w:r>
                    <w:rPr>
                      <w:spacing w:val="47"/>
                    </w:rPr>
                    <w:t xml:space="preserve"> </w:t>
                  </w:r>
                  <w:r>
                    <w:rPr>
                      <w:spacing w:val="-4"/>
                    </w:rPr>
                    <w:t>基</w:t>
                  </w:r>
                  <w:r>
                    <w:rPr>
                      <w:spacing w:val="81"/>
                    </w:rPr>
                    <w:t xml:space="preserve"> </w:t>
                  </w:r>
                  <w:r>
                    <w:rPr>
                      <w:spacing w:val="-4"/>
                    </w:rPr>
                    <w:t>占</w:t>
                  </w:r>
                  <w:r>
                    <w:rPr>
                      <w:spacing w:val="47"/>
                    </w:rPr>
                    <w:t xml:space="preserve"> </w:t>
                  </w:r>
                  <w:r>
                    <w:rPr>
                      <w:spacing w:val="-4"/>
                    </w:rPr>
                    <w:t>海</w:t>
                  </w:r>
                  <w:r>
                    <w:rPr>
                      <w:spacing w:val="50"/>
                    </w:rPr>
                    <w:t xml:space="preserve"> </w:t>
                  </w:r>
                  <w:r>
                    <w:rPr>
                      <w:spacing w:val="-4"/>
                    </w:rPr>
                    <w:t>面</w:t>
                  </w:r>
                  <w:r>
                    <w:rPr>
                      <w:spacing w:val="47"/>
                    </w:rPr>
                    <w:t xml:space="preserve"> </w:t>
                  </w:r>
                  <w:r>
                    <w:rPr>
                      <w:spacing w:val="-4"/>
                    </w:rPr>
                    <w:t>积</w:t>
                  </w:r>
                  <w:r>
                    <w:t xml:space="preserve"> </w:t>
                  </w:r>
                  <w:r>
                    <w:rPr>
                      <w:rFonts w:ascii="Times New Roman" w:hAnsi="Times New Roman" w:eastAsia="Times New Roman" w:cs="Times New Roman"/>
                      <w:spacing w:val="7"/>
                    </w:rPr>
                    <w:t>1780.38m</w:t>
                  </w:r>
                  <w:r>
                    <w:rPr>
                      <w:rFonts w:ascii="Times New Roman" w:hAnsi="Times New Roman" w:eastAsia="Times New Roman" w:cs="Times New Roman"/>
                      <w:spacing w:val="7"/>
                      <w:position w:val="6"/>
                      <w:sz w:val="13"/>
                      <w:szCs w:val="13"/>
                    </w:rPr>
                    <w:t xml:space="preserve">2 </w:t>
                  </w:r>
                  <w:r>
                    <w:rPr>
                      <w:spacing w:val="7"/>
                    </w:rPr>
                    <w:t>，施工过程对海洋 生态环境造成一定影响。</w:t>
                  </w:r>
                </w:p>
              </w:tc>
              <w:tc>
                <w:tcPr>
                  <w:tcW w:w="1568" w:type="dxa"/>
                  <w:tcBorders>
                    <w:left w:val="single" w:color="000000" w:sz="2" w:space="0"/>
                  </w:tcBorders>
                  <w:vAlign w:val="top"/>
                </w:tcPr>
                <w:p>
                  <w:pPr>
                    <w:spacing w:line="368" w:lineRule="auto"/>
                    <w:rPr>
                      <w:rFonts w:ascii="Arial"/>
                      <w:sz w:val="21"/>
                    </w:rPr>
                  </w:pPr>
                </w:p>
                <w:p>
                  <w:pPr>
                    <w:pStyle w:val="6"/>
                    <w:spacing w:before="65" w:line="246" w:lineRule="auto"/>
                    <w:ind w:left="37" w:right="21"/>
                    <w:jc w:val="both"/>
                  </w:pPr>
                  <w:r>
                    <w:rPr>
                      <w:spacing w:val="14"/>
                    </w:rPr>
                    <w:t>利用现有互通最</w:t>
                  </w:r>
                  <w:r>
                    <w:rPr>
                      <w:spacing w:val="1"/>
                    </w:rPr>
                    <w:t xml:space="preserve"> </w:t>
                  </w:r>
                  <w:r>
                    <w:rPr>
                      <w:spacing w:val="-4"/>
                    </w:rPr>
                    <w:t>多</w:t>
                  </w:r>
                  <w:r>
                    <w:rPr>
                      <w:spacing w:val="-25"/>
                    </w:rPr>
                    <w:t xml:space="preserve"> </w:t>
                  </w:r>
                  <w:r>
                    <w:rPr>
                      <w:spacing w:val="-4"/>
                    </w:rPr>
                    <w:t>，</w:t>
                  </w:r>
                  <w:r>
                    <w:rPr>
                      <w:spacing w:val="-29"/>
                    </w:rPr>
                    <w:t xml:space="preserve"> </w:t>
                  </w:r>
                  <w:r>
                    <w:rPr>
                      <w:spacing w:val="-4"/>
                    </w:rPr>
                    <w:t>征</w:t>
                  </w:r>
                  <w:r>
                    <w:rPr>
                      <w:spacing w:val="-42"/>
                    </w:rPr>
                    <w:t xml:space="preserve"> </w:t>
                  </w:r>
                  <w:r>
                    <w:rPr>
                      <w:spacing w:val="-4"/>
                    </w:rPr>
                    <w:t>地</w:t>
                  </w:r>
                  <w:r>
                    <w:rPr>
                      <w:spacing w:val="-41"/>
                    </w:rPr>
                    <w:t xml:space="preserve"> </w:t>
                  </w:r>
                  <w:r>
                    <w:rPr>
                      <w:spacing w:val="-4"/>
                    </w:rPr>
                    <w:t>面</w:t>
                  </w:r>
                  <w:r>
                    <w:rPr>
                      <w:spacing w:val="-39"/>
                    </w:rPr>
                    <w:t xml:space="preserve"> </w:t>
                  </w:r>
                  <w:r>
                    <w:rPr>
                      <w:spacing w:val="-4"/>
                    </w:rPr>
                    <w:t>积</w:t>
                  </w:r>
                  <w:r>
                    <w:t xml:space="preserve"> </w:t>
                  </w:r>
                  <w:r>
                    <w:rPr>
                      <w:spacing w:val="14"/>
                    </w:rPr>
                    <w:t>小，新增生态破</w:t>
                  </w:r>
                  <w:r>
                    <w:rPr>
                      <w:spacing w:val="2"/>
                    </w:rPr>
                    <w:t xml:space="preserve"> </w:t>
                  </w:r>
                  <w:r>
                    <w:rPr>
                      <w:spacing w:val="5"/>
                    </w:rPr>
                    <w:t>坏最小。</w:t>
                  </w:r>
                </w:p>
              </w:tc>
              <w:tc>
                <w:tcPr>
                  <w:tcW w:w="575" w:type="dxa"/>
                  <w:vAlign w:val="top"/>
                </w:tcPr>
                <w:p>
                  <w:pPr>
                    <w:spacing w:line="369" w:lineRule="auto"/>
                    <w:rPr>
                      <w:rFonts w:ascii="Arial"/>
                      <w:sz w:val="21"/>
                    </w:rPr>
                  </w:pPr>
                </w:p>
                <w:p>
                  <w:pPr>
                    <w:pStyle w:val="6"/>
                    <w:spacing w:before="65" w:line="228" w:lineRule="auto"/>
                    <w:ind w:left="82"/>
                  </w:pPr>
                  <w:r>
                    <w:rPr>
                      <w:spacing w:val="4"/>
                    </w:rPr>
                    <w:t>方案</w:t>
                  </w:r>
                </w:p>
                <w:p>
                  <w:pPr>
                    <w:pStyle w:val="6"/>
                    <w:spacing w:before="104" w:line="56" w:lineRule="exact"/>
                    <w:ind w:left="85"/>
                  </w:pPr>
                  <w:r>
                    <w:rPr>
                      <w:position w:val="-7"/>
                    </w:rPr>
                    <w:t>一</w:t>
                  </w:r>
                </w:p>
                <w:p>
                  <w:pPr>
                    <w:pStyle w:val="6"/>
                    <w:spacing w:line="99" w:lineRule="exact"/>
                    <w:ind w:left="305"/>
                  </w:pPr>
                  <w:r>
                    <w:rPr>
                      <w:position w:val="1"/>
                    </w:rPr>
                    <w:t>、</w:t>
                  </w:r>
                </w:p>
                <w:p>
                  <w:pPr>
                    <w:pStyle w:val="6"/>
                    <w:spacing w:before="37" w:line="230" w:lineRule="auto"/>
                    <w:ind w:left="81"/>
                  </w:pPr>
                  <w:r>
                    <w:rPr>
                      <w:spacing w:val="4"/>
                    </w:rPr>
                    <w:t>三相</w:t>
                  </w:r>
                </w:p>
                <w:p>
                  <w:pPr>
                    <w:pStyle w:val="6"/>
                    <w:spacing w:before="24" w:line="230" w:lineRule="auto"/>
                    <w:ind w:left="198"/>
                  </w:pPr>
                  <w:r>
                    <w:t>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393" w:type="dxa"/>
                  <w:vAlign w:val="top"/>
                </w:tcPr>
                <w:p>
                  <w:pPr>
                    <w:spacing w:line="359" w:lineRule="auto"/>
                    <w:rPr>
                      <w:rFonts w:ascii="Arial"/>
                      <w:sz w:val="21"/>
                    </w:rPr>
                  </w:pPr>
                </w:p>
                <w:p>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84" w:type="dxa"/>
                  <w:vAlign w:val="top"/>
                </w:tcPr>
                <w:p>
                  <w:pPr>
                    <w:pStyle w:val="6"/>
                    <w:spacing w:before="247" w:line="239" w:lineRule="auto"/>
                    <w:ind w:left="235" w:right="134" w:hanging="103"/>
                  </w:pPr>
                  <w:r>
                    <w:rPr>
                      <w:spacing w:val="3"/>
                    </w:rPr>
                    <w:t>水环</w:t>
                  </w:r>
                  <w:r>
                    <w:t xml:space="preserve"> 境</w:t>
                  </w:r>
                </w:p>
              </w:tc>
              <w:tc>
                <w:tcPr>
                  <w:tcW w:w="2211" w:type="dxa"/>
                  <w:vAlign w:val="top"/>
                </w:tcPr>
                <w:p>
                  <w:pPr>
                    <w:pStyle w:val="6"/>
                    <w:spacing w:before="108" w:line="244" w:lineRule="auto"/>
                    <w:ind w:left="28" w:right="27" w:firstLine="3"/>
                    <w:jc w:val="both"/>
                  </w:pPr>
                  <w:r>
                    <w:rPr>
                      <w:spacing w:val="14"/>
                    </w:rPr>
                    <w:t>征用部分鱼塘用地，现</w:t>
                  </w:r>
                  <w:r>
                    <w:rPr>
                      <w:spacing w:val="1"/>
                    </w:rPr>
                    <w:t xml:space="preserve"> </w:t>
                  </w:r>
                  <w:r>
                    <w:rPr>
                      <w:spacing w:val="14"/>
                    </w:rPr>
                    <w:t>在为工地，规划为排洪</w:t>
                  </w:r>
                  <w:r>
                    <w:rPr>
                      <w:spacing w:val="4"/>
                    </w:rPr>
                    <w:t xml:space="preserve"> </w:t>
                  </w:r>
                  <w:r>
                    <w:rPr>
                      <w:spacing w:val="1"/>
                    </w:rPr>
                    <w:t>渠</w:t>
                  </w:r>
                </w:p>
              </w:tc>
              <w:tc>
                <w:tcPr>
                  <w:tcW w:w="2708" w:type="dxa"/>
                  <w:tcBorders>
                    <w:right w:val="single" w:color="000000" w:sz="2" w:space="0"/>
                  </w:tcBorders>
                  <w:vAlign w:val="top"/>
                </w:tcPr>
                <w:p>
                  <w:pPr>
                    <w:pStyle w:val="6"/>
                    <w:spacing w:before="110" w:line="244" w:lineRule="auto"/>
                    <w:ind w:left="33" w:right="25"/>
                    <w:jc w:val="both"/>
                  </w:pPr>
                  <w:r>
                    <w:rPr>
                      <w:spacing w:val="20"/>
                    </w:rPr>
                    <w:t>跨海桥梁施工、临时栈桥搭</w:t>
                  </w:r>
                  <w:r>
                    <w:t xml:space="preserve"> </w:t>
                  </w:r>
                  <w:r>
                    <w:rPr>
                      <w:spacing w:val="20"/>
                    </w:rPr>
                    <w:t>建，对海水水质、冲淤造成</w:t>
                  </w:r>
                  <w:r>
                    <w:t xml:space="preserve"> </w:t>
                  </w:r>
                  <w:r>
                    <w:rPr>
                      <w:spacing w:val="3"/>
                    </w:rPr>
                    <w:t>影响。</w:t>
                  </w:r>
                </w:p>
              </w:tc>
              <w:tc>
                <w:tcPr>
                  <w:tcW w:w="1568" w:type="dxa"/>
                  <w:tcBorders>
                    <w:left w:val="single" w:color="000000" w:sz="2" w:space="0"/>
                  </w:tcBorders>
                  <w:vAlign w:val="top"/>
                </w:tcPr>
                <w:p>
                  <w:pPr>
                    <w:pStyle w:val="6"/>
                    <w:spacing w:before="246"/>
                    <w:ind w:left="38" w:right="21"/>
                  </w:pPr>
                  <w:r>
                    <w:rPr>
                      <w:spacing w:val="14"/>
                    </w:rPr>
                    <w:t>沿途不涉及河网</w:t>
                  </w:r>
                  <w:r>
                    <w:rPr>
                      <w:spacing w:val="1"/>
                    </w:rPr>
                    <w:t xml:space="preserve"> </w:t>
                  </w:r>
                  <w:r>
                    <w:rPr>
                      <w:spacing w:val="3"/>
                    </w:rPr>
                    <w:t>用地</w:t>
                  </w:r>
                </w:p>
              </w:tc>
              <w:tc>
                <w:tcPr>
                  <w:tcW w:w="575" w:type="dxa"/>
                  <w:vAlign w:val="top"/>
                </w:tcPr>
                <w:p>
                  <w:pPr>
                    <w:pStyle w:val="6"/>
                    <w:spacing w:before="246" w:line="248" w:lineRule="auto"/>
                    <w:ind w:left="184" w:right="73" w:hanging="102"/>
                  </w:pPr>
                  <w:r>
                    <w:rPr>
                      <w:spacing w:val="4"/>
                    </w:rPr>
                    <w:t>方案</w:t>
                  </w:r>
                  <w:r>
                    <w:t xml:space="preserve"> 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393" w:type="dxa"/>
                  <w:vAlign w:val="top"/>
                </w:tcPr>
                <w:p>
                  <w:pPr>
                    <w:spacing w:line="418" w:lineRule="auto"/>
                    <w:rPr>
                      <w:rFonts w:ascii="Arial"/>
                      <w:sz w:val="21"/>
                    </w:rPr>
                  </w:pPr>
                </w:p>
                <w:p>
                  <w:pPr>
                    <w:spacing w:before="5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84" w:type="dxa"/>
                  <w:vAlign w:val="top"/>
                </w:tcPr>
                <w:p>
                  <w:pPr>
                    <w:spacing w:line="242" w:lineRule="auto"/>
                    <w:rPr>
                      <w:rFonts w:ascii="Arial"/>
                      <w:sz w:val="21"/>
                    </w:rPr>
                  </w:pPr>
                </w:p>
                <w:p>
                  <w:pPr>
                    <w:pStyle w:val="6"/>
                    <w:spacing w:before="65" w:line="239" w:lineRule="auto"/>
                    <w:ind w:left="235" w:right="134" w:hanging="102"/>
                  </w:pPr>
                  <w:r>
                    <w:rPr>
                      <w:spacing w:val="2"/>
                    </w:rPr>
                    <w:t>声环</w:t>
                  </w:r>
                  <w:r>
                    <w:t xml:space="preserve"> 境</w:t>
                  </w:r>
                </w:p>
              </w:tc>
              <w:tc>
                <w:tcPr>
                  <w:tcW w:w="2211" w:type="dxa"/>
                  <w:vAlign w:val="top"/>
                </w:tcPr>
                <w:p>
                  <w:pPr>
                    <w:pStyle w:val="6"/>
                    <w:spacing w:before="34" w:line="242" w:lineRule="auto"/>
                    <w:ind w:left="28" w:right="27"/>
                  </w:pPr>
                  <w:r>
                    <w:rPr>
                      <w:spacing w:val="14"/>
                    </w:rPr>
                    <w:t>影响范围内居民点少，</w:t>
                  </w:r>
                  <w:r>
                    <w:rPr>
                      <w:spacing w:val="3"/>
                    </w:rPr>
                    <w:t xml:space="preserve"> </w:t>
                  </w:r>
                  <w:r>
                    <w:rPr>
                      <w:spacing w:val="14"/>
                    </w:rPr>
                    <w:t>受影响人数有限。距规</w:t>
                  </w:r>
                  <w:r>
                    <w:rPr>
                      <w:spacing w:val="4"/>
                    </w:rPr>
                    <w:t xml:space="preserve"> </w:t>
                  </w:r>
                  <w:r>
                    <w:rPr>
                      <w:spacing w:val="14"/>
                    </w:rPr>
                    <w:t>划居民点较远，早上影</w:t>
                  </w:r>
                  <w:r>
                    <w:rPr>
                      <w:spacing w:val="4"/>
                    </w:rPr>
                    <w:t xml:space="preserve"> </w:t>
                  </w:r>
                  <w:r>
                    <w:rPr>
                      <w:spacing w:val="6"/>
                    </w:rPr>
                    <w:t>响问题较小。</w:t>
                  </w:r>
                </w:p>
              </w:tc>
              <w:tc>
                <w:tcPr>
                  <w:tcW w:w="2708" w:type="dxa"/>
                  <w:tcBorders>
                    <w:right w:val="single" w:color="000000" w:sz="2" w:space="0"/>
                  </w:tcBorders>
                  <w:vAlign w:val="top"/>
                </w:tcPr>
                <w:p>
                  <w:pPr>
                    <w:pStyle w:val="6"/>
                    <w:spacing w:before="34" w:line="242" w:lineRule="auto"/>
                    <w:ind w:left="35" w:right="25" w:hanging="2"/>
                    <w:jc w:val="both"/>
                  </w:pPr>
                  <w:r>
                    <w:rPr>
                      <w:spacing w:val="20"/>
                    </w:rPr>
                    <w:t>影响范围内居民点少，受影</w:t>
                  </w:r>
                  <w:r>
                    <w:t xml:space="preserve"> </w:t>
                  </w:r>
                  <w:r>
                    <w:rPr>
                      <w:spacing w:val="16"/>
                    </w:rPr>
                    <w:t>响人数有限</w:t>
                  </w:r>
                  <w:r>
                    <w:rPr>
                      <w:spacing w:val="-54"/>
                    </w:rPr>
                    <w:t xml:space="preserve"> </w:t>
                  </w:r>
                  <w:r>
                    <w:rPr>
                      <w:spacing w:val="16"/>
                    </w:rPr>
                    <w:t>。根据规划连接</w:t>
                  </w:r>
                  <w:r>
                    <w:t xml:space="preserve"> </w:t>
                  </w:r>
                  <w:r>
                    <w:rPr>
                      <w:spacing w:val="39"/>
                    </w:rPr>
                    <w:t>线两侧规划居住区分布较</w:t>
                  </w:r>
                  <w:r>
                    <w:rPr>
                      <w:spacing w:val="9"/>
                    </w:rPr>
                    <w:t xml:space="preserve"> </w:t>
                  </w:r>
                  <w:r>
                    <w:rPr>
                      <w:spacing w:val="-1"/>
                    </w:rPr>
                    <w:t>多。</w:t>
                  </w:r>
                </w:p>
              </w:tc>
              <w:tc>
                <w:tcPr>
                  <w:tcW w:w="1568" w:type="dxa"/>
                  <w:tcBorders>
                    <w:left w:val="single" w:color="000000" w:sz="2" w:space="0"/>
                  </w:tcBorders>
                  <w:vAlign w:val="top"/>
                </w:tcPr>
                <w:p>
                  <w:pPr>
                    <w:pStyle w:val="6"/>
                    <w:spacing w:before="170" w:line="243" w:lineRule="auto"/>
                    <w:ind w:left="37" w:right="21"/>
                    <w:jc w:val="both"/>
                  </w:pPr>
                  <w:r>
                    <w:rPr>
                      <w:spacing w:val="14"/>
                    </w:rPr>
                    <w:t>沿线规划居民点</w:t>
                  </w:r>
                  <w:r>
                    <w:rPr>
                      <w:spacing w:val="1"/>
                    </w:rPr>
                    <w:t xml:space="preserve"> </w:t>
                  </w:r>
                  <w:r>
                    <w:rPr>
                      <w:spacing w:val="14"/>
                    </w:rPr>
                    <w:t>较多，受影响人</w:t>
                  </w:r>
                  <w:r>
                    <w:rPr>
                      <w:spacing w:val="2"/>
                    </w:rPr>
                    <w:t xml:space="preserve"> </w:t>
                  </w:r>
                  <w:r>
                    <w:rPr>
                      <w:spacing w:val="3"/>
                    </w:rPr>
                    <w:t>数多。</w:t>
                  </w:r>
                </w:p>
              </w:tc>
              <w:tc>
                <w:tcPr>
                  <w:tcW w:w="575" w:type="dxa"/>
                  <w:vAlign w:val="top"/>
                </w:tcPr>
                <w:p>
                  <w:pPr>
                    <w:spacing w:line="242" w:lineRule="auto"/>
                    <w:rPr>
                      <w:rFonts w:ascii="Arial"/>
                      <w:sz w:val="21"/>
                    </w:rPr>
                  </w:pPr>
                </w:p>
                <w:p>
                  <w:pPr>
                    <w:pStyle w:val="6"/>
                    <w:spacing w:before="65" w:line="228" w:lineRule="auto"/>
                    <w:ind w:left="82"/>
                  </w:pPr>
                  <w:r>
                    <w:rPr>
                      <w:spacing w:val="4"/>
                    </w:rPr>
                    <w:t>方案</w:t>
                  </w:r>
                </w:p>
                <w:p>
                  <w:pPr>
                    <w:pStyle w:val="6"/>
                    <w:spacing w:before="102" w:line="156" w:lineRule="exact"/>
                    <w:ind w:left="188"/>
                  </w:pPr>
                  <w:r>
                    <w:rPr>
                      <w:position w:val="-4"/>
                    </w:rPr>
                    <w:t>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393" w:type="dxa"/>
                  <w:vAlign w:val="top"/>
                </w:tcPr>
                <w:p>
                  <w:pPr>
                    <w:spacing w:line="285" w:lineRule="auto"/>
                    <w:rPr>
                      <w:rFonts w:ascii="Arial"/>
                      <w:sz w:val="21"/>
                    </w:rPr>
                  </w:pPr>
                </w:p>
                <w:p>
                  <w:pPr>
                    <w:spacing w:before="5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84" w:type="dxa"/>
                  <w:vAlign w:val="top"/>
                </w:tcPr>
                <w:p>
                  <w:pPr>
                    <w:pStyle w:val="6"/>
                    <w:spacing w:before="171" w:line="239" w:lineRule="auto"/>
                    <w:ind w:left="135" w:right="134" w:hanging="6"/>
                  </w:pPr>
                  <w:r>
                    <w:rPr>
                      <w:spacing w:val="4"/>
                    </w:rPr>
                    <w:t>环境</w:t>
                  </w:r>
                  <w:r>
                    <w:t xml:space="preserve"> </w:t>
                  </w:r>
                  <w:r>
                    <w:rPr>
                      <w:spacing w:val="1"/>
                    </w:rPr>
                    <w:t>空气</w:t>
                  </w:r>
                </w:p>
              </w:tc>
              <w:tc>
                <w:tcPr>
                  <w:tcW w:w="2211" w:type="dxa"/>
                  <w:vAlign w:val="top"/>
                </w:tcPr>
                <w:p>
                  <w:pPr>
                    <w:pStyle w:val="6"/>
                    <w:spacing w:before="34" w:line="239" w:lineRule="auto"/>
                    <w:ind w:left="28" w:right="27" w:firstLine="1"/>
                    <w:jc w:val="both"/>
                  </w:pPr>
                  <w:r>
                    <w:rPr>
                      <w:spacing w:val="14"/>
                    </w:rPr>
                    <w:t>沿线居民点少，规划居</w:t>
                  </w:r>
                  <w:r>
                    <w:rPr>
                      <w:spacing w:val="3"/>
                    </w:rPr>
                    <w:t xml:space="preserve"> </w:t>
                  </w:r>
                  <w:r>
                    <w:rPr>
                      <w:spacing w:val="14"/>
                    </w:rPr>
                    <w:t>住区较远，汽车尾气和</w:t>
                  </w:r>
                  <w:r>
                    <w:rPr>
                      <w:spacing w:val="4"/>
                    </w:rPr>
                    <w:t xml:space="preserve"> </w:t>
                  </w:r>
                  <w:r>
                    <w:rPr>
                      <w:spacing w:val="8"/>
                    </w:rPr>
                    <w:t>扬尘影响问题小</w:t>
                  </w:r>
                </w:p>
              </w:tc>
              <w:tc>
                <w:tcPr>
                  <w:tcW w:w="2708" w:type="dxa"/>
                  <w:tcBorders>
                    <w:right w:val="single" w:color="000000" w:sz="2" w:space="0"/>
                  </w:tcBorders>
                  <w:vAlign w:val="top"/>
                </w:tcPr>
                <w:p>
                  <w:pPr>
                    <w:pStyle w:val="6"/>
                    <w:spacing w:before="172" w:line="239" w:lineRule="auto"/>
                    <w:ind w:left="32" w:right="28" w:firstLine="1"/>
                  </w:pPr>
                  <w:r>
                    <w:rPr>
                      <w:spacing w:val="19"/>
                    </w:rPr>
                    <w:t>沿线居民点少，沿线规划居</w:t>
                  </w:r>
                  <w:r>
                    <w:rPr>
                      <w:spacing w:val="9"/>
                    </w:rPr>
                    <w:t xml:space="preserve"> </w:t>
                  </w:r>
                  <w:r>
                    <w:rPr>
                      <w:spacing w:val="8"/>
                    </w:rPr>
                    <w:t>住区较密集</w:t>
                  </w:r>
                </w:p>
              </w:tc>
              <w:tc>
                <w:tcPr>
                  <w:tcW w:w="1568" w:type="dxa"/>
                  <w:tcBorders>
                    <w:left w:val="single" w:color="000000" w:sz="2" w:space="0"/>
                  </w:tcBorders>
                  <w:vAlign w:val="top"/>
                </w:tcPr>
                <w:p>
                  <w:pPr>
                    <w:pStyle w:val="6"/>
                    <w:spacing w:before="34" w:line="239" w:lineRule="auto"/>
                    <w:ind w:left="37" w:right="21"/>
                    <w:jc w:val="both"/>
                  </w:pPr>
                  <w:r>
                    <w:rPr>
                      <w:spacing w:val="14"/>
                    </w:rPr>
                    <w:t>沿线规划居民点</w:t>
                  </w:r>
                  <w:r>
                    <w:rPr>
                      <w:spacing w:val="1"/>
                    </w:rPr>
                    <w:t xml:space="preserve"> </w:t>
                  </w:r>
                  <w:r>
                    <w:rPr>
                      <w:spacing w:val="14"/>
                    </w:rPr>
                    <w:t>较多，受影响人</w:t>
                  </w:r>
                  <w:r>
                    <w:rPr>
                      <w:spacing w:val="2"/>
                    </w:rPr>
                    <w:t xml:space="preserve"> </w:t>
                  </w:r>
                  <w:r>
                    <w:rPr>
                      <w:spacing w:val="3"/>
                    </w:rPr>
                    <w:t>数多。</w:t>
                  </w:r>
                </w:p>
              </w:tc>
              <w:tc>
                <w:tcPr>
                  <w:tcW w:w="575" w:type="dxa"/>
                  <w:vAlign w:val="top"/>
                </w:tcPr>
                <w:p>
                  <w:pPr>
                    <w:pStyle w:val="6"/>
                    <w:spacing w:before="172" w:line="228" w:lineRule="auto"/>
                    <w:ind w:left="82"/>
                  </w:pPr>
                  <w:r>
                    <w:rPr>
                      <w:spacing w:val="4"/>
                    </w:rPr>
                    <w:t>方案</w:t>
                  </w:r>
                </w:p>
                <w:p>
                  <w:pPr>
                    <w:pStyle w:val="6"/>
                    <w:spacing w:before="102" w:line="156" w:lineRule="exact"/>
                    <w:ind w:left="188"/>
                  </w:pPr>
                  <w:r>
                    <w:rPr>
                      <w:position w:val="-4"/>
                    </w:rPr>
                    <w:t>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393" w:type="dxa"/>
                  <w:vAlign w:val="top"/>
                </w:tcPr>
                <w:p>
                  <w:pPr>
                    <w:spacing w:line="424" w:lineRule="auto"/>
                    <w:rPr>
                      <w:rFonts w:ascii="Arial"/>
                      <w:sz w:val="21"/>
                    </w:rPr>
                  </w:pPr>
                </w:p>
                <w:p>
                  <w:pPr>
                    <w:spacing w:before="57" w:line="192"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84" w:type="dxa"/>
                  <w:vAlign w:val="top"/>
                </w:tcPr>
                <w:p>
                  <w:pPr>
                    <w:spacing w:line="243" w:lineRule="auto"/>
                    <w:rPr>
                      <w:rFonts w:ascii="Arial"/>
                      <w:sz w:val="21"/>
                    </w:rPr>
                  </w:pPr>
                </w:p>
                <w:p>
                  <w:pPr>
                    <w:pStyle w:val="6"/>
                    <w:spacing w:before="65"/>
                    <w:ind w:left="129" w:right="134"/>
                  </w:pPr>
                  <w:r>
                    <w:rPr>
                      <w:spacing w:val="4"/>
                    </w:rPr>
                    <w:t>环境</w:t>
                  </w:r>
                  <w:r>
                    <w:t xml:space="preserve"> </w:t>
                  </w:r>
                  <w:r>
                    <w:rPr>
                      <w:spacing w:val="4"/>
                    </w:rPr>
                    <w:t>风险</w:t>
                  </w:r>
                </w:p>
              </w:tc>
              <w:tc>
                <w:tcPr>
                  <w:tcW w:w="2211" w:type="dxa"/>
                  <w:vAlign w:val="top"/>
                </w:tcPr>
                <w:p>
                  <w:pPr>
                    <w:pStyle w:val="6"/>
                    <w:spacing w:before="36" w:line="243" w:lineRule="auto"/>
                    <w:ind w:left="28" w:right="27" w:firstLine="2"/>
                    <w:jc w:val="both"/>
                  </w:pPr>
                  <w:r>
                    <w:rPr>
                      <w:spacing w:val="14"/>
                    </w:rPr>
                    <w:t>路线里程较短，直接连</w:t>
                  </w:r>
                  <w:r>
                    <w:rPr>
                      <w:spacing w:val="2"/>
                    </w:rPr>
                    <w:t xml:space="preserve"> </w:t>
                  </w:r>
                  <w:r>
                    <w:rPr>
                      <w:spacing w:val="14"/>
                    </w:rPr>
                    <w:t>接车里湾园区，风险物</w:t>
                  </w:r>
                  <w:r>
                    <w:rPr>
                      <w:spacing w:val="4"/>
                    </w:rPr>
                    <w:t xml:space="preserve"> </w:t>
                  </w:r>
                  <w:r>
                    <w:rPr>
                      <w:spacing w:val="14"/>
                    </w:rPr>
                    <w:t>质运输车辆快速上下高</w:t>
                  </w:r>
                  <w:r>
                    <w:rPr>
                      <w:spacing w:val="4"/>
                    </w:rPr>
                    <w:t xml:space="preserve"> </w:t>
                  </w:r>
                  <w:r>
                    <w:rPr>
                      <w:spacing w:val="7"/>
                    </w:rPr>
                    <w:t>速，环境风险较小；</w:t>
                  </w:r>
                </w:p>
              </w:tc>
              <w:tc>
                <w:tcPr>
                  <w:tcW w:w="2708" w:type="dxa"/>
                  <w:tcBorders>
                    <w:right w:val="single" w:color="000000" w:sz="2" w:space="0"/>
                  </w:tcBorders>
                  <w:vAlign w:val="top"/>
                </w:tcPr>
                <w:p>
                  <w:pPr>
                    <w:pStyle w:val="6"/>
                    <w:spacing w:before="171" w:line="243" w:lineRule="auto"/>
                    <w:ind w:left="33" w:right="25"/>
                  </w:pPr>
                  <w:r>
                    <w:rPr>
                      <w:spacing w:val="19"/>
                    </w:rPr>
                    <w:t>路线里程较长，跨越水体，</w:t>
                  </w:r>
                  <w:r>
                    <w:rPr>
                      <w:spacing w:val="10"/>
                    </w:rPr>
                    <w:t xml:space="preserve"> </w:t>
                  </w:r>
                  <w:r>
                    <w:rPr>
                      <w:spacing w:val="20"/>
                    </w:rPr>
                    <w:t>风险防护工程量大，工程造</w:t>
                  </w:r>
                  <w:r>
                    <w:t xml:space="preserve"> </w:t>
                  </w:r>
                  <w:r>
                    <w:rPr>
                      <w:spacing w:val="2"/>
                    </w:rPr>
                    <w:t>价高。</w:t>
                  </w:r>
                </w:p>
              </w:tc>
              <w:tc>
                <w:tcPr>
                  <w:tcW w:w="1568" w:type="dxa"/>
                  <w:tcBorders>
                    <w:left w:val="single" w:color="000000" w:sz="2" w:space="0"/>
                  </w:tcBorders>
                  <w:vAlign w:val="top"/>
                </w:tcPr>
                <w:p>
                  <w:pPr>
                    <w:pStyle w:val="6"/>
                    <w:spacing w:before="172" w:line="244" w:lineRule="auto"/>
                    <w:ind w:left="36" w:right="21" w:firstLine="1"/>
                    <w:jc w:val="both"/>
                  </w:pPr>
                  <w:r>
                    <w:rPr>
                      <w:spacing w:val="14"/>
                    </w:rPr>
                    <w:t>风险物质运输车</w:t>
                  </w:r>
                  <w:r>
                    <w:rPr>
                      <w:spacing w:val="1"/>
                    </w:rPr>
                    <w:t xml:space="preserve"> </w:t>
                  </w:r>
                  <w:r>
                    <w:rPr>
                      <w:spacing w:val="14"/>
                    </w:rPr>
                    <w:t>辆入园路线里程</w:t>
                  </w:r>
                  <w:r>
                    <w:rPr>
                      <w:spacing w:val="3"/>
                    </w:rPr>
                    <w:t xml:space="preserve"> 较长。</w:t>
                  </w:r>
                </w:p>
              </w:tc>
              <w:tc>
                <w:tcPr>
                  <w:tcW w:w="575" w:type="dxa"/>
                  <w:vAlign w:val="top"/>
                </w:tcPr>
                <w:p>
                  <w:pPr>
                    <w:spacing w:line="242" w:lineRule="auto"/>
                    <w:rPr>
                      <w:rFonts w:ascii="Arial"/>
                      <w:sz w:val="21"/>
                    </w:rPr>
                  </w:pPr>
                </w:p>
                <w:p>
                  <w:pPr>
                    <w:pStyle w:val="6"/>
                    <w:spacing w:before="65" w:line="228" w:lineRule="auto"/>
                    <w:ind w:left="82"/>
                  </w:pPr>
                  <w:r>
                    <w:rPr>
                      <w:spacing w:val="4"/>
                    </w:rPr>
                    <w:t>方案</w:t>
                  </w:r>
                </w:p>
                <w:p>
                  <w:pPr>
                    <w:pStyle w:val="6"/>
                    <w:spacing w:before="104" w:line="156" w:lineRule="exact"/>
                    <w:ind w:left="188"/>
                  </w:pPr>
                  <w:r>
                    <w:rPr>
                      <w:position w:val="-4"/>
                    </w:rPr>
                    <w:t>一</w:t>
                  </w:r>
                </w:p>
              </w:tc>
            </w:tr>
          </w:tbl>
          <w:p>
            <w:pPr>
              <w:pStyle w:val="6"/>
              <w:spacing w:before="35" w:line="220" w:lineRule="auto"/>
              <w:ind w:left="586"/>
              <w:rPr>
                <w:sz w:val="24"/>
                <w:szCs w:val="24"/>
              </w:rPr>
            </w:pPr>
            <w:r>
              <w:rPr>
                <w:spacing w:val="-3"/>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3"/>
                <w:sz w:val="24"/>
                <w:szCs w:val="24"/>
              </w:rPr>
              <w:t>4</w:t>
            </w:r>
            <w:r>
              <w:rPr>
                <w:spacing w:val="-3"/>
                <w:sz w:val="24"/>
                <w:szCs w:val="24"/>
                <w14:textOutline w14:w="4358" w14:cap="sq" w14:cmpd="sng">
                  <w14:solidFill>
                    <w14:srgbClr w14:val="000000"/>
                  </w14:solidFill>
                  <w14:prstDash w14:val="solid"/>
                  <w14:bevel/>
                </w14:textOutline>
              </w:rPr>
              <w:t>）方案比选</w:t>
            </w:r>
          </w:p>
          <w:p>
            <w:pPr>
              <w:pStyle w:val="6"/>
              <w:spacing w:before="182" w:line="359" w:lineRule="auto"/>
              <w:ind w:left="121" w:right="272" w:firstLine="455"/>
              <w:rPr>
                <w:sz w:val="24"/>
                <w:szCs w:val="24"/>
              </w:rPr>
            </w:pPr>
            <w:r>
              <w:rPr>
                <w:sz w:val="24"/>
                <w:szCs w:val="24"/>
              </w:rPr>
              <w:t>综合三个选址分析，选址三方案缺点较为明显，</w:t>
            </w:r>
            <w:r>
              <w:rPr>
                <w:spacing w:val="-1"/>
                <w:sz w:val="24"/>
                <w:szCs w:val="24"/>
              </w:rPr>
              <w:t>功能最弱。选址一与选址二都可</w:t>
            </w:r>
            <w:r>
              <w:rPr>
                <w:sz w:val="24"/>
                <w:szCs w:val="24"/>
              </w:rPr>
              <w:t xml:space="preserve"> </w:t>
            </w:r>
            <w:r>
              <w:rPr>
                <w:spacing w:val="-1"/>
                <w:sz w:val="24"/>
                <w:szCs w:val="24"/>
              </w:rPr>
              <w:t>以实现近期服务车里湾园区的同时远期通过设置连接线分流城区车辆，起到疏堵的作</w:t>
            </w:r>
          </w:p>
          <w:p>
            <w:pPr>
              <w:pStyle w:val="6"/>
              <w:spacing w:before="1" w:line="220" w:lineRule="auto"/>
              <w:ind w:left="96"/>
              <w:rPr>
                <w:sz w:val="24"/>
                <w:szCs w:val="24"/>
              </w:rPr>
            </w:pPr>
            <w:r>
              <w:rPr>
                <w:spacing w:val="-6"/>
                <w:sz w:val="24"/>
                <w:szCs w:val="24"/>
              </w:rPr>
              <w:t>用。</w:t>
            </w:r>
          </w:p>
          <w:p>
            <w:pPr>
              <w:pStyle w:val="6"/>
              <w:spacing w:before="176" w:line="360" w:lineRule="auto"/>
              <w:ind w:left="95" w:right="272" w:firstLine="478"/>
              <w:rPr>
                <w:sz w:val="24"/>
                <w:szCs w:val="24"/>
              </w:rPr>
            </w:pPr>
            <w:r>
              <w:rPr>
                <w:sz w:val="24"/>
                <w:szCs w:val="24"/>
              </w:rPr>
              <w:t>选址一相较于选址二优点在于其占地主要为园区的滞洪区</w:t>
            </w:r>
            <w:r>
              <w:rPr>
                <w:spacing w:val="-1"/>
                <w:sz w:val="24"/>
                <w:szCs w:val="24"/>
              </w:rPr>
              <w:t>，对有价值的地块占用</w:t>
            </w:r>
            <w:r>
              <w:rPr>
                <w:sz w:val="24"/>
                <w:szCs w:val="24"/>
              </w:rPr>
              <w:t xml:space="preserve"> 小，无征地难度，项目实施容易，且无需对主线进行截弯</w:t>
            </w:r>
            <w:r>
              <w:rPr>
                <w:spacing w:val="-1"/>
                <w:sz w:val="24"/>
                <w:szCs w:val="24"/>
              </w:rPr>
              <w:t>取直改造；缺点在于其互通</w:t>
            </w:r>
            <w:r>
              <w:rPr>
                <w:sz w:val="24"/>
                <w:szCs w:val="24"/>
              </w:rPr>
              <w:t xml:space="preserve"> 范围内高速主线存在墩位偏移，存在安全隐患，需对主线</w:t>
            </w:r>
            <w:r>
              <w:rPr>
                <w:spacing w:val="-1"/>
                <w:sz w:val="24"/>
                <w:szCs w:val="24"/>
              </w:rPr>
              <w:t>桥进行加固补强。环境影响</w:t>
            </w:r>
            <w:r>
              <w:rPr>
                <w:sz w:val="24"/>
                <w:szCs w:val="24"/>
              </w:rPr>
              <w:t xml:space="preserve"> 方面，互通桥下为规划排洪渠，需要配套建设风险防护工</w:t>
            </w:r>
            <w:r>
              <w:rPr>
                <w:spacing w:val="-1"/>
                <w:sz w:val="24"/>
                <w:szCs w:val="24"/>
              </w:rPr>
              <w:t>程，从环境影响角度分析，</w:t>
            </w:r>
          </w:p>
          <w:p>
            <w:pPr>
              <w:pStyle w:val="6"/>
              <w:spacing w:line="219" w:lineRule="auto"/>
              <w:ind w:left="96"/>
              <w:rPr>
                <w:sz w:val="24"/>
                <w:szCs w:val="24"/>
              </w:rPr>
            </w:pPr>
            <w:r>
              <w:rPr>
                <w:spacing w:val="-2"/>
                <w:sz w:val="24"/>
                <w:szCs w:val="24"/>
              </w:rPr>
              <w:t>属于最优方案。</w:t>
            </w:r>
          </w:p>
          <w:p>
            <w:pPr>
              <w:pStyle w:val="6"/>
              <w:spacing w:before="180" w:line="359" w:lineRule="auto"/>
              <w:ind w:left="97" w:right="272" w:firstLine="476"/>
              <w:rPr>
                <w:sz w:val="24"/>
                <w:szCs w:val="24"/>
              </w:rPr>
            </w:pPr>
            <w:r>
              <w:rPr>
                <w:sz w:val="24"/>
                <w:szCs w:val="24"/>
              </w:rPr>
              <w:t>选址二其优点在于更靠近宁德市区，远期连接线里程短，</w:t>
            </w:r>
            <w:r>
              <w:rPr>
                <w:spacing w:val="-1"/>
                <w:sz w:val="24"/>
                <w:szCs w:val="24"/>
              </w:rPr>
              <w:t>且互通区主线避免了车</w:t>
            </w:r>
            <w:r>
              <w:rPr>
                <w:sz w:val="24"/>
                <w:szCs w:val="24"/>
              </w:rPr>
              <w:t xml:space="preserve"> 里湾大桥段落，无加固问题；但需要对主线进行截弯</w:t>
            </w:r>
            <w:r>
              <w:rPr>
                <w:spacing w:val="-1"/>
                <w:sz w:val="24"/>
                <w:szCs w:val="24"/>
              </w:rPr>
              <w:t>取直改造，切割地块，与地方意</w:t>
            </w:r>
            <w:r>
              <w:rPr>
                <w:sz w:val="24"/>
                <w:szCs w:val="24"/>
              </w:rPr>
              <w:t xml:space="preserve"> 见不符。环境影响方面，该方案主要为海上工程，施</w:t>
            </w:r>
            <w:r>
              <w:rPr>
                <w:spacing w:val="-1"/>
                <w:sz w:val="24"/>
                <w:szCs w:val="24"/>
              </w:rPr>
              <w:t>工对海洋水质水生态造成一定影</w:t>
            </w:r>
            <w:r>
              <w:rPr>
                <w:sz w:val="24"/>
                <w:szCs w:val="24"/>
              </w:rPr>
              <w:t xml:space="preserve"> 响。建成后对区域地块造成切割，沿线规划的敏感点</w:t>
            </w:r>
            <w:r>
              <w:rPr>
                <w:spacing w:val="-1"/>
                <w:sz w:val="24"/>
                <w:szCs w:val="24"/>
              </w:rPr>
              <w:t>分布较多，对环境影响较方案一</w:t>
            </w:r>
          </w:p>
          <w:p>
            <w:pPr>
              <w:pStyle w:val="6"/>
              <w:spacing w:line="220" w:lineRule="auto"/>
              <w:ind w:left="97"/>
              <w:rPr>
                <w:sz w:val="24"/>
                <w:szCs w:val="24"/>
              </w:rPr>
            </w:pPr>
            <w:r>
              <w:rPr>
                <w:spacing w:val="-5"/>
                <w:sz w:val="24"/>
                <w:szCs w:val="24"/>
              </w:rPr>
              <w:t>更大。</w:t>
            </w:r>
          </w:p>
          <w:p>
            <w:pPr>
              <w:pStyle w:val="6"/>
              <w:spacing w:before="182" w:line="218" w:lineRule="auto"/>
              <w:ind w:left="577"/>
              <w:rPr>
                <w:sz w:val="24"/>
                <w:szCs w:val="24"/>
              </w:rPr>
            </w:pPr>
            <w:r>
              <w:rPr>
                <w:spacing w:val="-1"/>
                <w:sz w:val="24"/>
                <w:szCs w:val="24"/>
              </w:rPr>
              <w:t>综上，本评价认同《可研报告》中互通位置的推荐方案，即方案一。</w:t>
            </w:r>
          </w:p>
        </w:tc>
      </w:tr>
    </w:tbl>
    <w:p>
      <w:pPr>
        <w:pStyle w:val="2"/>
        <w:spacing w:before="21" w:line="192" w:lineRule="auto"/>
        <w:ind w:left="4534"/>
        <w:rPr>
          <w:sz w:val="18"/>
          <w:szCs w:val="18"/>
        </w:rPr>
      </w:pPr>
      <w:r>
        <w:rPr>
          <w:spacing w:val="-5"/>
          <w:sz w:val="18"/>
          <w:szCs w:val="18"/>
        </w:rPr>
        <w:t>42</w:t>
      </w:r>
    </w:p>
    <w:p>
      <w:pPr>
        <w:spacing w:line="192"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76" w:line="227" w:lineRule="auto"/>
              <w:ind w:left="1296"/>
              <w:outlineLvl w:val="0"/>
              <w:rPr>
                <w:rFonts w:ascii="黑体" w:hAnsi="黑体" w:eastAsia="黑体" w:cs="黑体"/>
                <w:sz w:val="35"/>
                <w:szCs w:val="35"/>
              </w:rPr>
            </w:pPr>
            <w:bookmarkStart w:id="8" w:name="bookmark9"/>
            <w:bookmarkEnd w:id="8"/>
            <w:bookmarkStart w:id="9" w:name="bookmark10"/>
            <w:bookmarkEnd w:id="9"/>
            <w:r>
              <w:rPr>
                <w:rFonts w:ascii="黑体" w:hAnsi="黑体" w:eastAsia="黑体" w:cs="黑体"/>
                <w:spacing w:val="7"/>
                <w:sz w:val="35"/>
                <w:szCs w:val="35"/>
                <w14:textOutline w14:w="6537" w14:cap="sq" w14:cmpd="sng">
                  <w14:solidFill>
                    <w14:srgbClr w14:val="000000"/>
                  </w14:solidFill>
                  <w14:prstDash w14:val="solid"/>
                  <w14:bevel/>
                </w14:textOutline>
              </w:rPr>
              <w:t>三</w:t>
            </w:r>
            <w:r>
              <w:rPr>
                <w:rFonts w:ascii="黑体" w:hAnsi="黑体" w:eastAsia="黑体" w:cs="黑体"/>
                <w:spacing w:val="60"/>
                <w:sz w:val="35"/>
                <w:szCs w:val="35"/>
              </w:rPr>
              <w:t xml:space="preserve"> </w:t>
            </w:r>
            <w:r>
              <w:rPr>
                <w:rFonts w:ascii="黑体" w:hAnsi="黑体" w:eastAsia="黑体" w:cs="黑体"/>
                <w:spacing w:val="7"/>
                <w:sz w:val="35"/>
                <w:szCs w:val="35"/>
                <w14:textOutline w14:w="6537" w14:cap="sq" w14:cmpd="sng">
                  <w14:solidFill>
                    <w14:srgbClr w14:val="000000"/>
                  </w14:solidFill>
                  <w14:prstDash w14:val="solid"/>
                  <w14:bevel/>
                </w14:textOutline>
              </w:rPr>
              <w:t>、生态环境现状、保护目标及评价标准</w:t>
            </w:r>
          </w:p>
          <w:p>
            <w:pPr>
              <w:spacing w:before="267" w:line="227" w:lineRule="auto"/>
              <w:ind w:left="90"/>
              <w:outlineLvl w:val="1"/>
              <w:rPr>
                <w:rFonts w:ascii="黑体" w:hAnsi="黑体" w:eastAsia="黑体" w:cs="黑体"/>
                <w:sz w:val="31"/>
                <w:szCs w:val="31"/>
              </w:rPr>
            </w:pPr>
            <w:r>
              <w:rPr>
                <w:rFonts w:ascii="Times New Roman" w:hAnsi="Times New Roman" w:eastAsia="Times New Roman" w:cs="Times New Roman"/>
                <w:b/>
                <w:bCs/>
                <w:spacing w:val="10"/>
                <w:sz w:val="31"/>
                <w:szCs w:val="31"/>
              </w:rPr>
              <w:t>3.1</w:t>
            </w:r>
            <w:r>
              <w:rPr>
                <w:rFonts w:ascii="黑体" w:hAnsi="黑体" w:eastAsia="黑体" w:cs="黑体"/>
                <w:spacing w:val="10"/>
                <w:sz w:val="31"/>
                <w:szCs w:val="31"/>
                <w14:textOutline w14:w="5793" w14:cap="sq" w14:cmpd="sng">
                  <w14:solidFill>
                    <w14:srgbClr w14:val="000000"/>
                  </w14:solidFill>
                  <w14:prstDash w14:val="solid"/>
                  <w14:bevel/>
                </w14:textOutline>
              </w:rPr>
              <w:t>生态环境现状</w:t>
            </w:r>
          </w:p>
          <w:p>
            <w:pPr>
              <w:spacing w:before="236" w:line="222" w:lineRule="auto"/>
              <w:ind w:left="89"/>
              <w:outlineLvl w:val="2"/>
              <w:rPr>
                <w:rFonts w:ascii="黑体" w:hAnsi="黑体" w:eastAsia="黑体" w:cs="黑体"/>
                <w:sz w:val="30"/>
                <w:szCs w:val="30"/>
              </w:rPr>
            </w:pPr>
            <w:r>
              <w:rPr>
                <w:rFonts w:ascii="Times New Roman" w:hAnsi="Times New Roman" w:eastAsia="Times New Roman" w:cs="Times New Roman"/>
                <w:b/>
                <w:bCs/>
                <w:spacing w:val="-1"/>
                <w:sz w:val="30"/>
                <w:szCs w:val="30"/>
              </w:rPr>
              <w:t>3.1.1</w:t>
            </w:r>
            <w:r>
              <w:rPr>
                <w:rFonts w:ascii="Times New Roman" w:hAnsi="Times New Roman" w:eastAsia="Times New Roman" w:cs="Times New Roman"/>
                <w:b/>
                <w:bCs/>
                <w:spacing w:val="59"/>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环境空气质量现状</w:t>
            </w:r>
          </w:p>
          <w:p>
            <w:pPr>
              <w:pStyle w:val="6"/>
              <w:spacing w:before="214" w:line="210" w:lineRule="auto"/>
              <w:ind w:left="575"/>
              <w:rPr>
                <w:sz w:val="24"/>
                <w:szCs w:val="24"/>
              </w:rPr>
            </w:pPr>
            <w:r>
              <w:rPr>
                <w:rFonts w:ascii="Times New Roman" w:hAnsi="Times New Roman" w:eastAsia="Times New Roman" w:cs="Times New Roman"/>
                <w:spacing w:val="-1"/>
                <w:sz w:val="24"/>
                <w:szCs w:val="24"/>
              </w:rPr>
              <w:t>(1)</w:t>
            </w:r>
            <w:r>
              <w:rPr>
                <w:spacing w:val="-1"/>
                <w:sz w:val="24"/>
                <w:szCs w:val="24"/>
              </w:rPr>
              <w:t>宁德市环境空气质量</w:t>
            </w:r>
          </w:p>
          <w:p>
            <w:pPr>
              <w:pStyle w:val="6"/>
              <w:spacing w:before="194" w:line="365" w:lineRule="auto"/>
              <w:ind w:left="92" w:right="272" w:firstLine="482"/>
              <w:rPr>
                <w:sz w:val="24"/>
                <w:szCs w:val="24"/>
              </w:rPr>
            </w:pPr>
            <w:r>
              <w:rPr>
                <w:spacing w:val="-4"/>
                <w:sz w:val="24"/>
                <w:szCs w:val="24"/>
              </w:rPr>
              <w:t>根据《宁德市生态环境质量状况</w:t>
            </w:r>
            <w:r>
              <w:rPr>
                <w:spacing w:val="-39"/>
                <w:sz w:val="24"/>
                <w:szCs w:val="24"/>
              </w:rPr>
              <w:t xml:space="preserve"> </w:t>
            </w:r>
            <w:r>
              <w:rPr>
                <w:rFonts w:ascii="Times New Roman" w:hAnsi="Times New Roman" w:eastAsia="Times New Roman" w:cs="Times New Roman"/>
                <w:spacing w:val="-4"/>
                <w:sz w:val="24"/>
                <w:szCs w:val="24"/>
              </w:rPr>
              <w:t xml:space="preserve">2023 </w:t>
            </w:r>
            <w:r>
              <w:rPr>
                <w:spacing w:val="-4"/>
                <w:sz w:val="24"/>
                <w:szCs w:val="24"/>
              </w:rPr>
              <w:t>年度》，宁德市中心城区二氧化硫、二氧化</w:t>
            </w:r>
            <w:r>
              <w:rPr>
                <w:sz w:val="24"/>
                <w:szCs w:val="24"/>
              </w:rPr>
              <w:t xml:space="preserve"> </w:t>
            </w:r>
            <w:r>
              <w:rPr>
                <w:spacing w:val="-2"/>
                <w:sz w:val="24"/>
                <w:szCs w:val="24"/>
              </w:rPr>
              <w:t>氮、可吸入颗粒物和细颗粒物年均浓度分别为</w:t>
            </w:r>
            <w:r>
              <w:rPr>
                <w:spacing w:val="-39"/>
                <w:sz w:val="24"/>
                <w:szCs w:val="24"/>
              </w:rPr>
              <w:t xml:space="preserve"> </w:t>
            </w:r>
            <w:r>
              <w:rPr>
                <w:rFonts w:ascii="Times New Roman" w:hAnsi="Times New Roman" w:eastAsia="Times New Roman" w:cs="Times New Roman"/>
                <w:spacing w:val="-2"/>
                <w:sz w:val="24"/>
                <w:szCs w:val="24"/>
              </w:rPr>
              <w:t>6μg/m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2"/>
                <w:position w:val="7"/>
                <w:sz w:val="15"/>
                <w:szCs w:val="15"/>
              </w:rPr>
              <w:t xml:space="preserve"> </w:t>
            </w:r>
            <w:r>
              <w:rPr>
                <w:spacing w:val="-2"/>
                <w:sz w:val="24"/>
                <w:szCs w:val="24"/>
              </w:rPr>
              <w:t>、</w:t>
            </w:r>
            <w:r>
              <w:rPr>
                <w:rFonts w:ascii="Times New Roman" w:hAnsi="Times New Roman" w:eastAsia="Times New Roman" w:cs="Times New Roman"/>
                <w:spacing w:val="-2"/>
                <w:sz w:val="24"/>
                <w:szCs w:val="24"/>
              </w:rPr>
              <w:t>14</w:t>
            </w:r>
            <w:r>
              <w:rPr>
                <w:spacing w:val="-2"/>
                <w:sz w:val="24"/>
                <w:szCs w:val="24"/>
              </w:rPr>
              <w:t>μ</w:t>
            </w:r>
            <w:r>
              <w:rPr>
                <w:rFonts w:ascii="Times New Roman" w:hAnsi="Times New Roman" w:eastAsia="Times New Roman" w:cs="Times New Roman"/>
                <w:spacing w:val="-2"/>
                <w:sz w:val="24"/>
                <w:szCs w:val="24"/>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sz w:val="24"/>
                <w:szCs w:val="24"/>
              </w:rPr>
              <w:t>、</w:t>
            </w:r>
            <w:r>
              <w:rPr>
                <w:rFonts w:ascii="Times New Roman" w:hAnsi="Times New Roman" w:eastAsia="Times New Roman" w:cs="Times New Roman"/>
                <w:spacing w:val="-2"/>
                <w:sz w:val="24"/>
                <w:szCs w:val="24"/>
              </w:rPr>
              <w:t>33</w:t>
            </w:r>
            <w:r>
              <w:rPr>
                <w:spacing w:val="-2"/>
                <w:sz w:val="24"/>
                <w:szCs w:val="24"/>
              </w:rPr>
              <w:t>μ</w:t>
            </w:r>
            <w:r>
              <w:rPr>
                <w:rFonts w:ascii="Times New Roman" w:hAnsi="Times New Roman" w:eastAsia="Times New Roman" w:cs="Times New Roman"/>
                <w:spacing w:val="-2"/>
                <w:sz w:val="24"/>
                <w:szCs w:val="24"/>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2"/>
                <w:w w:val="101"/>
                <w:position w:val="7"/>
                <w:sz w:val="15"/>
                <w:szCs w:val="15"/>
              </w:rPr>
              <w:t xml:space="preserve"> </w:t>
            </w:r>
            <w:r>
              <w:rPr>
                <w:spacing w:val="-2"/>
                <w:sz w:val="24"/>
                <w:szCs w:val="24"/>
              </w:rPr>
              <w:t>和</w:t>
            </w:r>
            <w:r>
              <w:rPr>
                <w:spacing w:val="-55"/>
                <w:sz w:val="24"/>
                <w:szCs w:val="24"/>
              </w:rPr>
              <w:t xml:space="preserve"> </w:t>
            </w:r>
            <w:r>
              <w:rPr>
                <w:rFonts w:ascii="Times New Roman" w:hAnsi="Times New Roman" w:eastAsia="Times New Roman" w:cs="Times New Roman"/>
                <w:spacing w:val="-2"/>
                <w:sz w:val="24"/>
                <w:szCs w:val="24"/>
              </w:rPr>
              <w:t>20</w:t>
            </w:r>
            <w:r>
              <w:rPr>
                <w:spacing w:val="-2"/>
                <w:sz w:val="24"/>
                <w:szCs w:val="24"/>
              </w:rPr>
              <w:t>μ</w:t>
            </w:r>
            <w:r>
              <w:rPr>
                <w:sz w:val="24"/>
                <w:szCs w:val="24"/>
              </w:rPr>
              <w:t xml:space="preserve">  </w:t>
            </w:r>
            <w:r>
              <w:rPr>
                <w:rFonts w:ascii="Times New Roman" w:hAnsi="Times New Roman" w:eastAsia="Times New Roman" w:cs="Times New Roman"/>
                <w:spacing w:val="-2"/>
                <w:sz w:val="24"/>
                <w:szCs w:val="24"/>
              </w:rPr>
              <w:t>g/m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10"/>
                <w:position w:val="7"/>
                <w:sz w:val="15"/>
                <w:szCs w:val="15"/>
              </w:rPr>
              <w:t xml:space="preserve"> </w:t>
            </w:r>
            <w:r>
              <w:rPr>
                <w:spacing w:val="-2"/>
                <w:sz w:val="24"/>
                <w:szCs w:val="24"/>
              </w:rPr>
              <w:t>，一氧化碳和臭氧特定百分位数平均值分别为</w:t>
            </w:r>
            <w:r>
              <w:rPr>
                <w:spacing w:val="-51"/>
                <w:sz w:val="24"/>
                <w:szCs w:val="24"/>
              </w:rPr>
              <w:t xml:space="preserve"> </w:t>
            </w:r>
            <w:r>
              <w:rPr>
                <w:rFonts w:ascii="Times New Roman" w:hAnsi="Times New Roman" w:eastAsia="Times New Roman" w:cs="Times New Roman"/>
                <w:spacing w:val="-2"/>
                <w:sz w:val="24"/>
                <w:szCs w:val="24"/>
              </w:rPr>
              <w:t>0.9m</w:t>
            </w:r>
            <w:r>
              <w:rPr>
                <w:rFonts w:ascii="Times New Roman" w:hAnsi="Times New Roman" w:eastAsia="Times New Roman" w:cs="Times New Roman"/>
                <w:spacing w:val="-3"/>
                <w:sz w:val="24"/>
                <w:szCs w:val="24"/>
              </w:rPr>
              <w:t>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0"/>
                <w:position w:val="7"/>
                <w:sz w:val="15"/>
                <w:szCs w:val="15"/>
              </w:rPr>
              <w:t xml:space="preserve"> </w:t>
            </w:r>
            <w:r>
              <w:rPr>
                <w:spacing w:val="-3"/>
                <w:sz w:val="24"/>
                <w:szCs w:val="24"/>
              </w:rPr>
              <w:t>和</w:t>
            </w:r>
            <w:r>
              <w:rPr>
                <w:spacing w:val="-32"/>
                <w:sz w:val="24"/>
                <w:szCs w:val="24"/>
              </w:rPr>
              <w:t xml:space="preserve"> </w:t>
            </w:r>
            <w:r>
              <w:rPr>
                <w:rFonts w:ascii="Times New Roman" w:hAnsi="Times New Roman" w:eastAsia="Times New Roman" w:cs="Times New Roman"/>
                <w:spacing w:val="-3"/>
                <w:sz w:val="24"/>
                <w:szCs w:val="24"/>
              </w:rPr>
              <w:t>132</w:t>
            </w:r>
            <w:r>
              <w:rPr>
                <w:spacing w:val="-3"/>
                <w:sz w:val="24"/>
                <w:szCs w:val="24"/>
              </w:rPr>
              <w:t>μ</w:t>
            </w:r>
            <w:r>
              <w:rPr>
                <w:rFonts w:ascii="Times New Roman" w:hAnsi="Times New Roman" w:eastAsia="Times New Roman" w:cs="Times New Roman"/>
                <w:spacing w:val="-3"/>
                <w:sz w:val="24"/>
                <w:szCs w:val="24"/>
              </w:rPr>
              <w:t>g/m</w:t>
            </w:r>
            <w:r>
              <w:rPr>
                <w:rFonts w:ascii="Times New Roman" w:hAnsi="Times New Roman" w:eastAsia="Times New Roman" w:cs="Times New Roman"/>
                <w:spacing w:val="-3"/>
                <w:position w:val="7"/>
                <w:sz w:val="15"/>
                <w:szCs w:val="15"/>
              </w:rPr>
              <w:t xml:space="preserve">3 </w:t>
            </w:r>
            <w:r>
              <w:rPr>
                <w:spacing w:val="-3"/>
                <w:sz w:val="24"/>
                <w:szCs w:val="24"/>
              </w:rPr>
              <w:t>。中心城区</w:t>
            </w:r>
            <w:r>
              <w:rPr>
                <w:sz w:val="24"/>
                <w:szCs w:val="24"/>
              </w:rPr>
              <w:t xml:space="preserve"> 二氧化硫、二氧化氮、可吸入颗粒物和细颗粒物年均浓度以及一</w:t>
            </w:r>
            <w:r>
              <w:rPr>
                <w:spacing w:val="-1"/>
                <w:sz w:val="24"/>
                <w:szCs w:val="24"/>
              </w:rPr>
              <w:t>氧化碳和臭氧特定百</w:t>
            </w:r>
            <w:r>
              <w:rPr>
                <w:sz w:val="24"/>
                <w:szCs w:val="24"/>
              </w:rPr>
              <w:t xml:space="preserve"> 分位数平均值均符合《环境空气质量标准》二级标准，空气质量</w:t>
            </w:r>
            <w:r>
              <w:rPr>
                <w:spacing w:val="-1"/>
                <w:sz w:val="24"/>
                <w:szCs w:val="24"/>
              </w:rPr>
              <w:t>平均达标天数比例为</w:t>
            </w:r>
          </w:p>
          <w:p>
            <w:pPr>
              <w:pStyle w:val="6"/>
              <w:spacing w:before="1" w:line="180" w:lineRule="auto"/>
              <w:ind w:left="94"/>
              <w:rPr>
                <w:sz w:val="24"/>
                <w:szCs w:val="24"/>
              </w:rPr>
            </w:pPr>
            <w:r>
              <w:rPr>
                <w:rFonts w:ascii="Times New Roman" w:hAnsi="Times New Roman" w:eastAsia="Times New Roman" w:cs="Times New Roman"/>
                <w:spacing w:val="-2"/>
                <w:sz w:val="24"/>
                <w:szCs w:val="24"/>
              </w:rPr>
              <w:t>97.5%</w:t>
            </w:r>
            <w:r>
              <w:rPr>
                <w:spacing w:val="-2"/>
                <w:sz w:val="24"/>
                <w:szCs w:val="24"/>
              </w:rPr>
              <w:t>。</w:t>
            </w:r>
          </w:p>
          <w:p>
            <w:pPr>
              <w:pStyle w:val="6"/>
              <w:spacing w:before="312" w:line="213" w:lineRule="auto"/>
              <w:ind w:left="1432"/>
              <w:outlineLvl w:val="3"/>
              <w:rPr>
                <w:sz w:val="24"/>
                <w:szCs w:val="24"/>
              </w:rPr>
            </w:pPr>
            <w:r>
              <w:pict>
                <v:shape id="_x0000_s1028" o:spid="_x0000_s1028" o:spt="202" type="#_x0000_t202" style="position:absolute;left:0pt;margin-left:348.6pt;margin-top:19.15pt;height:10.35pt;width:14.1pt;z-index:251662336;mso-width-relative:page;mso-height-relative:page;" filled="f" stroked="f" coordsize="21600,21600">
                  <v:path/>
                  <v:fill on="f" focussize="0,0"/>
                  <v:stroke on="f"/>
                  <v:imagedata o:title=""/>
                  <o:lock v:ext="edit" aspectratio="f"/>
                  <v:textbox inset="0mm,0mm,0mm,0mm">
                    <w:txbxContent>
                      <w:p>
                        <w:pPr>
                          <w:spacing w:before="20" w:line="166" w:lineRule="exact"/>
                          <w:ind w:left="20"/>
                          <w:rPr>
                            <w:rFonts w:ascii="Times New Roman" w:hAnsi="Times New Roman" w:eastAsia="Times New Roman" w:cs="Times New Roman"/>
                            <w:sz w:val="24"/>
                            <w:szCs w:val="24"/>
                          </w:rPr>
                        </w:pPr>
                        <w:r>
                          <w:rPr>
                            <w:rFonts w:ascii="Times New Roman" w:hAnsi="Times New Roman" w:eastAsia="Times New Roman" w:cs="Times New Roman"/>
                            <w:b/>
                            <w:bCs/>
                            <w:spacing w:val="-7"/>
                            <w:position w:val="2"/>
                            <w:sz w:val="24"/>
                            <w:szCs w:val="24"/>
                          </w:rPr>
                          <w:t>μg</w:t>
                        </w:r>
                      </w:p>
                    </w:txbxContent>
                  </v:textbox>
                </v:shape>
              </w:pict>
            </w:r>
            <w:r>
              <w:rPr>
                <w:sz w:val="24"/>
                <w:szCs w:val="24"/>
                <w14:textOutline w14:w="4358" w14:cap="sq" w14:cmpd="sng">
                  <w14:solidFill>
                    <w14:srgbClr w14:val="000000"/>
                  </w14:solidFill>
                  <w14:prstDash w14:val="solid"/>
                  <w14:bevel/>
                </w14:textOutline>
              </w:rPr>
              <w:t>表</w:t>
            </w:r>
            <w:r>
              <w:rPr>
                <w:spacing w:val="-53"/>
                <w:sz w:val="24"/>
                <w:szCs w:val="24"/>
              </w:rPr>
              <w:t xml:space="preserve"> </w:t>
            </w:r>
            <w:r>
              <w:rPr>
                <w:rFonts w:ascii="Times New Roman" w:hAnsi="Times New Roman" w:eastAsia="Times New Roman" w:cs="Times New Roman"/>
                <w:b/>
                <w:bCs/>
                <w:sz w:val="24"/>
                <w:szCs w:val="24"/>
              </w:rPr>
              <w:t>3-</w:t>
            </w:r>
            <w:r>
              <w:rPr>
                <w:rFonts w:ascii="Times New Roman" w:hAnsi="Times New Roman" w:eastAsia="Times New Roman" w:cs="Times New Roman"/>
                <w:b/>
                <w:bCs/>
                <w:spacing w:val="16"/>
                <w:sz w:val="24"/>
                <w:szCs w:val="24"/>
              </w:rPr>
              <w:t xml:space="preserve"> </w:t>
            </w:r>
            <w:r>
              <w:rPr>
                <w:rFonts w:ascii="Times New Roman" w:hAnsi="Times New Roman" w:eastAsia="Times New Roman" w:cs="Times New Roman"/>
                <w:b/>
                <w:bCs/>
                <w:sz w:val="24"/>
                <w:szCs w:val="24"/>
              </w:rPr>
              <w:t xml:space="preserve">1    2023 </w:t>
            </w:r>
            <w:r>
              <w:rPr>
                <w:sz w:val="24"/>
                <w:szCs w:val="24"/>
                <w14:textOutline w14:w="4358" w14:cap="sq" w14:cmpd="sng">
                  <w14:solidFill>
                    <w14:srgbClr w14:val="000000"/>
                  </w14:solidFill>
                  <w14:prstDash w14:val="solid"/>
                  <w14:bevel/>
                </w14:textOutline>
              </w:rPr>
              <w:t>年中心城区主要污染物平均浓度（单位</w:t>
            </w:r>
            <w:r>
              <w:rPr>
                <w:sz w:val="24"/>
                <w:szCs w:val="24"/>
              </w:rPr>
              <w:t xml:space="preserve">  </w:t>
            </w:r>
            <w:r>
              <w:rPr>
                <w:rFonts w:ascii="Times New Roman" w:hAnsi="Times New Roman" w:eastAsia="Times New Roman" w:cs="Times New Roman"/>
                <w:b/>
                <w:bCs/>
                <w:sz w:val="24"/>
                <w:szCs w:val="24"/>
              </w:rPr>
              <w:t>/m³</w:t>
            </w:r>
            <w:r>
              <w:rPr>
                <w:sz w:val="24"/>
                <w:szCs w:val="24"/>
                <w14:textOutline w14:w="4358" w14:cap="sq" w14:cmpd="sng">
                  <w14:solidFill>
                    <w14:srgbClr w14:val="000000"/>
                  </w14:solidFill>
                  <w14:prstDash w14:val="solid"/>
                  <w14:bevel/>
                </w14:textOutline>
              </w:rPr>
              <w:t>)</w:t>
            </w:r>
          </w:p>
          <w:tbl>
            <w:tblPr>
              <w:tblStyle w:val="5"/>
              <w:tblW w:w="7852" w:type="dxa"/>
              <w:tblInd w:w="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7"/>
              <w:gridCol w:w="1073"/>
              <w:gridCol w:w="1073"/>
              <w:gridCol w:w="1073"/>
              <w:gridCol w:w="1074"/>
              <w:gridCol w:w="1074"/>
              <w:gridCol w:w="1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397" w:type="dxa"/>
                  <w:tcBorders>
                    <w:top w:val="single" w:color="000000" w:sz="10" w:space="0"/>
                    <w:left w:val="single" w:color="000000" w:sz="10" w:space="0"/>
                  </w:tcBorders>
                  <w:vAlign w:val="top"/>
                </w:tcPr>
                <w:p>
                  <w:pPr>
                    <w:pStyle w:val="6"/>
                    <w:spacing w:before="174" w:line="228" w:lineRule="auto"/>
                    <w:ind w:left="271"/>
                  </w:pPr>
                  <w:r>
                    <w:rPr>
                      <w:spacing w:val="7"/>
                    </w:rPr>
                    <w:t>监测因子</w:t>
                  </w:r>
                </w:p>
              </w:tc>
              <w:tc>
                <w:tcPr>
                  <w:tcW w:w="1073" w:type="dxa"/>
                  <w:tcBorders>
                    <w:top w:val="single" w:color="000000" w:sz="10" w:space="0"/>
                  </w:tcBorders>
                  <w:vAlign w:val="top"/>
                </w:tcPr>
                <w:p>
                  <w:pPr>
                    <w:pStyle w:val="6"/>
                    <w:spacing w:before="173" w:line="227" w:lineRule="auto"/>
                    <w:ind w:left="118"/>
                  </w:pPr>
                  <w:r>
                    <w:rPr>
                      <w:spacing w:val="6"/>
                    </w:rPr>
                    <w:t>二氧化硫</w:t>
                  </w:r>
                </w:p>
              </w:tc>
              <w:tc>
                <w:tcPr>
                  <w:tcW w:w="1073" w:type="dxa"/>
                  <w:tcBorders>
                    <w:top w:val="single" w:color="000000" w:sz="10" w:space="0"/>
                  </w:tcBorders>
                  <w:vAlign w:val="top"/>
                </w:tcPr>
                <w:p>
                  <w:pPr>
                    <w:pStyle w:val="6"/>
                    <w:spacing w:before="173" w:line="227" w:lineRule="auto"/>
                    <w:ind w:left="123"/>
                  </w:pPr>
                  <w:r>
                    <w:rPr>
                      <w:spacing w:val="6"/>
                    </w:rPr>
                    <w:t>二氧化氮</w:t>
                  </w:r>
                </w:p>
              </w:tc>
              <w:tc>
                <w:tcPr>
                  <w:tcW w:w="1073" w:type="dxa"/>
                  <w:tcBorders>
                    <w:top w:val="single" w:color="000000" w:sz="10" w:space="0"/>
                  </w:tcBorders>
                  <w:vAlign w:val="top"/>
                </w:tcPr>
                <w:p>
                  <w:pPr>
                    <w:pStyle w:val="6"/>
                    <w:spacing w:before="36" w:line="232" w:lineRule="auto"/>
                    <w:ind w:left="333" w:right="113" w:hanging="207"/>
                  </w:pPr>
                  <w:r>
                    <w:rPr>
                      <w:spacing w:val="6"/>
                    </w:rPr>
                    <w:t>可吸入颗</w:t>
                  </w:r>
                  <w:r>
                    <w:rPr>
                      <w:spacing w:val="2"/>
                    </w:rPr>
                    <w:t xml:space="preserve"> </w:t>
                  </w:r>
                  <w:r>
                    <w:rPr>
                      <w:spacing w:val="4"/>
                    </w:rPr>
                    <w:t>粒物</w:t>
                  </w:r>
                </w:p>
              </w:tc>
              <w:tc>
                <w:tcPr>
                  <w:tcW w:w="1074" w:type="dxa"/>
                  <w:tcBorders>
                    <w:top w:val="single" w:color="000000" w:sz="10" w:space="0"/>
                  </w:tcBorders>
                  <w:vAlign w:val="top"/>
                </w:tcPr>
                <w:p>
                  <w:pPr>
                    <w:pStyle w:val="6"/>
                    <w:spacing w:before="174" w:line="228" w:lineRule="auto"/>
                    <w:ind w:left="127"/>
                  </w:pPr>
                  <w:r>
                    <w:rPr>
                      <w:spacing w:val="7"/>
                    </w:rPr>
                    <w:t>细颗粒物</w:t>
                  </w:r>
                </w:p>
              </w:tc>
              <w:tc>
                <w:tcPr>
                  <w:tcW w:w="1074" w:type="dxa"/>
                  <w:tcBorders>
                    <w:top w:val="single" w:color="000000" w:sz="10" w:space="0"/>
                  </w:tcBorders>
                  <w:vAlign w:val="top"/>
                </w:tcPr>
                <w:p>
                  <w:pPr>
                    <w:pStyle w:val="6"/>
                    <w:spacing w:before="173" w:line="227" w:lineRule="auto"/>
                    <w:ind w:left="133"/>
                  </w:pPr>
                  <w:r>
                    <w:rPr>
                      <w:spacing w:val="6"/>
                    </w:rPr>
                    <w:t>一氧化碳</w:t>
                  </w:r>
                </w:p>
              </w:tc>
              <w:tc>
                <w:tcPr>
                  <w:tcW w:w="1088" w:type="dxa"/>
                  <w:tcBorders>
                    <w:top w:val="single" w:color="000000" w:sz="10" w:space="0"/>
                    <w:right w:val="single" w:color="000000" w:sz="10" w:space="0"/>
                  </w:tcBorders>
                  <w:vAlign w:val="top"/>
                </w:tcPr>
                <w:p>
                  <w:pPr>
                    <w:pStyle w:val="6"/>
                    <w:spacing w:before="173" w:line="227" w:lineRule="auto"/>
                    <w:ind w:left="342"/>
                  </w:pPr>
                  <w:r>
                    <w:rPr>
                      <w:spacing w:val="4"/>
                    </w:rPr>
                    <w:t>臭氧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397" w:type="dxa"/>
                  <w:tcBorders>
                    <w:left w:val="single" w:color="000000" w:sz="10" w:space="0"/>
                  </w:tcBorders>
                  <w:vAlign w:val="top"/>
                </w:tcPr>
                <w:p>
                  <w:pPr>
                    <w:pStyle w:val="6"/>
                    <w:spacing w:before="72" w:line="228" w:lineRule="auto"/>
                    <w:ind w:left="166"/>
                  </w:pPr>
                  <w:r>
                    <w:rPr>
                      <w:spacing w:val="7"/>
                    </w:rPr>
                    <w:t>年浓度均值</w:t>
                  </w:r>
                </w:p>
              </w:tc>
              <w:tc>
                <w:tcPr>
                  <w:tcW w:w="1073" w:type="dxa"/>
                  <w:vAlign w:val="top"/>
                </w:tcPr>
                <w:p>
                  <w:pPr>
                    <w:spacing w:before="109"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73" w:type="dxa"/>
                  <w:vAlign w:val="top"/>
                </w:tcPr>
                <w:p>
                  <w:pPr>
                    <w:spacing w:before="109" w:line="195" w:lineRule="auto"/>
                    <w:ind w:left="45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073" w:type="dxa"/>
                  <w:vAlign w:val="top"/>
                </w:tcPr>
                <w:p>
                  <w:pPr>
                    <w:spacing w:before="10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074" w:type="dxa"/>
                  <w:vAlign w:val="top"/>
                </w:tcPr>
                <w:p>
                  <w:pPr>
                    <w:spacing w:before="10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074" w:type="dxa"/>
                  <w:vAlign w:val="top"/>
                </w:tcPr>
                <w:p>
                  <w:pPr>
                    <w:spacing w:before="109"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088" w:type="dxa"/>
                  <w:tcBorders>
                    <w:right w:val="single" w:color="000000" w:sz="10" w:space="0"/>
                  </w:tcBorders>
                  <w:vAlign w:val="top"/>
                </w:tcPr>
                <w:p>
                  <w:pPr>
                    <w:spacing w:before="109"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7852" w:type="dxa"/>
                  <w:gridSpan w:val="7"/>
                  <w:tcBorders>
                    <w:left w:val="single" w:color="000000" w:sz="10" w:space="0"/>
                    <w:bottom w:val="single" w:color="000000" w:sz="10" w:space="0"/>
                    <w:right w:val="single" w:color="000000" w:sz="10" w:space="0"/>
                  </w:tcBorders>
                  <w:vAlign w:val="top"/>
                </w:tcPr>
                <w:p>
                  <w:pPr>
                    <w:pStyle w:val="6"/>
                    <w:spacing w:before="44" w:line="222" w:lineRule="auto"/>
                    <w:ind w:left="1179" w:right="157" w:hanging="1013"/>
                    <w:rPr>
                      <w:sz w:val="18"/>
                      <w:szCs w:val="18"/>
                    </w:rPr>
                  </w:pPr>
                  <w:r>
                    <w:rPr>
                      <w:spacing w:val="-2"/>
                      <w:sz w:val="18"/>
                      <w:szCs w:val="18"/>
                      <w14:textOutline w14:w="3268" w14:cap="sq" w14:cmpd="sng">
                        <w14:solidFill>
                          <w14:srgbClr w14:val="000000"/>
                        </w14:solidFill>
                        <w14:prstDash w14:val="solid"/>
                        <w14:bevel/>
                      </w14:textOutline>
                    </w:rPr>
                    <w:t>备注：</w:t>
                  </w:r>
                  <w:r>
                    <w:rPr>
                      <w:rFonts w:ascii="Times New Roman" w:hAnsi="Times New Roman" w:eastAsia="Times New Roman" w:cs="Times New Roman"/>
                      <w:spacing w:val="-2"/>
                      <w:sz w:val="18"/>
                      <w:szCs w:val="18"/>
                    </w:rPr>
                    <w:t>SO</w:t>
                  </w:r>
                  <w:r>
                    <w:rPr>
                      <w:rFonts w:ascii="Times New Roman" w:hAnsi="Times New Roman" w:eastAsia="Times New Roman" w:cs="Times New Roman"/>
                      <w:spacing w:val="-2"/>
                      <w:sz w:val="12"/>
                      <w:szCs w:val="12"/>
                    </w:rPr>
                    <w:t>2</w:t>
                  </w:r>
                  <w:r>
                    <w:rPr>
                      <w:rFonts w:ascii="Times New Roman" w:hAnsi="Times New Roman" w:eastAsia="Times New Roman" w:cs="Times New Roman"/>
                      <w:spacing w:val="-10"/>
                      <w:sz w:val="12"/>
                      <w:szCs w:val="12"/>
                    </w:rPr>
                    <w:t xml:space="preserve"> </w:t>
                  </w:r>
                  <w:r>
                    <w:rPr>
                      <w:spacing w:val="-2"/>
                      <w:sz w:val="18"/>
                      <w:szCs w:val="18"/>
                    </w:rPr>
                    <w:t>、</w:t>
                  </w:r>
                  <w:r>
                    <w:rPr>
                      <w:rFonts w:ascii="Times New Roman" w:hAnsi="Times New Roman" w:eastAsia="Times New Roman" w:cs="Times New Roman"/>
                      <w:spacing w:val="-2"/>
                      <w:sz w:val="18"/>
                      <w:szCs w:val="18"/>
                    </w:rPr>
                    <w:t>NO</w:t>
                  </w:r>
                  <w:r>
                    <w:rPr>
                      <w:rFonts w:ascii="Times New Roman" w:hAnsi="Times New Roman" w:eastAsia="Times New Roman" w:cs="Times New Roman"/>
                      <w:spacing w:val="-2"/>
                      <w:sz w:val="12"/>
                      <w:szCs w:val="12"/>
                    </w:rPr>
                    <w:t>2</w:t>
                  </w:r>
                  <w:r>
                    <w:rPr>
                      <w:rFonts w:ascii="Times New Roman" w:hAnsi="Times New Roman" w:eastAsia="Times New Roman" w:cs="Times New Roman"/>
                      <w:spacing w:val="-11"/>
                      <w:sz w:val="12"/>
                      <w:szCs w:val="12"/>
                    </w:rPr>
                    <w:t xml:space="preserve"> </w:t>
                  </w:r>
                  <w:r>
                    <w:rPr>
                      <w:spacing w:val="-2"/>
                      <w:sz w:val="18"/>
                      <w:szCs w:val="18"/>
                    </w:rPr>
                    <w:t>、</w:t>
                  </w:r>
                  <w:r>
                    <w:rPr>
                      <w:rFonts w:ascii="Times New Roman" w:hAnsi="Times New Roman" w:eastAsia="Times New Roman" w:cs="Times New Roman"/>
                      <w:spacing w:val="-2"/>
                      <w:sz w:val="18"/>
                      <w:szCs w:val="18"/>
                    </w:rPr>
                    <w:t>PM</w:t>
                  </w:r>
                  <w:r>
                    <w:rPr>
                      <w:rFonts w:ascii="Times New Roman" w:hAnsi="Times New Roman" w:eastAsia="Times New Roman" w:cs="Times New Roman"/>
                      <w:spacing w:val="-2"/>
                      <w:sz w:val="12"/>
                      <w:szCs w:val="12"/>
                    </w:rPr>
                    <w:t>10</w:t>
                  </w:r>
                  <w:r>
                    <w:rPr>
                      <w:rFonts w:ascii="Times New Roman" w:hAnsi="Times New Roman" w:eastAsia="Times New Roman" w:cs="Times New Roman"/>
                      <w:spacing w:val="9"/>
                      <w:w w:val="102"/>
                      <w:sz w:val="12"/>
                      <w:szCs w:val="12"/>
                    </w:rPr>
                    <w:t xml:space="preserve"> </w:t>
                  </w:r>
                  <w:r>
                    <w:rPr>
                      <w:spacing w:val="-2"/>
                      <w:sz w:val="18"/>
                      <w:szCs w:val="18"/>
                    </w:rPr>
                    <w:t>和</w:t>
                  </w:r>
                  <w:r>
                    <w:rPr>
                      <w:spacing w:val="-42"/>
                      <w:sz w:val="18"/>
                      <w:szCs w:val="18"/>
                    </w:rPr>
                    <w:t xml:space="preserve"> </w:t>
                  </w:r>
                  <w:r>
                    <w:rPr>
                      <w:rFonts w:ascii="Times New Roman" w:hAnsi="Times New Roman" w:eastAsia="Times New Roman" w:cs="Times New Roman"/>
                      <w:spacing w:val="-2"/>
                      <w:sz w:val="18"/>
                      <w:szCs w:val="18"/>
                    </w:rPr>
                    <w:t>PM</w:t>
                  </w:r>
                  <w:r>
                    <w:rPr>
                      <w:rFonts w:ascii="Times New Roman" w:hAnsi="Times New Roman" w:eastAsia="Times New Roman" w:cs="Times New Roman"/>
                      <w:spacing w:val="-2"/>
                      <w:sz w:val="12"/>
                      <w:szCs w:val="12"/>
                    </w:rPr>
                    <w:t>2.5</w:t>
                  </w:r>
                  <w:r>
                    <w:rPr>
                      <w:rFonts w:ascii="Times New Roman" w:hAnsi="Times New Roman" w:eastAsia="Times New Roman" w:cs="Times New Roman"/>
                      <w:spacing w:val="8"/>
                      <w:w w:val="102"/>
                      <w:sz w:val="12"/>
                      <w:szCs w:val="12"/>
                    </w:rPr>
                    <w:t xml:space="preserve"> </w:t>
                  </w:r>
                  <w:r>
                    <w:rPr>
                      <w:spacing w:val="-2"/>
                      <w:sz w:val="18"/>
                      <w:szCs w:val="18"/>
                    </w:rPr>
                    <w:t>为平均浓度，</w:t>
                  </w:r>
                  <w:r>
                    <w:rPr>
                      <w:rFonts w:ascii="Times New Roman" w:hAnsi="Times New Roman" w:eastAsia="Times New Roman" w:cs="Times New Roman"/>
                      <w:spacing w:val="-2"/>
                      <w:sz w:val="18"/>
                      <w:szCs w:val="18"/>
                    </w:rPr>
                    <w:t xml:space="preserve">CO </w:t>
                  </w:r>
                  <w:r>
                    <w:rPr>
                      <w:spacing w:val="-2"/>
                      <w:sz w:val="18"/>
                      <w:szCs w:val="18"/>
                    </w:rPr>
                    <w:t>为日均值第</w:t>
                  </w:r>
                  <w:r>
                    <w:rPr>
                      <w:spacing w:val="-38"/>
                      <w:sz w:val="18"/>
                      <w:szCs w:val="18"/>
                    </w:rPr>
                    <w:t xml:space="preserve"> </w:t>
                  </w:r>
                  <w:r>
                    <w:rPr>
                      <w:rFonts w:ascii="Times New Roman" w:hAnsi="Times New Roman" w:eastAsia="Times New Roman" w:cs="Times New Roman"/>
                      <w:spacing w:val="-2"/>
                      <w:sz w:val="18"/>
                      <w:szCs w:val="18"/>
                    </w:rPr>
                    <w:t xml:space="preserve">95 </w:t>
                  </w:r>
                  <w:r>
                    <w:rPr>
                      <w:spacing w:val="-2"/>
                      <w:sz w:val="18"/>
                      <w:szCs w:val="18"/>
                    </w:rPr>
                    <w:t>百分位数，</w:t>
                  </w:r>
                  <w:r>
                    <w:rPr>
                      <w:rFonts w:ascii="Times New Roman" w:hAnsi="Times New Roman" w:eastAsia="Times New Roman" w:cs="Times New Roman"/>
                      <w:spacing w:val="-2"/>
                      <w:sz w:val="18"/>
                      <w:szCs w:val="18"/>
                    </w:rPr>
                    <w:t>O</w:t>
                  </w:r>
                  <w:r>
                    <w:rPr>
                      <w:rFonts w:ascii="Times New Roman" w:hAnsi="Times New Roman" w:eastAsia="Times New Roman" w:cs="Times New Roman"/>
                      <w:spacing w:val="-2"/>
                      <w:sz w:val="12"/>
                      <w:szCs w:val="12"/>
                    </w:rPr>
                    <w:t>3</w:t>
                  </w:r>
                  <w:r>
                    <w:rPr>
                      <w:rFonts w:ascii="Times New Roman" w:hAnsi="Times New Roman" w:eastAsia="Times New Roman" w:cs="Times New Roman"/>
                      <w:spacing w:val="11"/>
                      <w:w w:val="101"/>
                      <w:sz w:val="12"/>
                      <w:szCs w:val="12"/>
                    </w:rPr>
                    <w:t xml:space="preserve"> </w:t>
                  </w:r>
                  <w:r>
                    <w:rPr>
                      <w:spacing w:val="-2"/>
                      <w:sz w:val="18"/>
                      <w:szCs w:val="18"/>
                    </w:rPr>
                    <w:t>为</w:t>
                  </w:r>
                  <w:r>
                    <w:rPr>
                      <w:spacing w:val="-3"/>
                      <w:sz w:val="18"/>
                      <w:szCs w:val="18"/>
                    </w:rPr>
                    <w:t>日最大</w:t>
                  </w:r>
                  <w:r>
                    <w:rPr>
                      <w:spacing w:val="-34"/>
                      <w:sz w:val="18"/>
                      <w:szCs w:val="18"/>
                    </w:rPr>
                    <w:t xml:space="preserve"> </w:t>
                  </w:r>
                  <w:r>
                    <w:rPr>
                      <w:rFonts w:ascii="Times New Roman" w:hAnsi="Times New Roman" w:eastAsia="Times New Roman" w:cs="Times New Roman"/>
                      <w:spacing w:val="-3"/>
                      <w:sz w:val="18"/>
                      <w:szCs w:val="18"/>
                    </w:rPr>
                    <w:t>8</w:t>
                  </w:r>
                  <w:r>
                    <w:rPr>
                      <w:rFonts w:ascii="Times New Roman" w:hAnsi="Times New Roman" w:eastAsia="Times New Roman" w:cs="Times New Roman"/>
                      <w:spacing w:val="11"/>
                      <w:w w:val="101"/>
                      <w:sz w:val="18"/>
                      <w:szCs w:val="18"/>
                    </w:rPr>
                    <w:t xml:space="preserve"> </w:t>
                  </w:r>
                  <w:r>
                    <w:rPr>
                      <w:spacing w:val="-3"/>
                      <w:sz w:val="18"/>
                      <w:szCs w:val="18"/>
                    </w:rPr>
                    <w:t>小时</w:t>
                  </w:r>
                  <w:r>
                    <w:rPr>
                      <w:sz w:val="18"/>
                      <w:szCs w:val="18"/>
                    </w:rPr>
                    <w:t xml:space="preserve"> 值第</w:t>
                  </w:r>
                  <w:r>
                    <w:rPr>
                      <w:spacing w:val="-26"/>
                      <w:sz w:val="18"/>
                      <w:szCs w:val="18"/>
                    </w:rPr>
                    <w:t xml:space="preserve"> </w:t>
                  </w:r>
                  <w:r>
                    <w:rPr>
                      <w:rFonts w:ascii="Times New Roman" w:hAnsi="Times New Roman" w:eastAsia="Times New Roman" w:cs="Times New Roman"/>
                      <w:sz w:val="18"/>
                      <w:szCs w:val="18"/>
                    </w:rPr>
                    <w:t xml:space="preserve">90 </w:t>
                  </w:r>
                  <w:r>
                    <w:rPr>
                      <w:sz w:val="18"/>
                      <w:szCs w:val="18"/>
                    </w:rPr>
                    <w:t>百分位数，</w:t>
                  </w:r>
                  <w:r>
                    <w:rPr>
                      <w:rFonts w:ascii="Times New Roman" w:hAnsi="Times New Roman" w:eastAsia="Times New Roman" w:cs="Times New Roman"/>
                      <w:sz w:val="18"/>
                      <w:szCs w:val="18"/>
                    </w:rPr>
                    <w:t xml:space="preserve">CO </w:t>
                  </w:r>
                  <w:r>
                    <w:rPr>
                      <w:sz w:val="18"/>
                      <w:szCs w:val="18"/>
                    </w:rPr>
                    <w:t>浓度单位为</w:t>
                  </w:r>
                  <w:r>
                    <w:rPr>
                      <w:rFonts w:ascii="Times New Roman" w:hAnsi="Times New Roman" w:eastAsia="Times New Roman" w:cs="Times New Roman"/>
                      <w:sz w:val="18"/>
                      <w:szCs w:val="18"/>
                    </w:rPr>
                    <w:t>mg/m</w:t>
                  </w:r>
                  <w:r>
                    <w:rPr>
                      <w:rFonts w:ascii="Times New Roman" w:hAnsi="Times New Roman" w:eastAsia="Times New Roman" w:cs="Times New Roman"/>
                      <w:position w:val="6"/>
                      <w:sz w:val="11"/>
                      <w:szCs w:val="11"/>
                    </w:rPr>
                    <w:t>3</w:t>
                  </w:r>
                  <w:r>
                    <w:rPr>
                      <w:rFonts w:ascii="Times New Roman" w:hAnsi="Times New Roman" w:eastAsia="Times New Roman" w:cs="Times New Roman"/>
                      <w:spacing w:val="-5"/>
                      <w:position w:val="6"/>
                      <w:sz w:val="11"/>
                      <w:szCs w:val="11"/>
                    </w:rPr>
                    <w:t xml:space="preserve"> </w:t>
                  </w:r>
                  <w:r>
                    <w:rPr>
                      <w:sz w:val="18"/>
                      <w:szCs w:val="18"/>
                    </w:rPr>
                    <w:t>，其他浓度单位均为</w:t>
                  </w:r>
                  <w:r>
                    <w:rPr>
                      <w:rFonts w:ascii="Times New Roman" w:hAnsi="Times New Roman" w:eastAsia="Times New Roman" w:cs="Times New Roman"/>
                      <w:sz w:val="18"/>
                      <w:szCs w:val="18"/>
                    </w:rPr>
                    <w:t>μg/m</w:t>
                  </w:r>
                  <w:r>
                    <w:rPr>
                      <w:rFonts w:ascii="Times New Roman" w:hAnsi="Times New Roman" w:eastAsia="Times New Roman" w:cs="Times New Roman"/>
                      <w:position w:val="6"/>
                      <w:sz w:val="11"/>
                      <w:szCs w:val="11"/>
                    </w:rPr>
                    <w:t>3</w:t>
                  </w:r>
                  <w:r>
                    <w:rPr>
                      <w:sz w:val="18"/>
                      <w:szCs w:val="18"/>
                    </w:rPr>
                    <w:t>。</w:t>
                  </w:r>
                </w:p>
              </w:tc>
            </w:tr>
          </w:tbl>
          <w:p>
            <w:pPr>
              <w:pStyle w:val="6"/>
              <w:spacing w:before="37" w:line="359" w:lineRule="auto"/>
              <w:ind w:left="90" w:right="125" w:firstLine="488"/>
              <w:rPr>
                <w:sz w:val="24"/>
                <w:szCs w:val="24"/>
              </w:rPr>
            </w:pPr>
            <w:r>
              <w:rPr>
                <w:spacing w:val="-3"/>
                <w:sz w:val="24"/>
                <w:szCs w:val="24"/>
              </w:rPr>
              <w:t xml:space="preserve">项目区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2"/>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13"/>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10</w:t>
            </w:r>
            <w:r>
              <w:rPr>
                <w:rFonts w:ascii="Times New Roman" w:hAnsi="Times New Roman" w:eastAsia="Times New Roman" w:cs="Times New Roman"/>
                <w:spacing w:val="-12"/>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PM</w:t>
            </w:r>
            <w:r>
              <w:rPr>
                <w:rFonts w:ascii="Times New Roman" w:hAnsi="Times New Roman" w:eastAsia="Times New Roman" w:cs="Times New Roman"/>
                <w:spacing w:val="-3"/>
                <w:position w:val="-1"/>
                <w:sz w:val="15"/>
                <w:szCs w:val="15"/>
              </w:rPr>
              <w:t>2.5</w:t>
            </w:r>
            <w:r>
              <w:rPr>
                <w:rFonts w:ascii="Times New Roman" w:hAnsi="Times New Roman" w:eastAsia="Times New Roman" w:cs="Times New Roman"/>
                <w:spacing w:val="-13"/>
                <w:position w:val="-1"/>
                <w:sz w:val="15"/>
                <w:szCs w:val="15"/>
              </w:rPr>
              <w:t xml:space="preserve"> </w:t>
            </w:r>
            <w:r>
              <w:rPr>
                <w:spacing w:val="-3"/>
                <w:sz w:val="24"/>
                <w:szCs w:val="24"/>
              </w:rPr>
              <w:t>、</w:t>
            </w:r>
            <w:r>
              <w:rPr>
                <w:rFonts w:ascii="Times New Roman" w:hAnsi="Times New Roman" w:eastAsia="Times New Roman" w:cs="Times New Roman"/>
                <w:spacing w:val="-3"/>
                <w:sz w:val="24"/>
                <w:szCs w:val="24"/>
              </w:rPr>
              <w:t xml:space="preserve">CO  </w:t>
            </w:r>
            <w:r>
              <w:rPr>
                <w:spacing w:val="-3"/>
                <w:sz w:val="24"/>
                <w:szCs w:val="24"/>
              </w:rPr>
              <w:t xml:space="preserve">和 </w:t>
            </w:r>
            <w:r>
              <w:rPr>
                <w:rFonts w:ascii="Times New Roman" w:hAnsi="Times New Roman" w:eastAsia="Times New Roman" w:cs="Times New Roman"/>
                <w:spacing w:val="-3"/>
                <w:sz w:val="24"/>
                <w:szCs w:val="24"/>
              </w:rPr>
              <w:t>O</w:t>
            </w:r>
            <w:r>
              <w:rPr>
                <w:rFonts w:ascii="Times New Roman" w:hAnsi="Times New Roman" w:eastAsia="Times New Roman" w:cs="Times New Roman"/>
                <w:spacing w:val="-3"/>
                <w:position w:val="-1"/>
                <w:sz w:val="15"/>
                <w:szCs w:val="15"/>
              </w:rPr>
              <w:t>3</w:t>
            </w:r>
            <w:r>
              <w:rPr>
                <w:rFonts w:ascii="Times New Roman" w:hAnsi="Times New Roman" w:eastAsia="Times New Roman" w:cs="Times New Roman"/>
                <w:spacing w:val="11"/>
                <w:w w:val="102"/>
                <w:position w:val="-1"/>
                <w:sz w:val="15"/>
                <w:szCs w:val="15"/>
              </w:rPr>
              <w:t xml:space="preserve">   </w:t>
            </w:r>
            <w:r>
              <w:rPr>
                <w:spacing w:val="-3"/>
                <w:sz w:val="24"/>
                <w:szCs w:val="24"/>
              </w:rPr>
              <w:t xml:space="preserve">的年均浓度评价结果符合 </w:t>
            </w:r>
            <w:r>
              <w:rPr>
                <w:rFonts w:ascii="Times New Roman" w:hAnsi="Times New Roman" w:eastAsia="Times New Roman" w:cs="Times New Roman"/>
                <w:spacing w:val="-3"/>
                <w:sz w:val="24"/>
                <w:szCs w:val="24"/>
              </w:rPr>
              <w:t>GB</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3"/>
                <w:sz w:val="24"/>
                <w:szCs w:val="24"/>
              </w:rPr>
              <w:t>3095-</w:t>
            </w:r>
            <w:r>
              <w:rPr>
                <w:rFonts w:ascii="Times New Roman" w:hAnsi="Times New Roman" w:eastAsia="Times New Roman" w:cs="Times New Roman"/>
                <w:sz w:val="24"/>
                <w:szCs w:val="24"/>
              </w:rPr>
              <w:t xml:space="preserve"> 2012</w:t>
            </w:r>
            <w:r>
              <w:rPr>
                <w:sz w:val="24"/>
                <w:szCs w:val="24"/>
              </w:rPr>
              <w:t xml:space="preserve">《环境空气质量标准》中二级标准要求和 </w:t>
            </w:r>
            <w:r>
              <w:rPr>
                <w:rFonts w:ascii="Times New Roman" w:hAnsi="Times New Roman" w:eastAsia="Times New Roman" w:cs="Times New Roman"/>
                <w:sz w:val="24"/>
                <w:szCs w:val="24"/>
              </w:rPr>
              <w:t xml:space="preserve">HJ 663-2013  </w:t>
            </w:r>
            <w:r>
              <w:rPr>
                <w:sz w:val="24"/>
                <w:szCs w:val="24"/>
              </w:rPr>
              <w:t>的规定</w:t>
            </w:r>
            <w:r>
              <w:rPr>
                <w:spacing w:val="-1"/>
                <w:sz w:val="24"/>
                <w:szCs w:val="24"/>
              </w:rPr>
              <w:t>，因此项目所在区</w:t>
            </w:r>
          </w:p>
          <w:p>
            <w:pPr>
              <w:pStyle w:val="6"/>
              <w:spacing w:line="218" w:lineRule="auto"/>
              <w:ind w:left="95"/>
              <w:rPr>
                <w:sz w:val="24"/>
                <w:szCs w:val="24"/>
              </w:rPr>
            </w:pPr>
            <w:r>
              <w:rPr>
                <w:spacing w:val="-1"/>
                <w:sz w:val="24"/>
                <w:szCs w:val="24"/>
              </w:rPr>
              <w:t>域环境空气质量较好，基本污染环境质量现状良好，属于达标区。</w:t>
            </w:r>
          </w:p>
          <w:p>
            <w:pPr>
              <w:pStyle w:val="6"/>
              <w:spacing w:before="182" w:line="212" w:lineRule="auto"/>
              <w:ind w:left="575"/>
              <w:rPr>
                <w:sz w:val="24"/>
                <w:szCs w:val="24"/>
              </w:rPr>
            </w:pPr>
            <w:r>
              <w:rPr>
                <w:rFonts w:ascii="Times New Roman" w:hAnsi="Times New Roman" w:eastAsia="Times New Roman" w:cs="Times New Roman"/>
                <w:spacing w:val="-1"/>
                <w:sz w:val="24"/>
                <w:szCs w:val="24"/>
              </w:rPr>
              <w:t>(2)</w:t>
            </w:r>
            <w:r>
              <w:rPr>
                <w:spacing w:val="-1"/>
                <w:sz w:val="24"/>
                <w:szCs w:val="24"/>
              </w:rPr>
              <w:t>区域环境空气质量现状调查与评价</w:t>
            </w:r>
          </w:p>
          <w:p>
            <w:pPr>
              <w:pStyle w:val="6"/>
              <w:spacing w:before="192" w:line="359" w:lineRule="auto"/>
              <w:ind w:left="95" w:right="152" w:firstLine="481"/>
              <w:rPr>
                <w:sz w:val="24"/>
                <w:szCs w:val="24"/>
              </w:rPr>
            </w:pPr>
            <w:r>
              <w:rPr>
                <w:spacing w:val="-1"/>
                <w:sz w:val="24"/>
                <w:szCs w:val="24"/>
              </w:rPr>
              <w:t>为了解该区域大气环境质量现状情况，本评价引用</w:t>
            </w:r>
            <w:r>
              <w:rPr>
                <w:spacing w:val="-55"/>
                <w:sz w:val="24"/>
                <w:szCs w:val="24"/>
              </w:rPr>
              <w:t xml:space="preserve"> </w:t>
            </w:r>
            <w:r>
              <w:rPr>
                <w:rFonts w:ascii="Times New Roman" w:hAnsi="Times New Roman" w:eastAsia="Times New Roman" w:cs="Times New Roman"/>
                <w:spacing w:val="-1"/>
                <w:sz w:val="24"/>
                <w:szCs w:val="24"/>
              </w:rPr>
              <w:t xml:space="preserve">2022 </w:t>
            </w:r>
            <w:r>
              <w:rPr>
                <w:spacing w:val="-2"/>
                <w:sz w:val="24"/>
                <w:szCs w:val="24"/>
              </w:rPr>
              <w:t>年</w:t>
            </w:r>
            <w:r>
              <w:rPr>
                <w:spacing w:val="-45"/>
                <w:sz w:val="24"/>
                <w:szCs w:val="24"/>
              </w:rPr>
              <w:t xml:space="preserve">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15"/>
                <w:w w:val="101"/>
                <w:sz w:val="24"/>
                <w:szCs w:val="24"/>
              </w:rPr>
              <w:t xml:space="preserve"> </w:t>
            </w:r>
            <w:r>
              <w:rPr>
                <w:spacing w:val="-2"/>
                <w:sz w:val="24"/>
                <w:szCs w:val="24"/>
              </w:rPr>
              <w:t>月福建创投环境检测</w:t>
            </w:r>
            <w:r>
              <w:rPr>
                <w:sz w:val="24"/>
                <w:szCs w:val="24"/>
              </w:rPr>
              <w:t xml:space="preserve"> </w:t>
            </w:r>
            <w:r>
              <w:rPr>
                <w:spacing w:val="-1"/>
                <w:sz w:val="24"/>
                <w:szCs w:val="24"/>
              </w:rPr>
              <w:t>有限公司对该区域大气环境现状监测结果</w:t>
            </w:r>
            <w:r>
              <w:rPr>
                <w:rFonts w:ascii="Times New Roman" w:hAnsi="Times New Roman" w:eastAsia="Times New Roman" w:cs="Times New Roman"/>
                <w:spacing w:val="-1"/>
                <w:sz w:val="24"/>
                <w:szCs w:val="24"/>
              </w:rPr>
              <w:t xml:space="preserve">(  </w:t>
            </w:r>
            <w:r>
              <w:rPr>
                <w:spacing w:val="-1"/>
                <w:sz w:val="24"/>
                <w:szCs w:val="24"/>
              </w:rPr>
              <w:t>报告编号</w:t>
            </w:r>
            <w:r>
              <w:rPr>
                <w:rFonts w:ascii="Times New Roman" w:hAnsi="Times New Roman" w:eastAsia="Times New Roman" w:cs="Times New Roman"/>
                <w:spacing w:val="-1"/>
                <w:sz w:val="24"/>
                <w:szCs w:val="24"/>
              </w:rPr>
              <w:t>: CTHJ</w:t>
            </w:r>
            <w:r>
              <w:rPr>
                <w:spacing w:val="-1"/>
                <w:sz w:val="24"/>
                <w:szCs w:val="24"/>
              </w:rPr>
              <w:t>（</w:t>
            </w:r>
            <w:r>
              <w:rPr>
                <w:rFonts w:ascii="Times New Roman" w:hAnsi="Times New Roman" w:eastAsia="Times New Roman" w:cs="Times New Roman"/>
                <w:spacing w:val="-1"/>
                <w:sz w:val="24"/>
                <w:szCs w:val="24"/>
              </w:rPr>
              <w:t>2022</w:t>
            </w:r>
            <w:r>
              <w:rPr>
                <w:spacing w:val="-1"/>
                <w:sz w:val="24"/>
                <w:szCs w:val="24"/>
              </w:rPr>
              <w:t>）</w:t>
            </w:r>
            <w:r>
              <w:rPr>
                <w:rFonts w:ascii="Times New Roman" w:hAnsi="Times New Roman" w:eastAsia="Times New Roman" w:cs="Times New Roman"/>
                <w:spacing w:val="-1"/>
                <w:sz w:val="24"/>
                <w:szCs w:val="24"/>
              </w:rPr>
              <w:t>081204)</w:t>
            </w:r>
            <w:r>
              <w:rPr>
                <w:rFonts w:ascii="Times New Roman" w:hAnsi="Times New Roman" w:eastAsia="Times New Roman" w:cs="Times New Roman"/>
                <w:spacing w:val="-25"/>
                <w:sz w:val="24"/>
                <w:szCs w:val="24"/>
              </w:rPr>
              <w:t xml:space="preserve"> </w:t>
            </w:r>
            <w:r>
              <w:rPr>
                <w:spacing w:val="-1"/>
                <w:sz w:val="24"/>
                <w:szCs w:val="24"/>
              </w:rPr>
              <w:t>，根据检</w:t>
            </w:r>
          </w:p>
          <w:p>
            <w:pPr>
              <w:pStyle w:val="6"/>
              <w:spacing w:before="2" w:line="217" w:lineRule="auto"/>
              <w:ind w:left="95"/>
              <w:rPr>
                <w:sz w:val="24"/>
                <w:szCs w:val="24"/>
              </w:rPr>
            </w:pPr>
            <w:r>
              <w:rPr>
                <w:spacing w:val="-1"/>
                <w:sz w:val="24"/>
                <w:szCs w:val="24"/>
              </w:rPr>
              <w:t>测结果对项目所在区域环境空气质量进行评价。</w:t>
            </w:r>
          </w:p>
          <w:p>
            <w:pPr>
              <w:pStyle w:val="6"/>
              <w:spacing w:before="182" w:line="468" w:lineRule="exact"/>
              <w:ind w:left="576"/>
              <w:rPr>
                <w:sz w:val="24"/>
                <w:szCs w:val="24"/>
              </w:rPr>
            </w:pPr>
            <w:r>
              <w:rPr>
                <w:spacing w:val="-2"/>
                <w:position w:val="17"/>
                <w:sz w:val="24"/>
                <w:szCs w:val="24"/>
              </w:rPr>
              <w:t>污染物监测点位位于区域下风向</w:t>
            </w:r>
            <w:r>
              <w:rPr>
                <w:spacing w:val="-35"/>
                <w:position w:val="17"/>
                <w:sz w:val="24"/>
                <w:szCs w:val="24"/>
              </w:rPr>
              <w:t xml:space="preserve"> </w:t>
            </w:r>
            <w:r>
              <w:rPr>
                <w:rFonts w:ascii="Times New Roman" w:hAnsi="Times New Roman" w:eastAsia="Times New Roman" w:cs="Times New Roman"/>
                <w:spacing w:val="-2"/>
                <w:position w:val="17"/>
                <w:sz w:val="24"/>
                <w:szCs w:val="24"/>
              </w:rPr>
              <w:t>3.2km</w:t>
            </w:r>
            <w:r>
              <w:rPr>
                <w:rFonts w:ascii="Times New Roman" w:hAnsi="Times New Roman" w:eastAsia="Times New Roman" w:cs="Times New Roman"/>
                <w:spacing w:val="-32"/>
                <w:position w:val="17"/>
                <w:sz w:val="24"/>
                <w:szCs w:val="24"/>
              </w:rPr>
              <w:t xml:space="preserve"> </w:t>
            </w:r>
            <w:r>
              <w:rPr>
                <w:spacing w:val="-2"/>
                <w:position w:val="17"/>
                <w:sz w:val="24"/>
                <w:szCs w:val="24"/>
              </w:rPr>
              <w:t>，基本信息及与本工程位置关系见表</w:t>
            </w:r>
            <w:r>
              <w:rPr>
                <w:spacing w:val="-50"/>
                <w:position w:val="17"/>
                <w:sz w:val="24"/>
                <w:szCs w:val="24"/>
              </w:rPr>
              <w:t xml:space="preserve"> </w:t>
            </w:r>
            <w:r>
              <w:rPr>
                <w:rFonts w:ascii="Times New Roman" w:hAnsi="Times New Roman" w:eastAsia="Times New Roman" w:cs="Times New Roman"/>
                <w:spacing w:val="-2"/>
                <w:position w:val="17"/>
                <w:sz w:val="24"/>
                <w:szCs w:val="24"/>
              </w:rPr>
              <w:t>3-2</w:t>
            </w:r>
            <w:r>
              <w:rPr>
                <w:spacing w:val="-2"/>
                <w:position w:val="17"/>
                <w:sz w:val="24"/>
                <w:szCs w:val="24"/>
              </w:rPr>
              <w:t>。</w:t>
            </w:r>
          </w:p>
          <w:p>
            <w:pPr>
              <w:pStyle w:val="6"/>
              <w:spacing w:line="219" w:lineRule="auto"/>
              <w:ind w:left="94"/>
              <w:rPr>
                <w:sz w:val="24"/>
                <w:szCs w:val="24"/>
              </w:rPr>
            </w:pPr>
            <w:r>
              <w:rPr>
                <w:spacing w:val="-2"/>
                <w:sz w:val="24"/>
                <w:szCs w:val="24"/>
              </w:rPr>
              <w:t>环境质量现状监测结果见表</w:t>
            </w:r>
            <w:r>
              <w:rPr>
                <w:spacing w:val="-38"/>
                <w:sz w:val="24"/>
                <w:szCs w:val="24"/>
              </w:rPr>
              <w:t xml:space="preserve"> </w:t>
            </w:r>
            <w:r>
              <w:rPr>
                <w:rFonts w:ascii="Times New Roman" w:hAnsi="Times New Roman" w:eastAsia="Times New Roman" w:cs="Times New Roman"/>
                <w:spacing w:val="-2"/>
                <w:sz w:val="24"/>
                <w:szCs w:val="24"/>
              </w:rPr>
              <w:t>3-3</w:t>
            </w:r>
            <w:r>
              <w:rPr>
                <w:rFonts w:ascii="Times New Roman" w:hAnsi="Times New Roman" w:eastAsia="Times New Roman" w:cs="Times New Roman"/>
                <w:spacing w:val="-28"/>
                <w:sz w:val="24"/>
                <w:szCs w:val="24"/>
              </w:rPr>
              <w:t xml:space="preserve"> </w:t>
            </w:r>
            <w:r>
              <w:rPr>
                <w:spacing w:val="-2"/>
                <w:sz w:val="24"/>
                <w:szCs w:val="24"/>
              </w:rPr>
              <w:t>。项目所在区域</w:t>
            </w:r>
            <w:r>
              <w:rPr>
                <w:spacing w:val="-52"/>
                <w:sz w:val="24"/>
                <w:szCs w:val="24"/>
              </w:rPr>
              <w:t xml:space="preserve"> </w:t>
            </w:r>
            <w:r>
              <w:rPr>
                <w:rFonts w:ascii="Times New Roman" w:hAnsi="Times New Roman" w:eastAsia="Times New Roman" w:cs="Times New Roman"/>
                <w:spacing w:val="-2"/>
                <w:sz w:val="24"/>
                <w:szCs w:val="24"/>
              </w:rPr>
              <w:t xml:space="preserve">TSP </w:t>
            </w:r>
            <w:r>
              <w:rPr>
                <w:spacing w:val="-2"/>
                <w:sz w:val="24"/>
                <w:szCs w:val="24"/>
              </w:rPr>
              <w:t>环境质量现状均可达标。</w:t>
            </w:r>
          </w:p>
          <w:p>
            <w:pPr>
              <w:pStyle w:val="6"/>
              <w:spacing w:before="303" w:line="212" w:lineRule="auto"/>
              <w:ind w:left="3083"/>
              <w:outlineLvl w:val="3"/>
              <w:rPr>
                <w:sz w:val="24"/>
                <w:szCs w:val="24"/>
              </w:rPr>
            </w:pPr>
            <w:r>
              <w:rPr>
                <w:spacing w:val="-1"/>
                <w:sz w:val="24"/>
                <w:szCs w:val="24"/>
                <w14:textOutline w14:w="4358" w14:cap="sq" w14:cmpd="sng">
                  <w14:solidFill>
                    <w14:srgbClr w14:val="000000"/>
                  </w14:solidFill>
                  <w14:prstDash w14:val="solid"/>
                  <w14:bevel/>
                </w14:textOutline>
              </w:rPr>
              <w:t>表</w:t>
            </w:r>
            <w:r>
              <w:rPr>
                <w:spacing w:val="-45"/>
                <w:sz w:val="24"/>
                <w:szCs w:val="24"/>
              </w:rPr>
              <w:t xml:space="preserve"> </w:t>
            </w:r>
            <w:r>
              <w:rPr>
                <w:rFonts w:ascii="Times New Roman" w:hAnsi="Times New Roman" w:eastAsia="Times New Roman" w:cs="Times New Roman"/>
                <w:b/>
                <w:bCs/>
                <w:spacing w:val="-1"/>
                <w:sz w:val="24"/>
                <w:szCs w:val="24"/>
              </w:rPr>
              <w:t xml:space="preserve">3- 2    </w:t>
            </w:r>
            <w:r>
              <w:rPr>
                <w:spacing w:val="-1"/>
                <w:sz w:val="24"/>
                <w:szCs w:val="24"/>
                <w14:textOutline w14:w="4358" w14:cap="sq" w14:cmpd="sng">
                  <w14:solidFill>
                    <w14:srgbClr w14:val="000000"/>
                  </w14:solidFill>
                  <w14:prstDash w14:val="solid"/>
                  <w14:bevel/>
                </w14:textOutline>
              </w:rPr>
              <w:t>监测点位基本信息表</w:t>
            </w:r>
          </w:p>
          <w:tbl>
            <w:tblPr>
              <w:tblStyle w:val="5"/>
              <w:tblW w:w="8541" w:type="dxa"/>
              <w:tblInd w:w="2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1451"/>
              <w:gridCol w:w="1597"/>
              <w:gridCol w:w="1597"/>
              <w:gridCol w:w="1597"/>
              <w:gridCol w:w="1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95" w:type="dxa"/>
                  <w:vAlign w:val="top"/>
                </w:tcPr>
                <w:p>
                  <w:pPr>
                    <w:pStyle w:val="6"/>
                    <w:spacing w:before="34" w:line="229" w:lineRule="auto"/>
                    <w:ind w:left="141"/>
                  </w:pPr>
                  <w:r>
                    <w:rPr>
                      <w:spacing w:val="5"/>
                    </w:rPr>
                    <w:t>序号</w:t>
                  </w:r>
                </w:p>
              </w:tc>
              <w:tc>
                <w:tcPr>
                  <w:tcW w:w="1451" w:type="dxa"/>
                  <w:vAlign w:val="top"/>
                </w:tcPr>
                <w:p>
                  <w:pPr>
                    <w:pStyle w:val="6"/>
                    <w:spacing w:before="34" w:line="241" w:lineRule="auto"/>
                    <w:ind w:left="624" w:right="199" w:hanging="418"/>
                  </w:pPr>
                  <w:r>
                    <w:rPr>
                      <w:spacing w:val="7"/>
                    </w:rPr>
                    <w:t>监测点位名</w:t>
                  </w:r>
                  <w:r>
                    <w:rPr>
                      <w:spacing w:val="3"/>
                    </w:rPr>
                    <w:t xml:space="preserve"> </w:t>
                  </w:r>
                  <w:r>
                    <w:rPr>
                      <w:spacing w:val="1"/>
                    </w:rPr>
                    <w:t>称</w:t>
                  </w:r>
                </w:p>
              </w:tc>
              <w:tc>
                <w:tcPr>
                  <w:tcW w:w="1597" w:type="dxa"/>
                  <w:vAlign w:val="top"/>
                </w:tcPr>
                <w:p>
                  <w:pPr>
                    <w:pStyle w:val="6"/>
                    <w:spacing w:before="34" w:line="241" w:lineRule="auto"/>
                    <w:ind w:left="592" w:right="169" w:hanging="415"/>
                  </w:pPr>
                  <w:r>
                    <w:rPr>
                      <w:spacing w:val="7"/>
                    </w:rPr>
                    <w:t>与本工程相对</w:t>
                  </w:r>
                  <w:r>
                    <w:rPr>
                      <w:spacing w:val="2"/>
                    </w:rPr>
                    <w:t xml:space="preserve"> </w:t>
                  </w:r>
                  <w:r>
                    <w:rPr>
                      <w:spacing w:val="4"/>
                    </w:rPr>
                    <w:t>位置</w:t>
                  </w:r>
                </w:p>
              </w:tc>
              <w:tc>
                <w:tcPr>
                  <w:tcW w:w="1597" w:type="dxa"/>
                  <w:vAlign w:val="top"/>
                </w:tcPr>
                <w:p>
                  <w:pPr>
                    <w:pStyle w:val="6"/>
                    <w:spacing w:before="34" w:line="228" w:lineRule="auto"/>
                    <w:ind w:left="386"/>
                  </w:pPr>
                  <w:r>
                    <w:rPr>
                      <w:spacing w:val="7"/>
                    </w:rPr>
                    <w:t>监测因子</w:t>
                  </w:r>
                </w:p>
              </w:tc>
              <w:tc>
                <w:tcPr>
                  <w:tcW w:w="1597" w:type="dxa"/>
                  <w:vAlign w:val="top"/>
                </w:tcPr>
                <w:p>
                  <w:pPr>
                    <w:pStyle w:val="6"/>
                    <w:spacing w:before="34" w:line="229" w:lineRule="auto"/>
                    <w:ind w:left="385"/>
                  </w:pPr>
                  <w:r>
                    <w:rPr>
                      <w:spacing w:val="7"/>
                    </w:rPr>
                    <w:t>监测时间</w:t>
                  </w:r>
                </w:p>
              </w:tc>
              <w:tc>
                <w:tcPr>
                  <w:tcW w:w="1604" w:type="dxa"/>
                  <w:vAlign w:val="top"/>
                </w:tcPr>
                <w:p>
                  <w:pPr>
                    <w:pStyle w:val="6"/>
                    <w:spacing w:before="34" w:line="229" w:lineRule="auto"/>
                    <w:ind w:left="389"/>
                  </w:pPr>
                  <w:r>
                    <w:rPr>
                      <w:spacing w:val="7"/>
                    </w:rPr>
                    <w:t>监测时段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95" w:type="dxa"/>
                  <w:vAlign w:val="top"/>
                </w:tcPr>
                <w:p>
                  <w:pPr>
                    <w:spacing w:before="53"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51" w:type="dxa"/>
                  <w:vAlign w:val="top"/>
                </w:tcPr>
                <w:p>
                  <w:pPr>
                    <w:pStyle w:val="6"/>
                    <w:spacing w:before="34" w:line="227" w:lineRule="auto"/>
                    <w:ind w:left="417"/>
                  </w:pPr>
                  <w:r>
                    <w:rPr>
                      <w:spacing w:val="6"/>
                    </w:rPr>
                    <w:t>贵岐村</w:t>
                  </w:r>
                </w:p>
              </w:tc>
              <w:tc>
                <w:tcPr>
                  <w:tcW w:w="1597" w:type="dxa"/>
                  <w:vAlign w:val="top"/>
                </w:tcPr>
                <w:p>
                  <w:pPr>
                    <w:pStyle w:val="6"/>
                    <w:spacing w:before="34" w:line="231" w:lineRule="auto"/>
                    <w:ind w:left="200"/>
                    <w:rPr>
                      <w:rFonts w:ascii="Times New Roman" w:hAnsi="Times New Roman" w:eastAsia="Times New Roman" w:cs="Times New Roman"/>
                    </w:rPr>
                  </w:pPr>
                  <w:r>
                    <w:rPr>
                      <w:spacing w:val="5"/>
                    </w:rPr>
                    <w:t>北西北</w:t>
                  </w:r>
                  <w:r>
                    <w:rPr>
                      <w:spacing w:val="-37"/>
                    </w:rPr>
                    <w:t xml:space="preserve"> </w:t>
                  </w:r>
                  <w:r>
                    <w:rPr>
                      <w:rFonts w:ascii="Times New Roman" w:hAnsi="Times New Roman" w:eastAsia="Times New Roman" w:cs="Times New Roman"/>
                      <w:spacing w:val="5"/>
                    </w:rPr>
                    <w:t>3.2</w:t>
                  </w:r>
                  <w:r>
                    <w:rPr>
                      <w:rFonts w:ascii="Times New Roman" w:hAnsi="Times New Roman" w:eastAsia="Times New Roman" w:cs="Times New Roman"/>
                    </w:rPr>
                    <w:t>km</w:t>
                  </w:r>
                </w:p>
              </w:tc>
              <w:tc>
                <w:tcPr>
                  <w:tcW w:w="1597" w:type="dxa"/>
                  <w:vAlign w:val="top"/>
                </w:tcPr>
                <w:p>
                  <w:pPr>
                    <w:spacing w:before="53"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597" w:type="dxa"/>
                  <w:vAlign w:val="top"/>
                </w:tcPr>
                <w:p>
                  <w:pPr>
                    <w:spacing w:before="53" w:line="243" w:lineRule="exact"/>
                    <w:ind w:left="347"/>
                    <w:rPr>
                      <w:rFonts w:ascii="Times New Roman" w:hAnsi="Times New Roman" w:eastAsia="Times New Roman" w:cs="Times New Roman"/>
                      <w:sz w:val="20"/>
                      <w:szCs w:val="20"/>
                    </w:rPr>
                  </w:pPr>
                  <w:r>
                    <w:rPr>
                      <w:rFonts w:ascii="Times New Roman" w:hAnsi="Times New Roman" w:eastAsia="Times New Roman" w:cs="Times New Roman"/>
                      <w:spacing w:val="1"/>
                      <w:position w:val="5"/>
                      <w:sz w:val="20"/>
                      <w:szCs w:val="20"/>
                    </w:rPr>
                    <w:t>2022.8.</w:t>
                  </w:r>
                  <w:r>
                    <w:rPr>
                      <w:rFonts w:ascii="Times New Roman" w:hAnsi="Times New Roman" w:eastAsia="Times New Roman" w:cs="Times New Roman"/>
                      <w:spacing w:val="-23"/>
                      <w:position w:val="5"/>
                      <w:sz w:val="20"/>
                      <w:szCs w:val="20"/>
                    </w:rPr>
                    <w:t xml:space="preserve"> </w:t>
                  </w:r>
                  <w:r>
                    <w:rPr>
                      <w:rFonts w:ascii="Times New Roman" w:hAnsi="Times New Roman" w:eastAsia="Times New Roman" w:cs="Times New Roman"/>
                      <w:spacing w:val="1"/>
                      <w:position w:val="5"/>
                      <w:sz w:val="20"/>
                      <w:szCs w:val="20"/>
                    </w:rPr>
                    <w:t>12-</w:t>
                  </w:r>
                </w:p>
                <w:p>
                  <w:pPr>
                    <w:spacing w:line="194"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2022.8.18</w:t>
                  </w:r>
                </w:p>
              </w:tc>
              <w:tc>
                <w:tcPr>
                  <w:tcW w:w="1604" w:type="dxa"/>
                  <w:vAlign w:val="top"/>
                </w:tcPr>
                <w:p>
                  <w:pPr>
                    <w:pStyle w:val="6"/>
                    <w:spacing w:before="34" w:line="228" w:lineRule="auto"/>
                    <w:ind w:left="252"/>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r>
          </w:tbl>
          <w:p>
            <w:pPr>
              <w:rPr>
                <w:rFonts w:ascii="Arial"/>
                <w:sz w:val="21"/>
              </w:rPr>
            </w:pPr>
          </w:p>
        </w:tc>
      </w:tr>
    </w:tbl>
    <w:p>
      <w:pPr>
        <w:pStyle w:val="2"/>
        <w:spacing w:before="22" w:line="191" w:lineRule="auto"/>
        <w:ind w:left="4534"/>
        <w:rPr>
          <w:sz w:val="18"/>
          <w:szCs w:val="18"/>
        </w:rPr>
      </w:pPr>
      <w:r>
        <w:rPr>
          <w:spacing w:val="-5"/>
          <w:sz w:val="18"/>
          <w:szCs w:val="18"/>
        </w:rPr>
        <w:t>43</w:t>
      </w:r>
    </w:p>
    <w:p>
      <w:pPr>
        <w:spacing w:line="191" w:lineRule="auto"/>
        <w:rPr>
          <w:sz w:val="18"/>
          <w:szCs w:val="18"/>
        </w:rPr>
        <w:sectPr>
          <w:pgSz w:w="11906" w:h="16839"/>
          <w:pgMar w:top="1410" w:right="1329" w:bottom="400" w:left="1328" w:header="0" w:footer="0" w:gutter="0"/>
          <w:cols w:space="720" w:num="1"/>
        </w:sectPr>
      </w:pPr>
    </w:p>
    <w:tbl>
      <w:tblPr>
        <w:tblStyle w:val="5"/>
        <w:tblW w:w="933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38"/>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338" w:type="dxa"/>
            <w:vAlign w:val="top"/>
          </w:tcPr>
          <w:p>
            <w:pPr>
              <w:pStyle w:val="6"/>
              <w:spacing w:before="59" w:line="212" w:lineRule="auto"/>
              <w:ind w:left="1871"/>
              <w:outlineLvl w:val="3"/>
              <w:rPr>
                <w:rFonts w:ascii="Times New Roman" w:hAnsi="Times New Roman" w:eastAsia="Times New Roman" w:cs="Times New Roman"/>
                <w:sz w:val="24"/>
                <w:szCs w:val="24"/>
              </w:rPr>
            </w:pPr>
            <w:r>
              <w:rPr>
                <w:spacing w:val="-1"/>
                <w:sz w:val="24"/>
                <w:szCs w:val="24"/>
                <w14:textOutline w14:w="4358" w14:cap="sq" w14:cmpd="sng">
                  <w14:solidFill>
                    <w14:srgbClr w14:val="000000"/>
                  </w14:solidFill>
                  <w14:prstDash w14:val="solid"/>
                  <w14:bevel/>
                </w14:textOutline>
              </w:rPr>
              <w:t>表</w:t>
            </w:r>
            <w:r>
              <w:rPr>
                <w:spacing w:val="-49"/>
                <w:sz w:val="24"/>
                <w:szCs w:val="24"/>
              </w:rPr>
              <w:t xml:space="preserve"> </w:t>
            </w:r>
            <w:r>
              <w:rPr>
                <w:rFonts w:ascii="Times New Roman" w:hAnsi="Times New Roman" w:eastAsia="Times New Roman" w:cs="Times New Roman"/>
                <w:b/>
                <w:bCs/>
                <w:spacing w:val="-1"/>
                <w:sz w:val="24"/>
                <w:szCs w:val="24"/>
              </w:rPr>
              <w:t xml:space="preserve">3- 3    </w:t>
            </w:r>
            <w:r>
              <w:rPr>
                <w:spacing w:val="-1"/>
                <w:sz w:val="24"/>
                <w:szCs w:val="24"/>
                <w14:textOutline w14:w="4358" w14:cap="sq" w14:cmpd="sng">
                  <w14:solidFill>
                    <w14:srgbClr w14:val="000000"/>
                  </w14:solidFill>
                  <w14:prstDash w14:val="solid"/>
                  <w14:bevel/>
                </w14:textOutline>
              </w:rPr>
              <w:t>区域</w:t>
            </w:r>
            <w:r>
              <w:rPr>
                <w:spacing w:val="-49"/>
                <w:sz w:val="24"/>
                <w:szCs w:val="24"/>
              </w:rPr>
              <w:t xml:space="preserve"> </w:t>
            </w:r>
            <w:r>
              <w:rPr>
                <w:rFonts w:ascii="Times New Roman" w:hAnsi="Times New Roman" w:eastAsia="Times New Roman" w:cs="Times New Roman"/>
                <w:b/>
                <w:bCs/>
                <w:spacing w:val="-1"/>
                <w:sz w:val="24"/>
                <w:szCs w:val="24"/>
              </w:rPr>
              <w:t xml:space="preserve">TSP </w:t>
            </w:r>
            <w:r>
              <w:rPr>
                <w:spacing w:val="-1"/>
                <w:sz w:val="24"/>
                <w:szCs w:val="24"/>
                <w14:textOutline w14:w="4358" w14:cap="sq" w14:cmpd="sng">
                  <w14:solidFill>
                    <w14:srgbClr w14:val="000000"/>
                  </w14:solidFill>
                  <w14:prstDash w14:val="solid"/>
                  <w14:bevel/>
                </w14:textOutline>
              </w:rPr>
              <w:t>环境空气质量现状</w:t>
            </w:r>
            <w:r>
              <w:rPr>
                <w:spacing w:val="6"/>
                <w:sz w:val="24"/>
                <w:szCs w:val="24"/>
              </w:rPr>
              <w:t xml:space="preserve">  </w:t>
            </w:r>
            <w:r>
              <w:rPr>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mg/m³</w:t>
            </w: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97" w:line="222" w:lineRule="auto"/>
              <w:ind w:left="89"/>
              <w:outlineLvl w:val="2"/>
              <w:rPr>
                <w:rFonts w:ascii="黑体" w:hAnsi="黑体" w:eastAsia="黑体" w:cs="黑体"/>
                <w:sz w:val="30"/>
                <w:szCs w:val="30"/>
              </w:rPr>
            </w:pPr>
            <w:r>
              <w:rPr>
                <w:rFonts w:ascii="Times New Roman" w:hAnsi="Times New Roman" w:eastAsia="Times New Roman" w:cs="Times New Roman"/>
                <w:b/>
                <w:bCs/>
                <w:spacing w:val="-1"/>
                <w:sz w:val="30"/>
                <w:szCs w:val="30"/>
              </w:rPr>
              <w:t>3.1.2</w:t>
            </w:r>
            <w:r>
              <w:rPr>
                <w:rFonts w:ascii="Times New Roman" w:hAnsi="Times New Roman" w:eastAsia="Times New Roman" w:cs="Times New Roman"/>
                <w:b/>
                <w:bCs/>
                <w:spacing w:val="58"/>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水环境质量现状</w:t>
            </w:r>
          </w:p>
          <w:p>
            <w:pPr>
              <w:pStyle w:val="6"/>
              <w:spacing w:before="214" w:line="466" w:lineRule="exact"/>
              <w:ind w:left="574"/>
              <w:rPr>
                <w:sz w:val="24"/>
                <w:szCs w:val="24"/>
              </w:rPr>
            </w:pPr>
            <w:r>
              <w:rPr>
                <w:position w:val="17"/>
                <w:sz w:val="24"/>
                <w:szCs w:val="24"/>
              </w:rPr>
              <w:t>根据设计方案以及现场踏勘，评价范围内无重要地表水</w:t>
            </w:r>
            <w:r>
              <w:rPr>
                <w:spacing w:val="-1"/>
                <w:position w:val="17"/>
                <w:sz w:val="24"/>
                <w:szCs w:val="24"/>
              </w:rPr>
              <w:t>环境保护目标，互通工程</w:t>
            </w:r>
          </w:p>
          <w:p>
            <w:pPr>
              <w:pStyle w:val="6"/>
              <w:spacing w:line="219" w:lineRule="auto"/>
              <w:ind w:left="107"/>
              <w:rPr>
                <w:sz w:val="24"/>
                <w:szCs w:val="24"/>
              </w:rPr>
            </w:pPr>
            <w:r>
              <w:rPr>
                <w:spacing w:val="-2"/>
                <w:sz w:val="24"/>
                <w:szCs w:val="24"/>
              </w:rPr>
              <w:t>临近海域，用地范围内地表水主要为滞洪区。</w:t>
            </w:r>
          </w:p>
          <w:p>
            <w:pPr>
              <w:pStyle w:val="6"/>
              <w:spacing w:before="183" w:line="359" w:lineRule="auto"/>
              <w:ind w:left="93" w:right="315" w:firstLine="481"/>
              <w:rPr>
                <w:sz w:val="24"/>
                <w:szCs w:val="24"/>
              </w:rPr>
            </w:pPr>
            <w:r>
              <w:rPr>
                <w:sz w:val="24"/>
                <w:szCs w:val="24"/>
              </w:rPr>
              <w:t>本项目施工期产生的施工废水集中收集处理后用于降</w:t>
            </w:r>
            <w:r>
              <w:rPr>
                <w:spacing w:val="-1"/>
                <w:sz w:val="24"/>
                <w:szCs w:val="24"/>
              </w:rPr>
              <w:t>尘、不外排，施工期生活污</w:t>
            </w:r>
            <w:r>
              <w:rPr>
                <w:sz w:val="24"/>
                <w:szCs w:val="24"/>
              </w:rPr>
              <w:t xml:space="preserve"> 水依托周边村庄现有消纳系统处理，不直接外排，运营期收费</w:t>
            </w:r>
            <w:r>
              <w:rPr>
                <w:spacing w:val="-1"/>
                <w:sz w:val="24"/>
                <w:szCs w:val="24"/>
              </w:rPr>
              <w:t>站生活污水经地埋式生</w:t>
            </w:r>
            <w:r>
              <w:rPr>
                <w:sz w:val="24"/>
                <w:szCs w:val="24"/>
              </w:rPr>
              <w:t xml:space="preserve"> </w:t>
            </w:r>
            <w:r>
              <w:rPr>
                <w:spacing w:val="-3"/>
                <w:sz w:val="24"/>
                <w:szCs w:val="24"/>
              </w:rPr>
              <w:t>化处理系统处理达《污水综合排放标准》（</w:t>
            </w:r>
            <w:r>
              <w:rPr>
                <w:rFonts w:ascii="Times New Roman" w:hAnsi="Times New Roman" w:eastAsia="Times New Roman" w:cs="Times New Roman"/>
                <w:spacing w:val="-3"/>
                <w:sz w:val="24"/>
                <w:szCs w:val="24"/>
              </w:rPr>
              <w:t>GB989</w:t>
            </w:r>
            <w:r>
              <w:rPr>
                <w:rFonts w:ascii="Times New Roman" w:hAnsi="Times New Roman" w:eastAsia="Times New Roman" w:cs="Times New Roman"/>
                <w:spacing w:val="-4"/>
                <w:sz w:val="24"/>
                <w:szCs w:val="24"/>
              </w:rPr>
              <w:t>78-</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1996</w:t>
            </w:r>
            <w:r>
              <w:rPr>
                <w:spacing w:val="-4"/>
                <w:sz w:val="24"/>
                <w:szCs w:val="24"/>
              </w:rPr>
              <w:t xml:space="preserve">）表 </w:t>
            </w:r>
            <w:r>
              <w:rPr>
                <w:rFonts w:ascii="Times New Roman" w:hAnsi="Times New Roman" w:eastAsia="Times New Roman" w:cs="Times New Roman"/>
                <w:spacing w:val="-4"/>
                <w:sz w:val="24"/>
                <w:szCs w:val="24"/>
              </w:rPr>
              <w:t xml:space="preserve">4  </w:t>
            </w:r>
            <w:r>
              <w:rPr>
                <w:spacing w:val="-4"/>
                <w:sz w:val="24"/>
                <w:szCs w:val="24"/>
              </w:rPr>
              <w:t>一级标准后回用于周</w:t>
            </w:r>
            <w:r>
              <w:rPr>
                <w:sz w:val="24"/>
                <w:szCs w:val="24"/>
              </w:rPr>
              <w:t xml:space="preserve"> 边施工洒水抑尘和绿化。待周边市政管网建成连通后，废水纳</w:t>
            </w:r>
            <w:r>
              <w:rPr>
                <w:spacing w:val="-1"/>
                <w:sz w:val="24"/>
                <w:szCs w:val="24"/>
              </w:rPr>
              <w:t>入规划污水处理厂（铁</w:t>
            </w:r>
          </w:p>
          <w:p>
            <w:pPr>
              <w:pStyle w:val="6"/>
              <w:spacing w:line="219" w:lineRule="auto"/>
              <w:ind w:left="94"/>
              <w:rPr>
                <w:sz w:val="24"/>
                <w:szCs w:val="24"/>
              </w:rPr>
            </w:pPr>
            <w:r>
              <w:rPr>
                <w:spacing w:val="-1"/>
                <w:sz w:val="24"/>
                <w:szCs w:val="24"/>
              </w:rPr>
              <w:t>基湾污水处理厂）处理达标后排放。</w:t>
            </w:r>
          </w:p>
          <w:p>
            <w:pPr>
              <w:pStyle w:val="6"/>
              <w:spacing w:before="183" w:line="466" w:lineRule="exact"/>
              <w:ind w:left="574"/>
              <w:rPr>
                <w:sz w:val="24"/>
                <w:szCs w:val="24"/>
              </w:rPr>
            </w:pPr>
            <w:r>
              <w:rPr>
                <w:spacing w:val="-4"/>
                <w:position w:val="17"/>
                <w:sz w:val="24"/>
                <w:szCs w:val="24"/>
              </w:rPr>
              <w:t>根据《福建省近岸海域环境功能区划</w:t>
            </w:r>
            <w:r>
              <w:rPr>
                <w:rFonts w:ascii="Times New Roman" w:hAnsi="Times New Roman" w:eastAsia="Times New Roman" w:cs="Times New Roman"/>
                <w:spacing w:val="-4"/>
                <w:position w:val="17"/>
                <w:sz w:val="24"/>
                <w:szCs w:val="24"/>
              </w:rPr>
              <w:t>(</w:t>
            </w:r>
            <w:r>
              <w:rPr>
                <w:spacing w:val="-4"/>
                <w:position w:val="17"/>
                <w:sz w:val="24"/>
                <w:szCs w:val="24"/>
              </w:rPr>
              <w:t>修编</w:t>
            </w:r>
            <w:r>
              <w:rPr>
                <w:rFonts w:ascii="Times New Roman" w:hAnsi="Times New Roman" w:eastAsia="Times New Roman" w:cs="Times New Roman"/>
                <w:spacing w:val="-4"/>
                <w:position w:val="17"/>
                <w:sz w:val="24"/>
                <w:szCs w:val="24"/>
              </w:rPr>
              <w:t>)</w:t>
            </w:r>
            <w:r>
              <w:rPr>
                <w:spacing w:val="-4"/>
                <w:position w:val="17"/>
                <w:sz w:val="24"/>
                <w:szCs w:val="24"/>
              </w:rPr>
              <w:t>》，本工程临近区域海域的近岸海域环</w:t>
            </w:r>
          </w:p>
          <w:p>
            <w:pPr>
              <w:pStyle w:val="6"/>
              <w:spacing w:line="219" w:lineRule="auto"/>
              <w:jc w:val="right"/>
              <w:rPr>
                <w:sz w:val="24"/>
                <w:szCs w:val="24"/>
              </w:rPr>
            </w:pPr>
            <w:r>
              <w:rPr>
                <w:spacing w:val="-6"/>
                <w:sz w:val="24"/>
                <w:szCs w:val="24"/>
              </w:rPr>
              <w:t>境功能区为</w:t>
            </w:r>
            <w:r>
              <w:rPr>
                <w:rFonts w:ascii="Times New Roman" w:hAnsi="Times New Roman" w:eastAsia="Times New Roman" w:cs="Times New Roman"/>
                <w:spacing w:val="-6"/>
                <w:sz w:val="24"/>
                <w:szCs w:val="24"/>
              </w:rPr>
              <w:t xml:space="preserve">“FJ021-C- </w:t>
            </w:r>
            <w:r>
              <w:rPr>
                <w:spacing w:val="-6"/>
                <w:sz w:val="24"/>
                <w:szCs w:val="24"/>
              </w:rPr>
              <w:t>Ⅱ铁基湾三类区</w:t>
            </w:r>
            <w:r>
              <w:rPr>
                <w:spacing w:val="-87"/>
                <w:sz w:val="24"/>
                <w:szCs w:val="24"/>
              </w:rPr>
              <w:t xml:space="preserve"> </w:t>
            </w:r>
            <w:r>
              <w:rPr>
                <w:spacing w:val="-6"/>
                <w:sz w:val="24"/>
                <w:szCs w:val="24"/>
              </w:rPr>
              <w:t>”，主导功能一般工业用水，辅助功能航运、纳污。</w:t>
            </w:r>
          </w:p>
          <w:p>
            <w:pPr>
              <w:pStyle w:val="6"/>
              <w:spacing w:before="183" w:line="359" w:lineRule="auto"/>
              <w:ind w:left="96" w:right="247" w:firstLine="480"/>
              <w:rPr>
                <w:rFonts w:ascii="Times New Roman" w:hAnsi="Times New Roman" w:eastAsia="Times New Roman" w:cs="Times New Roman"/>
                <w:sz w:val="24"/>
                <w:szCs w:val="24"/>
              </w:rPr>
            </w:pPr>
            <w:r>
              <w:rPr>
                <w:sz w:val="24"/>
                <w:szCs w:val="24"/>
              </w:rPr>
              <w:t>为了解评价海域海洋环境质量状况，本项目引用</w:t>
            </w:r>
            <w:r>
              <w:rPr>
                <w:spacing w:val="-1"/>
                <w:sz w:val="24"/>
                <w:szCs w:val="24"/>
              </w:rPr>
              <w:t>《宁德宝洋塘互通工程海洋环境</w:t>
            </w:r>
            <w:r>
              <w:rPr>
                <w:sz w:val="24"/>
                <w:szCs w:val="24"/>
              </w:rPr>
              <w:t xml:space="preserve">  </w:t>
            </w:r>
            <w:r>
              <w:rPr>
                <w:spacing w:val="-5"/>
                <w:sz w:val="24"/>
                <w:szCs w:val="24"/>
              </w:rPr>
              <w:t>现状调查报告（春季）》</w:t>
            </w:r>
            <w:r>
              <w:rPr>
                <w:rFonts w:ascii="Times New Roman" w:hAnsi="Times New Roman" w:eastAsia="Times New Roman" w:cs="Times New Roman"/>
                <w:spacing w:val="-5"/>
                <w:sz w:val="24"/>
                <w:szCs w:val="24"/>
              </w:rPr>
              <w:t xml:space="preserve">2022 </w:t>
            </w:r>
            <w:r>
              <w:rPr>
                <w:spacing w:val="-5"/>
                <w:sz w:val="24"/>
                <w:szCs w:val="24"/>
              </w:rPr>
              <w:t>年</w:t>
            </w:r>
            <w:r>
              <w:rPr>
                <w:spacing w:val="-46"/>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5"/>
                <w:w w:val="101"/>
                <w:sz w:val="24"/>
                <w:szCs w:val="24"/>
              </w:rPr>
              <w:t xml:space="preserve"> </w:t>
            </w:r>
            <w:r>
              <w:rPr>
                <w:spacing w:val="-5"/>
                <w:sz w:val="24"/>
                <w:szCs w:val="24"/>
              </w:rPr>
              <w:t>月海水水质环境监测数据，监测时间</w:t>
            </w:r>
            <w:r>
              <w:rPr>
                <w:spacing w:val="-55"/>
                <w:sz w:val="24"/>
                <w:szCs w:val="24"/>
              </w:rPr>
              <w:t xml:space="preserve"> </w:t>
            </w:r>
            <w:r>
              <w:rPr>
                <w:rFonts w:ascii="Times New Roman" w:hAnsi="Times New Roman" w:eastAsia="Times New Roman" w:cs="Times New Roman"/>
                <w:spacing w:val="-5"/>
                <w:sz w:val="24"/>
                <w:szCs w:val="24"/>
              </w:rPr>
              <w:t xml:space="preserve">2022 </w:t>
            </w:r>
            <w:r>
              <w:rPr>
                <w:spacing w:val="-5"/>
                <w:sz w:val="24"/>
                <w:szCs w:val="24"/>
              </w:rPr>
              <w:t>年</w:t>
            </w:r>
            <w:r>
              <w:rPr>
                <w:spacing w:val="-51"/>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6"/>
                <w:sz w:val="24"/>
                <w:szCs w:val="24"/>
              </w:rPr>
              <w:t xml:space="preserve"> </w:t>
            </w:r>
            <w:r>
              <w:rPr>
                <w:spacing w:val="-5"/>
                <w:sz w:val="24"/>
                <w:szCs w:val="24"/>
              </w:rPr>
              <w:t>月</w:t>
            </w:r>
            <w:r>
              <w:rPr>
                <w:spacing w:val="-32"/>
                <w:sz w:val="24"/>
                <w:szCs w:val="24"/>
              </w:rPr>
              <w:t xml:space="preserve"> </w:t>
            </w:r>
            <w:r>
              <w:rPr>
                <w:rFonts w:ascii="Times New Roman" w:hAnsi="Times New Roman" w:eastAsia="Times New Roman" w:cs="Times New Roman"/>
                <w:spacing w:val="-5"/>
                <w:sz w:val="24"/>
                <w:szCs w:val="24"/>
              </w:rPr>
              <w:t>15</w:t>
            </w:r>
          </w:p>
          <w:p>
            <w:pPr>
              <w:pStyle w:val="6"/>
              <w:spacing w:before="1" w:line="219" w:lineRule="auto"/>
              <w:ind w:left="135"/>
              <w:rPr>
                <w:sz w:val="24"/>
                <w:szCs w:val="24"/>
              </w:rPr>
            </w:pPr>
            <w:r>
              <w:rPr>
                <w:spacing w:val="-3"/>
                <w:sz w:val="24"/>
                <w:szCs w:val="24"/>
              </w:rPr>
              <w:t>日，调查单位为厦门中集信检测技术有限公司</w:t>
            </w:r>
          </w:p>
          <w:p>
            <w:pPr>
              <w:pStyle w:val="6"/>
              <w:spacing w:before="180" w:line="219" w:lineRule="auto"/>
              <w:ind w:left="575"/>
              <w:rPr>
                <w:sz w:val="24"/>
                <w:szCs w:val="24"/>
              </w:rPr>
            </w:pPr>
            <w:r>
              <w:rPr>
                <w:spacing w:val="-2"/>
                <w:sz w:val="24"/>
                <w:szCs w:val="24"/>
              </w:rPr>
              <w:t>本次引用</w:t>
            </w:r>
            <w:r>
              <w:rPr>
                <w:spacing w:val="-48"/>
                <w:sz w:val="24"/>
                <w:szCs w:val="24"/>
              </w:rPr>
              <w:t xml:space="preserve"> </w:t>
            </w:r>
            <w:r>
              <w:rPr>
                <w:rFonts w:ascii="Times New Roman" w:hAnsi="Times New Roman" w:eastAsia="Times New Roman" w:cs="Times New Roman"/>
                <w:spacing w:val="-2"/>
                <w:sz w:val="24"/>
                <w:szCs w:val="24"/>
              </w:rPr>
              <w:t xml:space="preserve">3 </w:t>
            </w:r>
            <w:r>
              <w:rPr>
                <w:spacing w:val="-2"/>
                <w:sz w:val="24"/>
                <w:szCs w:val="24"/>
              </w:rPr>
              <w:t>个站位监测数据，具体站位见表</w:t>
            </w:r>
            <w:r>
              <w:rPr>
                <w:spacing w:val="-50"/>
                <w:sz w:val="24"/>
                <w:szCs w:val="24"/>
              </w:rPr>
              <w:t xml:space="preserve"> </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34"/>
                <w:sz w:val="24"/>
                <w:szCs w:val="24"/>
              </w:rPr>
              <w:t xml:space="preserve"> </w:t>
            </w:r>
            <w:r>
              <w:rPr>
                <w:spacing w:val="-2"/>
                <w:sz w:val="24"/>
                <w:szCs w:val="24"/>
              </w:rPr>
              <w:t>、海水监测点位见附图</w:t>
            </w:r>
            <w:r>
              <w:rPr>
                <w:spacing w:val="-51"/>
                <w:sz w:val="24"/>
                <w:szCs w:val="24"/>
              </w:rPr>
              <w:t xml:space="preserve"> </w:t>
            </w:r>
            <w:r>
              <w:rPr>
                <w:rFonts w:ascii="Times New Roman" w:hAnsi="Times New Roman" w:eastAsia="Times New Roman" w:cs="Times New Roman"/>
                <w:spacing w:val="-2"/>
                <w:sz w:val="24"/>
                <w:szCs w:val="24"/>
              </w:rPr>
              <w:t>9</w:t>
            </w:r>
            <w:r>
              <w:rPr>
                <w:spacing w:val="-2"/>
                <w:sz w:val="24"/>
                <w:szCs w:val="24"/>
              </w:rPr>
              <w:t>。</w:t>
            </w:r>
          </w:p>
          <w:p>
            <w:pPr>
              <w:pStyle w:val="6"/>
              <w:spacing w:before="303" w:line="212" w:lineRule="auto"/>
              <w:ind w:left="856"/>
              <w:outlineLvl w:val="3"/>
              <w:rPr>
                <w:sz w:val="24"/>
                <w:szCs w:val="24"/>
              </w:rPr>
            </w:pPr>
            <w:r>
              <w:rPr>
                <w:sz w:val="24"/>
                <w:szCs w:val="24"/>
                <w14:textOutline w14:w="4358" w14:cap="sq" w14:cmpd="sng">
                  <w14:solidFill>
                    <w14:srgbClr w14:val="000000"/>
                  </w14:solidFill>
                  <w14:prstDash w14:val="solid"/>
                  <w14:bevel/>
                </w14:textOutline>
              </w:rPr>
              <w:t>表</w:t>
            </w:r>
            <w:r>
              <w:rPr>
                <w:spacing w:val="-56"/>
                <w:sz w:val="24"/>
                <w:szCs w:val="24"/>
              </w:rPr>
              <w:t xml:space="preserve"> </w:t>
            </w:r>
            <w:r>
              <w:rPr>
                <w:rFonts w:ascii="Times New Roman" w:hAnsi="Times New Roman" w:eastAsia="Times New Roman" w:cs="Times New Roman"/>
                <w:b/>
                <w:bCs/>
                <w:sz w:val="24"/>
                <w:szCs w:val="24"/>
              </w:rPr>
              <w:t xml:space="preserve">3-4      </w:t>
            </w:r>
            <w:r>
              <w:rPr>
                <w:sz w:val="24"/>
                <w:szCs w:val="24"/>
                <w14:textOutline w14:w="4358" w14:cap="sq" w14:cmpd="sng">
                  <w14:solidFill>
                    <w14:srgbClr w14:val="000000"/>
                  </w14:solidFill>
                  <w14:prstDash w14:val="solid"/>
                  <w14:bevel/>
                </w14:textOutline>
              </w:rPr>
              <w:t>春季海洋环境现状调查站位坐标及调</w:t>
            </w:r>
            <w:r>
              <w:rPr>
                <w:spacing w:val="-1"/>
                <w:sz w:val="24"/>
                <w:szCs w:val="24"/>
                <w14:textOutline w14:w="4358" w14:cap="sq" w14:cmpd="sng">
                  <w14:solidFill>
                    <w14:srgbClr w14:val="000000"/>
                  </w14:solidFill>
                  <w14:prstDash w14:val="solid"/>
                  <w14:bevel/>
                </w14:textOutline>
              </w:rPr>
              <w:t>查内容表（</w:t>
            </w:r>
            <w:r>
              <w:rPr>
                <w:rFonts w:ascii="Times New Roman" w:hAnsi="Times New Roman" w:eastAsia="Times New Roman" w:cs="Times New Roman"/>
                <w:b/>
                <w:bCs/>
                <w:spacing w:val="-1"/>
                <w:sz w:val="24"/>
                <w:szCs w:val="24"/>
              </w:rPr>
              <w:t xml:space="preserve">2022 </w:t>
            </w:r>
            <w:r>
              <w:rPr>
                <w:spacing w:val="-1"/>
                <w:sz w:val="24"/>
                <w:szCs w:val="24"/>
                <w14:textOutline w14:w="4358" w14:cap="sq" w14:cmpd="sng">
                  <w14:solidFill>
                    <w14:srgbClr w14:val="000000"/>
                  </w14:solidFill>
                  <w14:prstDash w14:val="solid"/>
                  <w14:bevel/>
                </w14:textOutline>
              </w:rPr>
              <w:t>年</w:t>
            </w:r>
            <w:r>
              <w:rPr>
                <w:spacing w:val="-54"/>
                <w:sz w:val="24"/>
                <w:szCs w:val="24"/>
              </w:rPr>
              <w:t xml:space="preserve"> </w:t>
            </w:r>
            <w:r>
              <w:rPr>
                <w:rFonts w:ascii="Times New Roman" w:hAnsi="Times New Roman" w:eastAsia="Times New Roman" w:cs="Times New Roman"/>
                <w:b/>
                <w:bCs/>
                <w:spacing w:val="-1"/>
                <w:sz w:val="24"/>
                <w:szCs w:val="24"/>
              </w:rPr>
              <w:t>3</w:t>
            </w:r>
            <w:r>
              <w:rPr>
                <w:rFonts w:ascii="Times New Roman" w:hAnsi="Times New Roman" w:eastAsia="Times New Roman" w:cs="Times New Roman"/>
                <w:b/>
                <w:bCs/>
                <w:spacing w:val="15"/>
                <w:sz w:val="24"/>
                <w:szCs w:val="24"/>
              </w:rPr>
              <w:t xml:space="preserve"> </w:t>
            </w:r>
            <w:r>
              <w:rPr>
                <w:spacing w:val="-1"/>
                <w:sz w:val="24"/>
                <w:szCs w:val="24"/>
                <w14:textOutline w14:w="4358" w14:cap="sq" w14:cmpd="sng">
                  <w14:solidFill>
                    <w14:srgbClr w14:val="000000"/>
                  </w14:solidFill>
                  <w14:prstDash w14:val="solid"/>
                  <w14:bevel/>
                </w14:textOutline>
              </w:rPr>
              <w:t>月）</w:t>
            </w:r>
          </w:p>
          <w:tbl>
            <w:tblPr>
              <w:tblStyle w:val="5"/>
              <w:tblW w:w="7931" w:type="dxa"/>
              <w:tblInd w:w="6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6"/>
              <w:gridCol w:w="1988"/>
              <w:gridCol w:w="2077"/>
              <w:gridCol w:w="3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786" w:type="dxa"/>
                  <w:tcBorders>
                    <w:top w:val="single" w:color="000000" w:sz="10" w:space="0"/>
                    <w:left w:val="single" w:color="000000" w:sz="10" w:space="0"/>
                  </w:tcBorders>
                  <w:vAlign w:val="top"/>
                </w:tcPr>
                <w:p>
                  <w:pPr>
                    <w:pStyle w:val="6"/>
                    <w:spacing w:before="35" w:line="229" w:lineRule="auto"/>
                    <w:ind w:left="174"/>
                  </w:pPr>
                  <w:r>
                    <w:rPr>
                      <w:spacing w:val="4"/>
                    </w:rPr>
                    <w:t>站号</w:t>
                  </w:r>
                </w:p>
              </w:tc>
              <w:tc>
                <w:tcPr>
                  <w:tcW w:w="1988" w:type="dxa"/>
                  <w:tcBorders>
                    <w:top w:val="single" w:color="000000" w:sz="10" w:space="0"/>
                  </w:tcBorders>
                  <w:vAlign w:val="top"/>
                </w:tcPr>
                <w:p>
                  <w:pPr>
                    <w:pStyle w:val="6"/>
                    <w:spacing w:before="36" w:line="228" w:lineRule="auto"/>
                    <w:ind w:left="497"/>
                  </w:pPr>
                  <w:r>
                    <w:rPr>
                      <w:spacing w:val="5"/>
                    </w:rPr>
                    <w:t>纬度（</w:t>
                  </w:r>
                  <w:r>
                    <w:rPr>
                      <w:rFonts w:ascii="Times New Roman" w:hAnsi="Times New Roman" w:eastAsia="Times New Roman" w:cs="Times New Roman"/>
                      <w:spacing w:val="5"/>
                    </w:rPr>
                    <w:t>N</w:t>
                  </w:r>
                  <w:r>
                    <w:rPr>
                      <w:spacing w:val="5"/>
                    </w:rPr>
                    <w:t>）</w:t>
                  </w:r>
                </w:p>
              </w:tc>
              <w:tc>
                <w:tcPr>
                  <w:tcW w:w="2077" w:type="dxa"/>
                  <w:tcBorders>
                    <w:top w:val="single" w:color="000000" w:sz="10" w:space="0"/>
                  </w:tcBorders>
                  <w:vAlign w:val="top"/>
                </w:tcPr>
                <w:p>
                  <w:pPr>
                    <w:pStyle w:val="6"/>
                    <w:spacing w:before="36" w:line="228" w:lineRule="auto"/>
                    <w:ind w:left="562"/>
                  </w:pPr>
                  <w:r>
                    <w:rPr>
                      <w:spacing w:val="4"/>
                    </w:rPr>
                    <w:t>经度（</w:t>
                  </w:r>
                  <w:r>
                    <w:rPr>
                      <w:rFonts w:ascii="Times New Roman" w:hAnsi="Times New Roman" w:eastAsia="Times New Roman" w:cs="Times New Roman"/>
                      <w:spacing w:val="4"/>
                    </w:rPr>
                    <w:t>E</w:t>
                  </w:r>
                  <w:r>
                    <w:rPr>
                      <w:spacing w:val="4"/>
                    </w:rPr>
                    <w:t>）</w:t>
                  </w:r>
                </w:p>
              </w:tc>
              <w:tc>
                <w:tcPr>
                  <w:tcW w:w="3080" w:type="dxa"/>
                  <w:tcBorders>
                    <w:top w:val="single" w:color="000000" w:sz="10" w:space="0"/>
                    <w:right w:val="single" w:color="000000" w:sz="10" w:space="0"/>
                  </w:tcBorders>
                  <w:vAlign w:val="top"/>
                </w:tcPr>
                <w:p>
                  <w:pPr>
                    <w:pStyle w:val="6"/>
                    <w:spacing w:before="35" w:line="228" w:lineRule="auto"/>
                    <w:ind w:left="1127"/>
                  </w:pPr>
                  <w:r>
                    <w:rPr>
                      <w:spacing w:val="6"/>
                    </w:rPr>
                    <w:t>调查内容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86" w:type="dxa"/>
                  <w:tcBorders>
                    <w:left w:val="single" w:color="000000" w:sz="10" w:space="0"/>
                  </w:tcBorders>
                  <w:vAlign w:val="top"/>
                </w:tcPr>
                <w:p>
                  <w:pPr>
                    <w:spacing w:before="60"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88" w:type="dxa"/>
                  <w:vAlign w:val="top"/>
                </w:tcPr>
                <w:p>
                  <w:pPr>
                    <w:pStyle w:val="6"/>
                    <w:spacing w:before="52" w:line="202" w:lineRule="auto"/>
                    <w:ind w:left="312"/>
                  </w:pPr>
                  <w:r>
                    <w:rPr>
                      <w:rFonts w:ascii="Times New Roman" w:hAnsi="Times New Roman" w:eastAsia="Times New Roman" w:cs="Times New Roman"/>
                      <w:spacing w:val="-1"/>
                    </w:rPr>
                    <w:t>26</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37'</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10.13</w:t>
                  </w:r>
                  <w:r>
                    <w:rPr>
                      <w:rFonts w:ascii="Times New Roman" w:hAnsi="Times New Roman" w:eastAsia="Times New Roman" w:cs="Times New Roman"/>
                      <w:spacing w:val="-12"/>
                    </w:rPr>
                    <w:t xml:space="preserve"> </w:t>
                  </w:r>
                  <w:r>
                    <w:rPr>
                      <w:spacing w:val="-1"/>
                    </w:rPr>
                    <w:t>″</w:t>
                  </w:r>
                </w:p>
              </w:tc>
              <w:tc>
                <w:tcPr>
                  <w:tcW w:w="2077" w:type="dxa"/>
                  <w:vAlign w:val="top"/>
                </w:tcPr>
                <w:p>
                  <w:pPr>
                    <w:pStyle w:val="6"/>
                    <w:spacing w:before="52" w:line="202" w:lineRule="auto"/>
                    <w:ind w:left="336"/>
                  </w:pPr>
                  <w:r>
                    <w:rPr>
                      <w:rFonts w:ascii="Times New Roman" w:hAnsi="Times New Roman" w:eastAsia="Times New Roman" w:cs="Times New Roman"/>
                    </w:rPr>
                    <w:t>119</w:t>
                  </w:r>
                  <w:r>
                    <w:rPr>
                      <w:rFonts w:ascii="Times New Roman" w:hAnsi="Times New Roman" w:eastAsia="Times New Roman" w:cs="Times New Roman"/>
                      <w:spacing w:val="-27"/>
                    </w:rPr>
                    <w:t xml:space="preserve"> </w:t>
                  </w:r>
                  <w:r>
                    <w:t>°</w:t>
                  </w:r>
                  <w:r>
                    <w:rPr>
                      <w:rFonts w:ascii="Times New Roman" w:hAnsi="Times New Roman" w:eastAsia="Times New Roman" w:cs="Times New Roman"/>
                    </w:rPr>
                    <w:t>33'57.58</w:t>
                  </w:r>
                  <w:r>
                    <w:rPr>
                      <w:rFonts w:ascii="Times New Roman" w:hAnsi="Times New Roman" w:eastAsia="Times New Roman" w:cs="Times New Roman"/>
                      <w:spacing w:val="-11"/>
                    </w:rPr>
                    <w:t xml:space="preserve"> </w:t>
                  </w:r>
                  <w:r>
                    <w:t>″</w:t>
                  </w:r>
                </w:p>
              </w:tc>
              <w:tc>
                <w:tcPr>
                  <w:tcW w:w="3080" w:type="dxa"/>
                  <w:tcBorders>
                    <w:right w:val="single" w:color="000000" w:sz="10" w:space="0"/>
                  </w:tcBorders>
                  <w:vAlign w:val="top"/>
                </w:tcPr>
                <w:p>
                  <w:pPr>
                    <w:pStyle w:val="6"/>
                    <w:spacing w:before="39" w:line="214" w:lineRule="auto"/>
                    <w:ind w:left="394"/>
                  </w:pPr>
                  <w:r>
                    <w:rPr>
                      <w:spacing w:val="8"/>
                    </w:rPr>
                    <w:t>水质、沉积物、海洋生态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786" w:type="dxa"/>
                  <w:tcBorders>
                    <w:left w:val="single" w:color="000000" w:sz="10" w:space="0"/>
                  </w:tcBorders>
                  <w:vAlign w:val="top"/>
                </w:tcPr>
                <w:p>
                  <w:pPr>
                    <w:spacing w:before="64"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88" w:type="dxa"/>
                  <w:vAlign w:val="top"/>
                </w:tcPr>
                <w:p>
                  <w:pPr>
                    <w:pStyle w:val="6"/>
                    <w:spacing w:before="56" w:line="207" w:lineRule="auto"/>
                    <w:ind w:left="312"/>
                  </w:pPr>
                  <w:r>
                    <w:rPr>
                      <w:rFonts w:ascii="Times New Roman" w:hAnsi="Times New Roman" w:eastAsia="Times New Roman" w:cs="Times New Roman"/>
                      <w:spacing w:val="-1"/>
                    </w:rPr>
                    <w:t>26</w:t>
                  </w:r>
                  <w:r>
                    <w:rPr>
                      <w:rFonts w:ascii="Times New Roman" w:hAnsi="Times New Roman" w:eastAsia="Times New Roman" w:cs="Times New Roman"/>
                      <w:spacing w:val="-11"/>
                    </w:rPr>
                    <w:t xml:space="preserve"> </w:t>
                  </w:r>
                  <w:r>
                    <w:rPr>
                      <w:spacing w:val="-1"/>
                    </w:rPr>
                    <w:t>°</w:t>
                  </w:r>
                  <w:r>
                    <w:rPr>
                      <w:rFonts w:ascii="Times New Roman" w:hAnsi="Times New Roman" w:eastAsia="Times New Roman" w:cs="Times New Roman"/>
                      <w:spacing w:val="-1"/>
                    </w:rPr>
                    <w:t>37'</w:t>
                  </w:r>
                  <w:r>
                    <w:rPr>
                      <w:rFonts w:ascii="Times New Roman" w:hAnsi="Times New Roman" w:eastAsia="Times New Roman" w:cs="Times New Roman"/>
                      <w:spacing w:val="-28"/>
                    </w:rPr>
                    <w:t xml:space="preserve"> </w:t>
                  </w:r>
                  <w:r>
                    <w:rPr>
                      <w:rFonts w:ascii="Times New Roman" w:hAnsi="Times New Roman" w:eastAsia="Times New Roman" w:cs="Times New Roman"/>
                      <w:spacing w:val="-1"/>
                    </w:rPr>
                    <w:t>18.10</w:t>
                  </w:r>
                  <w:r>
                    <w:rPr>
                      <w:rFonts w:ascii="Times New Roman" w:hAnsi="Times New Roman" w:eastAsia="Times New Roman" w:cs="Times New Roman"/>
                      <w:spacing w:val="-12"/>
                    </w:rPr>
                    <w:t xml:space="preserve"> </w:t>
                  </w:r>
                  <w:r>
                    <w:rPr>
                      <w:spacing w:val="-1"/>
                    </w:rPr>
                    <w:t>″</w:t>
                  </w:r>
                </w:p>
              </w:tc>
              <w:tc>
                <w:tcPr>
                  <w:tcW w:w="2077" w:type="dxa"/>
                  <w:vAlign w:val="top"/>
                </w:tcPr>
                <w:p>
                  <w:pPr>
                    <w:pStyle w:val="6"/>
                    <w:spacing w:before="56" w:line="207" w:lineRule="auto"/>
                    <w:ind w:left="336"/>
                  </w:pPr>
                  <w:r>
                    <w:rPr>
                      <w:rFonts w:ascii="Times New Roman" w:hAnsi="Times New Roman" w:eastAsia="Times New Roman" w:cs="Times New Roman"/>
                    </w:rPr>
                    <w:t>119</w:t>
                  </w:r>
                  <w:r>
                    <w:rPr>
                      <w:rFonts w:ascii="Times New Roman" w:hAnsi="Times New Roman" w:eastAsia="Times New Roman" w:cs="Times New Roman"/>
                      <w:spacing w:val="-27"/>
                    </w:rPr>
                    <w:t xml:space="preserve"> </w:t>
                  </w:r>
                  <w:r>
                    <w:t>°</w:t>
                  </w:r>
                  <w:r>
                    <w:rPr>
                      <w:rFonts w:ascii="Times New Roman" w:hAnsi="Times New Roman" w:eastAsia="Times New Roman" w:cs="Times New Roman"/>
                    </w:rPr>
                    <w:t>34'34.19</w:t>
                  </w:r>
                  <w:r>
                    <w:rPr>
                      <w:rFonts w:ascii="Times New Roman" w:hAnsi="Times New Roman" w:eastAsia="Times New Roman" w:cs="Times New Roman"/>
                      <w:spacing w:val="-11"/>
                    </w:rPr>
                    <w:t xml:space="preserve"> </w:t>
                  </w:r>
                  <w:r>
                    <w:t>″</w:t>
                  </w:r>
                </w:p>
              </w:tc>
              <w:tc>
                <w:tcPr>
                  <w:tcW w:w="3080" w:type="dxa"/>
                  <w:tcBorders>
                    <w:right w:val="single" w:color="000000" w:sz="10" w:space="0"/>
                  </w:tcBorders>
                  <w:vAlign w:val="top"/>
                </w:tcPr>
                <w:p>
                  <w:pPr>
                    <w:pStyle w:val="6"/>
                    <w:spacing w:before="43" w:line="227" w:lineRule="auto"/>
                    <w:ind w:left="1339"/>
                  </w:pPr>
                  <w:r>
                    <w:rPr>
                      <w:spacing w:val="3"/>
                    </w:rPr>
                    <w:t>水质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786" w:type="dxa"/>
                  <w:tcBorders>
                    <w:left w:val="single" w:color="000000" w:sz="10" w:space="0"/>
                    <w:bottom w:val="single" w:color="000000" w:sz="10" w:space="0"/>
                  </w:tcBorders>
                  <w:vAlign w:val="top"/>
                </w:tcPr>
                <w:p>
                  <w:pPr>
                    <w:spacing w:before="75" w:line="192"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88" w:type="dxa"/>
                  <w:tcBorders>
                    <w:bottom w:val="single" w:color="000000" w:sz="10" w:space="0"/>
                  </w:tcBorders>
                  <w:vAlign w:val="top"/>
                </w:tcPr>
                <w:p>
                  <w:pPr>
                    <w:pStyle w:val="6"/>
                    <w:spacing w:before="64" w:line="204" w:lineRule="auto"/>
                    <w:ind w:left="312"/>
                  </w:pPr>
                  <w:r>
                    <w:rPr>
                      <w:rFonts w:ascii="Times New Roman" w:hAnsi="Times New Roman" w:eastAsia="Times New Roman" w:cs="Times New Roman"/>
                      <w:spacing w:val="1"/>
                    </w:rPr>
                    <w:t>26</w:t>
                  </w:r>
                  <w:r>
                    <w:rPr>
                      <w:rFonts w:ascii="Times New Roman" w:hAnsi="Times New Roman" w:eastAsia="Times New Roman" w:cs="Times New Roman"/>
                      <w:spacing w:val="-13"/>
                    </w:rPr>
                    <w:t xml:space="preserve"> </w:t>
                  </w:r>
                  <w:r>
                    <w:rPr>
                      <w:spacing w:val="1"/>
                    </w:rPr>
                    <w:t>°</w:t>
                  </w:r>
                  <w:r>
                    <w:rPr>
                      <w:rFonts w:ascii="Times New Roman" w:hAnsi="Times New Roman" w:eastAsia="Times New Roman" w:cs="Times New Roman"/>
                      <w:spacing w:val="1"/>
                    </w:rPr>
                    <w:t>36'39.24</w:t>
                  </w:r>
                  <w:r>
                    <w:rPr>
                      <w:rFonts w:ascii="Times New Roman" w:hAnsi="Times New Roman" w:eastAsia="Times New Roman" w:cs="Times New Roman"/>
                      <w:spacing w:val="-12"/>
                    </w:rPr>
                    <w:t xml:space="preserve"> </w:t>
                  </w:r>
                  <w:r>
                    <w:rPr>
                      <w:spacing w:val="1"/>
                    </w:rPr>
                    <w:t>″</w:t>
                  </w:r>
                </w:p>
              </w:tc>
              <w:tc>
                <w:tcPr>
                  <w:tcW w:w="2077" w:type="dxa"/>
                  <w:tcBorders>
                    <w:bottom w:val="single" w:color="000000" w:sz="10" w:space="0"/>
                  </w:tcBorders>
                  <w:vAlign w:val="top"/>
                </w:tcPr>
                <w:p>
                  <w:pPr>
                    <w:pStyle w:val="6"/>
                    <w:spacing w:before="64" w:line="204" w:lineRule="auto"/>
                    <w:ind w:left="336"/>
                  </w:pPr>
                  <w:r>
                    <w:rPr>
                      <w:rFonts w:ascii="Times New Roman" w:hAnsi="Times New Roman" w:eastAsia="Times New Roman" w:cs="Times New Roman"/>
                    </w:rPr>
                    <w:t>119</w:t>
                  </w:r>
                  <w:r>
                    <w:rPr>
                      <w:rFonts w:ascii="Times New Roman" w:hAnsi="Times New Roman" w:eastAsia="Times New Roman" w:cs="Times New Roman"/>
                      <w:spacing w:val="-27"/>
                    </w:rPr>
                    <w:t xml:space="preserve"> </w:t>
                  </w:r>
                  <w:r>
                    <w:t>°</w:t>
                  </w:r>
                  <w:r>
                    <w:rPr>
                      <w:rFonts w:ascii="Times New Roman" w:hAnsi="Times New Roman" w:eastAsia="Times New Roman" w:cs="Times New Roman"/>
                    </w:rPr>
                    <w:t>34'32.34</w:t>
                  </w:r>
                  <w:r>
                    <w:rPr>
                      <w:rFonts w:ascii="Times New Roman" w:hAnsi="Times New Roman" w:eastAsia="Times New Roman" w:cs="Times New Roman"/>
                      <w:spacing w:val="-11"/>
                    </w:rPr>
                    <w:t xml:space="preserve"> </w:t>
                  </w:r>
                  <w:r>
                    <w:t>″</w:t>
                  </w:r>
                </w:p>
              </w:tc>
              <w:tc>
                <w:tcPr>
                  <w:tcW w:w="3080" w:type="dxa"/>
                  <w:tcBorders>
                    <w:bottom w:val="single" w:color="000000" w:sz="10" w:space="0"/>
                    <w:right w:val="single" w:color="000000" w:sz="10" w:space="0"/>
                  </w:tcBorders>
                  <w:vAlign w:val="top"/>
                </w:tcPr>
                <w:p>
                  <w:pPr>
                    <w:pStyle w:val="6"/>
                    <w:spacing w:before="50" w:line="217" w:lineRule="auto"/>
                    <w:ind w:left="394"/>
                  </w:pPr>
                  <w:r>
                    <w:rPr>
                      <w:spacing w:val="8"/>
                    </w:rPr>
                    <w:t>水质、沉积物、海洋生态</w:t>
                  </w:r>
                </w:p>
              </w:tc>
            </w:tr>
          </w:tbl>
          <w:p>
            <w:pPr>
              <w:pStyle w:val="6"/>
              <w:spacing w:before="37" w:line="359" w:lineRule="auto"/>
              <w:ind w:left="84" w:right="66" w:firstLine="490"/>
              <w:rPr>
                <w:sz w:val="24"/>
                <w:szCs w:val="24"/>
              </w:rPr>
            </w:pPr>
            <w:r>
              <w:rPr>
                <w:spacing w:val="-3"/>
                <w:sz w:val="24"/>
                <w:szCs w:val="24"/>
              </w:rPr>
              <w:t>监测结果显示，项目临近海域</w:t>
            </w:r>
            <w:r>
              <w:rPr>
                <w:spacing w:val="-38"/>
                <w:sz w:val="24"/>
                <w:szCs w:val="24"/>
              </w:rPr>
              <w:t xml:space="preserve"> </w:t>
            </w:r>
            <w:r>
              <w:rPr>
                <w:rFonts w:ascii="Times New Roman" w:hAnsi="Times New Roman" w:eastAsia="Times New Roman" w:cs="Times New Roman"/>
                <w:spacing w:val="-3"/>
                <w:sz w:val="24"/>
                <w:szCs w:val="24"/>
              </w:rPr>
              <w:t xml:space="preserve">2022 </w:t>
            </w:r>
            <w:r>
              <w:rPr>
                <w:spacing w:val="-3"/>
                <w:sz w:val="24"/>
                <w:szCs w:val="24"/>
              </w:rPr>
              <w:t>年</w:t>
            </w:r>
            <w:r>
              <w:rPr>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5"/>
                <w:sz w:val="24"/>
                <w:szCs w:val="24"/>
              </w:rPr>
              <w:t xml:space="preserve"> </w:t>
            </w:r>
            <w:r>
              <w:rPr>
                <w:spacing w:val="-3"/>
                <w:sz w:val="24"/>
                <w:szCs w:val="24"/>
              </w:rPr>
              <w:t>月调查期间，水温、盐度均在正常范围内，</w:t>
            </w:r>
            <w:r>
              <w:rPr>
                <w:sz w:val="24"/>
                <w:szCs w:val="24"/>
              </w:rPr>
              <w:t xml:space="preserve"> </w:t>
            </w:r>
            <w:r>
              <w:rPr>
                <w:rFonts w:ascii="Times New Roman" w:hAnsi="Times New Roman" w:eastAsia="Times New Roman" w:cs="Times New Roman"/>
                <w:spacing w:val="-1"/>
                <w:sz w:val="24"/>
                <w:szCs w:val="24"/>
              </w:rPr>
              <w:t>pH</w:t>
            </w:r>
            <w:r>
              <w:rPr>
                <w:rFonts w:ascii="Times New Roman" w:hAnsi="Times New Roman" w:eastAsia="Times New Roman" w:cs="Times New Roman"/>
                <w:spacing w:val="-35"/>
                <w:sz w:val="24"/>
                <w:szCs w:val="24"/>
              </w:rPr>
              <w:t xml:space="preserve"> </w:t>
            </w:r>
            <w:r>
              <w:rPr>
                <w:spacing w:val="-1"/>
                <w:sz w:val="24"/>
                <w:szCs w:val="24"/>
              </w:rPr>
              <w:t>、溶解氧、</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34"/>
                <w:sz w:val="24"/>
                <w:szCs w:val="24"/>
              </w:rPr>
              <w:t xml:space="preserve"> </w:t>
            </w:r>
            <w:r>
              <w:rPr>
                <w:spacing w:val="-1"/>
                <w:sz w:val="24"/>
                <w:szCs w:val="24"/>
              </w:rPr>
              <w:t>、石油类符合《海水水质标准》</w:t>
            </w:r>
            <w:r>
              <w:rPr>
                <w:rFonts w:ascii="Times New Roman" w:hAnsi="Times New Roman" w:eastAsia="Times New Roman" w:cs="Times New Roman"/>
                <w:spacing w:val="-2"/>
                <w:sz w:val="24"/>
                <w:szCs w:val="24"/>
              </w:rPr>
              <w:t>(GB3097-</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1997</w:t>
            </w:r>
            <w:r>
              <w:rPr>
                <w:spacing w:val="-2"/>
                <w:sz w:val="24"/>
                <w:szCs w:val="24"/>
              </w:rPr>
              <w:t>）中第二类标准，未</w:t>
            </w:r>
          </w:p>
          <w:p>
            <w:pPr>
              <w:pStyle w:val="6"/>
              <w:spacing w:line="212" w:lineRule="auto"/>
              <w:ind w:left="93"/>
              <w:rPr>
                <w:rFonts w:ascii="Times New Roman" w:hAnsi="Times New Roman" w:eastAsia="Times New Roman" w:cs="Times New Roman"/>
                <w:sz w:val="24"/>
                <w:szCs w:val="24"/>
              </w:rPr>
            </w:pPr>
            <w:r>
              <w:rPr>
                <w:sz w:val="24"/>
                <w:szCs w:val="24"/>
              </w:rPr>
              <w:t>超标；所有监测站位的活性磷酸盐、无机氮含量均超过《海水水质标准》</w:t>
            </w:r>
            <w:r>
              <w:rPr>
                <w:rFonts w:ascii="Times New Roman" w:hAnsi="Times New Roman" w:eastAsia="Times New Roman" w:cs="Times New Roman"/>
                <w:sz w:val="24"/>
                <w:szCs w:val="24"/>
              </w:rPr>
              <w:t>(GB3097-</w:t>
            </w:r>
          </w:p>
          <w:p>
            <w:pPr>
              <w:pStyle w:val="6"/>
              <w:spacing w:before="192" w:line="466" w:lineRule="exact"/>
              <w:ind w:left="113"/>
              <w:rPr>
                <w:sz w:val="24"/>
                <w:szCs w:val="24"/>
              </w:rPr>
            </w:pPr>
            <w:r>
              <w:rPr>
                <w:rFonts w:ascii="Times New Roman" w:hAnsi="Times New Roman" w:eastAsia="Times New Roman" w:cs="Times New Roman"/>
                <w:spacing w:val="-1"/>
                <w:position w:val="17"/>
                <w:sz w:val="24"/>
                <w:szCs w:val="24"/>
              </w:rPr>
              <w:t>1997)</w:t>
            </w:r>
            <w:r>
              <w:rPr>
                <w:spacing w:val="-1"/>
                <w:position w:val="17"/>
                <w:sz w:val="24"/>
                <w:szCs w:val="24"/>
              </w:rPr>
              <w:t>中第二类标准。水质超标原因：超标原因可能与三都澳海域大面积养殖、同时三</w:t>
            </w:r>
          </w:p>
          <w:p>
            <w:pPr>
              <w:pStyle w:val="6"/>
              <w:spacing w:line="219" w:lineRule="auto"/>
              <w:ind w:left="98"/>
              <w:rPr>
                <w:sz w:val="24"/>
                <w:szCs w:val="24"/>
              </w:rPr>
            </w:pPr>
            <w:r>
              <w:rPr>
                <w:spacing w:val="-1"/>
                <w:sz w:val="24"/>
                <w:szCs w:val="24"/>
              </w:rPr>
              <w:t>都澳海域口小腹大、水体交换较差有关。</w:t>
            </w:r>
          </w:p>
          <w:p>
            <w:pPr>
              <w:pStyle w:val="6"/>
              <w:spacing w:before="301" w:line="219" w:lineRule="auto"/>
              <w:ind w:left="2210"/>
              <w:outlineLvl w:val="3"/>
              <w:rPr>
                <w:sz w:val="24"/>
                <w:szCs w:val="24"/>
              </w:rPr>
            </w:pPr>
            <w:r>
              <w:rPr>
                <w:sz w:val="24"/>
                <w:szCs w:val="24"/>
                <w14:textOutline w14:w="4358" w14:cap="sq" w14:cmpd="sng">
                  <w14:solidFill>
                    <w14:srgbClr w14:val="000000"/>
                  </w14:solidFill>
                  <w14:prstDash w14:val="solid"/>
                  <w14:bevel/>
                </w14:textOutline>
              </w:rPr>
              <w:t>表</w:t>
            </w:r>
            <w:r>
              <w:rPr>
                <w:spacing w:val="-56"/>
                <w:sz w:val="24"/>
                <w:szCs w:val="24"/>
              </w:rPr>
              <w:t xml:space="preserve"> </w:t>
            </w:r>
            <w:r>
              <w:rPr>
                <w:rFonts w:ascii="Times New Roman" w:hAnsi="Times New Roman" w:eastAsia="Times New Roman" w:cs="Times New Roman"/>
                <w:b/>
                <w:bCs/>
                <w:sz w:val="24"/>
                <w:szCs w:val="24"/>
              </w:rPr>
              <w:t xml:space="preserve">3- 5    2022 </w:t>
            </w:r>
            <w:r>
              <w:rPr>
                <w:sz w:val="24"/>
                <w:szCs w:val="24"/>
                <w14:textOutline w14:w="4358" w14:cap="sq" w14:cmpd="sng">
                  <w14:solidFill>
                    <w14:srgbClr w14:val="000000"/>
                  </w14:solidFill>
                  <w14:prstDash w14:val="solid"/>
                  <w14:bevel/>
                </w14:textOutline>
              </w:rPr>
              <w:t>年春季海水水质监测结果一览表</w:t>
            </w:r>
          </w:p>
        </w:tc>
      </w:tr>
    </w:tbl>
    <w:p>
      <w:pPr>
        <w:pStyle w:val="2"/>
        <w:spacing w:before="23" w:line="190" w:lineRule="auto"/>
        <w:ind w:left="4534"/>
        <w:rPr>
          <w:sz w:val="18"/>
          <w:szCs w:val="18"/>
        </w:rPr>
      </w:pPr>
      <w:r>
        <w:rPr>
          <w:spacing w:val="-4"/>
          <w:w w:val="99"/>
          <w:sz w:val="18"/>
          <w:szCs w:val="18"/>
        </w:rPr>
        <w:t>44</w:t>
      </w:r>
    </w:p>
    <w:p>
      <w:pPr>
        <w:spacing w:line="190" w:lineRule="auto"/>
        <w:rPr>
          <w:sz w:val="18"/>
          <w:szCs w:val="18"/>
        </w:rPr>
        <w:sectPr>
          <w:pgSz w:w="11906" w:h="16839"/>
          <w:pgMar w:top="1410" w:right="1234"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69" w:line="222" w:lineRule="auto"/>
              <w:ind w:left="89"/>
              <w:outlineLvl w:val="2"/>
              <w:rPr>
                <w:rFonts w:ascii="黑体" w:hAnsi="黑体" w:eastAsia="黑体" w:cs="黑体"/>
                <w:sz w:val="30"/>
                <w:szCs w:val="30"/>
              </w:rPr>
            </w:pPr>
            <w:r>
              <w:rPr>
                <w:rFonts w:ascii="Times New Roman" w:hAnsi="Times New Roman" w:eastAsia="Times New Roman" w:cs="Times New Roman"/>
                <w:b/>
                <w:bCs/>
                <w:spacing w:val="-1"/>
                <w:sz w:val="30"/>
                <w:szCs w:val="30"/>
              </w:rPr>
              <w:t>3.1.3</w:t>
            </w:r>
            <w:r>
              <w:rPr>
                <w:rFonts w:ascii="Times New Roman" w:hAnsi="Times New Roman" w:eastAsia="Times New Roman" w:cs="Times New Roman"/>
                <w:b/>
                <w:bCs/>
                <w:spacing w:val="58"/>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声环境质量现状</w:t>
            </w:r>
          </w:p>
          <w:p>
            <w:pPr>
              <w:pStyle w:val="6"/>
              <w:spacing w:before="212" w:line="359" w:lineRule="auto"/>
              <w:ind w:left="95" w:right="133" w:firstLine="479"/>
              <w:rPr>
                <w:sz w:val="24"/>
                <w:szCs w:val="24"/>
              </w:rPr>
            </w:pPr>
            <w:r>
              <w:rPr>
                <w:sz w:val="24"/>
                <w:szCs w:val="24"/>
              </w:rPr>
              <w:t>根据声环境监测结果可知，项目所在区域第一排、第二</w:t>
            </w:r>
            <w:r>
              <w:rPr>
                <w:spacing w:val="-1"/>
                <w:sz w:val="24"/>
                <w:szCs w:val="24"/>
              </w:rPr>
              <w:t>排建筑声环境超过《声环</w:t>
            </w:r>
            <w:r>
              <w:rPr>
                <w:sz w:val="24"/>
                <w:szCs w:val="24"/>
              </w:rPr>
              <w:t xml:space="preserve">  境质量标准》</w:t>
            </w:r>
            <w:r>
              <w:rPr>
                <w:rFonts w:ascii="Times New Roman" w:hAnsi="Times New Roman" w:eastAsia="Times New Roman" w:cs="Times New Roman"/>
                <w:sz w:val="24"/>
                <w:szCs w:val="24"/>
              </w:rPr>
              <w:t xml:space="preserve">(GB3096-2008)4a </w:t>
            </w:r>
            <w:r>
              <w:rPr>
                <w:sz w:val="24"/>
                <w:szCs w:val="24"/>
              </w:rPr>
              <w:t>类和</w:t>
            </w:r>
            <w:r>
              <w:rPr>
                <w:spacing w:val="-55"/>
                <w:sz w:val="24"/>
                <w:szCs w:val="24"/>
              </w:rPr>
              <w:t xml:space="preserve"> </w:t>
            </w:r>
            <w:r>
              <w:rPr>
                <w:rFonts w:ascii="Times New Roman" w:hAnsi="Times New Roman" w:eastAsia="Times New Roman" w:cs="Times New Roman"/>
                <w:sz w:val="24"/>
                <w:szCs w:val="24"/>
              </w:rPr>
              <w:t xml:space="preserve">2 </w:t>
            </w:r>
            <w:r>
              <w:rPr>
                <w:sz w:val="24"/>
                <w:szCs w:val="24"/>
              </w:rPr>
              <w:t>类区标准</w:t>
            </w:r>
            <w:r>
              <w:rPr>
                <w:spacing w:val="-1"/>
                <w:sz w:val="24"/>
                <w:szCs w:val="24"/>
              </w:rPr>
              <w:t>，经调查，主要受区域既有沈海高速与</w:t>
            </w:r>
          </w:p>
          <w:p>
            <w:pPr>
              <w:pStyle w:val="6"/>
              <w:spacing w:line="220" w:lineRule="auto"/>
              <w:ind w:left="93"/>
              <w:rPr>
                <w:sz w:val="24"/>
                <w:szCs w:val="24"/>
              </w:rPr>
            </w:pPr>
            <w:r>
              <w:rPr>
                <w:rFonts w:ascii="Times New Roman" w:hAnsi="Times New Roman" w:eastAsia="Times New Roman" w:cs="Times New Roman"/>
                <w:spacing w:val="-4"/>
                <w:sz w:val="24"/>
                <w:szCs w:val="24"/>
              </w:rPr>
              <w:t>G104</w:t>
            </w:r>
            <w:r>
              <w:rPr>
                <w:rFonts w:ascii="Times New Roman" w:hAnsi="Times New Roman" w:eastAsia="Times New Roman" w:cs="Times New Roman"/>
                <w:spacing w:val="42"/>
                <w:sz w:val="24"/>
                <w:szCs w:val="24"/>
              </w:rPr>
              <w:t xml:space="preserve"> </w:t>
            </w:r>
            <w:r>
              <w:rPr>
                <w:spacing w:val="-4"/>
                <w:sz w:val="24"/>
                <w:szCs w:val="24"/>
              </w:rPr>
              <w:t>国道交通噪声影响。</w:t>
            </w:r>
          </w:p>
          <w:p>
            <w:pPr>
              <w:pStyle w:val="6"/>
              <w:spacing w:before="181" w:line="218" w:lineRule="auto"/>
              <w:ind w:left="579"/>
              <w:rPr>
                <w:sz w:val="24"/>
                <w:szCs w:val="24"/>
              </w:rPr>
            </w:pPr>
            <w:r>
              <w:rPr>
                <w:spacing w:val="-5"/>
                <w:sz w:val="24"/>
                <w:szCs w:val="24"/>
              </w:rPr>
              <w:t>声环境现状评价详见《声环境影响专项评价》。</w:t>
            </w:r>
          </w:p>
          <w:p>
            <w:pPr>
              <w:spacing w:before="192" w:line="222" w:lineRule="auto"/>
              <w:ind w:left="89"/>
              <w:outlineLvl w:val="2"/>
              <w:rPr>
                <w:rFonts w:ascii="黑体" w:hAnsi="黑体" w:eastAsia="黑体" w:cs="黑体"/>
                <w:sz w:val="30"/>
                <w:szCs w:val="30"/>
              </w:rPr>
            </w:pPr>
            <w:r>
              <w:rPr>
                <w:rFonts w:ascii="Times New Roman" w:hAnsi="Times New Roman" w:eastAsia="Times New Roman" w:cs="Times New Roman"/>
                <w:b/>
                <w:bCs/>
                <w:spacing w:val="-1"/>
                <w:sz w:val="30"/>
                <w:szCs w:val="30"/>
              </w:rPr>
              <w:t>3.1.4</w:t>
            </w:r>
            <w:r>
              <w:rPr>
                <w:rFonts w:ascii="Times New Roman" w:hAnsi="Times New Roman" w:eastAsia="Times New Roman" w:cs="Times New Roman"/>
                <w:b/>
                <w:bCs/>
                <w:spacing w:val="54"/>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生态环境现状</w:t>
            </w:r>
          </w:p>
          <w:p>
            <w:pPr>
              <w:pStyle w:val="6"/>
              <w:spacing w:before="215" w:line="210" w:lineRule="auto"/>
              <w:ind w:left="575"/>
              <w:rPr>
                <w:sz w:val="24"/>
                <w:szCs w:val="24"/>
              </w:rPr>
            </w:pPr>
            <w:r>
              <w:rPr>
                <w:rFonts w:ascii="Times New Roman" w:hAnsi="Times New Roman" w:eastAsia="Times New Roman" w:cs="Times New Roman"/>
                <w:spacing w:val="-2"/>
                <w:sz w:val="24"/>
                <w:szCs w:val="24"/>
              </w:rPr>
              <w:t>(1</w:t>
            </w:r>
            <w:r>
              <w:rPr>
                <w:spacing w:val="-2"/>
                <w:sz w:val="24"/>
                <w:szCs w:val="24"/>
              </w:rPr>
              <w:t>）土地利用类型</w:t>
            </w:r>
          </w:p>
          <w:p>
            <w:pPr>
              <w:pStyle w:val="6"/>
              <w:spacing w:before="193" w:line="359" w:lineRule="auto"/>
              <w:ind w:left="95" w:right="139" w:firstLine="480"/>
              <w:rPr>
                <w:sz w:val="24"/>
                <w:szCs w:val="24"/>
              </w:rPr>
            </w:pPr>
            <w:r>
              <w:rPr>
                <w:spacing w:val="-3"/>
                <w:sz w:val="24"/>
                <w:szCs w:val="24"/>
              </w:rPr>
              <w:t>本项目总用地面积</w:t>
            </w:r>
            <w:r>
              <w:rPr>
                <w:spacing w:val="-43"/>
                <w:sz w:val="24"/>
                <w:szCs w:val="24"/>
              </w:rPr>
              <w:t xml:space="preserve"> </w:t>
            </w:r>
            <w:r>
              <w:rPr>
                <w:rFonts w:ascii="Times New Roman" w:hAnsi="Times New Roman" w:eastAsia="Times New Roman" w:cs="Times New Roman"/>
                <w:spacing w:val="-3"/>
                <w:sz w:val="24"/>
                <w:szCs w:val="24"/>
              </w:rPr>
              <w:t>7.761hm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7"/>
                <w:position w:val="7"/>
                <w:sz w:val="15"/>
                <w:szCs w:val="15"/>
              </w:rPr>
              <w:t xml:space="preserve"> </w:t>
            </w:r>
            <w:r>
              <w:rPr>
                <w:spacing w:val="-3"/>
                <w:sz w:val="24"/>
                <w:szCs w:val="24"/>
              </w:rPr>
              <w:t>，</w:t>
            </w:r>
            <w:r>
              <w:rPr>
                <w:spacing w:val="-71"/>
                <w:sz w:val="24"/>
                <w:szCs w:val="24"/>
              </w:rPr>
              <w:t xml:space="preserve"> </w:t>
            </w:r>
            <w:r>
              <w:rPr>
                <w:spacing w:val="-3"/>
                <w:sz w:val="24"/>
                <w:szCs w:val="24"/>
              </w:rPr>
              <w:t>占地类型为鱼塘</w:t>
            </w:r>
            <w:r>
              <w:rPr>
                <w:spacing w:val="-49"/>
                <w:sz w:val="24"/>
                <w:szCs w:val="24"/>
              </w:rPr>
              <w:t xml:space="preserve"> </w:t>
            </w:r>
            <w:r>
              <w:rPr>
                <w:rFonts w:ascii="Times New Roman" w:hAnsi="Times New Roman" w:eastAsia="Times New Roman" w:cs="Times New Roman"/>
                <w:spacing w:val="-3"/>
                <w:sz w:val="24"/>
                <w:szCs w:val="24"/>
              </w:rPr>
              <w:t>5.263 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sz w:val="24"/>
                <w:szCs w:val="24"/>
              </w:rPr>
              <w:t>、交通运输用地</w:t>
            </w:r>
            <w:r>
              <w:rPr>
                <w:spacing w:val="-55"/>
                <w:sz w:val="24"/>
                <w:szCs w:val="24"/>
              </w:rPr>
              <w:t xml:space="preserve"> </w:t>
            </w:r>
            <w:r>
              <w:rPr>
                <w:rFonts w:ascii="Times New Roman" w:hAnsi="Times New Roman" w:eastAsia="Times New Roman" w:cs="Times New Roman"/>
                <w:spacing w:val="-3"/>
                <w:sz w:val="24"/>
                <w:szCs w:val="24"/>
              </w:rPr>
              <w:t>2.517hm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position w:val="7"/>
                <w:sz w:val="15"/>
                <w:szCs w:val="15"/>
              </w:rPr>
              <w:t xml:space="preserve"> </w:t>
            </w:r>
            <w:r>
              <w:rPr>
                <w:spacing w:val="-2"/>
                <w:sz w:val="24"/>
                <w:szCs w:val="24"/>
              </w:rPr>
              <w:t>和未利用地</w:t>
            </w:r>
            <w:r>
              <w:rPr>
                <w:spacing w:val="-51"/>
                <w:sz w:val="24"/>
                <w:szCs w:val="24"/>
              </w:rPr>
              <w:t xml:space="preserve"> </w:t>
            </w:r>
            <w:r>
              <w:rPr>
                <w:rFonts w:ascii="Times New Roman" w:hAnsi="Times New Roman" w:eastAsia="Times New Roman" w:cs="Times New Roman"/>
                <w:spacing w:val="-2"/>
                <w:sz w:val="24"/>
                <w:szCs w:val="24"/>
              </w:rPr>
              <w:t>0.008 hm</w:t>
            </w:r>
            <w:r>
              <w:rPr>
                <w:rFonts w:ascii="Times New Roman" w:hAnsi="Times New Roman" w:eastAsia="Times New Roman" w:cs="Times New Roman"/>
                <w:spacing w:val="-2"/>
                <w:position w:val="8"/>
                <w:sz w:val="15"/>
                <w:szCs w:val="15"/>
              </w:rPr>
              <w:t xml:space="preserve">2 </w:t>
            </w:r>
            <w:r>
              <w:rPr>
                <w:spacing w:val="-2"/>
                <w:sz w:val="24"/>
                <w:szCs w:val="24"/>
              </w:rPr>
              <w:t>。临时施工用地面积</w:t>
            </w:r>
            <w:r>
              <w:rPr>
                <w:spacing w:val="-32"/>
                <w:sz w:val="24"/>
                <w:szCs w:val="24"/>
              </w:rPr>
              <w:t xml:space="preserve"> </w:t>
            </w:r>
            <w:r>
              <w:rPr>
                <w:rFonts w:ascii="Times New Roman" w:hAnsi="Times New Roman" w:eastAsia="Times New Roman" w:cs="Times New Roman"/>
                <w:spacing w:val="-2"/>
                <w:sz w:val="24"/>
                <w:szCs w:val="24"/>
              </w:rPr>
              <w:t xml:space="preserve">16.5 </w:t>
            </w:r>
            <w:r>
              <w:rPr>
                <w:rFonts w:ascii="Times New Roman" w:hAnsi="Times New Roman" w:eastAsia="Times New Roman" w:cs="Times New Roman"/>
                <w:spacing w:val="-3"/>
                <w:sz w:val="24"/>
                <w:szCs w:val="24"/>
              </w:rPr>
              <w:t>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7"/>
                <w:position w:val="8"/>
                <w:sz w:val="15"/>
                <w:szCs w:val="15"/>
              </w:rPr>
              <w:t xml:space="preserve"> </w:t>
            </w:r>
            <w:r>
              <w:rPr>
                <w:spacing w:val="-3"/>
                <w:sz w:val="24"/>
                <w:szCs w:val="24"/>
              </w:rPr>
              <w:t>，主要为鱼塘和未利用地，不占用</w:t>
            </w:r>
          </w:p>
          <w:p>
            <w:pPr>
              <w:pStyle w:val="6"/>
              <w:spacing w:before="1" w:line="218" w:lineRule="auto"/>
              <w:ind w:left="94"/>
              <w:rPr>
                <w:sz w:val="24"/>
                <w:szCs w:val="24"/>
              </w:rPr>
            </w:pPr>
            <w:r>
              <w:rPr>
                <w:spacing w:val="-2"/>
                <w:sz w:val="24"/>
                <w:szCs w:val="24"/>
              </w:rPr>
              <w:t>基本农田。</w:t>
            </w:r>
          </w:p>
          <w:p>
            <w:pPr>
              <w:pStyle w:val="6"/>
              <w:spacing w:before="184" w:line="210" w:lineRule="auto"/>
              <w:ind w:left="575"/>
              <w:rPr>
                <w:sz w:val="24"/>
                <w:szCs w:val="24"/>
              </w:rPr>
            </w:pPr>
            <w:r>
              <w:rPr>
                <w:rFonts w:ascii="Times New Roman" w:hAnsi="Times New Roman" w:eastAsia="Times New Roman" w:cs="Times New Roman"/>
                <w:spacing w:val="-1"/>
                <w:sz w:val="24"/>
                <w:szCs w:val="24"/>
              </w:rPr>
              <w:t>(2</w:t>
            </w:r>
            <w:r>
              <w:rPr>
                <w:spacing w:val="-1"/>
                <w:sz w:val="24"/>
                <w:szCs w:val="24"/>
              </w:rPr>
              <w:t>）生态环境现状调查</w:t>
            </w:r>
          </w:p>
          <w:p>
            <w:pPr>
              <w:pStyle w:val="6"/>
              <w:spacing w:before="192" w:line="217" w:lineRule="auto"/>
              <w:ind w:left="573"/>
              <w:rPr>
                <w:sz w:val="24"/>
                <w:szCs w:val="24"/>
              </w:rPr>
            </w:pPr>
            <w:r>
              <w:rPr>
                <w:spacing w:val="-2"/>
                <w:sz w:val="24"/>
                <w:szCs w:val="24"/>
              </w:rPr>
              <w:t>①沿线植被现状</w:t>
            </w:r>
          </w:p>
          <w:p>
            <w:pPr>
              <w:pStyle w:val="6"/>
              <w:spacing w:before="186" w:line="359" w:lineRule="auto"/>
              <w:ind w:left="94" w:right="72" w:firstLine="483"/>
              <w:rPr>
                <w:sz w:val="24"/>
                <w:szCs w:val="24"/>
              </w:rPr>
            </w:pPr>
            <w:r>
              <w:rPr>
                <w:spacing w:val="-1"/>
                <w:sz w:val="24"/>
                <w:szCs w:val="24"/>
              </w:rPr>
              <w:t>项目位于车里湾园区内部，所处区域为填海区，且伴随园区施工，用地范围无植  被。沿线不涉及自然保护区、风景名胜区等重要生态敏感</w:t>
            </w:r>
            <w:r>
              <w:rPr>
                <w:spacing w:val="-2"/>
                <w:sz w:val="24"/>
                <w:szCs w:val="24"/>
              </w:rPr>
              <w:t>区，项目南面</w:t>
            </w:r>
            <w:r>
              <w:rPr>
                <w:spacing w:val="-51"/>
                <w:sz w:val="24"/>
                <w:szCs w:val="24"/>
              </w:rPr>
              <w:t xml:space="preserve"> </w:t>
            </w:r>
            <w:r>
              <w:rPr>
                <w:rFonts w:ascii="Times New Roman" w:hAnsi="Times New Roman" w:eastAsia="Times New Roman" w:cs="Times New Roman"/>
                <w:spacing w:val="-2"/>
                <w:sz w:val="24"/>
                <w:szCs w:val="24"/>
              </w:rPr>
              <w:t>G104</w:t>
            </w:r>
            <w:r>
              <w:rPr>
                <w:rFonts w:ascii="Times New Roman" w:hAnsi="Times New Roman" w:eastAsia="Times New Roman" w:cs="Times New Roman"/>
                <w:spacing w:val="33"/>
                <w:sz w:val="24"/>
                <w:szCs w:val="24"/>
              </w:rPr>
              <w:t xml:space="preserve"> </w:t>
            </w:r>
            <w:r>
              <w:rPr>
                <w:spacing w:val="-2"/>
                <w:sz w:val="24"/>
                <w:szCs w:val="24"/>
              </w:rPr>
              <w:t>国道以南</w:t>
            </w:r>
            <w:r>
              <w:rPr>
                <w:sz w:val="24"/>
                <w:szCs w:val="24"/>
              </w:rPr>
              <w:t xml:space="preserve"> </w:t>
            </w:r>
            <w:r>
              <w:rPr>
                <w:spacing w:val="-1"/>
                <w:sz w:val="24"/>
                <w:szCs w:val="24"/>
              </w:rPr>
              <w:t>有少量林地分布。工程沿线评价区内，生长分布的植被群</w:t>
            </w:r>
            <w:r>
              <w:rPr>
                <w:spacing w:val="-2"/>
                <w:sz w:val="24"/>
                <w:szCs w:val="24"/>
              </w:rPr>
              <w:t>落类型主要有：常绿针叶林、</w:t>
            </w:r>
            <w:r>
              <w:rPr>
                <w:sz w:val="24"/>
                <w:szCs w:val="24"/>
              </w:rPr>
              <w:t xml:space="preserve"> 常绿阔叶林、落叶阔叶林、竹林、亚热带灌草丛、杂生性灌</w:t>
            </w:r>
            <w:r>
              <w:rPr>
                <w:spacing w:val="-1"/>
                <w:sz w:val="24"/>
                <w:szCs w:val="24"/>
              </w:rPr>
              <w:t>草丛、沼生植被、以及农</w:t>
            </w:r>
          </w:p>
          <w:p>
            <w:pPr>
              <w:pStyle w:val="6"/>
              <w:spacing w:before="1" w:line="218" w:lineRule="auto"/>
              <w:ind w:left="95"/>
              <w:rPr>
                <w:sz w:val="24"/>
                <w:szCs w:val="24"/>
              </w:rPr>
            </w:pPr>
            <w:r>
              <w:rPr>
                <w:spacing w:val="-1"/>
                <w:sz w:val="24"/>
                <w:szCs w:val="24"/>
              </w:rPr>
              <w:t>作物植被等植被类型，施工影响范围无林地分布。</w:t>
            </w:r>
          </w:p>
          <w:p>
            <w:pPr>
              <w:pStyle w:val="6"/>
              <w:spacing w:before="184" w:line="217" w:lineRule="auto"/>
              <w:ind w:left="572"/>
              <w:rPr>
                <w:sz w:val="24"/>
                <w:szCs w:val="24"/>
              </w:rPr>
            </w:pPr>
            <w:r>
              <w:rPr>
                <w:spacing w:val="-2"/>
                <w:sz w:val="24"/>
                <w:szCs w:val="24"/>
              </w:rPr>
              <w:t>②古树名木资源</w:t>
            </w:r>
          </w:p>
          <w:p>
            <w:pPr>
              <w:pStyle w:val="6"/>
              <w:spacing w:before="184" w:line="359" w:lineRule="auto"/>
              <w:ind w:left="96" w:right="268" w:firstLine="479"/>
              <w:rPr>
                <w:sz w:val="24"/>
                <w:szCs w:val="24"/>
              </w:rPr>
            </w:pPr>
            <w:r>
              <w:rPr>
                <w:spacing w:val="-3"/>
                <w:sz w:val="24"/>
                <w:szCs w:val="24"/>
              </w:rPr>
              <w:t>本工程沿线评价区内，现状生境生长分布有古树</w:t>
            </w:r>
            <w:r>
              <w:rPr>
                <w:spacing w:val="28"/>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株，为山牡荆</w:t>
            </w:r>
            <w:r>
              <w:rPr>
                <w:spacing w:val="-4"/>
                <w:sz w:val="24"/>
                <w:szCs w:val="24"/>
              </w:rPr>
              <w:t>，树龄</w:t>
            </w:r>
            <w:r>
              <w:rPr>
                <w:spacing w:val="-32"/>
                <w:sz w:val="24"/>
                <w:szCs w:val="24"/>
              </w:rPr>
              <w:t xml:space="preserve"> </w:t>
            </w:r>
            <w:r>
              <w:rPr>
                <w:rFonts w:ascii="Times New Roman" w:hAnsi="Times New Roman" w:eastAsia="Times New Roman" w:cs="Times New Roman"/>
                <w:spacing w:val="-4"/>
                <w:sz w:val="24"/>
                <w:szCs w:val="24"/>
              </w:rPr>
              <w:t xml:space="preserve">150 </w:t>
            </w:r>
            <w:r>
              <w:rPr>
                <w:spacing w:val="-4"/>
                <w:sz w:val="24"/>
                <w:szCs w:val="24"/>
              </w:rPr>
              <w:t>年，</w:t>
            </w:r>
            <w:r>
              <w:rPr>
                <w:sz w:val="24"/>
                <w:szCs w:val="24"/>
              </w:rPr>
              <w:t xml:space="preserve"> </w:t>
            </w:r>
            <w:r>
              <w:rPr>
                <w:spacing w:val="-1"/>
                <w:sz w:val="24"/>
                <w:szCs w:val="24"/>
              </w:rPr>
              <w:t>现状生长茂盛，位于主线影响段南面约</w:t>
            </w:r>
            <w:r>
              <w:rPr>
                <w:spacing w:val="-51"/>
                <w:sz w:val="24"/>
                <w:szCs w:val="24"/>
              </w:rPr>
              <w:t xml:space="preserve"> </w:t>
            </w:r>
            <w:r>
              <w:rPr>
                <w:rFonts w:ascii="Times New Roman" w:hAnsi="Times New Roman" w:eastAsia="Times New Roman" w:cs="Times New Roman"/>
                <w:spacing w:val="-1"/>
                <w:sz w:val="24"/>
                <w:szCs w:val="24"/>
              </w:rPr>
              <w:t>90m</w:t>
            </w:r>
            <w:r>
              <w:rPr>
                <w:rFonts w:ascii="Times New Roman" w:hAnsi="Times New Roman" w:eastAsia="Times New Roman" w:cs="Times New Roman"/>
                <w:spacing w:val="-29"/>
                <w:sz w:val="24"/>
                <w:szCs w:val="24"/>
              </w:rPr>
              <w:t xml:space="preserve"> </w:t>
            </w:r>
            <w:r>
              <w:rPr>
                <w:spacing w:val="-1"/>
                <w:sz w:val="24"/>
                <w:szCs w:val="24"/>
              </w:rPr>
              <w:t>。</w:t>
            </w:r>
            <w:r>
              <w:rPr>
                <w:spacing w:val="-2"/>
                <w:sz w:val="24"/>
                <w:szCs w:val="24"/>
              </w:rPr>
              <w:t>无名木分布。古树名木是重要的自然和</w:t>
            </w:r>
          </w:p>
          <w:p>
            <w:pPr>
              <w:pStyle w:val="6"/>
              <w:spacing w:line="219" w:lineRule="auto"/>
              <w:ind w:left="96"/>
              <w:rPr>
                <w:sz w:val="24"/>
                <w:szCs w:val="24"/>
              </w:rPr>
            </w:pPr>
            <w:r>
              <w:rPr>
                <w:spacing w:val="-1"/>
                <w:sz w:val="24"/>
                <w:szCs w:val="24"/>
              </w:rPr>
              <w:t>人文遗产，也是珍贵的生态及景观资源。</w:t>
            </w:r>
          </w:p>
          <w:p>
            <w:pPr>
              <w:pStyle w:val="6"/>
              <w:spacing w:before="181" w:line="217" w:lineRule="auto"/>
              <w:ind w:left="572"/>
              <w:rPr>
                <w:sz w:val="24"/>
                <w:szCs w:val="24"/>
              </w:rPr>
            </w:pPr>
            <w:r>
              <w:rPr>
                <w:spacing w:val="-2"/>
                <w:sz w:val="24"/>
                <w:szCs w:val="24"/>
              </w:rPr>
              <w:t>②沿线动物群落</w:t>
            </w:r>
          </w:p>
          <w:p>
            <w:pPr>
              <w:pStyle w:val="6"/>
              <w:spacing w:before="186" w:line="359" w:lineRule="auto"/>
              <w:ind w:left="95" w:right="272" w:firstLine="482"/>
              <w:rPr>
                <w:sz w:val="24"/>
                <w:szCs w:val="24"/>
              </w:rPr>
            </w:pPr>
            <w:r>
              <w:rPr>
                <w:sz w:val="24"/>
                <w:szCs w:val="24"/>
              </w:rPr>
              <w:t>项目所在区域人类活动频繁，不涉及自然保护</w:t>
            </w:r>
            <w:r>
              <w:rPr>
                <w:spacing w:val="-1"/>
                <w:sz w:val="24"/>
                <w:szCs w:val="24"/>
              </w:rPr>
              <w:t>区、风景名胜区、珍稀濒危野生动</w:t>
            </w:r>
            <w:r>
              <w:rPr>
                <w:sz w:val="24"/>
                <w:szCs w:val="24"/>
              </w:rPr>
              <w:t xml:space="preserve"> 植物天然集中分布区等环境敏感区。区域范围内主要为田</w:t>
            </w:r>
            <w:r>
              <w:rPr>
                <w:spacing w:val="-1"/>
                <w:sz w:val="24"/>
                <w:szCs w:val="24"/>
              </w:rPr>
              <w:t>鼠等普通兽类，以及麻雀、</w:t>
            </w:r>
          </w:p>
          <w:p>
            <w:pPr>
              <w:pStyle w:val="6"/>
              <w:spacing w:line="218" w:lineRule="auto"/>
              <w:ind w:left="96"/>
              <w:rPr>
                <w:sz w:val="24"/>
                <w:szCs w:val="24"/>
              </w:rPr>
            </w:pPr>
            <w:r>
              <w:rPr>
                <w:sz w:val="24"/>
                <w:szCs w:val="24"/>
              </w:rPr>
              <w:t>家燕、雉鸡等普通鸟类和一般昆虫类、蛙类等，</w:t>
            </w:r>
            <w:r>
              <w:rPr>
                <w:spacing w:val="-1"/>
                <w:sz w:val="24"/>
                <w:szCs w:val="24"/>
              </w:rPr>
              <w:t>无珍稀或濒危野生动物分布。</w:t>
            </w:r>
          </w:p>
          <w:p>
            <w:pPr>
              <w:spacing w:before="198" w:line="227" w:lineRule="auto"/>
              <w:ind w:left="90"/>
              <w:outlineLvl w:val="1"/>
              <w:rPr>
                <w:rFonts w:ascii="黑体" w:hAnsi="黑体" w:eastAsia="黑体" w:cs="黑体"/>
                <w:sz w:val="31"/>
                <w:szCs w:val="31"/>
              </w:rPr>
            </w:pPr>
            <w:bookmarkStart w:id="10" w:name="bookmark11"/>
            <w:bookmarkEnd w:id="10"/>
            <w:r>
              <w:rPr>
                <w:rFonts w:ascii="Times New Roman" w:hAnsi="Times New Roman" w:eastAsia="Times New Roman" w:cs="Times New Roman"/>
                <w:b/>
                <w:bCs/>
                <w:spacing w:val="10"/>
                <w:sz w:val="31"/>
                <w:szCs w:val="31"/>
              </w:rPr>
              <w:t>3.2</w:t>
            </w:r>
            <w:r>
              <w:rPr>
                <w:rFonts w:ascii="黑体" w:hAnsi="黑体" w:eastAsia="黑体" w:cs="黑体"/>
                <w:spacing w:val="10"/>
                <w:sz w:val="31"/>
                <w:szCs w:val="31"/>
                <w14:textOutline w14:w="5793" w14:cap="sq" w14:cmpd="sng">
                  <w14:solidFill>
                    <w14:srgbClr w14:val="000000"/>
                  </w14:solidFill>
                  <w14:prstDash w14:val="solid"/>
                  <w14:bevel/>
                </w14:textOutline>
              </w:rPr>
              <w:t>与项目有关的原有环境污染和生态破坏问题</w:t>
            </w:r>
          </w:p>
          <w:p>
            <w:pPr>
              <w:spacing w:before="234" w:line="222" w:lineRule="auto"/>
              <w:ind w:left="89"/>
              <w:outlineLvl w:val="2"/>
              <w:rPr>
                <w:rFonts w:ascii="黑体" w:hAnsi="黑体" w:eastAsia="黑体" w:cs="黑体"/>
                <w:sz w:val="30"/>
                <w:szCs w:val="30"/>
              </w:rPr>
            </w:pPr>
            <w:r>
              <w:rPr>
                <w:rFonts w:ascii="Times New Roman" w:hAnsi="Times New Roman" w:eastAsia="Times New Roman" w:cs="Times New Roman"/>
                <w:b/>
                <w:bCs/>
                <w:spacing w:val="-1"/>
                <w:sz w:val="30"/>
                <w:szCs w:val="30"/>
              </w:rPr>
              <w:t>3.2.1</w:t>
            </w:r>
            <w:r>
              <w:rPr>
                <w:rFonts w:ascii="Times New Roman" w:hAnsi="Times New Roman" w:eastAsia="Times New Roman" w:cs="Times New Roman"/>
                <w:b/>
                <w:bCs/>
                <w:spacing w:val="68"/>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与项目有关的原有工程情况</w:t>
            </w:r>
          </w:p>
          <w:p>
            <w:pPr>
              <w:pStyle w:val="6"/>
              <w:spacing w:before="215" w:line="219" w:lineRule="auto"/>
              <w:ind w:left="575"/>
              <w:rPr>
                <w:sz w:val="24"/>
                <w:szCs w:val="24"/>
              </w:rPr>
            </w:pPr>
            <w:r>
              <w:rPr>
                <w:spacing w:val="-2"/>
                <w:sz w:val="24"/>
                <w:szCs w:val="24"/>
              </w:rPr>
              <w:t>沈海高速宁德段于</w:t>
            </w:r>
            <w:r>
              <w:rPr>
                <w:spacing w:val="-31"/>
                <w:sz w:val="24"/>
                <w:szCs w:val="24"/>
              </w:rPr>
              <w:t xml:space="preserve"> </w:t>
            </w:r>
            <w:r>
              <w:rPr>
                <w:rFonts w:ascii="Times New Roman" w:hAnsi="Times New Roman" w:eastAsia="Times New Roman" w:cs="Times New Roman"/>
                <w:spacing w:val="-2"/>
                <w:sz w:val="24"/>
                <w:szCs w:val="24"/>
              </w:rPr>
              <w:t xml:space="preserve">1998 </w:t>
            </w:r>
            <w:r>
              <w:rPr>
                <w:spacing w:val="-2"/>
                <w:sz w:val="24"/>
                <w:szCs w:val="24"/>
              </w:rPr>
              <w:t>年开始建设，采用设计速度</w:t>
            </w:r>
            <w:r>
              <w:rPr>
                <w:spacing w:val="-46"/>
                <w:sz w:val="24"/>
                <w:szCs w:val="24"/>
              </w:rPr>
              <w:t xml:space="preserve"> </w:t>
            </w:r>
            <w:r>
              <w:rPr>
                <w:rFonts w:ascii="Times New Roman" w:hAnsi="Times New Roman" w:eastAsia="Times New Roman" w:cs="Times New Roman"/>
                <w:spacing w:val="-2"/>
                <w:sz w:val="24"/>
                <w:szCs w:val="24"/>
              </w:rPr>
              <w:t>80km/h</w:t>
            </w:r>
            <w:r>
              <w:rPr>
                <w:rFonts w:ascii="Times New Roman" w:hAnsi="Times New Roman" w:eastAsia="Times New Roman" w:cs="Times New Roman"/>
                <w:spacing w:val="27"/>
                <w:sz w:val="24"/>
                <w:szCs w:val="24"/>
              </w:rPr>
              <w:t xml:space="preserve"> </w:t>
            </w:r>
            <w:r>
              <w:rPr>
                <w:spacing w:val="-2"/>
                <w:sz w:val="24"/>
                <w:szCs w:val="24"/>
              </w:rPr>
              <w:t>的双向四车道</w:t>
            </w:r>
            <w:r>
              <w:rPr>
                <w:spacing w:val="-3"/>
                <w:sz w:val="24"/>
                <w:szCs w:val="24"/>
              </w:rPr>
              <w:t>高速公</w:t>
            </w:r>
          </w:p>
        </w:tc>
      </w:tr>
    </w:tbl>
    <w:p>
      <w:pPr>
        <w:pStyle w:val="2"/>
        <w:spacing w:before="23" w:line="189" w:lineRule="auto"/>
        <w:ind w:left="4534"/>
        <w:rPr>
          <w:sz w:val="18"/>
          <w:szCs w:val="18"/>
        </w:rPr>
      </w:pPr>
      <w:r>
        <w:rPr>
          <w:spacing w:val="-5"/>
          <w:sz w:val="18"/>
          <w:szCs w:val="18"/>
        </w:rPr>
        <w:t>45</w:t>
      </w:r>
    </w:p>
    <w:p>
      <w:pPr>
        <w:spacing w:line="189" w:lineRule="auto"/>
        <w:rPr>
          <w:sz w:val="18"/>
          <w:szCs w:val="18"/>
        </w:rPr>
        <w:sectPr>
          <w:pgSz w:w="11906" w:h="16839"/>
          <w:pgMar w:top="1410" w:right="1329" w:bottom="400" w:left="1328" w:header="0" w:footer="0" w:gutter="0"/>
          <w:cols w:space="720" w:num="1"/>
        </w:sectPr>
      </w:pPr>
    </w:p>
    <w:tbl>
      <w:tblPr>
        <w:tblStyle w:val="5"/>
        <w:tblW w:w="942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42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425" w:type="dxa"/>
            <w:vAlign w:val="top"/>
          </w:tcPr>
          <w:p>
            <w:pPr>
              <w:pStyle w:val="6"/>
              <w:spacing w:before="59" w:line="468" w:lineRule="exact"/>
              <w:ind w:left="96"/>
              <w:rPr>
                <w:sz w:val="24"/>
                <w:szCs w:val="24"/>
              </w:rPr>
            </w:pPr>
            <w:r>
              <w:rPr>
                <w:spacing w:val="-1"/>
                <w:position w:val="17"/>
                <w:sz w:val="24"/>
                <w:szCs w:val="24"/>
              </w:rPr>
              <w:t>路标准，路基宽度</w:t>
            </w:r>
            <w:r>
              <w:rPr>
                <w:spacing w:val="-55"/>
                <w:position w:val="17"/>
                <w:sz w:val="24"/>
                <w:szCs w:val="24"/>
              </w:rPr>
              <w:t xml:space="preserve"> </w:t>
            </w:r>
            <w:r>
              <w:rPr>
                <w:rFonts w:ascii="Times New Roman" w:hAnsi="Times New Roman" w:eastAsia="Times New Roman" w:cs="Times New Roman"/>
                <w:spacing w:val="-1"/>
                <w:position w:val="17"/>
                <w:sz w:val="24"/>
                <w:szCs w:val="24"/>
              </w:rPr>
              <w:t xml:space="preserve">21.5 </w:t>
            </w:r>
            <w:r>
              <w:rPr>
                <w:spacing w:val="-1"/>
                <w:position w:val="17"/>
                <w:sz w:val="24"/>
                <w:szCs w:val="24"/>
              </w:rPr>
              <w:t>米，</w:t>
            </w:r>
            <w:r>
              <w:rPr>
                <w:rFonts w:ascii="Times New Roman" w:hAnsi="Times New Roman" w:eastAsia="Times New Roman" w:cs="Times New Roman"/>
                <w:spacing w:val="-1"/>
                <w:position w:val="17"/>
                <w:sz w:val="24"/>
                <w:szCs w:val="24"/>
              </w:rPr>
              <w:t xml:space="preserve">2003 </w:t>
            </w:r>
            <w:r>
              <w:rPr>
                <w:spacing w:val="-1"/>
                <w:position w:val="17"/>
                <w:sz w:val="24"/>
                <w:szCs w:val="24"/>
              </w:rPr>
              <w:t>年</w:t>
            </w:r>
            <w:r>
              <w:rPr>
                <w:spacing w:val="-50"/>
                <w:position w:val="17"/>
                <w:sz w:val="24"/>
                <w:szCs w:val="24"/>
              </w:rPr>
              <w:t xml:space="preserve"> </w:t>
            </w:r>
            <w:r>
              <w:rPr>
                <w:rFonts w:ascii="Times New Roman" w:hAnsi="Times New Roman" w:eastAsia="Times New Roman" w:cs="Times New Roman"/>
                <w:spacing w:val="-1"/>
                <w:position w:val="17"/>
                <w:sz w:val="24"/>
                <w:szCs w:val="24"/>
              </w:rPr>
              <w:t>6</w:t>
            </w:r>
            <w:r>
              <w:rPr>
                <w:rFonts w:ascii="Times New Roman" w:hAnsi="Times New Roman" w:eastAsia="Times New Roman" w:cs="Times New Roman"/>
                <w:spacing w:val="15"/>
                <w:w w:val="101"/>
                <w:position w:val="17"/>
                <w:sz w:val="24"/>
                <w:szCs w:val="24"/>
              </w:rPr>
              <w:t xml:space="preserve"> </w:t>
            </w:r>
            <w:r>
              <w:rPr>
                <w:spacing w:val="-1"/>
                <w:position w:val="17"/>
                <w:sz w:val="24"/>
                <w:szCs w:val="24"/>
              </w:rPr>
              <w:t>月沈海高速福宁段建成通车。现有高速工程未编</w:t>
            </w:r>
          </w:p>
          <w:p>
            <w:pPr>
              <w:pStyle w:val="6"/>
              <w:spacing w:before="1" w:line="217" w:lineRule="auto"/>
              <w:ind w:left="95"/>
              <w:rPr>
                <w:sz w:val="24"/>
                <w:szCs w:val="24"/>
              </w:rPr>
            </w:pPr>
            <w:r>
              <w:rPr>
                <w:spacing w:val="-1"/>
                <w:sz w:val="24"/>
                <w:szCs w:val="24"/>
              </w:rPr>
              <w:t>制环境影响报告，无项目竣工环境保护验收。</w:t>
            </w:r>
          </w:p>
          <w:p>
            <w:pPr>
              <w:pStyle w:val="6"/>
              <w:spacing w:before="184" w:line="359" w:lineRule="auto"/>
              <w:ind w:left="95" w:right="282" w:firstLine="492"/>
              <w:rPr>
                <w:sz w:val="24"/>
                <w:szCs w:val="24"/>
              </w:rPr>
            </w:pPr>
            <w:r>
              <w:rPr>
                <w:spacing w:val="-3"/>
                <w:sz w:val="24"/>
                <w:szCs w:val="24"/>
              </w:rPr>
              <w:t>临近本项目的</w:t>
            </w:r>
            <w:r>
              <w:rPr>
                <w:spacing w:val="-52"/>
                <w:sz w:val="24"/>
                <w:szCs w:val="24"/>
              </w:rPr>
              <w:t xml:space="preserve"> </w:t>
            </w:r>
            <w:r>
              <w:rPr>
                <w:rFonts w:ascii="Times New Roman" w:hAnsi="Times New Roman" w:eastAsia="Times New Roman" w:cs="Times New Roman"/>
                <w:spacing w:val="-3"/>
                <w:sz w:val="24"/>
                <w:szCs w:val="24"/>
              </w:rPr>
              <w:t>G104</w:t>
            </w:r>
            <w:r>
              <w:rPr>
                <w:rFonts w:ascii="Times New Roman" w:hAnsi="Times New Roman" w:eastAsia="Times New Roman" w:cs="Times New Roman"/>
                <w:spacing w:val="33"/>
                <w:sz w:val="24"/>
                <w:szCs w:val="24"/>
              </w:rPr>
              <w:t xml:space="preserve"> </w:t>
            </w:r>
            <w:r>
              <w:rPr>
                <w:spacing w:val="-3"/>
                <w:sz w:val="24"/>
                <w:szCs w:val="24"/>
              </w:rPr>
              <w:t>国道于</w:t>
            </w:r>
            <w:r>
              <w:rPr>
                <w:spacing w:val="-55"/>
                <w:sz w:val="24"/>
                <w:szCs w:val="24"/>
              </w:rPr>
              <w:t xml:space="preserve"> </w:t>
            </w:r>
            <w:r>
              <w:rPr>
                <w:rFonts w:ascii="Times New Roman" w:hAnsi="Times New Roman" w:eastAsia="Times New Roman" w:cs="Times New Roman"/>
                <w:spacing w:val="-3"/>
                <w:sz w:val="24"/>
                <w:szCs w:val="24"/>
              </w:rPr>
              <w:t xml:space="preserve">2021 </w:t>
            </w:r>
            <w:r>
              <w:rPr>
                <w:spacing w:val="-3"/>
                <w:sz w:val="24"/>
                <w:szCs w:val="24"/>
              </w:rPr>
              <w:t>年实施改扩建，</w:t>
            </w:r>
            <w:r>
              <w:rPr>
                <w:spacing w:val="-65"/>
                <w:sz w:val="24"/>
                <w:szCs w:val="24"/>
              </w:rPr>
              <w:t xml:space="preserve"> </w:t>
            </w:r>
            <w:r>
              <w:rPr>
                <w:spacing w:val="-3"/>
                <w:sz w:val="24"/>
                <w:szCs w:val="24"/>
              </w:rPr>
              <w:t>目前已建成</w:t>
            </w:r>
            <w:r>
              <w:rPr>
                <w:spacing w:val="-4"/>
                <w:sz w:val="24"/>
                <w:szCs w:val="24"/>
              </w:rPr>
              <w:t>通车，该道路为一级</w:t>
            </w:r>
            <w:r>
              <w:rPr>
                <w:sz w:val="24"/>
                <w:szCs w:val="24"/>
              </w:rPr>
              <w:t xml:space="preserve">  </w:t>
            </w:r>
            <w:r>
              <w:rPr>
                <w:spacing w:val="-3"/>
                <w:sz w:val="24"/>
                <w:szCs w:val="24"/>
              </w:rPr>
              <w:t>路，路基宽度</w:t>
            </w:r>
            <w:r>
              <w:rPr>
                <w:spacing w:val="-31"/>
                <w:sz w:val="24"/>
                <w:szCs w:val="24"/>
              </w:rPr>
              <w:t xml:space="preserve"> </w:t>
            </w:r>
            <w:r>
              <w:rPr>
                <w:rFonts w:ascii="Times New Roman" w:hAnsi="Times New Roman" w:eastAsia="Times New Roman" w:cs="Times New Roman"/>
                <w:spacing w:val="-3"/>
                <w:sz w:val="24"/>
                <w:szCs w:val="24"/>
              </w:rPr>
              <w:t>19.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1m</w:t>
            </w:r>
            <w:r>
              <w:rPr>
                <w:rFonts w:ascii="Times New Roman" w:hAnsi="Times New Roman" w:eastAsia="Times New Roman" w:cs="Times New Roman"/>
                <w:spacing w:val="-33"/>
                <w:sz w:val="24"/>
                <w:szCs w:val="24"/>
              </w:rPr>
              <w:t xml:space="preserve"> </w:t>
            </w:r>
            <w:r>
              <w:rPr>
                <w:spacing w:val="-3"/>
                <w:sz w:val="24"/>
                <w:szCs w:val="24"/>
              </w:rPr>
              <w:t xml:space="preserve">，沥青路面，设计速度 </w:t>
            </w:r>
            <w:r>
              <w:rPr>
                <w:rFonts w:ascii="Times New Roman" w:hAnsi="Times New Roman" w:eastAsia="Times New Roman" w:cs="Times New Roman"/>
                <w:spacing w:val="-3"/>
                <w:sz w:val="24"/>
                <w:szCs w:val="24"/>
              </w:rPr>
              <w:t>60km/h</w:t>
            </w:r>
            <w:r>
              <w:rPr>
                <w:rFonts w:ascii="Times New Roman" w:hAnsi="Times New Roman" w:eastAsia="Times New Roman" w:cs="Times New Roman"/>
                <w:spacing w:val="-31"/>
                <w:sz w:val="24"/>
                <w:szCs w:val="24"/>
              </w:rPr>
              <w:t xml:space="preserve"> </w:t>
            </w:r>
            <w:r>
              <w:rPr>
                <w:spacing w:val="-3"/>
                <w:sz w:val="24"/>
                <w:szCs w:val="24"/>
              </w:rPr>
              <w:t>，与本工程位置关系见附</w:t>
            </w:r>
            <w:r>
              <w:rPr>
                <w:spacing w:val="-4"/>
                <w:sz w:val="24"/>
                <w:szCs w:val="24"/>
              </w:rPr>
              <w:t>图</w:t>
            </w:r>
            <w:r>
              <w:rPr>
                <w:spacing w:val="-51"/>
                <w:sz w:val="24"/>
                <w:szCs w:val="24"/>
              </w:rPr>
              <w:t xml:space="preserve"> </w:t>
            </w:r>
            <w:r>
              <w:rPr>
                <w:rFonts w:ascii="Times New Roman" w:hAnsi="Times New Roman" w:eastAsia="Times New Roman" w:cs="Times New Roman"/>
                <w:spacing w:val="-4"/>
                <w:sz w:val="24"/>
                <w:szCs w:val="24"/>
              </w:rPr>
              <w:t xml:space="preserve">7 </w:t>
            </w:r>
            <w:r>
              <w:rPr>
                <w:spacing w:val="-4"/>
                <w:sz w:val="24"/>
                <w:szCs w:val="24"/>
              </w:rPr>
              <w:t xml:space="preserve">路线 </w:t>
            </w:r>
            <w:r>
              <w:rPr>
                <w:spacing w:val="-2"/>
                <w:sz w:val="24"/>
                <w:szCs w:val="24"/>
              </w:rPr>
              <w:t>方案平面图。国道</w:t>
            </w:r>
            <w:r>
              <w:rPr>
                <w:spacing w:val="-35"/>
                <w:sz w:val="24"/>
                <w:szCs w:val="24"/>
              </w:rPr>
              <w:t xml:space="preserve"> </w:t>
            </w:r>
            <w:r>
              <w:rPr>
                <w:rFonts w:ascii="Times New Roman" w:hAnsi="Times New Roman" w:eastAsia="Times New Roman" w:cs="Times New Roman"/>
                <w:spacing w:val="-2"/>
                <w:sz w:val="24"/>
                <w:szCs w:val="24"/>
              </w:rPr>
              <w:t xml:space="preserve">G104 </w:t>
            </w:r>
            <w:r>
              <w:rPr>
                <w:spacing w:val="-2"/>
                <w:sz w:val="24"/>
                <w:szCs w:val="24"/>
              </w:rPr>
              <w:t>线蕉城区城南福洋至飞鸾孝岐头段改扩建工程于</w:t>
            </w:r>
            <w:r>
              <w:rPr>
                <w:spacing w:val="-55"/>
                <w:sz w:val="24"/>
                <w:szCs w:val="24"/>
              </w:rPr>
              <w:t xml:space="preserve"> </w:t>
            </w:r>
            <w:r>
              <w:rPr>
                <w:rFonts w:ascii="Times New Roman" w:hAnsi="Times New Roman" w:eastAsia="Times New Roman" w:cs="Times New Roman"/>
                <w:spacing w:val="-2"/>
                <w:sz w:val="24"/>
                <w:szCs w:val="24"/>
              </w:rPr>
              <w:t xml:space="preserve">2021 </w:t>
            </w:r>
            <w:r>
              <w:rPr>
                <w:spacing w:val="-2"/>
                <w:sz w:val="24"/>
                <w:szCs w:val="24"/>
              </w:rPr>
              <w:t>年</w:t>
            </w:r>
            <w:r>
              <w:rPr>
                <w:spacing w:val="-31"/>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5"/>
                <w:sz w:val="24"/>
                <w:szCs w:val="24"/>
              </w:rPr>
              <w:t xml:space="preserve"> </w:t>
            </w:r>
            <w:r>
              <w:rPr>
                <w:spacing w:val="-2"/>
                <w:sz w:val="24"/>
                <w:szCs w:val="24"/>
              </w:rPr>
              <w:t>月</w:t>
            </w:r>
            <w:r>
              <w:rPr>
                <w:sz w:val="24"/>
                <w:szCs w:val="24"/>
              </w:rPr>
              <w:t xml:space="preserve"> 编制《国道</w:t>
            </w:r>
            <w:r>
              <w:rPr>
                <w:spacing w:val="-51"/>
                <w:sz w:val="24"/>
                <w:szCs w:val="24"/>
              </w:rPr>
              <w:t xml:space="preserve"> </w:t>
            </w:r>
            <w:r>
              <w:rPr>
                <w:rFonts w:ascii="Times New Roman" w:hAnsi="Times New Roman" w:eastAsia="Times New Roman" w:cs="Times New Roman"/>
                <w:sz w:val="24"/>
                <w:szCs w:val="24"/>
              </w:rPr>
              <w:t xml:space="preserve">G104 </w:t>
            </w:r>
            <w:r>
              <w:rPr>
                <w:sz w:val="24"/>
                <w:szCs w:val="24"/>
              </w:rPr>
              <w:t>线蕉城区城南福洋至</w:t>
            </w:r>
            <w:r>
              <w:rPr>
                <w:spacing w:val="-1"/>
                <w:sz w:val="24"/>
                <w:szCs w:val="24"/>
              </w:rPr>
              <w:t>飞鸾孝岐头段改扩建工程环境影响报告表》并通</w:t>
            </w:r>
            <w:r>
              <w:rPr>
                <w:sz w:val="24"/>
                <w:szCs w:val="24"/>
              </w:rPr>
              <w:t xml:space="preserve"> 过宁德市生态局审批。经了解，该路线目前已通车，正在</w:t>
            </w:r>
            <w:r>
              <w:rPr>
                <w:spacing w:val="-1"/>
                <w:sz w:val="24"/>
                <w:szCs w:val="24"/>
              </w:rPr>
              <w:t>办理项目竣工环境保护验收</w:t>
            </w:r>
          </w:p>
          <w:p>
            <w:pPr>
              <w:pStyle w:val="6"/>
              <w:spacing w:line="220" w:lineRule="auto"/>
              <w:ind w:left="94"/>
              <w:rPr>
                <w:sz w:val="24"/>
                <w:szCs w:val="24"/>
              </w:rPr>
            </w:pPr>
            <w:r>
              <w:rPr>
                <w:spacing w:val="-4"/>
                <w:sz w:val="24"/>
                <w:szCs w:val="24"/>
              </w:rPr>
              <w:t>手续。</w:t>
            </w:r>
          </w:p>
          <w:p>
            <w:pPr>
              <w:spacing w:before="189" w:line="222" w:lineRule="auto"/>
              <w:ind w:left="89"/>
              <w:outlineLvl w:val="2"/>
              <w:rPr>
                <w:rFonts w:ascii="黑体" w:hAnsi="黑体" w:eastAsia="黑体" w:cs="黑体"/>
                <w:sz w:val="30"/>
                <w:szCs w:val="30"/>
              </w:rPr>
            </w:pPr>
            <w:r>
              <w:rPr>
                <w:rFonts w:ascii="Times New Roman" w:hAnsi="Times New Roman" w:eastAsia="Times New Roman" w:cs="Times New Roman"/>
                <w:b/>
                <w:bCs/>
                <w:spacing w:val="-1"/>
                <w:sz w:val="30"/>
                <w:szCs w:val="30"/>
              </w:rPr>
              <w:t>3.2.2</w:t>
            </w:r>
            <w:r>
              <w:rPr>
                <w:rFonts w:ascii="Times New Roman" w:hAnsi="Times New Roman" w:eastAsia="Times New Roman" w:cs="Times New Roman"/>
                <w:b/>
                <w:bCs/>
                <w:spacing w:val="62"/>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原有项目存在的问题</w:t>
            </w:r>
          </w:p>
          <w:p>
            <w:pPr>
              <w:pStyle w:val="6"/>
              <w:spacing w:before="214"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）区域噪声</w:t>
            </w:r>
          </w:p>
          <w:p>
            <w:pPr>
              <w:pStyle w:val="6"/>
              <w:spacing w:before="180" w:line="359" w:lineRule="auto"/>
              <w:ind w:left="96" w:right="263" w:firstLine="479"/>
              <w:rPr>
                <w:sz w:val="24"/>
                <w:szCs w:val="24"/>
              </w:rPr>
            </w:pPr>
            <w:r>
              <w:rPr>
                <w:spacing w:val="-2"/>
                <w:sz w:val="24"/>
                <w:szCs w:val="24"/>
              </w:rPr>
              <w:t>沈海高速运营过程中主要是车辆噪声和汽车尾气对周边环境的影响。经现场调查，</w:t>
            </w:r>
            <w:r>
              <w:rPr>
                <w:spacing w:val="11"/>
                <w:sz w:val="24"/>
                <w:szCs w:val="24"/>
              </w:rPr>
              <w:t xml:space="preserve"> </w:t>
            </w:r>
            <w:r>
              <w:rPr>
                <w:spacing w:val="-2"/>
                <w:sz w:val="24"/>
                <w:szCs w:val="24"/>
              </w:rPr>
              <w:t>现有高速与孝岐头、上村距离较近，交通噪声对其产生影响。</w:t>
            </w:r>
            <w:r>
              <w:rPr>
                <w:spacing w:val="-2"/>
                <w:sz w:val="24"/>
                <w:szCs w:val="24"/>
                <w14:textOutline w14:w="4358" w14:cap="sq" w14:cmpd="sng">
                  <w14:solidFill>
                    <w14:srgbClr w14:val="000000"/>
                  </w14:solidFill>
                  <w14:prstDash w14:val="solid"/>
                  <w14:bevel/>
                </w14:textOutline>
              </w:rPr>
              <w:t>但通过村庄处地势较低，</w:t>
            </w:r>
          </w:p>
          <w:p>
            <w:pPr>
              <w:pStyle w:val="6"/>
              <w:spacing w:line="219" w:lineRule="auto"/>
              <w:ind w:left="96"/>
              <w:rPr>
                <w:sz w:val="24"/>
                <w:szCs w:val="24"/>
              </w:rPr>
            </w:pPr>
            <w:r>
              <w:rPr>
                <w:sz w:val="24"/>
                <w:szCs w:val="24"/>
                <w14:textOutline w14:w="4358" w14:cap="sq" w14:cmpd="sng">
                  <w14:solidFill>
                    <w14:srgbClr w14:val="000000"/>
                  </w14:solidFill>
                  <w14:prstDash w14:val="solid"/>
                  <w14:bevel/>
                </w14:textOutline>
              </w:rPr>
              <w:t>路堑旁的护坡形成天然声屏障，因此对周边居民点影响有所降低</w:t>
            </w:r>
            <w:r>
              <w:rPr>
                <w:sz w:val="24"/>
                <w:szCs w:val="24"/>
              </w:rPr>
              <w:t>。</w:t>
            </w:r>
          </w:p>
          <w:p>
            <w:pPr>
              <w:pStyle w:val="6"/>
              <w:spacing w:before="185" w:line="359" w:lineRule="auto"/>
              <w:ind w:left="94" w:right="236" w:firstLine="493"/>
              <w:rPr>
                <w:sz w:val="24"/>
                <w:szCs w:val="24"/>
              </w:rPr>
            </w:pPr>
            <w:r>
              <w:rPr>
                <w:spacing w:val="-1"/>
                <w:sz w:val="24"/>
                <w:szCs w:val="24"/>
              </w:rPr>
              <w:t>临近本项目的国道</w:t>
            </w:r>
            <w:r>
              <w:rPr>
                <w:spacing w:val="-50"/>
                <w:sz w:val="24"/>
                <w:szCs w:val="24"/>
              </w:rPr>
              <w:t xml:space="preserve"> </w:t>
            </w:r>
            <w:r>
              <w:rPr>
                <w:rFonts w:ascii="Times New Roman" w:hAnsi="Times New Roman" w:eastAsia="Times New Roman" w:cs="Times New Roman"/>
                <w:spacing w:val="-1"/>
                <w:sz w:val="24"/>
                <w:szCs w:val="24"/>
              </w:rPr>
              <w:t xml:space="preserve">G104 </w:t>
            </w:r>
            <w:r>
              <w:rPr>
                <w:spacing w:val="-1"/>
                <w:sz w:val="24"/>
                <w:szCs w:val="24"/>
              </w:rPr>
              <w:t>线蕉城区城南福洋至飞鸾孝岐头段改扩建工程于</w:t>
            </w:r>
            <w:r>
              <w:rPr>
                <w:spacing w:val="-55"/>
                <w:sz w:val="24"/>
                <w:szCs w:val="24"/>
              </w:rPr>
              <w:t xml:space="preserve"> </w:t>
            </w:r>
            <w:r>
              <w:rPr>
                <w:rFonts w:ascii="Times New Roman" w:hAnsi="Times New Roman" w:eastAsia="Times New Roman" w:cs="Times New Roman"/>
                <w:spacing w:val="-1"/>
                <w:sz w:val="24"/>
                <w:szCs w:val="24"/>
              </w:rPr>
              <w:t xml:space="preserve">2021 </w:t>
            </w:r>
            <w:r>
              <w:rPr>
                <w:spacing w:val="-1"/>
                <w:sz w:val="24"/>
                <w:szCs w:val="24"/>
              </w:rPr>
              <w:t>年</w:t>
            </w:r>
            <w:r>
              <w:rPr>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5"/>
                <w:sz w:val="24"/>
                <w:szCs w:val="24"/>
              </w:rPr>
              <w:t xml:space="preserve"> </w:t>
            </w:r>
            <w:r>
              <w:rPr>
                <w:spacing w:val="-1"/>
                <w:sz w:val="24"/>
                <w:szCs w:val="24"/>
              </w:rPr>
              <w:t>月编制《国道</w:t>
            </w:r>
            <w:r>
              <w:rPr>
                <w:spacing w:val="-52"/>
                <w:sz w:val="24"/>
                <w:szCs w:val="24"/>
              </w:rPr>
              <w:t xml:space="preserve"> </w:t>
            </w:r>
            <w:r>
              <w:rPr>
                <w:rFonts w:ascii="Times New Roman" w:hAnsi="Times New Roman" w:eastAsia="Times New Roman" w:cs="Times New Roman"/>
                <w:spacing w:val="-1"/>
                <w:sz w:val="24"/>
                <w:szCs w:val="24"/>
              </w:rPr>
              <w:t xml:space="preserve">G104 </w:t>
            </w:r>
            <w:r>
              <w:rPr>
                <w:spacing w:val="-1"/>
                <w:sz w:val="24"/>
                <w:szCs w:val="24"/>
              </w:rPr>
              <w:t>线蕉城区城南福洋至飞鸾孝岐头段改扩建工程</w:t>
            </w:r>
            <w:r>
              <w:rPr>
                <w:spacing w:val="-2"/>
                <w:sz w:val="24"/>
                <w:szCs w:val="24"/>
              </w:rPr>
              <w:t>环境影响报告表》</w:t>
            </w:r>
            <w:r>
              <w:rPr>
                <w:sz w:val="24"/>
                <w:szCs w:val="24"/>
              </w:rPr>
              <w:t xml:space="preserve"> 并通过宁德市生态局审批。该工程路线起于福洋村尾，终于孝</w:t>
            </w:r>
            <w:r>
              <w:rPr>
                <w:spacing w:val="-1"/>
                <w:sz w:val="24"/>
                <w:szCs w:val="24"/>
              </w:rPr>
              <w:t xml:space="preserve">歧头村，根据该工程环  </w:t>
            </w:r>
            <w:r>
              <w:rPr>
                <w:spacing w:val="-3"/>
                <w:sz w:val="24"/>
                <w:szCs w:val="24"/>
              </w:rPr>
              <w:t>境影响报告表中车里湾路段的预测结论：“孝岐</w:t>
            </w:r>
            <w:r>
              <w:rPr>
                <w:spacing w:val="-4"/>
                <w:sz w:val="24"/>
                <w:szCs w:val="24"/>
              </w:rPr>
              <w:t>头村前排昼间噪声预测结果符合对应声</w:t>
            </w:r>
            <w:r>
              <w:rPr>
                <w:sz w:val="24"/>
                <w:szCs w:val="24"/>
              </w:rPr>
              <w:t xml:space="preserve"> </w:t>
            </w:r>
            <w:r>
              <w:rPr>
                <w:spacing w:val="-6"/>
                <w:sz w:val="24"/>
                <w:szCs w:val="24"/>
              </w:rPr>
              <w:t xml:space="preserve">环境质量标准，夜间噪声轻微超标，超标值范围为 </w:t>
            </w:r>
            <w:r>
              <w:rPr>
                <w:rFonts w:ascii="Times New Roman" w:hAnsi="Times New Roman" w:eastAsia="Times New Roman" w:cs="Times New Roman"/>
                <w:spacing w:val="-6"/>
                <w:sz w:val="24"/>
                <w:szCs w:val="24"/>
              </w:rPr>
              <w:t>0.3-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7"/>
                <w:sz w:val="24"/>
                <w:szCs w:val="24"/>
              </w:rPr>
              <w:t>8dB</w:t>
            </w:r>
            <w:r>
              <w:rPr>
                <w:spacing w:val="-7"/>
                <w:sz w:val="24"/>
                <w:szCs w:val="24"/>
              </w:rPr>
              <w:t>（</w:t>
            </w:r>
            <w:r>
              <w:rPr>
                <w:rFonts w:ascii="Times New Roman" w:hAnsi="Times New Roman" w:eastAsia="Times New Roman" w:cs="Times New Roman"/>
                <w:spacing w:val="-7"/>
                <w:sz w:val="24"/>
                <w:szCs w:val="24"/>
              </w:rPr>
              <w:t>A</w:t>
            </w:r>
            <w:r>
              <w:rPr>
                <w:spacing w:val="-7"/>
                <w:sz w:val="24"/>
                <w:szCs w:val="24"/>
              </w:rPr>
              <w:t>）”，对此，提出的噪</w:t>
            </w:r>
            <w:r>
              <w:rPr>
                <w:sz w:val="24"/>
                <w:szCs w:val="24"/>
              </w:rPr>
              <w:t xml:space="preserve">  </w:t>
            </w:r>
            <w:r>
              <w:rPr>
                <w:spacing w:val="-3"/>
                <w:sz w:val="24"/>
                <w:szCs w:val="24"/>
              </w:rPr>
              <w:t>声控制措施有：“孝岐头村路段采取交通速度管</w:t>
            </w:r>
            <w:r>
              <w:rPr>
                <w:spacing w:val="-4"/>
                <w:sz w:val="24"/>
                <w:szCs w:val="24"/>
              </w:rPr>
              <w:t>制、禁鸣等措施，合理控制道路交通参</w:t>
            </w:r>
            <w:r>
              <w:rPr>
                <w:sz w:val="24"/>
                <w:szCs w:val="24"/>
              </w:rPr>
              <w:t xml:space="preserve"> </w:t>
            </w:r>
            <w:r>
              <w:rPr>
                <w:spacing w:val="-6"/>
                <w:sz w:val="24"/>
                <w:szCs w:val="24"/>
              </w:rPr>
              <w:t>数（车速</w:t>
            </w:r>
            <w:r>
              <w:rPr>
                <w:spacing w:val="-41"/>
                <w:sz w:val="24"/>
                <w:szCs w:val="24"/>
              </w:rPr>
              <w:t>），</w:t>
            </w:r>
            <w:r>
              <w:rPr>
                <w:spacing w:val="-6"/>
                <w:sz w:val="24"/>
                <w:szCs w:val="24"/>
              </w:rPr>
              <w:t>降低交通噪声</w:t>
            </w:r>
            <w:r>
              <w:rPr>
                <w:spacing w:val="-87"/>
                <w:sz w:val="24"/>
                <w:szCs w:val="24"/>
              </w:rPr>
              <w:t xml:space="preserve"> </w:t>
            </w:r>
            <w:r>
              <w:rPr>
                <w:spacing w:val="-6"/>
                <w:sz w:val="24"/>
                <w:szCs w:val="24"/>
              </w:rPr>
              <w:t>”。目前该路段已正常通车，行车速度为</w:t>
            </w:r>
            <w:r>
              <w:rPr>
                <w:spacing w:val="-50"/>
                <w:sz w:val="24"/>
                <w:szCs w:val="24"/>
              </w:rPr>
              <w:t xml:space="preserve"> </w:t>
            </w:r>
            <w:r>
              <w:rPr>
                <w:rFonts w:ascii="Times New Roman" w:hAnsi="Times New Roman" w:eastAsia="Times New Roman" w:cs="Times New Roman"/>
                <w:spacing w:val="-6"/>
                <w:sz w:val="24"/>
                <w:szCs w:val="24"/>
              </w:rPr>
              <w:t>60 km/h</w:t>
            </w:r>
            <w:r>
              <w:rPr>
                <w:rFonts w:ascii="Times New Roman" w:hAnsi="Times New Roman" w:eastAsia="Times New Roman" w:cs="Times New Roman"/>
                <w:spacing w:val="-33"/>
                <w:sz w:val="24"/>
                <w:szCs w:val="24"/>
              </w:rPr>
              <w:t xml:space="preserve"> </w:t>
            </w:r>
            <w:r>
              <w:rPr>
                <w:spacing w:val="-6"/>
                <w:sz w:val="24"/>
                <w:szCs w:val="24"/>
              </w:rPr>
              <w:t>，孝岐头村</w:t>
            </w:r>
          </w:p>
          <w:p>
            <w:pPr>
              <w:pStyle w:val="6"/>
              <w:spacing w:line="219" w:lineRule="auto"/>
              <w:ind w:left="96"/>
              <w:rPr>
                <w:sz w:val="24"/>
                <w:szCs w:val="24"/>
              </w:rPr>
            </w:pPr>
            <w:r>
              <w:rPr>
                <w:spacing w:val="-2"/>
                <w:sz w:val="24"/>
                <w:szCs w:val="24"/>
              </w:rPr>
              <w:t>现状噪声超标。</w:t>
            </w:r>
          </w:p>
          <w:p>
            <w:pPr>
              <w:pStyle w:val="6"/>
              <w:spacing w:before="181" w:line="465" w:lineRule="exact"/>
              <w:jc w:val="right"/>
              <w:rPr>
                <w:sz w:val="24"/>
                <w:szCs w:val="24"/>
              </w:rPr>
            </w:pPr>
            <w:r>
              <w:rPr>
                <w:position w:val="17"/>
                <w:sz w:val="24"/>
                <w:szCs w:val="24"/>
              </w:rPr>
              <w:t>国道</w:t>
            </w:r>
            <w:r>
              <w:rPr>
                <w:spacing w:val="-52"/>
                <w:position w:val="17"/>
                <w:sz w:val="24"/>
                <w:szCs w:val="24"/>
              </w:rPr>
              <w:t xml:space="preserve"> </w:t>
            </w:r>
            <w:r>
              <w:rPr>
                <w:rFonts w:ascii="Times New Roman" w:hAnsi="Times New Roman" w:eastAsia="Times New Roman" w:cs="Times New Roman"/>
                <w:position w:val="17"/>
                <w:sz w:val="24"/>
                <w:szCs w:val="24"/>
              </w:rPr>
              <w:t xml:space="preserve">G104 </w:t>
            </w:r>
            <w:r>
              <w:rPr>
                <w:position w:val="17"/>
                <w:sz w:val="24"/>
                <w:szCs w:val="24"/>
              </w:rPr>
              <w:t>线下村段与“</w:t>
            </w:r>
            <w:r>
              <w:rPr>
                <w:spacing w:val="-87"/>
                <w:position w:val="17"/>
                <w:sz w:val="24"/>
                <w:szCs w:val="24"/>
              </w:rPr>
              <w:t xml:space="preserve"> </w:t>
            </w:r>
            <w:r>
              <w:rPr>
                <w:position w:val="17"/>
                <w:sz w:val="24"/>
                <w:szCs w:val="24"/>
              </w:rPr>
              <w:t>国道</w:t>
            </w:r>
            <w:r>
              <w:rPr>
                <w:spacing w:val="-52"/>
                <w:position w:val="17"/>
                <w:sz w:val="24"/>
                <w:szCs w:val="24"/>
              </w:rPr>
              <w:t xml:space="preserve"> </w:t>
            </w:r>
            <w:r>
              <w:rPr>
                <w:rFonts w:ascii="Times New Roman" w:hAnsi="Times New Roman" w:eastAsia="Times New Roman" w:cs="Times New Roman"/>
                <w:position w:val="17"/>
                <w:sz w:val="24"/>
                <w:szCs w:val="24"/>
              </w:rPr>
              <w:t xml:space="preserve">G104 </w:t>
            </w:r>
            <w:r>
              <w:rPr>
                <w:position w:val="17"/>
                <w:sz w:val="24"/>
                <w:szCs w:val="24"/>
              </w:rPr>
              <w:t>线蕉城区城南福洋至飞鸾孝岐头</w:t>
            </w:r>
            <w:r>
              <w:rPr>
                <w:spacing w:val="-1"/>
                <w:position w:val="17"/>
                <w:sz w:val="24"/>
                <w:szCs w:val="24"/>
              </w:rPr>
              <w:t>段改扩建工程</w:t>
            </w:r>
            <w:r>
              <w:rPr>
                <w:spacing w:val="-88"/>
                <w:position w:val="17"/>
                <w:sz w:val="24"/>
                <w:szCs w:val="24"/>
              </w:rPr>
              <w:t xml:space="preserve"> </w:t>
            </w:r>
            <w:r>
              <w:rPr>
                <w:spacing w:val="-1"/>
                <w:position w:val="17"/>
                <w:sz w:val="24"/>
                <w:szCs w:val="24"/>
              </w:rPr>
              <w:t>”</w:t>
            </w:r>
          </w:p>
          <w:p>
            <w:pPr>
              <w:pStyle w:val="6"/>
              <w:spacing w:before="1" w:line="219" w:lineRule="auto"/>
              <w:ind w:left="94"/>
              <w:rPr>
                <w:sz w:val="24"/>
                <w:szCs w:val="24"/>
              </w:rPr>
            </w:pPr>
            <w:r>
              <w:rPr>
                <w:sz w:val="24"/>
                <w:szCs w:val="24"/>
              </w:rPr>
              <w:t>相衔接，参照国道改扩建工程声环境影响预测结论“道路运营后，近期（</w:t>
            </w:r>
            <w:r>
              <w:rPr>
                <w:rFonts w:ascii="Times New Roman" w:hAnsi="Times New Roman" w:eastAsia="Times New Roman" w:cs="Times New Roman"/>
                <w:sz w:val="24"/>
                <w:szCs w:val="24"/>
              </w:rPr>
              <w:t xml:space="preserve">2022  </w:t>
            </w:r>
            <w:r>
              <w:rPr>
                <w:sz w:val="24"/>
                <w:szCs w:val="24"/>
              </w:rPr>
              <w:t>年</w:t>
            </w:r>
            <w:r>
              <w:rPr>
                <w:spacing w:val="-1"/>
                <w:sz w:val="24"/>
                <w:szCs w:val="24"/>
              </w:rPr>
              <w:t>）受</w:t>
            </w:r>
          </w:p>
          <w:p>
            <w:pPr>
              <w:pStyle w:val="6"/>
              <w:spacing w:before="183" w:line="359" w:lineRule="auto"/>
              <w:ind w:left="97" w:right="402" w:firstLine="1"/>
              <w:rPr>
                <w:sz w:val="24"/>
                <w:szCs w:val="24"/>
              </w:rPr>
            </w:pPr>
            <w:r>
              <w:rPr>
                <w:sz w:val="24"/>
                <w:szCs w:val="24"/>
              </w:rPr>
              <w:t>交通噪声影响，昼间</w:t>
            </w:r>
            <w:r>
              <w:rPr>
                <w:spacing w:val="-56"/>
                <w:sz w:val="24"/>
                <w:szCs w:val="24"/>
              </w:rPr>
              <w:t xml:space="preserve"> </w:t>
            </w:r>
            <w:r>
              <w:rPr>
                <w:rFonts w:ascii="Times New Roman" w:hAnsi="Times New Roman" w:eastAsia="Times New Roman" w:cs="Times New Roman"/>
                <w:sz w:val="24"/>
                <w:szCs w:val="24"/>
              </w:rPr>
              <w:t xml:space="preserve">4a  </w:t>
            </w:r>
            <w:r>
              <w:rPr>
                <w:sz w:val="24"/>
                <w:szCs w:val="24"/>
              </w:rPr>
              <w:t>类声功能区达标距离</w:t>
            </w:r>
            <w:r>
              <w:rPr>
                <w:spacing w:val="-1"/>
                <w:sz w:val="24"/>
                <w:szCs w:val="24"/>
              </w:rPr>
              <w:t xml:space="preserve">为距道路中心线外 </w:t>
            </w:r>
            <w:r>
              <w:rPr>
                <w:rFonts w:ascii="Times New Roman" w:hAnsi="Times New Roman" w:eastAsia="Times New Roman" w:cs="Times New Roman"/>
                <w:spacing w:val="-1"/>
                <w:sz w:val="24"/>
                <w:szCs w:val="24"/>
              </w:rPr>
              <w:t>6.3m</w:t>
            </w:r>
            <w:r>
              <w:rPr>
                <w:spacing w:val="-1"/>
                <w:sz w:val="24"/>
                <w:szCs w:val="24"/>
              </w:rPr>
              <w:t>；夜间达标距离</w:t>
            </w:r>
            <w:r>
              <w:rPr>
                <w:sz w:val="24"/>
                <w:szCs w:val="24"/>
              </w:rPr>
              <w:t xml:space="preserve"> </w:t>
            </w:r>
            <w:r>
              <w:rPr>
                <w:spacing w:val="-1"/>
                <w:sz w:val="24"/>
                <w:szCs w:val="24"/>
              </w:rPr>
              <w:t xml:space="preserve">为距中心线 </w:t>
            </w:r>
            <w:r>
              <w:rPr>
                <w:rFonts w:ascii="Times New Roman" w:hAnsi="Times New Roman" w:eastAsia="Times New Roman" w:cs="Times New Roman"/>
                <w:spacing w:val="-1"/>
                <w:sz w:val="24"/>
                <w:szCs w:val="24"/>
              </w:rPr>
              <w:t>21.2m</w:t>
            </w:r>
            <w:r>
              <w:rPr>
                <w:rFonts w:ascii="Times New Roman" w:hAnsi="Times New Roman" w:eastAsia="Times New Roman" w:cs="Times New Roman"/>
                <w:spacing w:val="-28"/>
                <w:sz w:val="24"/>
                <w:szCs w:val="24"/>
              </w:rPr>
              <w:t xml:space="preserve"> </w:t>
            </w:r>
            <w:r>
              <w:rPr>
                <w:spacing w:val="-1"/>
                <w:sz w:val="24"/>
                <w:szCs w:val="24"/>
              </w:rPr>
              <w:t>。中期（</w:t>
            </w:r>
            <w:r>
              <w:rPr>
                <w:rFonts w:ascii="Times New Roman" w:hAnsi="Times New Roman" w:eastAsia="Times New Roman" w:cs="Times New Roman"/>
                <w:spacing w:val="-1"/>
                <w:sz w:val="24"/>
                <w:szCs w:val="24"/>
              </w:rPr>
              <w:t xml:space="preserve">2028  </w:t>
            </w:r>
            <w:r>
              <w:rPr>
                <w:spacing w:val="-1"/>
                <w:sz w:val="24"/>
                <w:szCs w:val="24"/>
              </w:rPr>
              <w:t>年</w:t>
            </w:r>
            <w:r>
              <w:rPr>
                <w:spacing w:val="-56"/>
                <w:sz w:val="24"/>
                <w:szCs w:val="24"/>
              </w:rPr>
              <w:t>），</w:t>
            </w:r>
            <w:r>
              <w:rPr>
                <w:spacing w:val="-1"/>
                <w:sz w:val="24"/>
                <w:szCs w:val="24"/>
              </w:rPr>
              <w:t xml:space="preserve">昼间 </w:t>
            </w:r>
            <w:r>
              <w:rPr>
                <w:rFonts w:ascii="Times New Roman" w:hAnsi="Times New Roman" w:eastAsia="Times New Roman" w:cs="Times New Roman"/>
                <w:spacing w:val="-1"/>
                <w:sz w:val="24"/>
                <w:szCs w:val="24"/>
              </w:rPr>
              <w:t xml:space="preserve">4a  </w:t>
            </w:r>
            <w:r>
              <w:rPr>
                <w:spacing w:val="-1"/>
                <w:sz w:val="24"/>
                <w:szCs w:val="24"/>
              </w:rPr>
              <w:t>类声功能区达标</w:t>
            </w:r>
            <w:r>
              <w:rPr>
                <w:spacing w:val="-2"/>
                <w:sz w:val="24"/>
                <w:szCs w:val="24"/>
              </w:rPr>
              <w:t>距离均为距道路中心</w:t>
            </w:r>
          </w:p>
          <w:p>
            <w:pPr>
              <w:pStyle w:val="6"/>
              <w:spacing w:line="219" w:lineRule="auto"/>
              <w:ind w:left="97"/>
              <w:rPr>
                <w:sz w:val="24"/>
                <w:szCs w:val="24"/>
              </w:rPr>
            </w:pPr>
            <w:r>
              <w:rPr>
                <w:spacing w:val="-3"/>
                <w:sz w:val="24"/>
                <w:szCs w:val="24"/>
              </w:rPr>
              <w:t xml:space="preserve">线外 </w:t>
            </w:r>
            <w:r>
              <w:rPr>
                <w:rFonts w:ascii="Times New Roman" w:hAnsi="Times New Roman" w:eastAsia="Times New Roman" w:cs="Times New Roman"/>
                <w:spacing w:val="-3"/>
                <w:sz w:val="24"/>
                <w:szCs w:val="24"/>
              </w:rPr>
              <w:t>9.6m</w:t>
            </w:r>
            <w:r>
              <w:rPr>
                <w:rFonts w:ascii="Times New Roman" w:hAnsi="Times New Roman" w:eastAsia="Times New Roman" w:cs="Times New Roman"/>
                <w:spacing w:val="-33"/>
                <w:sz w:val="24"/>
                <w:szCs w:val="24"/>
              </w:rPr>
              <w:t xml:space="preserve"> </w:t>
            </w:r>
            <w:r>
              <w:rPr>
                <w:spacing w:val="-3"/>
                <w:sz w:val="24"/>
                <w:szCs w:val="24"/>
              </w:rPr>
              <w:t xml:space="preserve">，夜间为距道路中心线外 </w:t>
            </w:r>
            <w:r>
              <w:rPr>
                <w:rFonts w:ascii="Times New Roman" w:hAnsi="Times New Roman" w:eastAsia="Times New Roman" w:cs="Times New Roman"/>
                <w:spacing w:val="-3"/>
                <w:sz w:val="24"/>
                <w:szCs w:val="24"/>
              </w:rPr>
              <w:t>2.2m</w:t>
            </w:r>
            <w:r>
              <w:rPr>
                <w:rFonts w:ascii="Times New Roman" w:hAnsi="Times New Roman" w:eastAsia="Times New Roman" w:cs="Times New Roman"/>
                <w:spacing w:val="-27"/>
                <w:sz w:val="24"/>
                <w:szCs w:val="24"/>
              </w:rPr>
              <w:t xml:space="preserve"> </w:t>
            </w:r>
            <w:r>
              <w:rPr>
                <w:spacing w:val="-3"/>
                <w:sz w:val="24"/>
                <w:szCs w:val="24"/>
              </w:rPr>
              <w:t>”。</w:t>
            </w:r>
          </w:p>
          <w:p>
            <w:pPr>
              <w:pStyle w:val="6"/>
              <w:spacing w:before="183" w:line="466" w:lineRule="exact"/>
              <w:ind w:left="576"/>
              <w:rPr>
                <w:sz w:val="24"/>
                <w:szCs w:val="24"/>
              </w:rPr>
            </w:pPr>
            <w:r>
              <w:rPr>
                <w:spacing w:val="-2"/>
                <w:position w:val="17"/>
                <w:sz w:val="24"/>
                <w:szCs w:val="24"/>
                <w14:textOutline w14:w="4358" w14:cap="sq" w14:cmpd="sng">
                  <w14:solidFill>
                    <w14:srgbClr w14:val="000000"/>
                  </w14:solidFill>
                  <w14:prstDash w14:val="solid"/>
                  <w14:bevel/>
                </w14:textOutline>
              </w:rPr>
              <w:t>孝岐头、下村村紧邻</w:t>
            </w:r>
            <w:r>
              <w:rPr>
                <w:spacing w:val="-47"/>
                <w:position w:val="17"/>
                <w:sz w:val="24"/>
                <w:szCs w:val="24"/>
              </w:rPr>
              <w:t xml:space="preserve"> </w:t>
            </w:r>
            <w:r>
              <w:rPr>
                <w:rFonts w:ascii="Times New Roman" w:hAnsi="Times New Roman" w:eastAsia="Times New Roman" w:cs="Times New Roman"/>
                <w:b/>
                <w:bCs/>
                <w:spacing w:val="-2"/>
                <w:position w:val="17"/>
                <w:sz w:val="24"/>
                <w:szCs w:val="24"/>
              </w:rPr>
              <w:t>G104</w:t>
            </w:r>
            <w:r>
              <w:rPr>
                <w:rFonts w:ascii="Times New Roman" w:hAnsi="Times New Roman" w:eastAsia="Times New Roman" w:cs="Times New Roman"/>
                <w:b/>
                <w:bCs/>
                <w:spacing w:val="32"/>
                <w:w w:val="101"/>
                <w:position w:val="17"/>
                <w:sz w:val="24"/>
                <w:szCs w:val="24"/>
              </w:rPr>
              <w:t xml:space="preserve"> </w:t>
            </w:r>
            <w:r>
              <w:rPr>
                <w:spacing w:val="-2"/>
                <w:position w:val="17"/>
                <w:sz w:val="24"/>
                <w:szCs w:val="24"/>
                <w14:textOutline w14:w="4358" w14:cap="sq" w14:cmpd="sng">
                  <w14:solidFill>
                    <w14:srgbClr w14:val="000000"/>
                  </w14:solidFill>
                  <w14:prstDash w14:val="solid"/>
                  <w14:bevel/>
                </w14:textOutline>
              </w:rPr>
              <w:t>国道，建议严格落实</w:t>
            </w:r>
            <w:r>
              <w:rPr>
                <w:spacing w:val="-50"/>
                <w:position w:val="17"/>
                <w:sz w:val="24"/>
                <w:szCs w:val="24"/>
              </w:rPr>
              <w:t xml:space="preserve"> </w:t>
            </w:r>
            <w:r>
              <w:rPr>
                <w:rFonts w:ascii="Times New Roman" w:hAnsi="Times New Roman" w:eastAsia="Times New Roman" w:cs="Times New Roman"/>
                <w:b/>
                <w:bCs/>
                <w:spacing w:val="-2"/>
                <w:position w:val="17"/>
                <w:sz w:val="24"/>
                <w:szCs w:val="24"/>
              </w:rPr>
              <w:t>G104</w:t>
            </w:r>
            <w:r>
              <w:rPr>
                <w:rFonts w:ascii="Times New Roman" w:hAnsi="Times New Roman" w:eastAsia="Times New Roman" w:cs="Times New Roman"/>
                <w:b/>
                <w:bCs/>
                <w:spacing w:val="33"/>
                <w:position w:val="17"/>
                <w:sz w:val="24"/>
                <w:szCs w:val="24"/>
              </w:rPr>
              <w:t xml:space="preserve"> </w:t>
            </w:r>
            <w:r>
              <w:rPr>
                <w:spacing w:val="-2"/>
                <w:position w:val="17"/>
                <w:sz w:val="24"/>
                <w:szCs w:val="24"/>
                <w14:textOutline w14:w="4358" w14:cap="sq" w14:cmpd="sng">
                  <w14:solidFill>
                    <w14:srgbClr w14:val="000000"/>
                  </w14:solidFill>
                  <w14:prstDash w14:val="solid"/>
                  <w14:bevel/>
                </w14:textOutline>
              </w:rPr>
              <w:t>国道噪声控制措施，设置减</w:t>
            </w:r>
          </w:p>
          <w:p>
            <w:pPr>
              <w:pStyle w:val="6"/>
              <w:spacing w:line="219" w:lineRule="auto"/>
              <w:ind w:left="93"/>
              <w:rPr>
                <w:sz w:val="24"/>
                <w:szCs w:val="24"/>
              </w:rPr>
            </w:pPr>
            <w:r>
              <w:rPr>
                <w:sz w:val="24"/>
                <w:szCs w:val="24"/>
                <w14:textOutline w14:w="4358" w14:cap="sq" w14:cmpd="sng">
                  <w14:solidFill>
                    <w14:srgbClr w14:val="000000"/>
                  </w14:solidFill>
                  <w14:prstDash w14:val="solid"/>
                  <w14:bevel/>
                </w14:textOutline>
              </w:rPr>
              <w:t>速带、限速禁鸣等措施，降低噪声对周边环境的影响。</w:t>
            </w:r>
          </w:p>
          <w:p>
            <w:pPr>
              <w:pStyle w:val="6"/>
              <w:spacing w:before="184"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）水土流失</w:t>
            </w:r>
          </w:p>
        </w:tc>
      </w:tr>
    </w:tbl>
    <w:p>
      <w:pPr>
        <w:pStyle w:val="2"/>
        <w:spacing w:before="22" w:line="191" w:lineRule="auto"/>
        <w:ind w:left="4534"/>
        <w:rPr>
          <w:sz w:val="18"/>
          <w:szCs w:val="18"/>
        </w:rPr>
      </w:pPr>
      <w:r>
        <w:rPr>
          <w:spacing w:val="-5"/>
          <w:sz w:val="18"/>
          <w:szCs w:val="18"/>
        </w:rPr>
        <w:t>46</w:t>
      </w:r>
    </w:p>
    <w:p>
      <w:pPr>
        <w:spacing w:line="191" w:lineRule="auto"/>
        <w:rPr>
          <w:sz w:val="18"/>
          <w:szCs w:val="18"/>
        </w:rPr>
        <w:sectPr>
          <w:pgSz w:w="11906" w:h="16839"/>
          <w:pgMar w:top="1410" w:right="1146" w:bottom="400" w:left="1328" w:header="0" w:footer="0" w:gutter="0"/>
          <w:cols w:space="720" w:num="1"/>
        </w:sectPr>
      </w:pPr>
    </w:p>
    <w:tbl>
      <w:tblPr>
        <w:tblStyle w:val="5"/>
        <w:tblW w:w="926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6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66" w:type="dxa"/>
            <w:vAlign w:val="top"/>
          </w:tcPr>
          <w:p>
            <w:pPr>
              <w:pStyle w:val="6"/>
              <w:spacing w:before="59" w:line="468" w:lineRule="exact"/>
              <w:ind w:left="592"/>
              <w:rPr>
                <w:sz w:val="24"/>
                <w:szCs w:val="24"/>
              </w:rPr>
            </w:pPr>
            <w:r>
              <w:rPr>
                <w:spacing w:val="-1"/>
                <w:position w:val="17"/>
                <w:sz w:val="24"/>
                <w:szCs w:val="24"/>
              </w:rPr>
              <w:t>区域属于车里湾园区施工区，施工临时设施区地表裸露，植被覆盖率差。区域同</w:t>
            </w:r>
          </w:p>
          <w:p>
            <w:pPr>
              <w:pStyle w:val="6"/>
              <w:spacing w:line="219" w:lineRule="auto"/>
              <w:ind w:left="97"/>
              <w:rPr>
                <w:sz w:val="24"/>
                <w:szCs w:val="24"/>
              </w:rPr>
            </w:pPr>
            <w:r>
              <w:rPr>
                <w:spacing w:val="-1"/>
                <w:sz w:val="24"/>
                <w:szCs w:val="24"/>
              </w:rPr>
              <w:t>步开展地方水利设施建设项目。</w:t>
            </w:r>
          </w:p>
          <w:p>
            <w:pPr>
              <w:pStyle w:val="6"/>
              <w:spacing w:before="180" w:line="359" w:lineRule="auto"/>
              <w:ind w:left="94" w:right="61" w:firstLine="480"/>
              <w:rPr>
                <w:sz w:val="24"/>
                <w:szCs w:val="24"/>
              </w:rPr>
            </w:pPr>
            <w:r>
              <w:rPr>
                <w:spacing w:val="-4"/>
                <w:sz w:val="24"/>
                <w:szCs w:val="24"/>
              </w:rPr>
              <w:t>根据《福建省宁德市主城区防洪防潮排涝规划修编》，孝岐头水闸位于原车里湾海</w:t>
            </w:r>
            <w:r>
              <w:rPr>
                <w:spacing w:val="6"/>
                <w:sz w:val="24"/>
                <w:szCs w:val="24"/>
              </w:rPr>
              <w:t xml:space="preserve">  </w:t>
            </w:r>
            <w:r>
              <w:rPr>
                <w:sz w:val="24"/>
                <w:szCs w:val="24"/>
              </w:rPr>
              <w:t>堤东南角，内侧为车里湾溪，外侧为东海，为排洪挡潮闸。</w:t>
            </w:r>
            <w:r>
              <w:rPr>
                <w:spacing w:val="-1"/>
                <w:sz w:val="24"/>
                <w:szCs w:val="24"/>
              </w:rPr>
              <w:t>闸室采用整体钢筋混凝土</w:t>
            </w:r>
            <w:r>
              <w:rPr>
                <w:sz w:val="24"/>
                <w:szCs w:val="24"/>
              </w:rPr>
              <w:t xml:space="preserve">   </w:t>
            </w:r>
            <w:r>
              <w:rPr>
                <w:spacing w:val="-5"/>
                <w:sz w:val="24"/>
                <w:szCs w:val="24"/>
              </w:rPr>
              <w:t>结构，闸室长</w:t>
            </w:r>
            <w:r>
              <w:rPr>
                <w:spacing w:val="-27"/>
                <w:sz w:val="24"/>
                <w:szCs w:val="24"/>
              </w:rPr>
              <w:t xml:space="preserve"> </w:t>
            </w:r>
            <w:r>
              <w:rPr>
                <w:rFonts w:ascii="Times New Roman" w:hAnsi="Times New Roman" w:eastAsia="Times New Roman" w:cs="Times New Roman"/>
                <w:spacing w:val="-5"/>
                <w:sz w:val="24"/>
                <w:szCs w:val="24"/>
              </w:rPr>
              <w:t>18.0m</w:t>
            </w:r>
            <w:r>
              <w:rPr>
                <w:rFonts w:ascii="Times New Roman" w:hAnsi="Times New Roman" w:eastAsia="Times New Roman" w:cs="Times New Roman"/>
                <w:spacing w:val="-33"/>
                <w:sz w:val="24"/>
                <w:szCs w:val="24"/>
              </w:rPr>
              <w:t xml:space="preserve"> </w:t>
            </w:r>
            <w:r>
              <w:rPr>
                <w:spacing w:val="-5"/>
                <w:sz w:val="24"/>
                <w:szCs w:val="24"/>
              </w:rPr>
              <w:t>，宽</w:t>
            </w:r>
            <w:r>
              <w:rPr>
                <w:spacing w:val="-45"/>
                <w:sz w:val="24"/>
                <w:szCs w:val="24"/>
              </w:rPr>
              <w:t xml:space="preserve"> </w:t>
            </w:r>
            <w:r>
              <w:rPr>
                <w:rFonts w:ascii="Times New Roman" w:hAnsi="Times New Roman" w:eastAsia="Times New Roman" w:cs="Times New Roman"/>
                <w:spacing w:val="-5"/>
                <w:sz w:val="24"/>
                <w:szCs w:val="24"/>
              </w:rPr>
              <w:t>8m</w:t>
            </w:r>
            <w:r>
              <w:rPr>
                <w:rFonts w:ascii="Times New Roman" w:hAnsi="Times New Roman" w:eastAsia="Times New Roman" w:cs="Times New Roman"/>
                <w:spacing w:val="-31"/>
                <w:sz w:val="24"/>
                <w:szCs w:val="24"/>
              </w:rPr>
              <w:t xml:space="preserve"> </w:t>
            </w:r>
            <w:r>
              <w:rPr>
                <w:spacing w:val="-5"/>
                <w:sz w:val="24"/>
                <w:szCs w:val="24"/>
              </w:rPr>
              <w:t>，闸孔为</w:t>
            </w:r>
            <w:r>
              <w:rPr>
                <w:spacing w:val="-32"/>
                <w:sz w:val="24"/>
                <w:szCs w:val="24"/>
              </w:rPr>
              <w:t xml:space="preserve"> </w:t>
            </w:r>
            <w:r>
              <w:rPr>
                <w:rFonts w:ascii="Times New Roman" w:hAnsi="Times New Roman" w:eastAsia="Times New Roman" w:cs="Times New Roman"/>
                <w:spacing w:val="-5"/>
                <w:sz w:val="24"/>
                <w:szCs w:val="24"/>
              </w:rPr>
              <w:t>1</w:t>
            </w:r>
            <w:r>
              <w:rPr>
                <w:spacing w:val="-5"/>
                <w:sz w:val="24"/>
                <w:szCs w:val="24"/>
              </w:rPr>
              <w:t>—</w:t>
            </w:r>
            <w:r>
              <w:rPr>
                <w:rFonts w:ascii="Times New Roman" w:hAnsi="Times New Roman" w:eastAsia="Times New Roman" w:cs="Times New Roman"/>
                <w:spacing w:val="-5"/>
                <w:sz w:val="24"/>
                <w:szCs w:val="24"/>
              </w:rPr>
              <w:t>5.0m</w:t>
            </w:r>
            <w:r>
              <w:rPr>
                <w:spacing w:val="-5"/>
                <w:sz w:val="24"/>
                <w:szCs w:val="24"/>
              </w:rPr>
              <w:t>×</w:t>
            </w:r>
            <w:r>
              <w:rPr>
                <w:rFonts w:ascii="Times New Roman" w:hAnsi="Times New Roman" w:eastAsia="Times New Roman" w:cs="Times New Roman"/>
                <w:spacing w:val="-5"/>
                <w:sz w:val="24"/>
                <w:szCs w:val="24"/>
              </w:rPr>
              <w:t>5.5m(</w:t>
            </w:r>
            <w:r>
              <w:rPr>
                <w:spacing w:val="-5"/>
                <w:sz w:val="24"/>
                <w:szCs w:val="24"/>
              </w:rPr>
              <w:t>宽×高</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1"/>
                <w:sz w:val="24"/>
                <w:szCs w:val="24"/>
              </w:rPr>
              <w:t xml:space="preserve"> </w:t>
            </w:r>
            <w:r>
              <w:rPr>
                <w:spacing w:val="-5"/>
                <w:sz w:val="24"/>
                <w:szCs w:val="24"/>
              </w:rPr>
              <w:t>，底板高程为</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1.00m</w:t>
            </w:r>
            <w:r>
              <w:rPr>
                <w:rFonts w:ascii="Times New Roman" w:hAnsi="Times New Roman" w:eastAsia="Times New Roman" w:cs="Times New Roman"/>
                <w:spacing w:val="-28"/>
                <w:sz w:val="24"/>
                <w:szCs w:val="24"/>
              </w:rPr>
              <w:t xml:space="preserve"> </w:t>
            </w:r>
            <w:r>
              <w:rPr>
                <w:spacing w:val="-5"/>
                <w:sz w:val="24"/>
                <w:szCs w:val="24"/>
              </w:rPr>
              <w:t xml:space="preserve">，在 </w:t>
            </w:r>
            <w:r>
              <w:rPr>
                <w:spacing w:val="-2"/>
                <w:sz w:val="24"/>
                <w:szCs w:val="24"/>
              </w:rPr>
              <w:t>引渠、消力池和水闸底板下设置</w:t>
            </w:r>
            <w:r>
              <w:rPr>
                <w:spacing w:val="-54"/>
                <w:sz w:val="24"/>
                <w:szCs w:val="24"/>
              </w:rPr>
              <w:t xml:space="preserve"> </w:t>
            </w:r>
            <w:r>
              <w:rPr>
                <w:rFonts w:ascii="Times New Roman" w:hAnsi="Times New Roman" w:eastAsia="Times New Roman" w:cs="Times New Roman"/>
                <w:spacing w:val="-2"/>
                <w:sz w:val="24"/>
                <w:szCs w:val="24"/>
              </w:rPr>
              <w:t>D1000</w:t>
            </w:r>
            <w:r>
              <w:rPr>
                <w:rFonts w:ascii="Times New Roman" w:hAnsi="Times New Roman" w:eastAsia="Times New Roman" w:cs="Times New Roman"/>
                <w:spacing w:val="16"/>
                <w:sz w:val="24"/>
                <w:szCs w:val="24"/>
              </w:rPr>
              <w:t xml:space="preserve"> </w:t>
            </w:r>
            <w:r>
              <w:rPr>
                <w:spacing w:val="-2"/>
                <w:sz w:val="24"/>
                <w:szCs w:val="24"/>
              </w:rPr>
              <w:t>高压旋喷桩进行地基加固处理</w:t>
            </w:r>
            <w:r>
              <w:rPr>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spacing w:val="-2"/>
                <w:sz w:val="24"/>
                <w:szCs w:val="24"/>
              </w:rPr>
              <w:t xml:space="preserve">2020  </w:t>
            </w:r>
            <w:r>
              <w:rPr>
                <w:spacing w:val="-2"/>
                <w:sz w:val="24"/>
                <w:szCs w:val="24"/>
              </w:rPr>
              <w:t xml:space="preserve">年 </w:t>
            </w:r>
            <w:r>
              <w:rPr>
                <w:rFonts w:ascii="Times New Roman" w:hAnsi="Times New Roman" w:eastAsia="Times New Roman" w:cs="Times New Roman"/>
                <w:spacing w:val="-2"/>
                <w:sz w:val="24"/>
                <w:szCs w:val="24"/>
              </w:rPr>
              <w:t xml:space="preserve">8  </w:t>
            </w:r>
            <w:r>
              <w:rPr>
                <w:spacing w:val="-2"/>
                <w:sz w:val="24"/>
                <w:szCs w:val="24"/>
              </w:rPr>
              <w:t>月，</w:t>
            </w:r>
          </w:p>
          <w:p>
            <w:pPr>
              <w:pStyle w:val="6"/>
              <w:spacing w:line="219" w:lineRule="auto"/>
              <w:ind w:left="106"/>
              <w:rPr>
                <w:sz w:val="24"/>
                <w:szCs w:val="24"/>
              </w:rPr>
            </w:pPr>
            <w:r>
              <w:rPr>
                <w:spacing w:val="-1"/>
                <w:sz w:val="24"/>
                <w:szCs w:val="24"/>
              </w:rPr>
              <w:t>宁德锂电车里湾片区防洪防潮工程开工，主要建设内容包含：车里湾海堤提级改造、</w:t>
            </w:r>
          </w:p>
          <w:p>
            <w:pPr>
              <w:pStyle w:val="6"/>
              <w:spacing w:before="183" w:line="468" w:lineRule="exact"/>
              <w:ind w:left="95"/>
              <w:rPr>
                <w:sz w:val="24"/>
                <w:szCs w:val="24"/>
              </w:rPr>
            </w:pPr>
            <w:r>
              <w:rPr>
                <w:spacing w:val="-2"/>
                <w:position w:val="17"/>
                <w:sz w:val="24"/>
                <w:szCs w:val="24"/>
              </w:rPr>
              <w:t>新建车里湾溪排洪渠、新建孝岐头排洪渠、新建孝岐头水闸、新建园区滞洪区。</w:t>
            </w:r>
            <w:r>
              <w:rPr>
                <w:spacing w:val="-58"/>
                <w:position w:val="17"/>
                <w:sz w:val="24"/>
                <w:szCs w:val="24"/>
              </w:rPr>
              <w:t xml:space="preserve"> </w:t>
            </w:r>
            <w:r>
              <w:rPr>
                <w:spacing w:val="-2"/>
                <w:position w:val="17"/>
                <w:sz w:val="24"/>
                <w:szCs w:val="24"/>
              </w:rPr>
              <w:t>目前</w:t>
            </w:r>
          </w:p>
          <w:p>
            <w:pPr>
              <w:pStyle w:val="6"/>
              <w:spacing w:before="1" w:line="218" w:lineRule="auto"/>
              <w:ind w:left="93"/>
              <w:rPr>
                <w:sz w:val="24"/>
                <w:szCs w:val="24"/>
              </w:rPr>
            </w:pPr>
            <w:r>
              <w:rPr>
                <w:sz w:val="24"/>
                <w:szCs w:val="24"/>
              </w:rPr>
              <w:t>海堤加固工程正在实施，</w:t>
            </w:r>
            <w:r>
              <w:rPr>
                <w:sz w:val="24"/>
                <w:szCs w:val="24"/>
                <w14:textOutline w14:w="4358" w14:cap="sq" w14:cmpd="sng">
                  <w14:solidFill>
                    <w14:srgbClr w14:val="000000"/>
                  </w14:solidFill>
                  <w14:prstDash w14:val="solid"/>
                  <w14:bevel/>
                </w14:textOutline>
              </w:rPr>
              <w:t>孝岐头水闸、园区滞洪区及其余工程已基本建成</w:t>
            </w:r>
            <w:r>
              <w:rPr>
                <w:sz w:val="24"/>
                <w:szCs w:val="24"/>
              </w:rPr>
              <w:t>。</w:t>
            </w:r>
          </w:p>
          <w:p>
            <w:pPr>
              <w:pStyle w:val="6"/>
              <w:spacing w:before="183" w:line="359" w:lineRule="auto"/>
              <w:ind w:left="95" w:firstLine="479"/>
              <w:rPr>
                <w:sz w:val="24"/>
                <w:szCs w:val="24"/>
              </w:rPr>
            </w:pPr>
            <w:r>
              <w:rPr>
                <w:spacing w:val="-3"/>
                <w:sz w:val="24"/>
                <w:szCs w:val="24"/>
              </w:rPr>
              <w:t>规划滞洪区（人工湖）总面积</w:t>
            </w:r>
            <w:r>
              <w:rPr>
                <w:spacing w:val="-18"/>
                <w:sz w:val="24"/>
                <w:szCs w:val="24"/>
              </w:rPr>
              <w:t xml:space="preserve"> </w:t>
            </w:r>
            <w:r>
              <w:rPr>
                <w:rFonts w:ascii="Times New Roman" w:hAnsi="Times New Roman" w:eastAsia="Times New Roman" w:cs="Times New Roman"/>
                <w:spacing w:val="-3"/>
                <w:sz w:val="24"/>
                <w:szCs w:val="24"/>
              </w:rPr>
              <w:t xml:space="preserve">170 </w:t>
            </w:r>
            <w:r>
              <w:rPr>
                <w:spacing w:val="-3"/>
                <w:sz w:val="24"/>
                <w:szCs w:val="24"/>
              </w:rPr>
              <w:t>亩，其中高速路沿线水域</w:t>
            </w:r>
            <w:r>
              <w:rPr>
                <w:spacing w:val="-32"/>
                <w:sz w:val="24"/>
                <w:szCs w:val="24"/>
              </w:rPr>
              <w:t xml:space="preserve"> </w:t>
            </w:r>
            <w:r>
              <w:rPr>
                <w:rFonts w:ascii="Times New Roman" w:hAnsi="Times New Roman" w:eastAsia="Times New Roman" w:cs="Times New Roman"/>
                <w:spacing w:val="-3"/>
                <w:sz w:val="24"/>
                <w:szCs w:val="24"/>
              </w:rPr>
              <w:t xml:space="preserve">120 </w:t>
            </w:r>
            <w:r>
              <w:rPr>
                <w:spacing w:val="-3"/>
                <w:sz w:val="24"/>
                <w:szCs w:val="24"/>
              </w:rPr>
              <w:t xml:space="preserve">亩，孝岐头排洪   </w:t>
            </w:r>
            <w:r>
              <w:rPr>
                <w:spacing w:val="-2"/>
                <w:sz w:val="24"/>
                <w:szCs w:val="24"/>
              </w:rPr>
              <w:t>渠排涝闸前三角水域</w:t>
            </w:r>
            <w:r>
              <w:rPr>
                <w:spacing w:val="-49"/>
                <w:sz w:val="24"/>
                <w:szCs w:val="24"/>
              </w:rPr>
              <w:t xml:space="preserve"> </w:t>
            </w:r>
            <w:r>
              <w:rPr>
                <w:rFonts w:ascii="Times New Roman" w:hAnsi="Times New Roman" w:eastAsia="Times New Roman" w:cs="Times New Roman"/>
                <w:spacing w:val="-2"/>
                <w:sz w:val="24"/>
                <w:szCs w:val="24"/>
              </w:rPr>
              <w:t xml:space="preserve">50 </w:t>
            </w:r>
            <w:r>
              <w:rPr>
                <w:spacing w:val="-2"/>
                <w:sz w:val="24"/>
                <w:szCs w:val="24"/>
              </w:rPr>
              <w:t>亩。为满足滞洪库容要求，滞洪区需要对原地形</w:t>
            </w:r>
            <w:r>
              <w:rPr>
                <w:spacing w:val="-3"/>
                <w:sz w:val="24"/>
                <w:szCs w:val="24"/>
              </w:rPr>
              <w:t>进行开挖清淤，</w:t>
            </w:r>
            <w:r>
              <w:rPr>
                <w:sz w:val="24"/>
                <w:szCs w:val="24"/>
              </w:rPr>
              <w:t xml:space="preserve"> </w:t>
            </w:r>
            <w:r>
              <w:rPr>
                <w:spacing w:val="-2"/>
                <w:sz w:val="24"/>
                <w:szCs w:val="24"/>
              </w:rPr>
              <w:t>高速公路滞洪区湖底高程为</w:t>
            </w:r>
            <w:r>
              <w:rPr>
                <w:spacing w:val="-51"/>
                <w:sz w:val="24"/>
                <w:szCs w:val="24"/>
              </w:rPr>
              <w:t xml:space="preserve"> </w:t>
            </w:r>
            <w:r>
              <w:rPr>
                <w:rFonts w:ascii="Times New Roman" w:hAnsi="Times New Roman" w:eastAsia="Times New Roman" w:cs="Times New Roman"/>
                <w:spacing w:val="-2"/>
                <w:sz w:val="24"/>
                <w:szCs w:val="24"/>
              </w:rPr>
              <w:t>0.00m</w:t>
            </w:r>
            <w:r>
              <w:rPr>
                <w:rFonts w:ascii="Times New Roman" w:hAnsi="Times New Roman" w:eastAsia="Times New Roman" w:cs="Times New Roman"/>
                <w:spacing w:val="-33"/>
                <w:sz w:val="24"/>
                <w:szCs w:val="24"/>
              </w:rPr>
              <w:t xml:space="preserve"> </w:t>
            </w:r>
            <w:r>
              <w:rPr>
                <w:spacing w:val="-2"/>
                <w:sz w:val="24"/>
                <w:szCs w:val="24"/>
              </w:rPr>
              <w:t>，闸前滞洪区湖底高程为</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1.00m</w:t>
            </w:r>
            <w:r>
              <w:rPr>
                <w:rFonts w:ascii="Times New Roman" w:hAnsi="Times New Roman" w:eastAsia="Times New Roman" w:cs="Times New Roman"/>
                <w:spacing w:val="-24"/>
                <w:sz w:val="24"/>
                <w:szCs w:val="24"/>
              </w:rPr>
              <w:t xml:space="preserve"> </w:t>
            </w:r>
            <w:r>
              <w:rPr>
                <w:spacing w:val="-3"/>
                <w:sz w:val="24"/>
                <w:szCs w:val="24"/>
              </w:rPr>
              <w:t>。</w:t>
            </w:r>
            <w:r>
              <w:rPr>
                <w:spacing w:val="-3"/>
                <w:sz w:val="24"/>
                <w:szCs w:val="24"/>
                <w14:textOutline w14:w="4358" w14:cap="sq" w14:cmpd="sng">
                  <w14:solidFill>
                    <w14:srgbClr w14:val="000000"/>
                  </w14:solidFill>
                  <w14:prstDash w14:val="solid"/>
                  <w14:bevel/>
                </w14:textOutline>
              </w:rPr>
              <w:t>根据现场踏勘，滞</w:t>
            </w:r>
          </w:p>
          <w:p>
            <w:pPr>
              <w:pStyle w:val="6"/>
              <w:spacing w:line="218" w:lineRule="auto"/>
              <w:ind w:left="96"/>
              <w:rPr>
                <w:sz w:val="24"/>
                <w:szCs w:val="24"/>
              </w:rPr>
            </w:pPr>
            <w:r>
              <w:rPr>
                <w:spacing w:val="-1"/>
                <w:sz w:val="24"/>
                <w:szCs w:val="24"/>
                <w14:textOutline w14:w="4358" w14:cap="sq" w14:cmpd="sng">
                  <w14:solidFill>
                    <w14:srgbClr w14:val="000000"/>
                  </w14:solidFill>
                  <w14:prstDash w14:val="solid"/>
                  <w14:bevel/>
                </w14:textOutline>
              </w:rPr>
              <w:t>洪区库盆开挖，护岸施工基本完成。</w:t>
            </w:r>
          </w:p>
        </w:tc>
      </w:tr>
    </w:tbl>
    <w:p>
      <w:pPr>
        <w:pStyle w:val="2"/>
        <w:spacing w:before="23" w:line="190" w:lineRule="auto"/>
        <w:ind w:left="4534"/>
        <w:rPr>
          <w:sz w:val="18"/>
          <w:szCs w:val="18"/>
        </w:rPr>
      </w:pPr>
      <w:r>
        <w:rPr>
          <w:spacing w:val="-5"/>
          <w:sz w:val="18"/>
          <w:szCs w:val="18"/>
        </w:rPr>
        <w:t>47</w:t>
      </w:r>
    </w:p>
    <w:p>
      <w:pPr>
        <w:spacing w:line="190" w:lineRule="auto"/>
        <w:rPr>
          <w:sz w:val="18"/>
          <w:szCs w:val="18"/>
        </w:rPr>
        <w:sectPr>
          <w:pgSz w:w="11906" w:h="16839"/>
          <w:pgMar w:top="1410" w:right="1306" w:bottom="400" w:left="1328" w:header="0" w:footer="0" w:gutter="0"/>
          <w:cols w:space="720" w:num="1"/>
        </w:sectPr>
      </w:pPr>
    </w:p>
    <w:tbl>
      <w:tblPr>
        <w:tblStyle w:val="5"/>
        <w:tblW w:w="92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8" w:hRule="atLeast"/>
        </w:trPr>
        <w:tc>
          <w:tcPr>
            <w:tcW w:w="9270" w:type="dxa"/>
            <w:tcBorders>
              <w:bottom w:val="single" w:color="000000" w:sz="6" w:space="0"/>
            </w:tcBorders>
            <w:vAlign w:val="top"/>
          </w:tcPr>
          <w:p>
            <w:pPr>
              <w:spacing w:before="73" w:line="227" w:lineRule="auto"/>
              <w:ind w:left="108"/>
              <w:outlineLvl w:val="1"/>
              <w:rPr>
                <w:rFonts w:ascii="黑体" w:hAnsi="黑体" w:eastAsia="黑体" w:cs="黑体"/>
                <w:sz w:val="31"/>
                <w:szCs w:val="31"/>
              </w:rPr>
            </w:pPr>
            <w:bookmarkStart w:id="11" w:name="bookmark12"/>
            <w:bookmarkEnd w:id="11"/>
            <w:r>
              <w:rPr>
                <w:rFonts w:ascii="Times New Roman" w:hAnsi="Times New Roman" w:eastAsia="Times New Roman" w:cs="Times New Roman"/>
                <w:b/>
                <w:bCs/>
                <w:spacing w:val="10"/>
                <w:sz w:val="31"/>
                <w:szCs w:val="31"/>
              </w:rPr>
              <w:t>3.3</w:t>
            </w:r>
            <w:r>
              <w:rPr>
                <w:rFonts w:ascii="黑体" w:hAnsi="黑体" w:eastAsia="黑体" w:cs="黑体"/>
                <w:spacing w:val="10"/>
                <w:sz w:val="31"/>
                <w:szCs w:val="31"/>
                <w14:textOutline w14:w="5793" w14:cap="sq" w14:cmpd="sng">
                  <w14:solidFill>
                    <w14:srgbClr w14:val="000000"/>
                  </w14:solidFill>
                  <w14:prstDash w14:val="solid"/>
                  <w14:bevel/>
                </w14:textOutline>
              </w:rPr>
              <w:t>生态环境保护目标</w:t>
            </w:r>
          </w:p>
          <w:p>
            <w:pPr>
              <w:pStyle w:val="6"/>
              <w:spacing w:before="229" w:line="465" w:lineRule="exact"/>
              <w:ind w:left="592"/>
              <w:rPr>
                <w:sz w:val="24"/>
                <w:szCs w:val="24"/>
              </w:rPr>
            </w:pPr>
            <w:r>
              <w:rPr>
                <w:position w:val="17"/>
                <w:sz w:val="24"/>
                <w:szCs w:val="24"/>
              </w:rPr>
              <w:t>根据现场踏勘和工程可行性研究报告确定的路线走向图</w:t>
            </w:r>
            <w:r>
              <w:rPr>
                <w:spacing w:val="-1"/>
                <w:position w:val="17"/>
                <w:sz w:val="24"/>
                <w:szCs w:val="24"/>
              </w:rPr>
              <w:t>，工程声环境、环境空气</w:t>
            </w:r>
          </w:p>
          <w:p>
            <w:pPr>
              <w:pStyle w:val="6"/>
              <w:spacing w:line="218" w:lineRule="auto"/>
              <w:ind w:left="112"/>
              <w:rPr>
                <w:sz w:val="24"/>
                <w:szCs w:val="24"/>
              </w:rPr>
            </w:pPr>
            <w:r>
              <w:rPr>
                <w:spacing w:val="-1"/>
                <w:sz w:val="24"/>
                <w:szCs w:val="24"/>
              </w:rPr>
              <w:t>环境保护目标为推荐方案沿线两侧</w:t>
            </w:r>
            <w:r>
              <w:rPr>
                <w:spacing w:val="-42"/>
                <w:sz w:val="24"/>
                <w:szCs w:val="24"/>
              </w:rPr>
              <w:t xml:space="preserve"> </w:t>
            </w:r>
            <w:r>
              <w:rPr>
                <w:rFonts w:ascii="Times New Roman" w:hAnsi="Times New Roman" w:eastAsia="Times New Roman" w:cs="Times New Roman"/>
                <w:spacing w:val="-1"/>
                <w:sz w:val="24"/>
                <w:szCs w:val="24"/>
              </w:rPr>
              <w:t xml:space="preserve">200m </w:t>
            </w:r>
            <w:r>
              <w:rPr>
                <w:spacing w:val="-1"/>
                <w:sz w:val="24"/>
                <w:szCs w:val="24"/>
              </w:rPr>
              <w:t>范围内的村庄和居民点。</w:t>
            </w:r>
          </w:p>
          <w:p>
            <w:pPr>
              <w:pStyle w:val="6"/>
              <w:spacing w:before="183" w:line="215" w:lineRule="auto"/>
              <w:ind w:left="593"/>
              <w:rPr>
                <w:sz w:val="24"/>
                <w:szCs w:val="24"/>
              </w:rPr>
            </w:pPr>
            <w:r>
              <w:rPr>
                <w:sz w:val="24"/>
                <w:szCs w:val="24"/>
              </w:rPr>
              <w:t>本项目建成后废水不外排，工程所处区域海洋环境敏</w:t>
            </w:r>
            <w:r>
              <w:rPr>
                <w:spacing w:val="-1"/>
                <w:sz w:val="24"/>
                <w:szCs w:val="24"/>
              </w:rPr>
              <w:t>感目标主要有大黄鱼养殖。</w:t>
            </w:r>
          </w:p>
          <w:p>
            <w:pPr>
              <w:pStyle w:val="6"/>
              <w:spacing w:before="186" w:line="468" w:lineRule="exact"/>
              <w:ind w:left="596"/>
              <w:rPr>
                <w:sz w:val="24"/>
                <w:szCs w:val="24"/>
              </w:rPr>
            </w:pPr>
            <w:r>
              <w:rPr>
                <w:spacing w:val="-2"/>
                <w:position w:val="17"/>
                <w:sz w:val="24"/>
                <w:szCs w:val="24"/>
              </w:rPr>
              <w:t>项目生态保护目标主要为公路中心线两侧各</w:t>
            </w:r>
            <w:r>
              <w:rPr>
                <w:spacing w:val="-39"/>
                <w:position w:val="17"/>
                <w:sz w:val="24"/>
                <w:szCs w:val="24"/>
              </w:rPr>
              <w:t xml:space="preserve"> </w:t>
            </w:r>
            <w:r>
              <w:rPr>
                <w:rFonts w:ascii="Times New Roman" w:hAnsi="Times New Roman" w:eastAsia="Times New Roman" w:cs="Times New Roman"/>
                <w:spacing w:val="-2"/>
                <w:position w:val="17"/>
                <w:sz w:val="24"/>
                <w:szCs w:val="24"/>
              </w:rPr>
              <w:t>300m</w:t>
            </w:r>
            <w:r>
              <w:rPr>
                <w:rFonts w:ascii="Times New Roman" w:hAnsi="Times New Roman" w:eastAsia="Times New Roman" w:cs="Times New Roman"/>
                <w:spacing w:val="36"/>
                <w:w w:val="101"/>
                <w:position w:val="17"/>
                <w:sz w:val="24"/>
                <w:szCs w:val="24"/>
              </w:rPr>
              <w:t xml:space="preserve"> </w:t>
            </w:r>
            <w:r>
              <w:rPr>
                <w:spacing w:val="-2"/>
                <w:position w:val="17"/>
                <w:sz w:val="24"/>
                <w:szCs w:val="24"/>
              </w:rPr>
              <w:t>内植被、野生动物等，包括临时</w:t>
            </w:r>
          </w:p>
          <w:p>
            <w:pPr>
              <w:pStyle w:val="6"/>
              <w:spacing w:before="1" w:line="219" w:lineRule="auto"/>
              <w:ind w:left="114"/>
              <w:rPr>
                <w:sz w:val="24"/>
                <w:szCs w:val="24"/>
              </w:rPr>
            </w:pPr>
            <w:r>
              <w:rPr>
                <w:spacing w:val="-1"/>
                <w:sz w:val="24"/>
                <w:szCs w:val="24"/>
              </w:rPr>
              <w:t>用地的水土保持等生态环境。</w:t>
            </w:r>
          </w:p>
          <w:p>
            <w:pPr>
              <w:pStyle w:val="6"/>
              <w:spacing w:before="180" w:line="219" w:lineRule="auto"/>
              <w:ind w:left="592"/>
              <w:rPr>
                <w:sz w:val="24"/>
                <w:szCs w:val="24"/>
              </w:rPr>
            </w:pPr>
            <w:r>
              <w:rPr>
                <w:spacing w:val="-2"/>
                <w:sz w:val="24"/>
                <w:szCs w:val="24"/>
              </w:rPr>
              <w:t>环境保护目标情况见表</w:t>
            </w:r>
            <w:r>
              <w:rPr>
                <w:spacing w:val="-50"/>
                <w:sz w:val="24"/>
                <w:szCs w:val="24"/>
              </w:rPr>
              <w:t xml:space="preserve"> </w:t>
            </w:r>
            <w:r>
              <w:rPr>
                <w:rFonts w:ascii="Times New Roman" w:hAnsi="Times New Roman" w:eastAsia="Times New Roman" w:cs="Times New Roman"/>
                <w:spacing w:val="-2"/>
                <w:sz w:val="24"/>
                <w:szCs w:val="24"/>
              </w:rPr>
              <w:t>3- 6</w:t>
            </w:r>
            <w:r>
              <w:rPr>
                <w:rFonts w:ascii="Times New Roman" w:hAnsi="Times New Roman" w:eastAsia="Times New Roman" w:cs="Times New Roman"/>
                <w:spacing w:val="-31"/>
                <w:sz w:val="24"/>
                <w:szCs w:val="24"/>
              </w:rPr>
              <w:t xml:space="preserve"> </w:t>
            </w:r>
            <w:r>
              <w:rPr>
                <w:spacing w:val="-2"/>
                <w:sz w:val="24"/>
                <w:szCs w:val="24"/>
              </w:rPr>
              <w:t>，各敏感目标的分</w:t>
            </w:r>
            <w:r>
              <w:rPr>
                <w:spacing w:val="-3"/>
                <w:sz w:val="24"/>
                <w:szCs w:val="24"/>
              </w:rPr>
              <w:t>布见附图</w:t>
            </w:r>
            <w:r>
              <w:rPr>
                <w:spacing w:val="-49"/>
                <w:sz w:val="24"/>
                <w:szCs w:val="24"/>
              </w:rPr>
              <w:t xml:space="preserve"> </w:t>
            </w:r>
            <w:r>
              <w:rPr>
                <w:rFonts w:ascii="Times New Roman" w:hAnsi="Times New Roman" w:eastAsia="Times New Roman" w:cs="Times New Roman"/>
                <w:spacing w:val="-3"/>
                <w:sz w:val="24"/>
                <w:szCs w:val="24"/>
              </w:rPr>
              <w:t>5</w:t>
            </w:r>
            <w:r>
              <w:rPr>
                <w:spacing w:val="-3"/>
                <w:sz w:val="24"/>
                <w:szCs w:val="24"/>
              </w:rPr>
              <w:t>。</w:t>
            </w:r>
          </w:p>
          <w:p>
            <w:pPr>
              <w:pStyle w:val="6"/>
              <w:spacing w:before="303" w:line="212" w:lineRule="auto"/>
              <w:ind w:left="2982"/>
              <w:outlineLvl w:val="2"/>
              <w:rPr>
                <w:sz w:val="24"/>
                <w:szCs w:val="24"/>
              </w:rPr>
            </w:pPr>
            <w:r>
              <w:rPr>
                <w:spacing w:val="-1"/>
                <w:sz w:val="24"/>
                <w:szCs w:val="24"/>
                <w14:textOutline w14:w="4358" w14:cap="sq" w14:cmpd="sng">
                  <w14:solidFill>
                    <w14:srgbClr w14:val="000000"/>
                  </w14:solidFill>
                  <w14:prstDash w14:val="solid"/>
                  <w14:bevel/>
                </w14:textOutline>
              </w:rPr>
              <w:t>表</w:t>
            </w:r>
            <w:r>
              <w:rPr>
                <w:spacing w:val="-42"/>
                <w:sz w:val="24"/>
                <w:szCs w:val="24"/>
              </w:rPr>
              <w:t xml:space="preserve"> </w:t>
            </w:r>
            <w:r>
              <w:rPr>
                <w:rFonts w:ascii="Times New Roman" w:hAnsi="Times New Roman" w:eastAsia="Times New Roman" w:cs="Times New Roman"/>
                <w:b/>
                <w:bCs/>
                <w:spacing w:val="-1"/>
                <w:sz w:val="24"/>
                <w:szCs w:val="24"/>
              </w:rPr>
              <w:t xml:space="preserve">3- 6    </w:t>
            </w:r>
            <w:r>
              <w:rPr>
                <w:spacing w:val="-1"/>
                <w:sz w:val="24"/>
                <w:szCs w:val="24"/>
                <w14:textOutline w14:w="4358" w14:cap="sq" w14:cmpd="sng">
                  <w14:solidFill>
                    <w14:srgbClr w14:val="000000"/>
                  </w14:solidFill>
                  <w14:prstDash w14:val="solid"/>
                  <w14:bevel/>
                </w14:textOutline>
              </w:rPr>
              <w:t>项目主要环境保护目标</w:t>
            </w:r>
          </w:p>
          <w:tbl>
            <w:tblPr>
              <w:tblStyle w:val="5"/>
              <w:tblW w:w="7941" w:type="dxa"/>
              <w:tblInd w:w="6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930"/>
              <w:gridCol w:w="784"/>
              <w:gridCol w:w="510"/>
              <w:gridCol w:w="1239"/>
              <w:gridCol w:w="705"/>
              <w:gridCol w:w="707"/>
              <w:gridCol w:w="24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650" w:type="dxa"/>
                  <w:vMerge w:val="restart"/>
                  <w:tcBorders>
                    <w:top w:val="single" w:color="000000" w:sz="10" w:space="0"/>
                    <w:left w:val="single" w:color="000000" w:sz="10" w:space="0"/>
                    <w:bottom w:val="nil"/>
                  </w:tcBorders>
                  <w:vAlign w:val="top"/>
                </w:tcPr>
                <w:p>
                  <w:pPr>
                    <w:spacing w:line="242" w:lineRule="auto"/>
                    <w:rPr>
                      <w:rFonts w:ascii="Arial"/>
                      <w:sz w:val="21"/>
                    </w:rPr>
                  </w:pPr>
                </w:p>
                <w:p>
                  <w:pPr>
                    <w:pStyle w:val="6"/>
                    <w:spacing w:before="65" w:line="239" w:lineRule="auto"/>
                    <w:ind w:left="106" w:right="119"/>
                  </w:pPr>
                  <w:r>
                    <w:rPr>
                      <w:spacing w:val="4"/>
                    </w:rPr>
                    <w:t>环境</w:t>
                  </w:r>
                  <w:r>
                    <w:t xml:space="preserve"> </w:t>
                  </w:r>
                  <w:r>
                    <w:rPr>
                      <w:spacing w:val="4"/>
                    </w:rPr>
                    <w:t>要素</w:t>
                  </w:r>
                </w:p>
              </w:tc>
              <w:tc>
                <w:tcPr>
                  <w:tcW w:w="930" w:type="dxa"/>
                  <w:vMerge w:val="restart"/>
                  <w:tcBorders>
                    <w:top w:val="single" w:color="000000" w:sz="10" w:space="0"/>
                    <w:bottom w:val="nil"/>
                  </w:tcBorders>
                  <w:vAlign w:val="top"/>
                </w:tcPr>
                <w:p>
                  <w:pPr>
                    <w:spacing w:line="243" w:lineRule="auto"/>
                    <w:rPr>
                      <w:rFonts w:ascii="Arial"/>
                      <w:sz w:val="21"/>
                    </w:rPr>
                  </w:pPr>
                </w:p>
                <w:p>
                  <w:pPr>
                    <w:pStyle w:val="6"/>
                    <w:spacing w:before="65" w:line="239" w:lineRule="auto"/>
                    <w:ind w:left="145" w:right="158"/>
                  </w:pPr>
                  <w:r>
                    <w:rPr>
                      <w:spacing w:val="6"/>
                    </w:rPr>
                    <w:t>环境保</w:t>
                  </w:r>
                  <w:r>
                    <w:rPr>
                      <w:spacing w:val="1"/>
                    </w:rPr>
                    <w:t xml:space="preserve"> </w:t>
                  </w:r>
                  <w:r>
                    <w:rPr>
                      <w:spacing w:val="6"/>
                    </w:rPr>
                    <w:t>护目标</w:t>
                  </w:r>
                </w:p>
              </w:tc>
              <w:tc>
                <w:tcPr>
                  <w:tcW w:w="784" w:type="dxa"/>
                  <w:vMerge w:val="restart"/>
                  <w:tcBorders>
                    <w:top w:val="single" w:color="000000" w:sz="10" w:space="0"/>
                    <w:bottom w:val="nil"/>
                  </w:tcBorders>
                  <w:vAlign w:val="top"/>
                </w:tcPr>
                <w:p>
                  <w:pPr>
                    <w:spacing w:line="242" w:lineRule="auto"/>
                    <w:rPr>
                      <w:rFonts w:ascii="Arial"/>
                      <w:sz w:val="21"/>
                    </w:rPr>
                  </w:pPr>
                </w:p>
                <w:p>
                  <w:pPr>
                    <w:pStyle w:val="6"/>
                    <w:spacing w:before="65" w:line="272" w:lineRule="exact"/>
                    <w:ind w:left="182"/>
                  </w:pPr>
                  <w:r>
                    <w:rPr>
                      <w:spacing w:val="3"/>
                      <w:position w:val="4"/>
                    </w:rPr>
                    <w:t>线路</w:t>
                  </w:r>
                </w:p>
                <w:p>
                  <w:pPr>
                    <w:pStyle w:val="6"/>
                    <w:spacing w:line="226" w:lineRule="auto"/>
                    <w:ind w:left="182"/>
                  </w:pPr>
                  <w:r>
                    <w:rPr>
                      <w:spacing w:val="3"/>
                    </w:rPr>
                    <w:t>形式</w:t>
                  </w:r>
                </w:p>
              </w:tc>
              <w:tc>
                <w:tcPr>
                  <w:tcW w:w="510" w:type="dxa"/>
                  <w:vMerge w:val="restart"/>
                  <w:tcBorders>
                    <w:top w:val="single" w:color="000000" w:sz="10" w:space="0"/>
                    <w:bottom w:val="nil"/>
                  </w:tcBorders>
                  <w:textDirection w:val="tbRlV"/>
                  <w:vAlign w:val="top"/>
                </w:tcPr>
                <w:p>
                  <w:pPr>
                    <w:pStyle w:val="6"/>
                    <w:spacing w:before="151" w:line="217" w:lineRule="auto"/>
                    <w:ind w:left="309"/>
                  </w:pPr>
                  <w:r>
                    <w:rPr>
                      <w:spacing w:val="8"/>
                    </w:rPr>
                    <w:t>方</w:t>
                  </w:r>
                  <w:r>
                    <w:rPr>
                      <w:spacing w:val="-38"/>
                    </w:rPr>
                    <w:t xml:space="preserve"> </w:t>
                  </w:r>
                  <w:r>
                    <w:rPr>
                      <w:spacing w:val="8"/>
                    </w:rPr>
                    <w:t>位</w:t>
                  </w:r>
                </w:p>
              </w:tc>
              <w:tc>
                <w:tcPr>
                  <w:tcW w:w="1239" w:type="dxa"/>
                  <w:vMerge w:val="restart"/>
                  <w:tcBorders>
                    <w:top w:val="single" w:color="000000" w:sz="10" w:space="0"/>
                    <w:bottom w:val="nil"/>
                  </w:tcBorders>
                  <w:vAlign w:val="top"/>
                </w:tcPr>
                <w:p>
                  <w:pPr>
                    <w:pStyle w:val="6"/>
                    <w:spacing w:before="35" w:line="228" w:lineRule="auto"/>
                    <w:ind w:left="203"/>
                  </w:pPr>
                  <w:r>
                    <w:rPr>
                      <w:spacing w:val="7"/>
                    </w:rPr>
                    <w:t>距道路边</w:t>
                  </w:r>
                </w:p>
                <w:p>
                  <w:pPr>
                    <w:pStyle w:val="6"/>
                    <w:spacing w:before="27" w:line="229" w:lineRule="auto"/>
                    <w:ind w:left="314"/>
                  </w:pPr>
                  <w:r>
                    <w:rPr>
                      <w:spacing w:val="5"/>
                    </w:rPr>
                    <w:t>界（红</w:t>
                  </w:r>
                </w:p>
                <w:p>
                  <w:pPr>
                    <w:pStyle w:val="6"/>
                    <w:spacing w:before="22" w:line="228" w:lineRule="auto"/>
                    <w:ind w:left="206"/>
                  </w:pPr>
                  <w:r>
                    <w:rPr>
                      <w:spacing w:val="6"/>
                    </w:rPr>
                    <w:t>线）最近</w:t>
                  </w:r>
                </w:p>
                <w:p>
                  <w:pPr>
                    <w:pStyle w:val="6"/>
                    <w:spacing w:before="27" w:line="210" w:lineRule="auto"/>
                    <w:ind w:left="301"/>
                    <w:rPr>
                      <w:rFonts w:ascii="Times New Roman" w:hAnsi="Times New Roman" w:eastAsia="Times New Roman" w:cs="Times New Roman"/>
                    </w:rPr>
                  </w:pPr>
                  <w:r>
                    <w:rPr>
                      <w:spacing w:val="5"/>
                    </w:rPr>
                    <w:t>距离</w:t>
                  </w:r>
                  <w:r>
                    <w:rPr>
                      <w:rFonts w:ascii="Times New Roman" w:hAnsi="Times New Roman" w:eastAsia="Times New Roman" w:cs="Times New Roman"/>
                      <w:spacing w:val="5"/>
                    </w:rPr>
                    <w:t>/m</w:t>
                  </w:r>
                </w:p>
              </w:tc>
              <w:tc>
                <w:tcPr>
                  <w:tcW w:w="1412" w:type="dxa"/>
                  <w:gridSpan w:val="2"/>
                  <w:tcBorders>
                    <w:top w:val="single" w:color="000000" w:sz="10" w:space="0"/>
                  </w:tcBorders>
                  <w:vAlign w:val="top"/>
                </w:tcPr>
                <w:p>
                  <w:pPr>
                    <w:pStyle w:val="6"/>
                    <w:spacing w:before="60"/>
                    <w:ind w:left="505" w:right="174" w:hanging="311"/>
                  </w:pPr>
                  <w:r>
                    <w:rPr>
                      <w:spacing w:val="7"/>
                    </w:rPr>
                    <w:t>不同功能区</w:t>
                  </w:r>
                  <w:r>
                    <w:rPr>
                      <w:spacing w:val="1"/>
                    </w:rPr>
                    <w:t xml:space="preserve"> </w:t>
                  </w:r>
                  <w:r>
                    <w:rPr>
                      <w:spacing w:val="4"/>
                    </w:rPr>
                    <w:t>户数</w:t>
                  </w:r>
                </w:p>
              </w:tc>
              <w:tc>
                <w:tcPr>
                  <w:tcW w:w="2416" w:type="dxa"/>
                  <w:vMerge w:val="restart"/>
                  <w:tcBorders>
                    <w:top w:val="single" w:color="000000" w:sz="10" w:space="0"/>
                    <w:bottom w:val="nil"/>
                    <w:right w:val="single" w:color="000000" w:sz="10" w:space="0"/>
                  </w:tcBorders>
                  <w:vAlign w:val="top"/>
                </w:tcPr>
                <w:p>
                  <w:pPr>
                    <w:spacing w:line="376" w:lineRule="auto"/>
                    <w:rPr>
                      <w:rFonts w:ascii="Arial"/>
                      <w:sz w:val="21"/>
                    </w:rPr>
                  </w:pPr>
                </w:p>
                <w:p>
                  <w:pPr>
                    <w:pStyle w:val="6"/>
                    <w:spacing w:before="65" w:line="228" w:lineRule="auto"/>
                    <w:ind w:left="586"/>
                  </w:pPr>
                  <w:r>
                    <w:rPr>
                      <w:spacing w:val="8"/>
                    </w:rPr>
                    <w:t>环境质量目标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50" w:type="dxa"/>
                  <w:vMerge w:val="continue"/>
                  <w:tcBorders>
                    <w:top w:val="nil"/>
                    <w:left w:val="single" w:color="000000" w:sz="10" w:space="0"/>
                  </w:tcBorders>
                  <w:vAlign w:val="top"/>
                </w:tcPr>
                <w:p>
                  <w:pPr>
                    <w:rPr>
                      <w:rFonts w:ascii="Arial"/>
                      <w:sz w:val="21"/>
                    </w:rPr>
                  </w:pPr>
                </w:p>
              </w:tc>
              <w:tc>
                <w:tcPr>
                  <w:tcW w:w="930" w:type="dxa"/>
                  <w:vMerge w:val="continue"/>
                  <w:tcBorders>
                    <w:top w:val="nil"/>
                  </w:tcBorders>
                  <w:vAlign w:val="top"/>
                </w:tcPr>
                <w:p>
                  <w:pPr>
                    <w:rPr>
                      <w:rFonts w:ascii="Arial"/>
                      <w:sz w:val="21"/>
                    </w:rPr>
                  </w:pPr>
                </w:p>
              </w:tc>
              <w:tc>
                <w:tcPr>
                  <w:tcW w:w="784" w:type="dxa"/>
                  <w:vMerge w:val="continue"/>
                  <w:tcBorders>
                    <w:top w:val="nil"/>
                  </w:tcBorders>
                  <w:vAlign w:val="top"/>
                </w:tcPr>
                <w:p>
                  <w:pPr>
                    <w:rPr>
                      <w:rFonts w:ascii="Arial"/>
                      <w:sz w:val="21"/>
                    </w:rPr>
                  </w:pPr>
                </w:p>
              </w:tc>
              <w:tc>
                <w:tcPr>
                  <w:tcW w:w="510" w:type="dxa"/>
                  <w:vMerge w:val="continue"/>
                  <w:tcBorders>
                    <w:top w:val="nil"/>
                  </w:tcBorders>
                  <w:textDirection w:val="tbRlV"/>
                  <w:vAlign w:val="top"/>
                </w:tcPr>
                <w:p>
                  <w:pPr>
                    <w:rPr>
                      <w:rFonts w:ascii="Arial"/>
                      <w:sz w:val="21"/>
                    </w:rPr>
                  </w:pPr>
                </w:p>
              </w:tc>
              <w:tc>
                <w:tcPr>
                  <w:tcW w:w="1239" w:type="dxa"/>
                  <w:vMerge w:val="continue"/>
                  <w:tcBorders>
                    <w:top w:val="nil"/>
                  </w:tcBorders>
                  <w:vAlign w:val="top"/>
                </w:tcPr>
                <w:p>
                  <w:pPr>
                    <w:rPr>
                      <w:rFonts w:ascii="Arial"/>
                      <w:sz w:val="21"/>
                    </w:rPr>
                  </w:pPr>
                </w:p>
              </w:tc>
              <w:tc>
                <w:tcPr>
                  <w:tcW w:w="705" w:type="dxa"/>
                  <w:vAlign w:val="top"/>
                </w:tcPr>
                <w:p>
                  <w:pPr>
                    <w:pStyle w:val="6"/>
                    <w:spacing w:before="141" w:line="228" w:lineRule="auto"/>
                    <w:ind w:left="126"/>
                  </w:pPr>
                  <w:r>
                    <w:rPr>
                      <w:rFonts w:ascii="Times New Roman" w:hAnsi="Times New Roman" w:eastAsia="Times New Roman" w:cs="Times New Roman"/>
                      <w:spacing w:val="2"/>
                    </w:rPr>
                    <w:t>4a</w:t>
                  </w:r>
                  <w:r>
                    <w:rPr>
                      <w:rFonts w:ascii="Times New Roman" w:hAnsi="Times New Roman" w:eastAsia="Times New Roman" w:cs="Times New Roman"/>
                      <w:spacing w:val="9"/>
                    </w:rPr>
                    <w:t xml:space="preserve"> </w:t>
                  </w:r>
                  <w:r>
                    <w:rPr>
                      <w:spacing w:val="2"/>
                    </w:rPr>
                    <w:t>类</w:t>
                  </w:r>
                </w:p>
              </w:tc>
              <w:tc>
                <w:tcPr>
                  <w:tcW w:w="707" w:type="dxa"/>
                  <w:vAlign w:val="top"/>
                </w:tcPr>
                <w:p>
                  <w:pPr>
                    <w:pStyle w:val="6"/>
                    <w:spacing w:before="141" w:line="228" w:lineRule="auto"/>
                    <w:ind w:left="176"/>
                  </w:pPr>
                  <w:r>
                    <w:rPr>
                      <w:rFonts w:ascii="Times New Roman" w:hAnsi="Times New Roman" w:eastAsia="Times New Roman" w:cs="Times New Roman"/>
                    </w:rPr>
                    <w:t>2</w:t>
                  </w:r>
                  <w:r>
                    <w:rPr>
                      <w:rFonts w:ascii="Times New Roman" w:hAnsi="Times New Roman" w:eastAsia="Times New Roman" w:cs="Times New Roman"/>
                      <w:spacing w:val="9"/>
                    </w:rPr>
                    <w:t xml:space="preserve"> </w:t>
                  </w:r>
                  <w:r>
                    <w:t>类</w:t>
                  </w:r>
                </w:p>
              </w:tc>
              <w:tc>
                <w:tcPr>
                  <w:tcW w:w="24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50" w:type="dxa"/>
                  <w:vMerge w:val="restart"/>
                  <w:tcBorders>
                    <w:left w:val="single" w:color="000000" w:sz="10" w:space="0"/>
                    <w:bottom w:val="nil"/>
                  </w:tcBorders>
                  <w:textDirection w:val="tbRlV"/>
                  <w:vAlign w:val="top"/>
                </w:tcPr>
                <w:p>
                  <w:pPr>
                    <w:pStyle w:val="6"/>
                    <w:spacing w:before="119" w:line="408" w:lineRule="exact"/>
                    <w:ind w:left="249"/>
                  </w:pPr>
                  <w:r>
                    <w:fldChar w:fldCharType="begin"/>
                  </w:r>
                  <w:r>
                    <w:instrText xml:space="preserve">EQ \* jc3 \* hps20 \o\al(\s\up 5(</w:instrText>
                  </w:r>
                  <w:r>
                    <w:rPr>
                      <w:w w:val="104"/>
                      <w:position w:val="4"/>
                    </w:rPr>
                    <w:instrText xml:space="preserve">气</w:instrText>
                  </w:r>
                  <w:r>
                    <w:instrText xml:space="preserve">),</w:instrText>
                  </w:r>
                  <w:r>
                    <w:rPr>
                      <w:w w:val="104"/>
                      <w:position w:val="-5"/>
                    </w:rPr>
                    <w:instrText xml:space="preserve">大</w:instrText>
                  </w:r>
                  <w:r>
                    <w:instrText xml:space="preserve">)</w:instrText>
                  </w:r>
                  <w:r>
                    <w:fldChar w:fldCharType="end"/>
                  </w:r>
                  <w:r>
                    <w:rPr>
                      <w:spacing w:val="-35"/>
                      <w:position w:val="5"/>
                    </w:rPr>
                    <w:t xml:space="preserve"> </w:t>
                  </w:r>
                  <w:r>
                    <w:rPr>
                      <w:spacing w:val="8"/>
                      <w:position w:val="5"/>
                    </w:rPr>
                    <w:t>环</w:t>
                  </w:r>
                  <w:r>
                    <w:rPr>
                      <w:spacing w:val="-38"/>
                      <w:position w:val="5"/>
                    </w:rPr>
                    <w:t xml:space="preserve"> </w:t>
                  </w:r>
                  <w:r>
                    <w:fldChar w:fldCharType="begin"/>
                  </w:r>
                  <w:r>
                    <w:instrText xml:space="preserve">EQ \* jc3 \* hps20 \o\al(\s\up 5(</w:instrText>
                  </w:r>
                  <w:r>
                    <w:rPr>
                      <w:w w:val="102"/>
                      <w:position w:val="4"/>
                    </w:rPr>
                    <w:instrText xml:space="preserve">、</w:instrText>
                  </w:r>
                  <w:r>
                    <w:rPr>
                      <w:w w:val="73"/>
                      <w:position w:val="4"/>
                    </w:rPr>
                    <w:instrText xml:space="preserve"> </w:instrText>
                  </w:r>
                  <w:r>
                    <w:rPr>
                      <w:w w:val="102"/>
                      <w:position w:val="4"/>
                    </w:rPr>
                    <w:instrText xml:space="preserve">环</w:instrText>
                  </w:r>
                  <w:r>
                    <w:instrText xml:space="preserve">),</w:instrText>
                  </w:r>
                  <w:r>
                    <w:rPr>
                      <w:w w:val="104"/>
                      <w:position w:val="-5"/>
                    </w:rPr>
                    <w:instrText xml:space="preserve">境</w:instrText>
                  </w:r>
                  <w:r>
                    <w:rPr>
                      <w:w w:val="65"/>
                      <w:position w:val="-5"/>
                    </w:rPr>
                    <w:instrText xml:space="preserve"> </w:instrText>
                  </w:r>
                  <w:r>
                    <w:rPr>
                      <w:w w:val="104"/>
                      <w:position w:val="-5"/>
                    </w:rPr>
                    <w:instrText xml:space="preserve">声</w:instrText>
                  </w:r>
                  <w:r>
                    <w:instrText xml:space="preserve">)</w:instrText>
                  </w:r>
                  <w:r>
                    <w:fldChar w:fldCharType="end"/>
                  </w:r>
                  <w:r>
                    <w:rPr>
                      <w:spacing w:val="-37"/>
                      <w:position w:val="-5"/>
                    </w:rPr>
                    <w:t xml:space="preserve"> </w:t>
                  </w:r>
                  <w:r>
                    <w:rPr>
                      <w:spacing w:val="8"/>
                      <w:position w:val="5"/>
                    </w:rPr>
                    <w:t>境</w:t>
                  </w:r>
                </w:p>
              </w:tc>
              <w:tc>
                <w:tcPr>
                  <w:tcW w:w="930" w:type="dxa"/>
                  <w:vAlign w:val="top"/>
                </w:tcPr>
                <w:p>
                  <w:pPr>
                    <w:pStyle w:val="6"/>
                    <w:spacing w:before="100" w:line="225" w:lineRule="auto"/>
                    <w:ind w:left="147"/>
                  </w:pPr>
                  <w:r>
                    <w:rPr>
                      <w:spacing w:val="6"/>
                    </w:rPr>
                    <w:t>孝岐头</w:t>
                  </w:r>
                </w:p>
              </w:tc>
              <w:tc>
                <w:tcPr>
                  <w:tcW w:w="784" w:type="dxa"/>
                  <w:vAlign w:val="top"/>
                </w:tcPr>
                <w:p>
                  <w:pPr>
                    <w:pStyle w:val="6"/>
                    <w:spacing w:before="100" w:line="228" w:lineRule="auto"/>
                    <w:ind w:left="180"/>
                  </w:pPr>
                  <w:r>
                    <w:rPr>
                      <w:spacing w:val="4"/>
                    </w:rPr>
                    <w:t>桥梁</w:t>
                  </w:r>
                </w:p>
              </w:tc>
              <w:tc>
                <w:tcPr>
                  <w:tcW w:w="510" w:type="dxa"/>
                  <w:vAlign w:val="top"/>
                </w:tcPr>
                <w:p>
                  <w:pPr>
                    <w:spacing w:before="13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239" w:type="dxa"/>
                  <w:vAlign w:val="top"/>
                </w:tcPr>
                <w:p>
                  <w:pPr>
                    <w:spacing w:before="136" w:line="195" w:lineRule="auto"/>
                    <w:ind w:left="518"/>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705" w:type="dxa"/>
                  <w:vAlign w:val="top"/>
                </w:tcPr>
                <w:p>
                  <w:pPr>
                    <w:spacing w:before="136"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07" w:type="dxa"/>
                  <w:vAlign w:val="top"/>
                </w:tcPr>
                <w:p>
                  <w:pPr>
                    <w:spacing w:before="136" w:line="195"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416" w:type="dxa"/>
                  <w:vMerge w:val="restart"/>
                  <w:tcBorders>
                    <w:bottom w:val="nil"/>
                    <w:right w:val="single" w:color="000000" w:sz="10" w:space="0"/>
                  </w:tcBorders>
                  <w:vAlign w:val="top"/>
                </w:tcPr>
                <w:p>
                  <w:pPr>
                    <w:pStyle w:val="6"/>
                    <w:spacing w:before="112" w:line="227" w:lineRule="auto"/>
                    <w:ind w:left="224"/>
                  </w:pPr>
                  <w:r>
                    <w:rPr>
                      <w:spacing w:val="7"/>
                    </w:rPr>
                    <w:t>《环境空气质量标准》</w:t>
                  </w:r>
                </w:p>
                <w:p>
                  <w:pPr>
                    <w:pStyle w:val="6"/>
                    <w:spacing w:before="28" w:line="239" w:lineRule="auto"/>
                    <w:ind w:left="901" w:right="173" w:hanging="696"/>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3095-2012</w:t>
                  </w:r>
                  <w:r>
                    <w:rPr>
                      <w:spacing w:val="5"/>
                    </w:rPr>
                    <w:t>）二级</w:t>
                  </w:r>
                  <w:r>
                    <w:rPr>
                      <w:spacing w:val="11"/>
                    </w:rPr>
                    <w:t xml:space="preserve"> </w:t>
                  </w:r>
                  <w:r>
                    <w:rPr>
                      <w:spacing w:val="2"/>
                    </w:rPr>
                    <w:t>标准；</w:t>
                  </w:r>
                </w:p>
                <w:p>
                  <w:pPr>
                    <w:pStyle w:val="6"/>
                    <w:spacing w:before="26" w:line="228" w:lineRule="auto"/>
                    <w:ind w:left="327"/>
                  </w:pPr>
                  <w:r>
                    <w:rPr>
                      <w:spacing w:val="7"/>
                    </w:rPr>
                    <w:t>《声环境质量标准》</w:t>
                  </w:r>
                </w:p>
                <w:p>
                  <w:pPr>
                    <w:pStyle w:val="6"/>
                    <w:spacing w:before="23"/>
                    <w:ind w:left="361"/>
                    <w:rPr>
                      <w:rFonts w:ascii="Times New Roman" w:hAnsi="Times New Roman" w:eastAsia="Times New Roman" w:cs="Times New Roman"/>
                    </w:rPr>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3096-2008</w:t>
                  </w:r>
                  <w:r>
                    <w:rPr>
                      <w:spacing w:val="5"/>
                    </w:rPr>
                    <w:t>）</w:t>
                  </w:r>
                  <w:r>
                    <w:rPr>
                      <w:rFonts w:ascii="Times New Roman" w:hAnsi="Times New Roman" w:eastAsia="Times New Roman" w:cs="Times New Roman"/>
                      <w:spacing w:val="5"/>
                    </w:rPr>
                    <w:t>2</w:t>
                  </w:r>
                </w:p>
                <w:p>
                  <w:pPr>
                    <w:pStyle w:val="6"/>
                    <w:spacing w:before="11" w:line="228" w:lineRule="auto"/>
                    <w:ind w:left="538"/>
                  </w:pPr>
                  <w:r>
                    <w:rPr>
                      <w:spacing w:val="6"/>
                    </w:rPr>
                    <w:t>类、</w:t>
                  </w:r>
                  <w:r>
                    <w:rPr>
                      <w:rFonts w:ascii="Times New Roman" w:hAnsi="Times New Roman" w:eastAsia="Times New Roman" w:cs="Times New Roman"/>
                      <w:spacing w:val="6"/>
                    </w:rPr>
                    <w:t xml:space="preserve">4a  </w:t>
                  </w:r>
                  <w:r>
                    <w:rPr>
                      <w:spacing w:val="6"/>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650" w:type="dxa"/>
                  <w:vMerge w:val="continue"/>
                  <w:tcBorders>
                    <w:top w:val="nil"/>
                    <w:left w:val="single" w:color="000000" w:sz="10" w:space="0"/>
                    <w:bottom w:val="nil"/>
                  </w:tcBorders>
                  <w:textDirection w:val="tbRlV"/>
                  <w:vAlign w:val="top"/>
                </w:tcPr>
                <w:p>
                  <w:pPr>
                    <w:rPr>
                      <w:rFonts w:ascii="Arial"/>
                      <w:sz w:val="21"/>
                    </w:rPr>
                  </w:pPr>
                </w:p>
              </w:tc>
              <w:tc>
                <w:tcPr>
                  <w:tcW w:w="930" w:type="dxa"/>
                  <w:vAlign w:val="top"/>
                </w:tcPr>
                <w:p>
                  <w:pPr>
                    <w:pStyle w:val="6"/>
                    <w:spacing w:before="41" w:line="207" w:lineRule="auto"/>
                    <w:ind w:left="147"/>
                  </w:pPr>
                  <w:r>
                    <w:rPr>
                      <w:spacing w:val="6"/>
                    </w:rPr>
                    <w:t>上村村</w:t>
                  </w:r>
                </w:p>
              </w:tc>
              <w:tc>
                <w:tcPr>
                  <w:tcW w:w="784" w:type="dxa"/>
                  <w:vAlign w:val="top"/>
                </w:tcPr>
                <w:p>
                  <w:pPr>
                    <w:pStyle w:val="6"/>
                    <w:spacing w:before="41" w:line="207" w:lineRule="auto"/>
                    <w:ind w:left="182"/>
                  </w:pPr>
                  <w:r>
                    <w:rPr>
                      <w:spacing w:val="3"/>
                    </w:rPr>
                    <w:t>路基</w:t>
                  </w:r>
                </w:p>
              </w:tc>
              <w:tc>
                <w:tcPr>
                  <w:tcW w:w="510" w:type="dxa"/>
                  <w:vAlign w:val="top"/>
                </w:tcPr>
                <w:p>
                  <w:pPr>
                    <w:spacing w:before="7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239" w:type="dxa"/>
                  <w:vAlign w:val="top"/>
                </w:tcPr>
                <w:p>
                  <w:pPr>
                    <w:spacing w:before="77" w:line="195" w:lineRule="auto"/>
                    <w:ind w:left="5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705" w:type="dxa"/>
                  <w:vAlign w:val="top"/>
                </w:tcPr>
                <w:p>
                  <w:pPr>
                    <w:spacing w:before="77" w:line="195" w:lineRule="auto"/>
                    <w:ind w:left="27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707" w:type="dxa"/>
                  <w:vAlign w:val="top"/>
                </w:tcPr>
                <w:p>
                  <w:pPr>
                    <w:spacing w:before="7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241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650" w:type="dxa"/>
                  <w:vMerge w:val="continue"/>
                  <w:tcBorders>
                    <w:top w:val="nil"/>
                    <w:left w:val="single" w:color="000000" w:sz="10" w:space="0"/>
                    <w:bottom w:val="nil"/>
                  </w:tcBorders>
                  <w:textDirection w:val="tbRlV"/>
                  <w:vAlign w:val="top"/>
                </w:tcPr>
                <w:p>
                  <w:pPr>
                    <w:rPr>
                      <w:rFonts w:ascii="Arial"/>
                      <w:sz w:val="21"/>
                    </w:rPr>
                  </w:pPr>
                </w:p>
              </w:tc>
              <w:tc>
                <w:tcPr>
                  <w:tcW w:w="930" w:type="dxa"/>
                  <w:vAlign w:val="top"/>
                </w:tcPr>
                <w:p>
                  <w:pPr>
                    <w:pStyle w:val="6"/>
                    <w:spacing w:before="41" w:line="228" w:lineRule="auto"/>
                    <w:ind w:left="360" w:right="158" w:hanging="213"/>
                  </w:pPr>
                  <w:r>
                    <w:rPr>
                      <w:spacing w:val="6"/>
                    </w:rPr>
                    <w:t>上村小</w:t>
                  </w:r>
                  <w:r>
                    <w:t xml:space="preserve"> 学</w:t>
                  </w:r>
                </w:p>
              </w:tc>
              <w:tc>
                <w:tcPr>
                  <w:tcW w:w="784" w:type="dxa"/>
                  <w:vAlign w:val="top"/>
                </w:tcPr>
                <w:p>
                  <w:pPr>
                    <w:pStyle w:val="6"/>
                    <w:spacing w:before="177" w:line="228" w:lineRule="auto"/>
                    <w:ind w:left="182"/>
                  </w:pPr>
                  <w:r>
                    <w:rPr>
                      <w:spacing w:val="3"/>
                    </w:rPr>
                    <w:t>路基</w:t>
                  </w:r>
                </w:p>
              </w:tc>
              <w:tc>
                <w:tcPr>
                  <w:tcW w:w="510" w:type="dxa"/>
                  <w:vAlign w:val="top"/>
                </w:tcPr>
                <w:p>
                  <w:pPr>
                    <w:spacing w:before="214"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1239" w:type="dxa"/>
                  <w:vAlign w:val="top"/>
                </w:tcPr>
                <w:p>
                  <w:pPr>
                    <w:spacing w:before="214" w:line="195" w:lineRule="auto"/>
                    <w:ind w:left="520"/>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412" w:type="dxa"/>
                  <w:gridSpan w:val="2"/>
                  <w:vAlign w:val="top"/>
                </w:tcPr>
                <w:p>
                  <w:pPr>
                    <w:pStyle w:val="6"/>
                    <w:spacing w:before="177" w:line="228" w:lineRule="auto"/>
                    <w:ind w:left="245"/>
                  </w:pPr>
                  <w:r>
                    <w:t>师生</w:t>
                  </w:r>
                  <w:r>
                    <w:rPr>
                      <w:spacing w:val="-30"/>
                    </w:rPr>
                    <w:t xml:space="preserve"> </w:t>
                  </w:r>
                  <w:r>
                    <w:rPr>
                      <w:rFonts w:ascii="Times New Roman" w:hAnsi="Times New Roman" w:eastAsia="Times New Roman" w:cs="Times New Roman"/>
                    </w:rPr>
                    <w:t>80</w:t>
                  </w:r>
                  <w:r>
                    <w:rPr>
                      <w:rFonts w:ascii="Times New Roman" w:hAnsi="Times New Roman" w:eastAsia="Times New Roman" w:cs="Times New Roman"/>
                      <w:spacing w:val="14"/>
                    </w:rPr>
                    <w:t xml:space="preserve"> </w:t>
                  </w:r>
                  <w:r>
                    <w:t>人</w:t>
                  </w:r>
                </w:p>
              </w:tc>
              <w:tc>
                <w:tcPr>
                  <w:tcW w:w="2416"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50" w:type="dxa"/>
                  <w:vMerge w:val="continue"/>
                  <w:tcBorders>
                    <w:top w:val="nil"/>
                    <w:left w:val="single" w:color="000000" w:sz="10" w:space="0"/>
                  </w:tcBorders>
                  <w:textDirection w:val="tbRlV"/>
                  <w:vAlign w:val="top"/>
                </w:tcPr>
                <w:p>
                  <w:pPr>
                    <w:rPr>
                      <w:rFonts w:ascii="Arial"/>
                      <w:sz w:val="21"/>
                    </w:rPr>
                  </w:pPr>
                </w:p>
              </w:tc>
              <w:tc>
                <w:tcPr>
                  <w:tcW w:w="930" w:type="dxa"/>
                  <w:vAlign w:val="top"/>
                </w:tcPr>
                <w:p>
                  <w:pPr>
                    <w:pStyle w:val="6"/>
                    <w:spacing w:before="47" w:line="226" w:lineRule="auto"/>
                    <w:ind w:left="146" w:right="158"/>
                  </w:pPr>
                  <w:r>
                    <w:rPr>
                      <w:spacing w:val="6"/>
                    </w:rPr>
                    <w:t>规划住</w:t>
                  </w:r>
                  <w:r>
                    <w:t xml:space="preserve"> </w:t>
                  </w:r>
                  <w:r>
                    <w:rPr>
                      <w:spacing w:val="6"/>
                    </w:rPr>
                    <w:t>宅用地</w:t>
                  </w:r>
                </w:p>
              </w:tc>
              <w:tc>
                <w:tcPr>
                  <w:tcW w:w="784" w:type="dxa"/>
                  <w:vAlign w:val="top"/>
                </w:tcPr>
                <w:p>
                  <w:pPr>
                    <w:pStyle w:val="6"/>
                    <w:spacing w:before="181" w:line="228" w:lineRule="auto"/>
                    <w:ind w:left="180"/>
                  </w:pPr>
                  <w:r>
                    <w:rPr>
                      <w:spacing w:val="4"/>
                    </w:rPr>
                    <w:t>桥梁</w:t>
                  </w:r>
                </w:p>
              </w:tc>
              <w:tc>
                <w:tcPr>
                  <w:tcW w:w="510" w:type="dxa"/>
                  <w:vAlign w:val="top"/>
                </w:tcPr>
                <w:p>
                  <w:pPr>
                    <w:spacing w:before="220" w:line="192"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1239" w:type="dxa"/>
                  <w:vAlign w:val="top"/>
                </w:tcPr>
                <w:p>
                  <w:pPr>
                    <w:spacing w:before="217"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705" w:type="dxa"/>
                  <w:vAlign w:val="top"/>
                </w:tcPr>
                <w:p>
                  <w:pPr>
                    <w:spacing w:before="213" w:line="199"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07" w:type="dxa"/>
                  <w:vAlign w:val="top"/>
                </w:tcPr>
                <w:p>
                  <w:pPr>
                    <w:spacing w:before="213" w:line="199" w:lineRule="auto"/>
                    <w:ind w:left="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1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50" w:type="dxa"/>
                  <w:tcBorders>
                    <w:left w:val="single" w:color="000000" w:sz="10" w:space="0"/>
                  </w:tcBorders>
                  <w:vAlign w:val="top"/>
                </w:tcPr>
                <w:p>
                  <w:pPr>
                    <w:pStyle w:val="6"/>
                    <w:spacing w:before="49" w:line="225" w:lineRule="auto"/>
                    <w:ind w:left="105" w:right="119"/>
                  </w:pPr>
                  <w:r>
                    <w:rPr>
                      <w:spacing w:val="5"/>
                    </w:rPr>
                    <w:t>海洋</w:t>
                  </w:r>
                  <w:r>
                    <w:t xml:space="preserve"> </w:t>
                  </w:r>
                  <w:r>
                    <w:rPr>
                      <w:spacing w:val="4"/>
                    </w:rPr>
                    <w:t>环境</w:t>
                  </w:r>
                </w:p>
              </w:tc>
              <w:tc>
                <w:tcPr>
                  <w:tcW w:w="930" w:type="dxa"/>
                  <w:vAlign w:val="top"/>
                </w:tcPr>
                <w:p>
                  <w:pPr>
                    <w:pStyle w:val="6"/>
                    <w:spacing w:before="49" w:line="225" w:lineRule="auto"/>
                    <w:ind w:left="178" w:right="158" w:hanging="30"/>
                  </w:pPr>
                  <w:r>
                    <w:rPr>
                      <w:spacing w:val="6"/>
                    </w:rPr>
                    <w:t>大黄鱼</w:t>
                  </w:r>
                  <w:r>
                    <w:t xml:space="preserve"> </w:t>
                  </w:r>
                  <w:r>
                    <w:rPr>
                      <w:spacing w:val="-5"/>
                    </w:rPr>
                    <w:t>良种场</w:t>
                  </w:r>
                </w:p>
              </w:tc>
              <w:tc>
                <w:tcPr>
                  <w:tcW w:w="784" w:type="dxa"/>
                  <w:vAlign w:val="top"/>
                </w:tcPr>
                <w:p>
                  <w:pPr>
                    <w:pStyle w:val="6"/>
                    <w:spacing w:before="49" w:line="271" w:lineRule="exact"/>
                    <w:ind w:left="153"/>
                    <w:rPr>
                      <w:rFonts w:ascii="Times New Roman" w:hAnsi="Times New Roman" w:eastAsia="Times New Roman" w:cs="Times New Roman"/>
                    </w:rPr>
                  </w:pPr>
                  <w:r>
                    <w:rPr>
                      <w:spacing w:val="4"/>
                      <w:position w:val="4"/>
                    </w:rPr>
                    <w:t>路基</w:t>
                  </w:r>
                  <w:r>
                    <w:rPr>
                      <w:rFonts w:ascii="Times New Roman" w:hAnsi="Times New Roman" w:eastAsia="Times New Roman" w:cs="Times New Roman"/>
                      <w:spacing w:val="4"/>
                      <w:position w:val="4"/>
                    </w:rPr>
                    <w:t>/</w:t>
                  </w:r>
                </w:p>
                <w:p>
                  <w:pPr>
                    <w:pStyle w:val="6"/>
                    <w:spacing w:line="199" w:lineRule="auto"/>
                    <w:ind w:left="180"/>
                  </w:pPr>
                  <w:r>
                    <w:rPr>
                      <w:spacing w:val="4"/>
                    </w:rPr>
                    <w:t>桥梁</w:t>
                  </w:r>
                </w:p>
              </w:tc>
              <w:tc>
                <w:tcPr>
                  <w:tcW w:w="510" w:type="dxa"/>
                  <w:vAlign w:val="top"/>
                </w:tcPr>
                <w:p>
                  <w:pPr>
                    <w:spacing w:before="225" w:line="192"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1239" w:type="dxa"/>
                  <w:vAlign w:val="top"/>
                </w:tcPr>
                <w:p>
                  <w:pPr>
                    <w:spacing w:before="222"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828" w:type="dxa"/>
                  <w:gridSpan w:val="3"/>
                  <w:tcBorders>
                    <w:right w:val="single" w:color="000000" w:sz="10" w:space="0"/>
                  </w:tcBorders>
                  <w:vAlign w:val="top"/>
                </w:tcPr>
                <w:p>
                  <w:pPr>
                    <w:pStyle w:val="6"/>
                    <w:spacing w:before="184" w:line="223" w:lineRule="auto"/>
                    <w:ind w:left="974"/>
                  </w:pPr>
                  <w:r>
                    <w:rPr>
                      <w:spacing w:val="8"/>
                    </w:rPr>
                    <w:t>养殖品种：大黄鱼等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650" w:type="dxa"/>
                  <w:tcBorders>
                    <w:left w:val="single" w:color="000000" w:sz="10" w:space="0"/>
                    <w:bottom w:val="single" w:color="000000" w:sz="10" w:space="0"/>
                  </w:tcBorders>
                  <w:vAlign w:val="top"/>
                </w:tcPr>
                <w:p>
                  <w:pPr>
                    <w:pStyle w:val="6"/>
                    <w:spacing w:before="187"/>
                    <w:ind w:left="106" w:right="119" w:firstLine="1"/>
                  </w:pPr>
                  <w:r>
                    <w:rPr>
                      <w:spacing w:val="3"/>
                    </w:rPr>
                    <w:t>生态</w:t>
                  </w:r>
                  <w:r>
                    <w:t xml:space="preserve"> </w:t>
                  </w:r>
                  <w:r>
                    <w:rPr>
                      <w:spacing w:val="4"/>
                    </w:rPr>
                    <w:t>环境</w:t>
                  </w:r>
                </w:p>
              </w:tc>
              <w:tc>
                <w:tcPr>
                  <w:tcW w:w="7291" w:type="dxa"/>
                  <w:gridSpan w:val="7"/>
                  <w:tcBorders>
                    <w:bottom w:val="single" w:color="000000" w:sz="10" w:space="0"/>
                    <w:right w:val="single" w:color="000000" w:sz="10" w:space="0"/>
                  </w:tcBorders>
                  <w:vAlign w:val="top"/>
                </w:tcPr>
                <w:p>
                  <w:pPr>
                    <w:pStyle w:val="6"/>
                    <w:spacing w:before="51" w:line="228" w:lineRule="auto"/>
                    <w:ind w:left="104"/>
                  </w:pPr>
                  <w:r>
                    <w:rPr>
                      <w:spacing w:val="3"/>
                    </w:rPr>
                    <w:t>用地红线外约</w:t>
                  </w:r>
                  <w:r>
                    <w:rPr>
                      <w:spacing w:val="-28"/>
                    </w:rPr>
                    <w:t xml:space="preserve"> </w:t>
                  </w:r>
                  <w:r>
                    <w:rPr>
                      <w:rFonts w:ascii="Times New Roman" w:hAnsi="Times New Roman" w:eastAsia="Times New Roman" w:cs="Times New Roman"/>
                      <w:spacing w:val="3"/>
                    </w:rPr>
                    <w:t>90m</w:t>
                  </w:r>
                  <w:r>
                    <w:rPr>
                      <w:rFonts w:ascii="Times New Roman" w:hAnsi="Times New Roman" w:eastAsia="Times New Roman" w:cs="Times New Roman"/>
                      <w:spacing w:val="17"/>
                    </w:rPr>
                    <w:t xml:space="preserve"> </w:t>
                  </w:r>
                  <w:r>
                    <w:rPr>
                      <w:spacing w:val="3"/>
                    </w:rPr>
                    <w:t>古树</w:t>
                  </w:r>
                  <w:r>
                    <w:rPr>
                      <w:spacing w:val="-23"/>
                    </w:rPr>
                    <w:t xml:space="preserve"> </w:t>
                  </w:r>
                  <w:r>
                    <w:rPr>
                      <w:rFonts w:ascii="Times New Roman" w:hAnsi="Times New Roman" w:eastAsia="Times New Roman" w:cs="Times New Roman"/>
                      <w:spacing w:val="3"/>
                    </w:rPr>
                    <w:t xml:space="preserve">1 </w:t>
                  </w:r>
                  <w:r>
                    <w:rPr>
                      <w:spacing w:val="3"/>
                    </w:rPr>
                    <w:t>株。</w:t>
                  </w:r>
                </w:p>
                <w:p>
                  <w:pPr>
                    <w:pStyle w:val="6"/>
                    <w:spacing w:before="25" w:line="234" w:lineRule="auto"/>
                    <w:ind w:left="104" w:right="300" w:firstLine="4"/>
                  </w:pPr>
                  <w:r>
                    <w:rPr>
                      <w:spacing w:val="8"/>
                    </w:rPr>
                    <w:t>公路中心线两侧各</w:t>
                  </w:r>
                  <w:r>
                    <w:rPr>
                      <w:spacing w:val="-37"/>
                    </w:rPr>
                    <w:t xml:space="preserve"> </w:t>
                  </w:r>
                  <w:r>
                    <w:rPr>
                      <w:rFonts w:ascii="Times New Roman" w:hAnsi="Times New Roman" w:eastAsia="Times New Roman" w:cs="Times New Roman"/>
                      <w:spacing w:val="8"/>
                    </w:rPr>
                    <w:t>300m</w:t>
                  </w:r>
                  <w:r>
                    <w:rPr>
                      <w:rFonts w:ascii="Times New Roman" w:hAnsi="Times New Roman" w:eastAsia="Times New Roman" w:cs="Times New Roman"/>
                      <w:spacing w:val="35"/>
                      <w:w w:val="101"/>
                    </w:rPr>
                    <w:t xml:space="preserve"> </w:t>
                  </w:r>
                  <w:r>
                    <w:rPr>
                      <w:spacing w:val="8"/>
                    </w:rPr>
                    <w:t>内植被、野生动物等，包</w:t>
                  </w:r>
                  <w:r>
                    <w:rPr>
                      <w:spacing w:val="7"/>
                    </w:rPr>
                    <w:t>括临时用地的水土保持等</w:t>
                  </w:r>
                  <w:r>
                    <w:t xml:space="preserve"> </w:t>
                  </w:r>
                  <w:r>
                    <w:rPr>
                      <w:spacing w:val="5"/>
                    </w:rPr>
                    <w:t>生态环境；</w:t>
                  </w:r>
                </w:p>
              </w:tc>
            </w:tr>
          </w:tbl>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9" w:hRule="atLeast"/>
        </w:trPr>
        <w:tc>
          <w:tcPr>
            <w:tcW w:w="9270" w:type="dxa"/>
            <w:tcBorders>
              <w:top w:val="single" w:color="000000" w:sz="6" w:space="0"/>
            </w:tcBorders>
            <w:vAlign w:val="top"/>
          </w:tcPr>
          <w:p>
            <w:pPr>
              <w:spacing w:before="187" w:line="227" w:lineRule="auto"/>
              <w:ind w:left="108"/>
              <w:outlineLvl w:val="1"/>
              <w:rPr>
                <w:rFonts w:ascii="黑体" w:hAnsi="黑体" w:eastAsia="黑体" w:cs="黑体"/>
                <w:sz w:val="31"/>
                <w:szCs w:val="31"/>
              </w:rPr>
            </w:pPr>
            <w:bookmarkStart w:id="12" w:name="bookmark13"/>
            <w:bookmarkEnd w:id="12"/>
            <w:r>
              <w:rPr>
                <w:rFonts w:ascii="Times New Roman" w:hAnsi="Times New Roman" w:eastAsia="Times New Roman" w:cs="Times New Roman"/>
                <w:b/>
                <w:bCs/>
                <w:spacing w:val="10"/>
                <w:sz w:val="31"/>
                <w:szCs w:val="31"/>
              </w:rPr>
              <w:t>3.4</w:t>
            </w:r>
            <w:r>
              <w:rPr>
                <w:rFonts w:ascii="黑体" w:hAnsi="黑体" w:eastAsia="黑体" w:cs="黑体"/>
                <w:spacing w:val="10"/>
                <w:sz w:val="31"/>
                <w:szCs w:val="31"/>
                <w14:textOutline w14:w="5793" w14:cap="sq" w14:cmpd="sng">
                  <w14:solidFill>
                    <w14:srgbClr w14:val="000000"/>
                  </w14:solidFill>
                  <w14:prstDash w14:val="solid"/>
                  <w14:bevel/>
                </w14:textOutline>
              </w:rPr>
              <w:t>评价标准</w:t>
            </w:r>
          </w:p>
          <w:p>
            <w:pPr>
              <w:spacing w:before="236" w:line="222" w:lineRule="auto"/>
              <w:ind w:left="108"/>
              <w:outlineLvl w:val="2"/>
              <w:rPr>
                <w:rFonts w:ascii="黑体" w:hAnsi="黑体" w:eastAsia="黑体" w:cs="黑体"/>
                <w:sz w:val="30"/>
                <w:szCs w:val="30"/>
              </w:rPr>
            </w:pPr>
            <w:r>
              <w:rPr>
                <w:rFonts w:ascii="Times New Roman" w:hAnsi="Times New Roman" w:eastAsia="Times New Roman" w:cs="Times New Roman"/>
                <w:b/>
                <w:bCs/>
                <w:spacing w:val="-1"/>
                <w:sz w:val="30"/>
                <w:szCs w:val="30"/>
              </w:rPr>
              <w:t>3.4.1</w:t>
            </w:r>
            <w:r>
              <w:rPr>
                <w:rFonts w:ascii="Times New Roman" w:hAnsi="Times New Roman" w:eastAsia="Times New Roman" w:cs="Times New Roman"/>
                <w:b/>
                <w:bCs/>
                <w:spacing w:val="55"/>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环境质量标准</w:t>
            </w:r>
          </w:p>
          <w:p>
            <w:pPr>
              <w:pStyle w:val="6"/>
              <w:spacing w:before="215" w:line="219" w:lineRule="auto"/>
              <w:ind w:left="604"/>
              <w:rPr>
                <w:sz w:val="24"/>
                <w:szCs w:val="24"/>
              </w:rPr>
            </w:pPr>
            <w:r>
              <w:rPr>
                <w:spacing w:val="-4"/>
                <w:sz w:val="24"/>
                <w:szCs w:val="24"/>
              </w:rPr>
              <w:t>（</w:t>
            </w:r>
            <w:r>
              <w:rPr>
                <w:rFonts w:ascii="Times New Roman" w:hAnsi="Times New Roman" w:eastAsia="Times New Roman" w:cs="Times New Roman"/>
                <w:spacing w:val="-4"/>
                <w:sz w:val="24"/>
                <w:szCs w:val="24"/>
              </w:rPr>
              <w:t>1</w:t>
            </w:r>
            <w:r>
              <w:rPr>
                <w:spacing w:val="-4"/>
                <w:sz w:val="24"/>
                <w:szCs w:val="24"/>
              </w:rPr>
              <w:t>）水环境</w:t>
            </w:r>
          </w:p>
          <w:p>
            <w:pPr>
              <w:pStyle w:val="6"/>
              <w:spacing w:before="180" w:line="359" w:lineRule="auto"/>
              <w:ind w:left="112" w:right="108" w:firstLine="480"/>
              <w:rPr>
                <w:sz w:val="24"/>
                <w:szCs w:val="24"/>
              </w:rPr>
            </w:pPr>
            <w:r>
              <w:rPr>
                <w:spacing w:val="-6"/>
                <w:sz w:val="24"/>
                <w:szCs w:val="24"/>
              </w:rPr>
              <w:t>根据《福建省近岸海域环境功能区划（修编</w:t>
            </w:r>
            <w:r>
              <w:rPr>
                <w:spacing w:val="-68"/>
                <w:w w:val="99"/>
                <w:sz w:val="24"/>
                <w:szCs w:val="24"/>
              </w:rPr>
              <w:t>）（</w:t>
            </w:r>
            <w:r>
              <w:rPr>
                <w:rFonts w:ascii="Times New Roman" w:hAnsi="Times New Roman" w:eastAsia="Times New Roman" w:cs="Times New Roman"/>
                <w:spacing w:val="-6"/>
                <w:sz w:val="24"/>
                <w:szCs w:val="24"/>
              </w:rPr>
              <w:t xml:space="preserve">2011-2020 </w:t>
            </w:r>
            <w:r>
              <w:rPr>
                <w:spacing w:val="-6"/>
                <w:sz w:val="24"/>
                <w:szCs w:val="24"/>
              </w:rPr>
              <w:t>年）》，评价范围内的近</w:t>
            </w:r>
            <w:r>
              <w:rPr>
                <w:sz w:val="24"/>
                <w:szCs w:val="24"/>
              </w:rPr>
              <w:t xml:space="preserve">  </w:t>
            </w:r>
            <w:r>
              <w:rPr>
                <w:spacing w:val="-5"/>
                <w:sz w:val="24"/>
                <w:szCs w:val="24"/>
              </w:rPr>
              <w:t>岸海域环境功能区为</w:t>
            </w:r>
            <w:r>
              <w:rPr>
                <w:rFonts w:ascii="Times New Roman" w:hAnsi="Times New Roman" w:eastAsia="Times New Roman" w:cs="Times New Roman"/>
                <w:spacing w:val="-5"/>
                <w:sz w:val="24"/>
                <w:szCs w:val="24"/>
              </w:rPr>
              <w:t xml:space="preserve">“FJ021-C- </w:t>
            </w:r>
            <w:r>
              <w:rPr>
                <w:spacing w:val="-5"/>
                <w:sz w:val="24"/>
                <w:szCs w:val="24"/>
              </w:rPr>
              <w:t>Ⅱ铁基湾三类区</w:t>
            </w:r>
            <w:r>
              <w:rPr>
                <w:spacing w:val="-88"/>
                <w:sz w:val="24"/>
                <w:szCs w:val="24"/>
              </w:rPr>
              <w:t xml:space="preserve"> </w:t>
            </w:r>
            <w:r>
              <w:rPr>
                <w:spacing w:val="-5"/>
                <w:sz w:val="24"/>
                <w:szCs w:val="24"/>
              </w:rPr>
              <w:t>”，近岸海域环境功能区主导功能</w:t>
            </w:r>
            <w:r>
              <w:rPr>
                <w:spacing w:val="-6"/>
                <w:sz w:val="24"/>
                <w:szCs w:val="24"/>
              </w:rPr>
              <w:t>为一般</w:t>
            </w:r>
          </w:p>
          <w:p>
            <w:pPr>
              <w:pStyle w:val="6"/>
              <w:spacing w:line="217" w:lineRule="auto"/>
              <w:ind w:left="115"/>
              <w:rPr>
                <w:sz w:val="24"/>
                <w:szCs w:val="24"/>
              </w:rPr>
            </w:pPr>
            <w:r>
              <w:rPr>
                <w:spacing w:val="-1"/>
                <w:sz w:val="24"/>
                <w:szCs w:val="24"/>
              </w:rPr>
              <w:t>工业用水，执行第二类海水水质标准，具体标准值见表</w:t>
            </w:r>
            <w:r>
              <w:rPr>
                <w:spacing w:val="-46"/>
                <w:sz w:val="24"/>
                <w:szCs w:val="24"/>
              </w:rPr>
              <w:t xml:space="preserve"> </w:t>
            </w:r>
            <w:r>
              <w:rPr>
                <w:rFonts w:ascii="Times New Roman" w:hAnsi="Times New Roman" w:eastAsia="Times New Roman" w:cs="Times New Roman"/>
                <w:spacing w:val="-1"/>
                <w:sz w:val="24"/>
                <w:szCs w:val="24"/>
              </w:rPr>
              <w:t>3-5</w:t>
            </w:r>
            <w:r>
              <w:rPr>
                <w:spacing w:val="-1"/>
                <w:sz w:val="24"/>
                <w:szCs w:val="24"/>
              </w:rPr>
              <w:t>。</w:t>
            </w:r>
          </w:p>
          <w:p>
            <w:pPr>
              <w:pStyle w:val="6"/>
              <w:spacing w:before="185" w:line="219" w:lineRule="auto"/>
              <w:ind w:left="604"/>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）大气环境</w:t>
            </w:r>
          </w:p>
          <w:p>
            <w:pPr>
              <w:pStyle w:val="6"/>
              <w:spacing w:before="181" w:line="468" w:lineRule="exact"/>
              <w:ind w:left="596"/>
              <w:rPr>
                <w:rFonts w:ascii="Times New Roman" w:hAnsi="Times New Roman" w:eastAsia="Times New Roman" w:cs="Times New Roman"/>
                <w:sz w:val="24"/>
                <w:szCs w:val="24"/>
              </w:rPr>
            </w:pPr>
            <w:r>
              <w:rPr>
                <w:position w:val="17"/>
                <w:sz w:val="24"/>
                <w:szCs w:val="24"/>
              </w:rPr>
              <w:t>项目所在地环境空气质量功能区划属二类区</w:t>
            </w:r>
            <w:r>
              <w:rPr>
                <w:rFonts w:ascii="Times New Roman" w:hAnsi="Times New Roman" w:eastAsia="Times New Roman" w:cs="Times New Roman"/>
                <w:position w:val="17"/>
                <w:sz w:val="24"/>
                <w:szCs w:val="24"/>
              </w:rPr>
              <w:t>,</w:t>
            </w:r>
            <w:r>
              <w:rPr>
                <w:position w:val="17"/>
                <w:sz w:val="24"/>
                <w:szCs w:val="24"/>
              </w:rPr>
              <w:t>执行《环境空气质量标准》</w:t>
            </w:r>
            <w:r>
              <w:rPr>
                <w:rFonts w:ascii="Times New Roman" w:hAnsi="Times New Roman" w:eastAsia="Times New Roman" w:cs="Times New Roman"/>
                <w:position w:val="17"/>
                <w:sz w:val="24"/>
                <w:szCs w:val="24"/>
              </w:rPr>
              <w:t>(GB</w:t>
            </w:r>
            <w:r>
              <w:rPr>
                <w:rFonts w:ascii="Times New Roman" w:hAnsi="Times New Roman" w:eastAsia="Times New Roman" w:cs="Times New Roman"/>
                <w:spacing w:val="-1"/>
                <w:position w:val="17"/>
                <w:sz w:val="24"/>
                <w:szCs w:val="24"/>
              </w:rPr>
              <w:t>3095-</w:t>
            </w:r>
          </w:p>
          <w:p>
            <w:pPr>
              <w:pStyle w:val="6"/>
              <w:spacing w:line="212" w:lineRule="auto"/>
              <w:ind w:left="108"/>
              <w:rPr>
                <w:sz w:val="24"/>
                <w:szCs w:val="24"/>
              </w:rPr>
            </w:pPr>
            <w:r>
              <w:rPr>
                <w:rFonts w:ascii="Times New Roman" w:hAnsi="Times New Roman" w:eastAsia="Times New Roman" w:cs="Times New Roman"/>
                <w:spacing w:val="-1"/>
                <w:sz w:val="24"/>
                <w:szCs w:val="24"/>
              </w:rPr>
              <w:t>2012)</w:t>
            </w:r>
            <w:r>
              <w:rPr>
                <w:spacing w:val="-1"/>
                <w:sz w:val="24"/>
                <w:szCs w:val="24"/>
              </w:rPr>
              <w:t>中二级标准；环境空气质量标准值见表</w:t>
            </w:r>
            <w:r>
              <w:rPr>
                <w:spacing w:val="-42"/>
                <w:sz w:val="24"/>
                <w:szCs w:val="24"/>
              </w:rPr>
              <w:t xml:space="preserve"> </w:t>
            </w:r>
            <w:r>
              <w:rPr>
                <w:rFonts w:ascii="Times New Roman" w:hAnsi="Times New Roman" w:eastAsia="Times New Roman" w:cs="Times New Roman"/>
                <w:spacing w:val="-1"/>
                <w:sz w:val="24"/>
                <w:szCs w:val="24"/>
              </w:rPr>
              <w:t>3-6</w:t>
            </w:r>
            <w:r>
              <w:rPr>
                <w:spacing w:val="-1"/>
                <w:sz w:val="24"/>
                <w:szCs w:val="24"/>
              </w:rPr>
              <w:t>。</w:t>
            </w:r>
          </w:p>
          <w:p>
            <w:pPr>
              <w:pStyle w:val="6"/>
              <w:spacing w:before="190" w:line="220" w:lineRule="auto"/>
              <w:ind w:left="604"/>
              <w:rPr>
                <w:sz w:val="24"/>
                <w:szCs w:val="24"/>
              </w:rPr>
            </w:pPr>
            <w:r>
              <w:rPr>
                <w:spacing w:val="-4"/>
                <w:sz w:val="24"/>
                <w:szCs w:val="24"/>
              </w:rPr>
              <w:t>（</w:t>
            </w:r>
            <w:r>
              <w:rPr>
                <w:rFonts w:ascii="Times New Roman" w:hAnsi="Times New Roman" w:eastAsia="Times New Roman" w:cs="Times New Roman"/>
                <w:spacing w:val="-4"/>
                <w:sz w:val="24"/>
                <w:szCs w:val="24"/>
              </w:rPr>
              <w:t>3</w:t>
            </w:r>
            <w:r>
              <w:rPr>
                <w:spacing w:val="-4"/>
                <w:sz w:val="24"/>
                <w:szCs w:val="24"/>
              </w:rPr>
              <w:t>）声环境</w:t>
            </w:r>
          </w:p>
        </w:tc>
      </w:tr>
    </w:tbl>
    <w:p>
      <w:pPr>
        <w:pStyle w:val="2"/>
        <w:spacing w:before="22" w:line="191" w:lineRule="auto"/>
        <w:ind w:left="4552"/>
        <w:rPr>
          <w:sz w:val="18"/>
          <w:szCs w:val="18"/>
        </w:rPr>
      </w:pPr>
      <w:r>
        <w:rPr>
          <w:spacing w:val="-5"/>
          <w:sz w:val="18"/>
          <w:szCs w:val="18"/>
        </w:rPr>
        <w:t>48</w:t>
      </w:r>
    </w:p>
    <w:p>
      <w:pPr>
        <w:spacing w:line="191" w:lineRule="auto"/>
        <w:rPr>
          <w:sz w:val="18"/>
          <w:szCs w:val="18"/>
        </w:rPr>
        <w:sectPr>
          <w:pgSz w:w="11906" w:h="16839"/>
          <w:pgMar w:top="1410" w:right="1320" w:bottom="400" w:left="1310"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574"/>
              <w:rPr>
                <w:rFonts w:ascii="Times New Roman" w:hAnsi="Times New Roman" w:eastAsia="Times New Roman" w:cs="Times New Roman"/>
                <w:sz w:val="24"/>
                <w:szCs w:val="24"/>
              </w:rPr>
            </w:pPr>
            <w:r>
              <w:pict>
                <v:shape id="_x0000_s1029" o:spid="_x0000_s1029" o:spt="202" type="#_x0000_t202" style="position:absolute;left:0pt;margin-left:352.8pt;margin-top:685.7pt;height:5.2pt;width:3.9pt;mso-position-horizontal-relative:page;mso-position-vertical-relative:page;z-index:251663360;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rPr>
                <w:spacing w:val="-6"/>
                <w:position w:val="17"/>
                <w:sz w:val="24"/>
                <w:szCs w:val="24"/>
              </w:rPr>
              <w:t>根据《声环境质量标准》（</w:t>
            </w:r>
            <w:r>
              <w:rPr>
                <w:rFonts w:ascii="Times New Roman" w:hAnsi="Times New Roman" w:eastAsia="Times New Roman" w:cs="Times New Roman"/>
                <w:spacing w:val="-6"/>
                <w:position w:val="17"/>
                <w:sz w:val="24"/>
                <w:szCs w:val="24"/>
              </w:rPr>
              <w:t>GB3096-2008</w:t>
            </w:r>
            <w:r>
              <w:rPr>
                <w:spacing w:val="-6"/>
                <w:position w:val="17"/>
                <w:sz w:val="24"/>
                <w:szCs w:val="24"/>
              </w:rPr>
              <w:t>）及《声环境功能区划分技术规范》（</w:t>
            </w:r>
            <w:r>
              <w:rPr>
                <w:rFonts w:ascii="Times New Roman" w:hAnsi="Times New Roman" w:eastAsia="Times New Roman" w:cs="Times New Roman"/>
                <w:spacing w:val="-6"/>
                <w:position w:val="17"/>
                <w:sz w:val="24"/>
                <w:szCs w:val="24"/>
              </w:rPr>
              <w:t>GB</w:t>
            </w:r>
          </w:p>
          <w:p>
            <w:pPr>
              <w:pStyle w:val="6"/>
              <w:spacing w:line="218" w:lineRule="auto"/>
              <w:ind w:left="85"/>
              <w:rPr>
                <w:sz w:val="24"/>
                <w:szCs w:val="24"/>
              </w:rPr>
            </w:pPr>
            <w:r>
              <w:rPr>
                <w:rFonts w:ascii="Times New Roman" w:hAnsi="Times New Roman" w:eastAsia="Times New Roman" w:cs="Times New Roman"/>
                <w:spacing w:val="-1"/>
                <w:sz w:val="24"/>
                <w:szCs w:val="24"/>
              </w:rPr>
              <w:t>/T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15190-2014</w:t>
            </w:r>
            <w:r>
              <w:rPr>
                <w:spacing w:val="-1"/>
                <w:sz w:val="24"/>
                <w:szCs w:val="24"/>
              </w:rPr>
              <w:t>）中关于声功能区类别的划分，项目沿线经过村庄、居民区。</w:t>
            </w:r>
          </w:p>
          <w:p>
            <w:pPr>
              <w:pStyle w:val="6"/>
              <w:spacing w:before="182" w:line="359" w:lineRule="auto"/>
              <w:ind w:left="94" w:right="4" w:firstLine="480"/>
              <w:rPr>
                <w:sz w:val="24"/>
                <w:szCs w:val="24"/>
              </w:rPr>
            </w:pPr>
            <w:r>
              <w:rPr>
                <w:spacing w:val="-1"/>
                <w:sz w:val="24"/>
                <w:szCs w:val="24"/>
              </w:rPr>
              <w:t>沿线村庄、居民区临街建筑分布路段，边界线外</w:t>
            </w:r>
            <w:r>
              <w:rPr>
                <w:spacing w:val="-51"/>
                <w:sz w:val="24"/>
                <w:szCs w:val="24"/>
              </w:rPr>
              <w:t xml:space="preserve"> </w:t>
            </w:r>
            <w:r>
              <w:rPr>
                <w:rFonts w:ascii="Times New Roman" w:hAnsi="Times New Roman" w:eastAsia="Times New Roman" w:cs="Times New Roman"/>
                <w:spacing w:val="-1"/>
                <w:sz w:val="24"/>
                <w:szCs w:val="24"/>
              </w:rPr>
              <w:t xml:space="preserve">35m </w:t>
            </w:r>
            <w:r>
              <w:rPr>
                <w:spacing w:val="-1"/>
                <w:sz w:val="24"/>
                <w:szCs w:val="24"/>
              </w:rPr>
              <w:t xml:space="preserve">范围内（当第一排建筑高于  </w:t>
            </w:r>
            <w:r>
              <w:rPr>
                <w:spacing w:val="-4"/>
                <w:sz w:val="24"/>
                <w:szCs w:val="24"/>
              </w:rPr>
              <w:t xml:space="preserve">三层以上时，第一排执行 </w:t>
            </w:r>
            <w:r>
              <w:rPr>
                <w:rFonts w:ascii="Times New Roman" w:hAnsi="Times New Roman" w:eastAsia="Times New Roman" w:cs="Times New Roman"/>
                <w:spacing w:val="-4"/>
                <w:sz w:val="24"/>
                <w:szCs w:val="24"/>
              </w:rPr>
              <w:t xml:space="preserve">4a  </w:t>
            </w:r>
            <w:r>
              <w:rPr>
                <w:spacing w:val="-4"/>
                <w:sz w:val="24"/>
                <w:szCs w:val="24"/>
              </w:rPr>
              <w:t>类）执行《声环境质量标准》（</w:t>
            </w:r>
            <w:r>
              <w:rPr>
                <w:rFonts w:ascii="Times New Roman" w:hAnsi="Times New Roman" w:eastAsia="Times New Roman" w:cs="Times New Roman"/>
                <w:spacing w:val="-4"/>
                <w:sz w:val="24"/>
                <w:szCs w:val="24"/>
              </w:rPr>
              <w:t>GB3096-2008</w:t>
            </w:r>
            <w:r>
              <w:rPr>
                <w:spacing w:val="-4"/>
                <w:sz w:val="24"/>
                <w:szCs w:val="24"/>
              </w:rPr>
              <w:t>）</w:t>
            </w:r>
            <w:r>
              <w:rPr>
                <w:rFonts w:ascii="Times New Roman" w:hAnsi="Times New Roman" w:eastAsia="Times New Roman" w:cs="Times New Roman"/>
                <w:spacing w:val="-4"/>
                <w:sz w:val="24"/>
                <w:szCs w:val="24"/>
              </w:rPr>
              <w:t xml:space="preserve">4a </w:t>
            </w:r>
            <w:r>
              <w:rPr>
                <w:spacing w:val="-4"/>
                <w:sz w:val="24"/>
                <w:szCs w:val="24"/>
              </w:rPr>
              <w:t>类标准，</w:t>
            </w:r>
            <w:r>
              <w:rPr>
                <w:spacing w:val="7"/>
                <w:sz w:val="24"/>
                <w:szCs w:val="24"/>
              </w:rPr>
              <w:t xml:space="preserve"> </w:t>
            </w:r>
            <w:r>
              <w:rPr>
                <w:spacing w:val="-3"/>
                <w:sz w:val="24"/>
                <w:szCs w:val="24"/>
              </w:rPr>
              <w:t>红线外</w:t>
            </w:r>
            <w:r>
              <w:rPr>
                <w:spacing w:val="-34"/>
                <w:sz w:val="24"/>
                <w:szCs w:val="24"/>
              </w:rPr>
              <w:t xml:space="preserve"> </w:t>
            </w:r>
            <w:r>
              <w:rPr>
                <w:rFonts w:ascii="Times New Roman" w:hAnsi="Times New Roman" w:eastAsia="Times New Roman" w:cs="Times New Roman"/>
                <w:spacing w:val="-3"/>
                <w:sz w:val="24"/>
                <w:szCs w:val="24"/>
              </w:rPr>
              <w:t>35m</w:t>
            </w:r>
            <w:r>
              <w:rPr>
                <w:rFonts w:ascii="Times New Roman" w:hAnsi="Times New Roman" w:eastAsia="Times New Roman" w:cs="Times New Roman"/>
                <w:spacing w:val="34"/>
                <w:w w:val="101"/>
                <w:sz w:val="24"/>
                <w:szCs w:val="24"/>
              </w:rPr>
              <w:t xml:space="preserve"> </w:t>
            </w:r>
            <w:r>
              <w:rPr>
                <w:spacing w:val="-3"/>
                <w:sz w:val="24"/>
                <w:szCs w:val="24"/>
              </w:rPr>
              <w:t>以外区域，执行</w:t>
            </w:r>
            <w:r>
              <w:rPr>
                <w:spacing w:val="-55"/>
                <w:sz w:val="24"/>
                <w:szCs w:val="24"/>
              </w:rPr>
              <w:t xml:space="preserve"> </w:t>
            </w:r>
            <w:r>
              <w:rPr>
                <w:rFonts w:ascii="Times New Roman" w:hAnsi="Times New Roman" w:eastAsia="Times New Roman" w:cs="Times New Roman"/>
                <w:spacing w:val="-3"/>
                <w:sz w:val="24"/>
                <w:szCs w:val="24"/>
              </w:rPr>
              <w:t xml:space="preserve">2 </w:t>
            </w:r>
            <w:r>
              <w:rPr>
                <w:spacing w:val="-3"/>
                <w:sz w:val="24"/>
                <w:szCs w:val="24"/>
              </w:rPr>
              <w:t>类标准；沿线工业园区交通干线两侧，红线外</w:t>
            </w:r>
            <w:r>
              <w:rPr>
                <w:spacing w:val="-55"/>
                <w:sz w:val="24"/>
                <w:szCs w:val="24"/>
              </w:rPr>
              <w:t xml:space="preserve"> </w:t>
            </w:r>
            <w:r>
              <w:rPr>
                <w:rFonts w:ascii="Times New Roman" w:hAnsi="Times New Roman" w:eastAsia="Times New Roman" w:cs="Times New Roman"/>
                <w:spacing w:val="-3"/>
                <w:sz w:val="24"/>
                <w:szCs w:val="24"/>
              </w:rPr>
              <w:t>25m</w:t>
            </w:r>
            <w:r>
              <w:rPr>
                <w:rFonts w:ascii="Times New Roman" w:hAnsi="Times New Roman" w:eastAsia="Times New Roman" w:cs="Times New Roman"/>
                <w:spacing w:val="37"/>
                <w:w w:val="101"/>
                <w:sz w:val="24"/>
                <w:szCs w:val="24"/>
              </w:rPr>
              <w:t xml:space="preserve"> </w:t>
            </w:r>
            <w:r>
              <w:rPr>
                <w:spacing w:val="-3"/>
                <w:sz w:val="24"/>
                <w:szCs w:val="24"/>
              </w:rPr>
              <w:t>以内</w:t>
            </w:r>
          </w:p>
          <w:p>
            <w:pPr>
              <w:pStyle w:val="6"/>
              <w:spacing w:line="219" w:lineRule="auto"/>
              <w:ind w:left="114"/>
              <w:rPr>
                <w:sz w:val="24"/>
                <w:szCs w:val="24"/>
              </w:rPr>
            </w:pPr>
            <w:r>
              <w:rPr>
                <w:spacing w:val="-1"/>
                <w:sz w:val="24"/>
                <w:szCs w:val="24"/>
              </w:rPr>
              <w:t>的区域执行</w:t>
            </w:r>
            <w:r>
              <w:rPr>
                <w:spacing w:val="-55"/>
                <w:sz w:val="24"/>
                <w:szCs w:val="24"/>
              </w:rPr>
              <w:t xml:space="preserve"> </w:t>
            </w:r>
            <w:r>
              <w:rPr>
                <w:rFonts w:ascii="Times New Roman" w:hAnsi="Times New Roman" w:eastAsia="Times New Roman" w:cs="Times New Roman"/>
                <w:spacing w:val="-1"/>
                <w:sz w:val="24"/>
                <w:szCs w:val="24"/>
              </w:rPr>
              <w:t>4a</w:t>
            </w:r>
            <w:r>
              <w:rPr>
                <w:spacing w:val="-1"/>
                <w:sz w:val="24"/>
                <w:szCs w:val="24"/>
              </w:rPr>
              <w:t>类区标准，红线外</w:t>
            </w:r>
            <w:r>
              <w:rPr>
                <w:spacing w:val="-55"/>
                <w:sz w:val="24"/>
                <w:szCs w:val="24"/>
              </w:rPr>
              <w:t xml:space="preserve"> </w:t>
            </w:r>
            <w:r>
              <w:rPr>
                <w:rFonts w:ascii="Times New Roman" w:hAnsi="Times New Roman" w:eastAsia="Times New Roman" w:cs="Times New Roman"/>
                <w:spacing w:val="-1"/>
                <w:sz w:val="24"/>
                <w:szCs w:val="24"/>
              </w:rPr>
              <w:t>25m</w:t>
            </w:r>
            <w:r>
              <w:rPr>
                <w:rFonts w:ascii="Times New Roman" w:hAnsi="Times New Roman" w:eastAsia="Times New Roman" w:cs="Times New Roman"/>
                <w:spacing w:val="38"/>
                <w:sz w:val="24"/>
                <w:szCs w:val="24"/>
              </w:rPr>
              <w:t xml:space="preserve"> </w:t>
            </w:r>
            <w:r>
              <w:rPr>
                <w:spacing w:val="-1"/>
                <w:sz w:val="24"/>
                <w:szCs w:val="24"/>
              </w:rPr>
              <w:t>以外区域执行</w:t>
            </w:r>
            <w:r>
              <w:rPr>
                <w:spacing w:val="-51"/>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类区标准，详见表</w:t>
            </w:r>
            <w:r>
              <w:rPr>
                <w:spacing w:val="-50"/>
                <w:sz w:val="24"/>
                <w:szCs w:val="24"/>
              </w:rPr>
              <w:t xml:space="preserve"> </w:t>
            </w:r>
            <w:r>
              <w:rPr>
                <w:rFonts w:ascii="Times New Roman" w:hAnsi="Times New Roman" w:eastAsia="Times New Roman" w:cs="Times New Roman"/>
                <w:spacing w:val="-1"/>
                <w:sz w:val="24"/>
                <w:szCs w:val="24"/>
              </w:rPr>
              <w:t>3- 9</w:t>
            </w:r>
            <w:r>
              <w:rPr>
                <w:spacing w:val="-1"/>
                <w:sz w:val="24"/>
                <w:szCs w:val="24"/>
              </w:rPr>
              <w:t>。</w:t>
            </w:r>
          </w:p>
          <w:p>
            <w:pPr>
              <w:pStyle w:val="6"/>
              <w:spacing w:before="301" w:line="212" w:lineRule="auto"/>
              <w:ind w:left="1634"/>
              <w:outlineLvl w:val="3"/>
              <w:rPr>
                <w:rFonts w:ascii="Times New Roman" w:hAnsi="Times New Roman" w:eastAsia="Times New Roman" w:cs="Times New Roman"/>
                <w:sz w:val="24"/>
                <w:szCs w:val="24"/>
              </w:rPr>
            </w:pPr>
            <w:r>
              <w:rPr>
                <w:spacing w:val="-3"/>
                <w:sz w:val="24"/>
                <w:szCs w:val="24"/>
                <w14:textOutline w14:w="4358" w14:cap="sq" w14:cmpd="sng">
                  <w14:solidFill>
                    <w14:srgbClr w14:val="000000"/>
                  </w14:solidFill>
                  <w14:prstDash w14:val="solid"/>
                  <w14:bevel/>
                </w14:textOutline>
              </w:rPr>
              <w:t>表</w:t>
            </w:r>
            <w:r>
              <w:rPr>
                <w:spacing w:val="-56"/>
                <w:sz w:val="24"/>
                <w:szCs w:val="24"/>
              </w:rPr>
              <w:t xml:space="preserve"> </w:t>
            </w:r>
            <w:r>
              <w:rPr>
                <w:rFonts w:ascii="Times New Roman" w:hAnsi="Times New Roman" w:eastAsia="Times New Roman" w:cs="Times New Roman"/>
                <w:b/>
                <w:bCs/>
                <w:spacing w:val="-3"/>
                <w:sz w:val="24"/>
                <w:szCs w:val="24"/>
              </w:rPr>
              <w:t xml:space="preserve">3- 7    </w:t>
            </w:r>
            <w:r>
              <w:rPr>
                <w:spacing w:val="-3"/>
                <w:sz w:val="24"/>
                <w:szCs w:val="24"/>
                <w14:textOutline w14:w="4358" w14:cap="sq" w14:cmpd="sng">
                  <w14:solidFill>
                    <w14:srgbClr w14:val="000000"/>
                  </w14:solidFill>
                  <w14:prstDash w14:val="solid"/>
                  <w14:bevel/>
                </w14:textOutline>
              </w:rPr>
              <w:t>《海水水质标准》（</w:t>
            </w:r>
            <w:r>
              <w:rPr>
                <w:rFonts w:ascii="Times New Roman" w:hAnsi="Times New Roman" w:eastAsia="Times New Roman" w:cs="Times New Roman"/>
                <w:b/>
                <w:bCs/>
                <w:spacing w:val="-3"/>
                <w:sz w:val="24"/>
                <w:szCs w:val="24"/>
              </w:rPr>
              <w:t>GB3097-1997</w:t>
            </w:r>
            <w:r>
              <w:rPr>
                <w:spacing w:val="-3"/>
                <w:sz w:val="24"/>
                <w:szCs w:val="24"/>
                <w14:textOutline w14:w="4358" w14:cap="sq" w14:cmpd="sng">
                  <w14:solidFill>
                    <w14:srgbClr w14:val="000000"/>
                  </w14:solidFill>
                  <w14:prstDash w14:val="solid"/>
                  <w14:bevel/>
                </w14:textOutline>
              </w:rPr>
              <w:t>）</w:t>
            </w:r>
            <w:r>
              <w:rPr>
                <w:spacing w:val="-3"/>
                <w:sz w:val="24"/>
                <w:szCs w:val="24"/>
              </w:rPr>
              <w:t xml:space="preserve"> </w:t>
            </w:r>
            <w:r>
              <w:rPr>
                <w:spacing w:val="-3"/>
                <w:sz w:val="24"/>
                <w:szCs w:val="24"/>
                <w14:textOutline w14:w="4358" w14:cap="sq" w14:cmpd="sng">
                  <w14:solidFill>
                    <w14:srgbClr w14:val="000000"/>
                  </w14:solidFill>
                  <w14:prstDash w14:val="solid"/>
                  <w14:bevel/>
                </w14:textOutline>
              </w:rPr>
              <w:t>单</w:t>
            </w:r>
            <w:r>
              <w:rPr>
                <w:spacing w:val="-4"/>
                <w:sz w:val="24"/>
                <w:szCs w:val="24"/>
                <w14:textOutline w14:w="4358" w14:cap="sq" w14:cmpd="sng">
                  <w14:solidFill>
                    <w14:srgbClr w14:val="000000"/>
                  </w14:solidFill>
                  <w14:prstDash w14:val="solid"/>
                  <w14:bevel/>
                </w14:textOutline>
              </w:rPr>
              <w:t>位：</w:t>
            </w:r>
            <w:r>
              <w:rPr>
                <w:rFonts w:ascii="Times New Roman" w:hAnsi="Times New Roman" w:eastAsia="Times New Roman" w:cs="Times New Roman"/>
                <w:b/>
                <w:bCs/>
                <w:spacing w:val="-4"/>
                <w:sz w:val="24"/>
                <w:szCs w:val="24"/>
              </w:rPr>
              <w:t>mg/L</w:t>
            </w:r>
          </w:p>
          <w:p>
            <w:pPr>
              <w:spacing w:line="22" w:lineRule="auto"/>
              <w:rPr>
                <w:rFonts w:ascii="Arial"/>
                <w:sz w:val="2"/>
              </w:rPr>
            </w:pPr>
          </w:p>
          <w:tbl>
            <w:tblPr>
              <w:tblStyle w:val="5"/>
              <w:tblW w:w="7759" w:type="dxa"/>
              <w:tblInd w:w="7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4"/>
              <w:gridCol w:w="1427"/>
              <w:gridCol w:w="1445"/>
              <w:gridCol w:w="1423"/>
              <w:gridCol w:w="2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54" w:type="dxa"/>
                  <w:tcBorders>
                    <w:top w:val="single" w:color="000000" w:sz="10" w:space="0"/>
                    <w:left w:val="single" w:color="000000" w:sz="10" w:space="0"/>
                  </w:tcBorders>
                  <w:vAlign w:val="top"/>
                </w:tcPr>
                <w:p>
                  <w:pPr>
                    <w:pStyle w:val="6"/>
                    <w:spacing w:before="36" w:line="216" w:lineRule="auto"/>
                    <w:ind w:left="355"/>
                  </w:pPr>
                  <w:r>
                    <w:rPr>
                      <w:spacing w:val="6"/>
                    </w:rPr>
                    <w:t>污染物</w:t>
                  </w:r>
                </w:p>
              </w:tc>
              <w:tc>
                <w:tcPr>
                  <w:tcW w:w="1427" w:type="dxa"/>
                  <w:tcBorders>
                    <w:top w:val="single" w:color="000000" w:sz="10" w:space="0"/>
                  </w:tcBorders>
                  <w:vAlign w:val="top"/>
                </w:tcPr>
                <w:p>
                  <w:pPr>
                    <w:pStyle w:val="6"/>
                    <w:spacing w:before="36" w:line="216" w:lineRule="auto"/>
                    <w:ind w:left="399"/>
                  </w:pPr>
                  <w:r>
                    <w:rPr>
                      <w:spacing w:val="6"/>
                    </w:rPr>
                    <w:t>第一类</w:t>
                  </w:r>
                </w:p>
              </w:tc>
              <w:tc>
                <w:tcPr>
                  <w:tcW w:w="1445" w:type="dxa"/>
                  <w:tcBorders>
                    <w:top w:val="single" w:color="000000" w:sz="10" w:space="0"/>
                  </w:tcBorders>
                  <w:shd w:val="clear" w:color="auto" w:fill="D8D8D8"/>
                  <w:vAlign w:val="top"/>
                </w:tcPr>
                <w:p>
                  <w:pPr>
                    <w:pStyle w:val="6"/>
                    <w:spacing w:before="36" w:line="216" w:lineRule="auto"/>
                    <w:ind w:left="412"/>
                  </w:pPr>
                  <w:r>
                    <w:rPr>
                      <w:spacing w:val="6"/>
                    </w:rPr>
                    <w:t>第二类</w:t>
                  </w:r>
                </w:p>
              </w:tc>
              <w:tc>
                <w:tcPr>
                  <w:tcW w:w="1423" w:type="dxa"/>
                  <w:tcBorders>
                    <w:top w:val="single" w:color="000000" w:sz="10" w:space="0"/>
                  </w:tcBorders>
                  <w:vAlign w:val="top"/>
                </w:tcPr>
                <w:p>
                  <w:pPr>
                    <w:pStyle w:val="6"/>
                    <w:spacing w:before="36" w:line="216" w:lineRule="auto"/>
                    <w:ind w:left="407"/>
                  </w:pPr>
                  <w:r>
                    <w:rPr>
                      <w:spacing w:val="6"/>
                    </w:rPr>
                    <w:t>第三类</w:t>
                  </w:r>
                </w:p>
              </w:tc>
              <w:tc>
                <w:tcPr>
                  <w:tcW w:w="2110" w:type="dxa"/>
                  <w:tcBorders>
                    <w:top w:val="single" w:color="000000" w:sz="10" w:space="0"/>
                    <w:right w:val="single" w:color="000000" w:sz="10" w:space="0"/>
                  </w:tcBorders>
                  <w:vAlign w:val="top"/>
                </w:tcPr>
                <w:p>
                  <w:pPr>
                    <w:pStyle w:val="6"/>
                    <w:spacing w:before="36" w:line="216" w:lineRule="auto"/>
                    <w:ind w:left="748"/>
                  </w:pPr>
                  <w:r>
                    <w:rPr>
                      <w:spacing w:val="6"/>
                    </w:rPr>
                    <w:t>第四类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54" w:type="dxa"/>
                  <w:tcBorders>
                    <w:left w:val="single" w:color="000000" w:sz="10" w:space="0"/>
                  </w:tcBorders>
                  <w:vAlign w:val="top"/>
                </w:tcPr>
                <w:p>
                  <w:pPr>
                    <w:pStyle w:val="6"/>
                    <w:spacing w:before="166" w:line="221" w:lineRule="auto"/>
                    <w:ind w:left="400"/>
                  </w:pPr>
                  <w:r>
                    <w:rPr>
                      <w:rFonts w:ascii="Times New Roman" w:hAnsi="Times New Roman" w:eastAsia="Times New Roman" w:cs="Times New Roman"/>
                    </w:rPr>
                    <w:t>pH</w:t>
                  </w:r>
                  <w:r>
                    <w:rPr>
                      <w:rFonts w:ascii="Times New Roman" w:hAnsi="Times New Roman" w:eastAsia="Times New Roman" w:cs="Times New Roman"/>
                      <w:spacing w:val="11"/>
                    </w:rPr>
                    <w:t xml:space="preserve"> </w:t>
                  </w:r>
                  <w:r>
                    <w:rPr>
                      <w:spacing w:val="13"/>
                    </w:rPr>
                    <w:t>值</w:t>
                  </w:r>
                </w:p>
              </w:tc>
              <w:tc>
                <w:tcPr>
                  <w:tcW w:w="2872" w:type="dxa"/>
                  <w:gridSpan w:val="2"/>
                  <w:shd w:val="clear" w:color="auto" w:fill="D8D8D8"/>
                  <w:vAlign w:val="top"/>
                </w:tcPr>
                <w:p>
                  <w:pPr>
                    <w:pStyle w:val="6"/>
                    <w:spacing w:before="31" w:line="234" w:lineRule="auto"/>
                    <w:ind w:left="290" w:right="147" w:hanging="144"/>
                  </w:pPr>
                  <w:r>
                    <w:rPr>
                      <w:rFonts w:ascii="Times New Roman" w:hAnsi="Times New Roman" w:eastAsia="Times New Roman" w:cs="Times New Roman"/>
                      <w:spacing w:val="5"/>
                    </w:rPr>
                    <w:t>7.8~8.5</w:t>
                  </w:r>
                  <w:r>
                    <w:rPr>
                      <w:rFonts w:ascii="Times New Roman" w:hAnsi="Times New Roman" w:eastAsia="Times New Roman" w:cs="Times New Roman"/>
                      <w:spacing w:val="33"/>
                    </w:rPr>
                    <w:t xml:space="preserve"> </w:t>
                  </w:r>
                  <w:r>
                    <w:rPr>
                      <w:spacing w:val="5"/>
                    </w:rPr>
                    <w:t>同时不超出该海域正</w:t>
                  </w:r>
                  <w:r>
                    <w:t xml:space="preserve"> </w:t>
                  </w:r>
                  <w:r>
                    <w:rPr>
                      <w:spacing w:val="6"/>
                    </w:rPr>
                    <w:t>常变动范围的</w:t>
                  </w:r>
                  <w:r>
                    <w:rPr>
                      <w:spacing w:val="-29"/>
                    </w:rPr>
                    <w:t xml:space="preserve"> </w:t>
                  </w:r>
                  <w:r>
                    <w:rPr>
                      <w:rFonts w:ascii="Times New Roman" w:hAnsi="Times New Roman" w:eastAsia="Times New Roman" w:cs="Times New Roman"/>
                      <w:spacing w:val="6"/>
                    </w:rPr>
                    <w:t>0.2</w:t>
                  </w:r>
                  <w:r>
                    <w:rPr>
                      <w:rFonts w:ascii="Times New Roman" w:hAnsi="Times New Roman" w:eastAsia="Times New Roman" w:cs="Times New Roman"/>
                    </w:rPr>
                    <w:t>pH</w:t>
                  </w:r>
                  <w:r>
                    <w:rPr>
                      <w:rFonts w:ascii="Times New Roman" w:hAnsi="Times New Roman" w:eastAsia="Times New Roman" w:cs="Times New Roman"/>
                      <w:spacing w:val="6"/>
                    </w:rPr>
                    <w:t xml:space="preserve"> </w:t>
                  </w:r>
                  <w:r>
                    <w:rPr>
                      <w:spacing w:val="6"/>
                    </w:rPr>
                    <w:t>单位</w:t>
                  </w:r>
                </w:p>
              </w:tc>
              <w:tc>
                <w:tcPr>
                  <w:tcW w:w="3533" w:type="dxa"/>
                  <w:gridSpan w:val="2"/>
                  <w:tcBorders>
                    <w:right w:val="single" w:color="000000" w:sz="10" w:space="0"/>
                  </w:tcBorders>
                  <w:vAlign w:val="top"/>
                </w:tcPr>
                <w:p>
                  <w:pPr>
                    <w:pStyle w:val="6"/>
                    <w:spacing w:before="31" w:line="234" w:lineRule="auto"/>
                    <w:ind w:left="725" w:right="361" w:hanging="349"/>
                  </w:pPr>
                  <w:r>
                    <w:rPr>
                      <w:rFonts w:ascii="Times New Roman" w:hAnsi="Times New Roman" w:eastAsia="Times New Roman" w:cs="Times New Roman"/>
                      <w:spacing w:val="5"/>
                    </w:rPr>
                    <w:t>6.8~8.8</w:t>
                  </w:r>
                  <w:r>
                    <w:rPr>
                      <w:rFonts w:ascii="Times New Roman" w:hAnsi="Times New Roman" w:eastAsia="Times New Roman" w:cs="Times New Roman"/>
                      <w:spacing w:val="35"/>
                      <w:w w:val="101"/>
                    </w:rPr>
                    <w:t xml:space="preserve"> </w:t>
                  </w:r>
                  <w:r>
                    <w:rPr>
                      <w:spacing w:val="5"/>
                    </w:rPr>
                    <w:t>同时不超出该海域正常</w:t>
                  </w:r>
                  <w:r>
                    <w:t xml:space="preserve"> </w:t>
                  </w:r>
                  <w:r>
                    <w:rPr>
                      <w:spacing w:val="7"/>
                    </w:rPr>
                    <w:t>变动范围的</w:t>
                  </w:r>
                  <w:r>
                    <w:rPr>
                      <w:spacing w:val="-40"/>
                    </w:rPr>
                    <w:t xml:space="preserve"> </w:t>
                  </w:r>
                  <w:r>
                    <w:rPr>
                      <w:rFonts w:ascii="Times New Roman" w:hAnsi="Times New Roman" w:eastAsia="Times New Roman" w:cs="Times New Roman"/>
                      <w:spacing w:val="7"/>
                    </w:rPr>
                    <w:t>0.5</w:t>
                  </w: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7"/>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1354" w:type="dxa"/>
                  <w:tcBorders>
                    <w:left w:val="single" w:color="000000" w:sz="10" w:space="0"/>
                  </w:tcBorders>
                  <w:vAlign w:val="top"/>
                </w:tcPr>
                <w:p>
                  <w:pPr>
                    <w:rPr>
                      <w:rFonts w:ascii="Arial"/>
                      <w:sz w:val="21"/>
                    </w:rPr>
                  </w:pPr>
                </w:p>
                <w:p>
                  <w:pPr>
                    <w:pStyle w:val="6"/>
                    <w:spacing w:before="65" w:line="221" w:lineRule="auto"/>
                    <w:ind w:left="286"/>
                    <w:rPr>
                      <w:rFonts w:ascii="Times New Roman" w:hAnsi="Times New Roman" w:eastAsia="Times New Roman" w:cs="Times New Roman"/>
                    </w:rPr>
                  </w:pPr>
                  <w:r>
                    <w:rPr>
                      <w:spacing w:val="4"/>
                    </w:rPr>
                    <w:t>水温</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w:t>
                  </w:r>
                </w:p>
              </w:tc>
              <w:tc>
                <w:tcPr>
                  <w:tcW w:w="2872" w:type="dxa"/>
                  <w:gridSpan w:val="2"/>
                  <w:shd w:val="clear" w:color="auto" w:fill="D8D8D8"/>
                  <w:vAlign w:val="top"/>
                </w:tcPr>
                <w:p>
                  <w:pPr>
                    <w:pStyle w:val="6"/>
                    <w:spacing w:before="33" w:line="228" w:lineRule="auto"/>
                    <w:ind w:left="180"/>
                  </w:pPr>
                  <w:r>
                    <w:rPr>
                      <w:spacing w:val="8"/>
                    </w:rPr>
                    <w:t>人为造成的海水温升夏季不</w:t>
                  </w:r>
                </w:p>
                <w:p>
                  <w:pPr>
                    <w:pStyle w:val="6"/>
                    <w:spacing w:before="26" w:line="225" w:lineRule="auto"/>
                    <w:ind w:left="201"/>
                  </w:pPr>
                  <w:r>
                    <w:rPr>
                      <w:spacing w:val="-1"/>
                    </w:rPr>
                    <w:t>超过当时当地</w:t>
                  </w:r>
                  <w:r>
                    <w:rPr>
                      <w:spacing w:val="-1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23"/>
                    </w:rPr>
                    <w:t xml:space="preserve"> </w:t>
                  </w:r>
                  <w:r>
                    <w:rPr>
                      <w:spacing w:val="-1"/>
                    </w:rPr>
                    <w:t>,</w:t>
                  </w:r>
                  <w:r>
                    <w:rPr>
                      <w:spacing w:val="60"/>
                    </w:rPr>
                    <w:t xml:space="preserve"> </w:t>
                  </w:r>
                  <w:r>
                    <w:rPr>
                      <w:spacing w:val="-1"/>
                    </w:rPr>
                    <w:t>其它季</w:t>
                  </w:r>
                </w:p>
                <w:p>
                  <w:pPr>
                    <w:pStyle w:val="6"/>
                    <w:spacing w:before="27" w:line="213" w:lineRule="auto"/>
                    <w:ind w:left="831"/>
                    <w:rPr>
                      <w:rFonts w:ascii="Times New Roman" w:hAnsi="Times New Roman" w:eastAsia="Times New Roman" w:cs="Times New Roman"/>
                    </w:rPr>
                  </w:pPr>
                  <w:r>
                    <w:rPr>
                      <w:spacing w:val="6"/>
                    </w:rPr>
                    <w:t>节不超过</w:t>
                  </w:r>
                  <w:r>
                    <w:rPr>
                      <w:spacing w:val="-41"/>
                    </w:rPr>
                    <w:t xml:space="preserve"> </w:t>
                  </w:r>
                  <w:r>
                    <w:rPr>
                      <w:rFonts w:ascii="Times New Roman" w:hAnsi="Times New Roman" w:eastAsia="Times New Roman" w:cs="Times New Roman"/>
                      <w:spacing w:val="6"/>
                    </w:rPr>
                    <w:t>2℃</w:t>
                  </w:r>
                </w:p>
              </w:tc>
              <w:tc>
                <w:tcPr>
                  <w:tcW w:w="3533" w:type="dxa"/>
                  <w:gridSpan w:val="2"/>
                  <w:tcBorders>
                    <w:right w:val="single" w:color="000000" w:sz="10" w:space="0"/>
                  </w:tcBorders>
                  <w:vAlign w:val="top"/>
                </w:tcPr>
                <w:p>
                  <w:pPr>
                    <w:rPr>
                      <w:rFonts w:ascii="Arial"/>
                      <w:sz w:val="21"/>
                    </w:rPr>
                  </w:pPr>
                </w:p>
                <w:p>
                  <w:pPr>
                    <w:pStyle w:val="6"/>
                    <w:spacing w:before="65" w:line="228" w:lineRule="auto"/>
                    <w:ind w:left="116"/>
                    <w:rPr>
                      <w:rFonts w:ascii="Times New Roman" w:hAnsi="Times New Roman" w:eastAsia="Times New Roman" w:cs="Times New Roman"/>
                    </w:rPr>
                  </w:pPr>
                  <w:r>
                    <w:rPr>
                      <w:spacing w:val="8"/>
                    </w:rPr>
                    <w:t>人为造成的海水温升不超过当地</w:t>
                  </w:r>
                  <w:r>
                    <w:rPr>
                      <w:spacing w:val="-32"/>
                    </w:rPr>
                    <w:t xml:space="preserve"> </w:t>
                  </w:r>
                  <w:r>
                    <w:rPr>
                      <w:rFonts w:ascii="Times New Roman" w:hAnsi="Times New Roman" w:eastAsia="Times New Roman" w:cs="Times New Roman"/>
                      <w:spacing w:val="8"/>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354" w:type="dxa"/>
                  <w:tcBorders>
                    <w:left w:val="single" w:color="000000" w:sz="10" w:space="0"/>
                  </w:tcBorders>
                  <w:vAlign w:val="top"/>
                </w:tcPr>
                <w:p>
                  <w:pPr>
                    <w:pStyle w:val="6"/>
                    <w:spacing w:before="172" w:line="228" w:lineRule="auto"/>
                    <w:ind w:left="253"/>
                  </w:pPr>
                  <w:r>
                    <w:rPr>
                      <w:spacing w:val="6"/>
                    </w:rPr>
                    <w:t>悬浮物质</w:t>
                  </w:r>
                </w:p>
              </w:tc>
              <w:tc>
                <w:tcPr>
                  <w:tcW w:w="2872" w:type="dxa"/>
                  <w:gridSpan w:val="2"/>
                  <w:shd w:val="clear" w:color="auto" w:fill="D8D8D8"/>
                  <w:vAlign w:val="top"/>
                </w:tcPr>
                <w:p>
                  <w:pPr>
                    <w:pStyle w:val="6"/>
                    <w:spacing w:before="171" w:line="229" w:lineRule="auto"/>
                    <w:ind w:left="648"/>
                    <w:rPr>
                      <w:rFonts w:ascii="Times New Roman" w:hAnsi="Times New Roman" w:eastAsia="Times New Roman" w:cs="Times New Roman"/>
                    </w:rPr>
                  </w:pPr>
                  <w:r>
                    <w:rPr>
                      <w:spacing w:val="7"/>
                    </w:rPr>
                    <w:t>人为增加的量</w:t>
                  </w:r>
                  <w:r>
                    <w:rPr>
                      <w:rFonts w:ascii="Times New Roman" w:hAnsi="Times New Roman" w:eastAsia="Times New Roman" w:cs="Times New Roman"/>
                      <w:spacing w:val="7"/>
                    </w:rPr>
                    <w:t>≤10</w:t>
                  </w:r>
                </w:p>
              </w:tc>
              <w:tc>
                <w:tcPr>
                  <w:tcW w:w="1423" w:type="dxa"/>
                  <w:vAlign w:val="top"/>
                </w:tcPr>
                <w:p>
                  <w:pPr>
                    <w:pStyle w:val="6"/>
                    <w:spacing w:before="36" w:line="231" w:lineRule="auto"/>
                    <w:ind w:left="401" w:right="181" w:hanging="204"/>
                    <w:rPr>
                      <w:rFonts w:ascii="Times New Roman" w:hAnsi="Times New Roman" w:eastAsia="Times New Roman" w:cs="Times New Roman"/>
                    </w:rPr>
                  </w:pPr>
                  <w:r>
                    <w:rPr>
                      <w:spacing w:val="7"/>
                    </w:rPr>
                    <w:t>人为增加的</w:t>
                  </w:r>
                  <w:r>
                    <w:rPr>
                      <w:spacing w:val="3"/>
                    </w:rPr>
                    <w:t xml:space="preserve"> </w:t>
                  </w:r>
                  <w:r>
                    <w:rPr>
                      <w:spacing w:val="4"/>
                    </w:rPr>
                    <w:t>量</w:t>
                  </w:r>
                  <w:r>
                    <w:rPr>
                      <w:rFonts w:ascii="Times New Roman" w:hAnsi="Times New Roman" w:eastAsia="Times New Roman" w:cs="Times New Roman"/>
                      <w:spacing w:val="4"/>
                    </w:rPr>
                    <w:t>≤100</w:t>
                  </w:r>
                </w:p>
              </w:tc>
              <w:tc>
                <w:tcPr>
                  <w:tcW w:w="2110" w:type="dxa"/>
                  <w:tcBorders>
                    <w:right w:val="single" w:color="000000" w:sz="10" w:space="0"/>
                  </w:tcBorders>
                  <w:vAlign w:val="top"/>
                </w:tcPr>
                <w:p>
                  <w:pPr>
                    <w:pStyle w:val="6"/>
                    <w:spacing w:before="171" w:line="229" w:lineRule="auto"/>
                    <w:ind w:left="219"/>
                    <w:rPr>
                      <w:rFonts w:ascii="Times New Roman" w:hAnsi="Times New Roman" w:eastAsia="Times New Roman" w:cs="Times New Roman"/>
                    </w:rPr>
                  </w:pPr>
                  <w:r>
                    <w:rPr>
                      <w:spacing w:val="7"/>
                    </w:rPr>
                    <w:t>人为增加的量</w:t>
                  </w:r>
                  <w:r>
                    <w:rPr>
                      <w:rFonts w:ascii="Times New Roman" w:hAnsi="Times New Roman" w:eastAsia="Times New Roman" w:cs="Times New Roman"/>
                      <w:spacing w:val="7"/>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54" w:type="dxa"/>
                  <w:tcBorders>
                    <w:left w:val="single" w:color="000000" w:sz="10" w:space="0"/>
                  </w:tcBorders>
                  <w:vAlign w:val="top"/>
                </w:tcPr>
                <w:p>
                  <w:pPr>
                    <w:pStyle w:val="6"/>
                    <w:spacing w:before="39" w:line="230" w:lineRule="auto"/>
                    <w:ind w:left="343" w:right="153" w:hanging="197"/>
                    <w:rPr>
                      <w:rFonts w:ascii="Times New Roman" w:hAnsi="Times New Roman" w:eastAsia="Times New Roman" w:cs="Times New Roman"/>
                    </w:rPr>
                  </w:pPr>
                  <w:r>
                    <w:rPr>
                      <w:spacing w:val="7"/>
                    </w:rPr>
                    <w:t>粪大肠菌群</w:t>
                  </w:r>
                  <w:r>
                    <w:rPr>
                      <w:spacing w:val="3"/>
                    </w:rPr>
                    <w:t xml:space="preserve"> </w:t>
                  </w:r>
                  <w:r>
                    <w:rPr>
                      <w:rFonts w:ascii="Times New Roman" w:hAnsi="Times New Roman" w:eastAsia="Times New Roman" w:cs="Times New Roman"/>
                      <w:spacing w:val="3"/>
                    </w:rPr>
                    <w:t>(</w:t>
                  </w:r>
                  <w:r>
                    <w:rPr>
                      <w:spacing w:val="3"/>
                    </w:rPr>
                    <w:t>个</w:t>
                  </w:r>
                  <w:r>
                    <w:rPr>
                      <w:rFonts w:ascii="Times New Roman" w:hAnsi="Times New Roman" w:eastAsia="Times New Roman" w:cs="Times New Roman"/>
                      <w:spacing w:val="3"/>
                    </w:rPr>
                    <w:t>/L)≤</w:t>
                  </w:r>
                </w:p>
              </w:tc>
              <w:tc>
                <w:tcPr>
                  <w:tcW w:w="4295" w:type="dxa"/>
                  <w:gridSpan w:val="3"/>
                  <w:shd w:val="clear" w:color="auto" w:fill="D8D8D8"/>
                  <w:vAlign w:val="top"/>
                </w:tcPr>
                <w:p>
                  <w:pPr>
                    <w:pStyle w:val="6"/>
                    <w:spacing w:before="174" w:line="221" w:lineRule="auto"/>
                    <w:ind w:left="393"/>
                    <w:rPr>
                      <w:rFonts w:ascii="Times New Roman" w:hAnsi="Times New Roman" w:eastAsia="Times New Roman" w:cs="Times New Roman"/>
                    </w:rPr>
                  </w:pPr>
                  <w:r>
                    <w:rPr>
                      <w:rFonts w:ascii="Times New Roman" w:hAnsi="Times New Roman" w:eastAsia="Times New Roman" w:cs="Times New Roman"/>
                      <w:spacing w:val="7"/>
                    </w:rPr>
                    <w:t>2000(</w:t>
                  </w:r>
                  <w:r>
                    <w:rPr>
                      <w:spacing w:val="7"/>
                    </w:rPr>
                    <w:t>供人生食的贝类增养殖水质</w:t>
                  </w:r>
                  <w:r>
                    <w:rPr>
                      <w:rFonts w:ascii="Times New Roman" w:hAnsi="Times New Roman" w:eastAsia="Times New Roman" w:cs="Times New Roman"/>
                      <w:spacing w:val="7"/>
                    </w:rPr>
                    <w:t>≤140)</w:t>
                  </w:r>
                </w:p>
              </w:tc>
              <w:tc>
                <w:tcPr>
                  <w:tcW w:w="2110" w:type="dxa"/>
                  <w:tcBorders>
                    <w:right w:val="single" w:color="000000" w:sz="10" w:space="0"/>
                  </w:tcBorders>
                  <w:vAlign w:val="top"/>
                </w:tcPr>
                <w:p>
                  <w:pPr>
                    <w:spacing w:line="241" w:lineRule="auto"/>
                    <w:rPr>
                      <w:rFonts w:ascii="Arial"/>
                      <w:sz w:val="21"/>
                    </w:rPr>
                  </w:pPr>
                </w:p>
                <w:p>
                  <w:pPr>
                    <w:spacing w:before="58" w:line="97" w:lineRule="exact"/>
                    <w:ind w:left="10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54" w:type="dxa"/>
                  <w:tcBorders>
                    <w:left w:val="single" w:color="000000" w:sz="10" w:space="0"/>
                  </w:tcBorders>
                  <w:vAlign w:val="top"/>
                </w:tcPr>
                <w:p>
                  <w:pPr>
                    <w:pStyle w:val="6"/>
                    <w:spacing w:before="41" w:line="207" w:lineRule="auto"/>
                    <w:ind w:left="253"/>
                  </w:pPr>
                  <w:r>
                    <w:rPr>
                      <w:spacing w:val="4"/>
                    </w:rPr>
                    <w:t>溶解氧＞</w:t>
                  </w:r>
                </w:p>
              </w:tc>
              <w:tc>
                <w:tcPr>
                  <w:tcW w:w="1427" w:type="dxa"/>
                  <w:vAlign w:val="top"/>
                </w:tcPr>
                <w:p>
                  <w:pPr>
                    <w:spacing w:before="77" w:line="195" w:lineRule="auto"/>
                    <w:ind w:left="66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45" w:type="dxa"/>
                  <w:shd w:val="clear" w:color="auto" w:fill="D8D8D8"/>
                  <w:vAlign w:val="top"/>
                </w:tcPr>
                <w:p>
                  <w:pPr>
                    <w:spacing w:before="80" w:line="192" w:lineRule="auto"/>
                    <w:ind w:left="67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23" w:type="dxa"/>
                  <w:vAlign w:val="top"/>
                </w:tcPr>
                <w:p>
                  <w:pPr>
                    <w:spacing w:before="77"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10" w:type="dxa"/>
                  <w:tcBorders>
                    <w:right w:val="single" w:color="000000" w:sz="10" w:space="0"/>
                  </w:tcBorders>
                  <w:vAlign w:val="top"/>
                </w:tcPr>
                <w:p>
                  <w:pPr>
                    <w:spacing w:before="77" w:line="195" w:lineRule="auto"/>
                    <w:ind w:left="101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1354" w:type="dxa"/>
                  <w:tcBorders>
                    <w:left w:val="single" w:color="000000" w:sz="10" w:space="0"/>
                  </w:tcBorders>
                  <w:vAlign w:val="top"/>
                </w:tcPr>
                <w:p>
                  <w:pPr>
                    <w:pStyle w:val="6"/>
                    <w:spacing w:before="43" w:line="227" w:lineRule="auto"/>
                    <w:ind w:left="319" w:right="153" w:hanging="174"/>
                    <w:rPr>
                      <w:rFonts w:ascii="Times New Roman" w:hAnsi="Times New Roman" w:eastAsia="Times New Roman" w:cs="Times New Roman"/>
                    </w:rPr>
                  </w:pPr>
                  <w:r>
                    <w:rPr>
                      <w:spacing w:val="7"/>
                    </w:rPr>
                    <w:t>化学需氧量</w:t>
                  </w:r>
                  <w:r>
                    <w:rPr>
                      <w:spacing w:val="3"/>
                    </w:rPr>
                    <w:t xml:space="preserve"> </w:t>
                  </w:r>
                  <w:r>
                    <w:rPr>
                      <w:rFonts w:ascii="Times New Roman" w:hAnsi="Times New Roman" w:eastAsia="Times New Roman" w:cs="Times New Roman"/>
                      <w:spacing w:val="7"/>
                    </w:rPr>
                    <w:t>(</w:t>
                  </w:r>
                  <w:r>
                    <w:rPr>
                      <w:rFonts w:ascii="Times New Roman" w:hAnsi="Times New Roman" w:eastAsia="Times New Roman" w:cs="Times New Roman"/>
                    </w:rPr>
                    <w:t>COD</w:t>
                  </w:r>
                  <w:r>
                    <w:rPr>
                      <w:rFonts w:ascii="Times New Roman" w:hAnsi="Times New Roman" w:eastAsia="Times New Roman" w:cs="Times New Roman"/>
                      <w:spacing w:val="7"/>
                    </w:rPr>
                    <w:t>)≤</w:t>
                  </w:r>
                </w:p>
              </w:tc>
              <w:tc>
                <w:tcPr>
                  <w:tcW w:w="1427" w:type="dxa"/>
                  <w:vAlign w:val="top"/>
                </w:tcPr>
                <w:p>
                  <w:pPr>
                    <w:spacing w:before="199"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45" w:type="dxa"/>
                  <w:shd w:val="clear" w:color="auto" w:fill="D8D8D8"/>
                  <w:vAlign w:val="top"/>
                </w:tcPr>
                <w:p>
                  <w:pPr>
                    <w:spacing w:before="199" w:line="195" w:lineRule="auto"/>
                    <w:ind w:left="67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23" w:type="dxa"/>
                  <w:vAlign w:val="top"/>
                </w:tcPr>
                <w:p>
                  <w:pPr>
                    <w:spacing w:before="199"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10" w:type="dxa"/>
                  <w:tcBorders>
                    <w:right w:val="single" w:color="000000" w:sz="10" w:space="0"/>
                  </w:tcBorders>
                  <w:vAlign w:val="top"/>
                </w:tcPr>
                <w:p>
                  <w:pPr>
                    <w:spacing w:before="202" w:line="192" w:lineRule="auto"/>
                    <w:ind w:left="101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354" w:type="dxa"/>
                  <w:tcBorders>
                    <w:left w:val="single" w:color="000000" w:sz="10" w:space="0"/>
                  </w:tcBorders>
                  <w:vAlign w:val="top"/>
                </w:tcPr>
                <w:p>
                  <w:pPr>
                    <w:pStyle w:val="6"/>
                    <w:spacing w:before="43" w:line="228" w:lineRule="auto"/>
                    <w:ind w:left="202" w:right="214" w:firstLine="152"/>
                    <w:rPr>
                      <w:rFonts w:ascii="Times New Roman" w:hAnsi="Times New Roman" w:eastAsia="Times New Roman" w:cs="Times New Roman"/>
                    </w:rPr>
                  </w:pPr>
                  <w:r>
                    <w:rPr>
                      <w:spacing w:val="6"/>
                    </w:rPr>
                    <w:t>无机氮</w:t>
                  </w:r>
                  <w:r>
                    <w:t xml:space="preserve">  </w:t>
                  </w:r>
                  <w:r>
                    <w:rPr>
                      <w:rFonts w:ascii="Times New Roman" w:hAnsi="Times New Roman" w:eastAsia="Times New Roman" w:cs="Times New Roman"/>
                      <w:spacing w:val="3"/>
                    </w:rPr>
                    <w:t>(</w:t>
                  </w:r>
                  <w:r>
                    <w:rPr>
                      <w:spacing w:val="3"/>
                    </w:rPr>
                    <w:t>以</w:t>
                  </w:r>
                  <w:r>
                    <w:rPr>
                      <w:spacing w:val="-46"/>
                    </w:rPr>
                    <w:t xml:space="preserve"> </w:t>
                  </w:r>
                  <w:r>
                    <w:rPr>
                      <w:rFonts w:ascii="Times New Roman" w:hAnsi="Times New Roman" w:eastAsia="Times New Roman" w:cs="Times New Roman"/>
                      <w:spacing w:val="3"/>
                    </w:rPr>
                    <w:t>N</w:t>
                  </w:r>
                  <w:r>
                    <w:rPr>
                      <w:rFonts w:ascii="Times New Roman" w:hAnsi="Times New Roman" w:eastAsia="Times New Roman" w:cs="Times New Roman"/>
                      <w:spacing w:val="11"/>
                    </w:rPr>
                    <w:t xml:space="preserve"> </w:t>
                  </w:r>
                  <w:r>
                    <w:rPr>
                      <w:spacing w:val="3"/>
                    </w:rPr>
                    <w:t>计</w:t>
                  </w:r>
                  <w:r>
                    <w:rPr>
                      <w:rFonts w:ascii="Times New Roman" w:hAnsi="Times New Roman" w:eastAsia="Times New Roman" w:cs="Times New Roman"/>
                      <w:spacing w:val="3"/>
                    </w:rPr>
                    <w:t>)≤</w:t>
                  </w:r>
                </w:p>
              </w:tc>
              <w:tc>
                <w:tcPr>
                  <w:tcW w:w="1427" w:type="dxa"/>
                  <w:vAlign w:val="top"/>
                </w:tcPr>
                <w:p>
                  <w:pPr>
                    <w:spacing w:before="21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445" w:type="dxa"/>
                  <w:shd w:val="clear" w:color="auto" w:fill="D8D8D8"/>
                  <w:vAlign w:val="top"/>
                </w:tcPr>
                <w:p>
                  <w:pPr>
                    <w:spacing w:before="217"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w:t>
                  </w:r>
                </w:p>
              </w:tc>
              <w:tc>
                <w:tcPr>
                  <w:tcW w:w="1423" w:type="dxa"/>
                  <w:vAlign w:val="top"/>
                </w:tcPr>
                <w:p>
                  <w:pPr>
                    <w:spacing w:before="21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w:t>
                  </w:r>
                </w:p>
              </w:tc>
              <w:tc>
                <w:tcPr>
                  <w:tcW w:w="2110" w:type="dxa"/>
                  <w:tcBorders>
                    <w:right w:val="single" w:color="000000" w:sz="10" w:space="0"/>
                  </w:tcBorders>
                  <w:vAlign w:val="top"/>
                </w:tcPr>
                <w:p>
                  <w:pPr>
                    <w:spacing w:before="217"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354" w:type="dxa"/>
                  <w:tcBorders>
                    <w:left w:val="single" w:color="000000" w:sz="10" w:space="0"/>
                  </w:tcBorders>
                  <w:vAlign w:val="top"/>
                </w:tcPr>
                <w:p>
                  <w:pPr>
                    <w:pStyle w:val="6"/>
                    <w:spacing w:before="45" w:line="227" w:lineRule="auto"/>
                    <w:ind w:left="219" w:right="153" w:hanging="71"/>
                    <w:rPr>
                      <w:rFonts w:ascii="Times New Roman" w:hAnsi="Times New Roman" w:eastAsia="Times New Roman" w:cs="Times New Roman"/>
                    </w:rPr>
                  </w:pPr>
                  <w:r>
                    <w:rPr>
                      <w:spacing w:val="7"/>
                    </w:rPr>
                    <w:t>活性磷酸盐</w:t>
                  </w:r>
                  <w:r>
                    <w:rPr>
                      <w:spacing w:val="1"/>
                    </w:rPr>
                    <w:t xml:space="preserve"> </w:t>
                  </w:r>
                  <w:r>
                    <w:rPr>
                      <w:rFonts w:ascii="Times New Roman" w:hAnsi="Times New Roman" w:eastAsia="Times New Roman" w:cs="Times New Roman"/>
                      <w:spacing w:val="2"/>
                    </w:rPr>
                    <w:t>(</w:t>
                  </w:r>
                  <w:r>
                    <w:rPr>
                      <w:spacing w:val="2"/>
                    </w:rPr>
                    <w:t>以</w:t>
                  </w:r>
                  <w:r>
                    <w:rPr>
                      <w:spacing w:val="-39"/>
                    </w:rPr>
                    <w:t xml:space="preserve"> </w:t>
                  </w:r>
                  <w:r>
                    <w:rPr>
                      <w:rFonts w:ascii="Times New Roman" w:hAnsi="Times New Roman" w:eastAsia="Times New Roman" w:cs="Times New Roman"/>
                      <w:spacing w:val="2"/>
                    </w:rPr>
                    <w:t>P</w:t>
                  </w:r>
                  <w:r>
                    <w:rPr>
                      <w:rFonts w:ascii="Times New Roman" w:hAnsi="Times New Roman" w:eastAsia="Times New Roman" w:cs="Times New Roman"/>
                      <w:spacing w:val="10"/>
                    </w:rPr>
                    <w:t xml:space="preserve"> </w:t>
                  </w:r>
                  <w:r>
                    <w:rPr>
                      <w:spacing w:val="2"/>
                    </w:rPr>
                    <w:t>计</w:t>
                  </w:r>
                  <w:r>
                    <w:rPr>
                      <w:rFonts w:ascii="Times New Roman" w:hAnsi="Times New Roman" w:eastAsia="Times New Roman" w:cs="Times New Roman"/>
                      <w:spacing w:val="2"/>
                    </w:rPr>
                    <w:t>)≤</w:t>
                  </w:r>
                </w:p>
              </w:tc>
              <w:tc>
                <w:tcPr>
                  <w:tcW w:w="2872" w:type="dxa"/>
                  <w:gridSpan w:val="2"/>
                  <w:shd w:val="clear" w:color="auto" w:fill="D8D8D8"/>
                  <w:vAlign w:val="top"/>
                </w:tcPr>
                <w:p>
                  <w:pPr>
                    <w:spacing w:before="218" w:line="195" w:lineRule="auto"/>
                    <w:ind w:left="12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423" w:type="dxa"/>
                  <w:vAlign w:val="top"/>
                </w:tcPr>
                <w:p>
                  <w:pPr>
                    <w:spacing w:before="218"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2110" w:type="dxa"/>
                  <w:tcBorders>
                    <w:right w:val="single" w:color="000000" w:sz="10" w:space="0"/>
                  </w:tcBorders>
                  <w:vAlign w:val="top"/>
                </w:tcPr>
                <w:p>
                  <w:pPr>
                    <w:spacing w:before="218" w:line="195" w:lineRule="auto"/>
                    <w:ind w:left="8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4" w:type="dxa"/>
                  <w:tcBorders>
                    <w:left w:val="single" w:color="000000" w:sz="10" w:space="0"/>
                  </w:tcBorders>
                  <w:vAlign w:val="top"/>
                </w:tcPr>
                <w:p>
                  <w:pPr>
                    <w:pStyle w:val="6"/>
                    <w:spacing w:before="48" w:line="202" w:lineRule="auto"/>
                    <w:ind w:left="296"/>
                    <w:rPr>
                      <w:rFonts w:ascii="Times New Roman" w:hAnsi="Times New Roman" w:eastAsia="Times New Roman" w:cs="Times New Roman"/>
                    </w:rPr>
                  </w:pPr>
                  <w:r>
                    <w:rPr>
                      <w:spacing w:val="6"/>
                    </w:rPr>
                    <w:t>石油类</w:t>
                  </w:r>
                  <w:r>
                    <w:rPr>
                      <w:rFonts w:ascii="Times New Roman" w:hAnsi="Times New Roman" w:eastAsia="Times New Roman" w:cs="Times New Roman"/>
                      <w:spacing w:val="6"/>
                    </w:rPr>
                    <w:t>≤</w:t>
                  </w:r>
                </w:p>
              </w:tc>
              <w:tc>
                <w:tcPr>
                  <w:tcW w:w="2872" w:type="dxa"/>
                  <w:gridSpan w:val="2"/>
                  <w:shd w:val="clear" w:color="auto" w:fill="D8D8D8"/>
                  <w:vAlign w:val="top"/>
                </w:tcPr>
                <w:p>
                  <w:pPr>
                    <w:spacing w:before="84" w:line="190" w:lineRule="auto"/>
                    <w:ind w:left="12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23" w:type="dxa"/>
                  <w:vAlign w:val="top"/>
                </w:tcPr>
                <w:p>
                  <w:pPr>
                    <w:spacing w:before="84" w:line="190"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w:t>
                  </w:r>
                </w:p>
              </w:tc>
              <w:tc>
                <w:tcPr>
                  <w:tcW w:w="2110" w:type="dxa"/>
                  <w:tcBorders>
                    <w:right w:val="single" w:color="000000" w:sz="10" w:space="0"/>
                  </w:tcBorders>
                  <w:vAlign w:val="top"/>
                </w:tcPr>
                <w:p>
                  <w:pPr>
                    <w:spacing w:before="84" w:line="190"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54" w:type="dxa"/>
                  <w:tcBorders>
                    <w:left w:val="single" w:color="000000" w:sz="10" w:space="0"/>
                  </w:tcBorders>
                  <w:vAlign w:val="top"/>
                </w:tcPr>
                <w:p>
                  <w:pPr>
                    <w:pStyle w:val="6"/>
                    <w:spacing w:before="49" w:line="200" w:lineRule="auto"/>
                    <w:ind w:left="506"/>
                    <w:rPr>
                      <w:rFonts w:ascii="Times New Roman" w:hAnsi="Times New Roman" w:eastAsia="Times New Roman" w:cs="Times New Roman"/>
                    </w:rPr>
                  </w:pPr>
                  <w:r>
                    <w:rPr>
                      <w:spacing w:val="3"/>
                    </w:rPr>
                    <w:t>锌</w:t>
                  </w:r>
                  <w:r>
                    <w:rPr>
                      <w:rFonts w:ascii="Times New Roman" w:hAnsi="Times New Roman" w:eastAsia="Times New Roman" w:cs="Times New Roman"/>
                      <w:spacing w:val="3"/>
                    </w:rPr>
                    <w:t>≤</w:t>
                  </w:r>
                </w:p>
              </w:tc>
              <w:tc>
                <w:tcPr>
                  <w:tcW w:w="1427" w:type="dxa"/>
                  <w:vAlign w:val="top"/>
                </w:tcPr>
                <w:p>
                  <w:pPr>
                    <w:spacing w:before="85" w:line="188"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445" w:type="dxa"/>
                  <w:shd w:val="clear" w:color="auto" w:fill="D8D8D8"/>
                  <w:vAlign w:val="top"/>
                </w:tcPr>
                <w:p>
                  <w:pPr>
                    <w:spacing w:before="85" w:line="188"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0.050</w:t>
                  </w:r>
                </w:p>
              </w:tc>
              <w:tc>
                <w:tcPr>
                  <w:tcW w:w="1423" w:type="dxa"/>
                  <w:vAlign w:val="top"/>
                </w:tcPr>
                <w:p>
                  <w:pPr>
                    <w:spacing w:before="85" w:line="188"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2110" w:type="dxa"/>
                  <w:tcBorders>
                    <w:right w:val="single" w:color="000000" w:sz="10" w:space="0"/>
                  </w:tcBorders>
                  <w:vAlign w:val="top"/>
                </w:tcPr>
                <w:p>
                  <w:pPr>
                    <w:spacing w:before="85" w:line="188"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4" w:type="dxa"/>
                  <w:tcBorders>
                    <w:left w:val="single" w:color="000000" w:sz="10" w:space="0"/>
                  </w:tcBorders>
                  <w:vAlign w:val="top"/>
                </w:tcPr>
                <w:p>
                  <w:pPr>
                    <w:pStyle w:val="6"/>
                    <w:spacing w:before="51" w:line="199" w:lineRule="auto"/>
                    <w:ind w:left="507"/>
                    <w:rPr>
                      <w:rFonts w:ascii="Times New Roman" w:hAnsi="Times New Roman" w:eastAsia="Times New Roman" w:cs="Times New Roman"/>
                    </w:rPr>
                  </w:pPr>
                  <w:r>
                    <w:rPr>
                      <w:spacing w:val="2"/>
                    </w:rPr>
                    <w:t>铜</w:t>
                  </w:r>
                  <w:r>
                    <w:rPr>
                      <w:rFonts w:ascii="Times New Roman" w:hAnsi="Times New Roman" w:eastAsia="Times New Roman" w:cs="Times New Roman"/>
                      <w:spacing w:val="2"/>
                    </w:rPr>
                    <w:t>≤</w:t>
                  </w:r>
                </w:p>
              </w:tc>
              <w:tc>
                <w:tcPr>
                  <w:tcW w:w="1427" w:type="dxa"/>
                  <w:vAlign w:val="top"/>
                </w:tcPr>
                <w:p>
                  <w:pPr>
                    <w:spacing w:before="87" w:line="187"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445" w:type="dxa"/>
                  <w:shd w:val="clear" w:color="auto" w:fill="D8D8D8"/>
                  <w:vAlign w:val="top"/>
                </w:tcPr>
                <w:p>
                  <w:pPr>
                    <w:spacing w:before="87" w:line="187"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0.010</w:t>
                  </w:r>
                </w:p>
              </w:tc>
              <w:tc>
                <w:tcPr>
                  <w:tcW w:w="3533" w:type="dxa"/>
                  <w:gridSpan w:val="2"/>
                  <w:tcBorders>
                    <w:right w:val="single" w:color="000000" w:sz="10" w:space="0"/>
                  </w:tcBorders>
                  <w:vAlign w:val="top"/>
                </w:tcPr>
                <w:p>
                  <w:pPr>
                    <w:spacing w:before="87" w:line="187" w:lineRule="auto"/>
                    <w:ind w:left="15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54" w:type="dxa"/>
                  <w:tcBorders>
                    <w:left w:val="single" w:color="000000" w:sz="10" w:space="0"/>
                  </w:tcBorders>
                  <w:vAlign w:val="top"/>
                </w:tcPr>
                <w:p>
                  <w:pPr>
                    <w:pStyle w:val="6"/>
                    <w:spacing w:before="50" w:line="199" w:lineRule="auto"/>
                    <w:ind w:left="507"/>
                    <w:rPr>
                      <w:rFonts w:ascii="Times New Roman" w:hAnsi="Times New Roman" w:eastAsia="Times New Roman" w:cs="Times New Roman"/>
                    </w:rPr>
                  </w:pPr>
                  <w:r>
                    <w:rPr>
                      <w:spacing w:val="2"/>
                    </w:rPr>
                    <w:t>铅</w:t>
                  </w:r>
                  <w:r>
                    <w:rPr>
                      <w:rFonts w:ascii="Times New Roman" w:hAnsi="Times New Roman" w:eastAsia="Times New Roman" w:cs="Times New Roman"/>
                      <w:spacing w:val="2"/>
                    </w:rPr>
                    <w:t>≤</w:t>
                  </w:r>
                </w:p>
              </w:tc>
              <w:tc>
                <w:tcPr>
                  <w:tcW w:w="1427" w:type="dxa"/>
                  <w:vAlign w:val="top"/>
                </w:tcPr>
                <w:p>
                  <w:pPr>
                    <w:spacing w:before="86" w:line="187"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45" w:type="dxa"/>
                  <w:shd w:val="clear" w:color="auto" w:fill="D8D8D8"/>
                  <w:vAlign w:val="top"/>
                </w:tcPr>
                <w:p>
                  <w:pPr>
                    <w:spacing w:before="86" w:line="187"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423" w:type="dxa"/>
                  <w:vAlign w:val="top"/>
                </w:tcPr>
                <w:p>
                  <w:pPr>
                    <w:spacing w:before="86" w:line="187"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2110" w:type="dxa"/>
                  <w:tcBorders>
                    <w:right w:val="single" w:color="000000" w:sz="10" w:space="0"/>
                  </w:tcBorders>
                  <w:vAlign w:val="top"/>
                </w:tcPr>
                <w:p>
                  <w:pPr>
                    <w:spacing w:before="86" w:line="187" w:lineRule="auto"/>
                    <w:ind w:left="8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54" w:type="dxa"/>
                  <w:tcBorders>
                    <w:left w:val="single" w:color="000000" w:sz="10" w:space="0"/>
                  </w:tcBorders>
                  <w:vAlign w:val="top"/>
                </w:tcPr>
                <w:p>
                  <w:pPr>
                    <w:pStyle w:val="6"/>
                    <w:spacing w:before="52" w:line="197" w:lineRule="auto"/>
                    <w:ind w:left="508"/>
                    <w:rPr>
                      <w:rFonts w:ascii="Times New Roman" w:hAnsi="Times New Roman" w:eastAsia="Times New Roman" w:cs="Times New Roman"/>
                    </w:rPr>
                  </w:pPr>
                  <w:r>
                    <w:rPr>
                      <w:spacing w:val="2"/>
                    </w:rPr>
                    <w:t>汞</w:t>
                  </w:r>
                  <w:r>
                    <w:rPr>
                      <w:rFonts w:ascii="Times New Roman" w:hAnsi="Times New Roman" w:eastAsia="Times New Roman" w:cs="Times New Roman"/>
                      <w:spacing w:val="2"/>
                    </w:rPr>
                    <w:t>≤</w:t>
                  </w:r>
                </w:p>
              </w:tc>
              <w:tc>
                <w:tcPr>
                  <w:tcW w:w="1427" w:type="dxa"/>
                  <w:vAlign w:val="top"/>
                </w:tcPr>
                <w:p>
                  <w:pPr>
                    <w:spacing w:before="88" w:line="18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2868" w:type="dxa"/>
                  <w:gridSpan w:val="2"/>
                  <w:shd w:val="clear" w:color="auto" w:fill="D8D8D8"/>
                  <w:vAlign w:val="top"/>
                </w:tcPr>
                <w:p>
                  <w:pPr>
                    <w:spacing w:before="88" w:line="18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2110" w:type="dxa"/>
                  <w:tcBorders>
                    <w:right w:val="single" w:color="000000" w:sz="10" w:space="0"/>
                  </w:tcBorders>
                  <w:vAlign w:val="top"/>
                </w:tcPr>
                <w:p>
                  <w:pPr>
                    <w:spacing w:before="88" w:line="18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354" w:type="dxa"/>
                  <w:tcBorders>
                    <w:left w:val="single" w:color="000000" w:sz="10" w:space="0"/>
                  </w:tcBorders>
                  <w:vAlign w:val="top"/>
                </w:tcPr>
                <w:p>
                  <w:pPr>
                    <w:pStyle w:val="6"/>
                    <w:spacing w:before="54" w:line="196" w:lineRule="auto"/>
                    <w:ind w:left="505"/>
                    <w:rPr>
                      <w:rFonts w:ascii="Times New Roman" w:hAnsi="Times New Roman" w:eastAsia="Times New Roman" w:cs="Times New Roman"/>
                    </w:rPr>
                  </w:pPr>
                  <w:r>
                    <w:rPr>
                      <w:spacing w:val="3"/>
                    </w:rPr>
                    <w:t>镉</w:t>
                  </w:r>
                  <w:r>
                    <w:rPr>
                      <w:rFonts w:ascii="Times New Roman" w:hAnsi="Times New Roman" w:eastAsia="Times New Roman" w:cs="Times New Roman"/>
                      <w:spacing w:val="3"/>
                    </w:rPr>
                    <w:t>≤</w:t>
                  </w:r>
                </w:p>
              </w:tc>
              <w:tc>
                <w:tcPr>
                  <w:tcW w:w="1427" w:type="dxa"/>
                  <w:vAlign w:val="top"/>
                </w:tcPr>
                <w:p>
                  <w:pPr>
                    <w:spacing w:before="91" w:line="183"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45" w:type="dxa"/>
                  <w:shd w:val="clear" w:color="auto" w:fill="D8D8D8"/>
                  <w:vAlign w:val="top"/>
                </w:tcPr>
                <w:p>
                  <w:pPr>
                    <w:spacing w:before="91" w:line="183"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3533" w:type="dxa"/>
                  <w:gridSpan w:val="2"/>
                  <w:tcBorders>
                    <w:right w:val="single" w:color="000000" w:sz="10" w:space="0"/>
                  </w:tcBorders>
                  <w:vAlign w:val="top"/>
                </w:tcPr>
                <w:p>
                  <w:pPr>
                    <w:spacing w:before="91" w:line="183" w:lineRule="auto"/>
                    <w:ind w:left="15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54" w:type="dxa"/>
                  <w:tcBorders>
                    <w:left w:val="single" w:color="000000" w:sz="10" w:space="0"/>
                  </w:tcBorders>
                  <w:vAlign w:val="top"/>
                </w:tcPr>
                <w:p>
                  <w:pPr>
                    <w:pStyle w:val="6"/>
                    <w:spacing w:before="53" w:line="196" w:lineRule="auto"/>
                    <w:ind w:left="506"/>
                    <w:rPr>
                      <w:rFonts w:ascii="Times New Roman" w:hAnsi="Times New Roman" w:eastAsia="Times New Roman" w:cs="Times New Roman"/>
                    </w:rPr>
                  </w:pPr>
                  <w:r>
                    <w:rPr>
                      <w:spacing w:val="3"/>
                    </w:rPr>
                    <w:t>砷</w:t>
                  </w:r>
                  <w:r>
                    <w:rPr>
                      <w:rFonts w:ascii="Times New Roman" w:hAnsi="Times New Roman" w:eastAsia="Times New Roman" w:cs="Times New Roman"/>
                      <w:spacing w:val="3"/>
                    </w:rPr>
                    <w:t>≤</w:t>
                  </w:r>
                </w:p>
              </w:tc>
              <w:tc>
                <w:tcPr>
                  <w:tcW w:w="1427" w:type="dxa"/>
                  <w:vAlign w:val="top"/>
                </w:tcPr>
                <w:p>
                  <w:pPr>
                    <w:spacing w:before="89" w:line="184"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445" w:type="dxa"/>
                  <w:shd w:val="clear" w:color="auto" w:fill="D8D8D8"/>
                  <w:vAlign w:val="top"/>
                </w:tcPr>
                <w:p>
                  <w:pPr>
                    <w:spacing w:before="89" w:line="184"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0.030</w:t>
                  </w:r>
                </w:p>
              </w:tc>
              <w:tc>
                <w:tcPr>
                  <w:tcW w:w="3533" w:type="dxa"/>
                  <w:gridSpan w:val="2"/>
                  <w:tcBorders>
                    <w:right w:val="single" w:color="000000" w:sz="10" w:space="0"/>
                  </w:tcBorders>
                  <w:vAlign w:val="top"/>
                </w:tcPr>
                <w:p>
                  <w:pPr>
                    <w:spacing w:before="89" w:line="184" w:lineRule="auto"/>
                    <w:ind w:left="15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354" w:type="dxa"/>
                  <w:tcBorders>
                    <w:left w:val="single" w:color="000000" w:sz="10" w:space="0"/>
                    <w:bottom w:val="single" w:color="000000" w:sz="10" w:space="0"/>
                  </w:tcBorders>
                  <w:vAlign w:val="top"/>
                </w:tcPr>
                <w:p>
                  <w:pPr>
                    <w:pStyle w:val="6"/>
                    <w:spacing w:before="56" w:line="216" w:lineRule="auto"/>
                    <w:ind w:left="407"/>
                    <w:rPr>
                      <w:rFonts w:ascii="Times New Roman" w:hAnsi="Times New Roman" w:eastAsia="Times New Roman" w:cs="Times New Roman"/>
                    </w:rPr>
                  </w:pPr>
                  <w:r>
                    <w:rPr>
                      <w:spacing w:val="3"/>
                    </w:rPr>
                    <w:t>总铬</w:t>
                  </w:r>
                  <w:r>
                    <w:rPr>
                      <w:rFonts w:ascii="Times New Roman" w:hAnsi="Times New Roman" w:eastAsia="Times New Roman" w:cs="Times New Roman"/>
                      <w:spacing w:val="3"/>
                    </w:rPr>
                    <w:t>≤</w:t>
                  </w:r>
                </w:p>
              </w:tc>
              <w:tc>
                <w:tcPr>
                  <w:tcW w:w="1427" w:type="dxa"/>
                  <w:tcBorders>
                    <w:bottom w:val="single" w:color="000000" w:sz="10" w:space="0"/>
                  </w:tcBorders>
                  <w:vAlign w:val="top"/>
                </w:tcPr>
                <w:p>
                  <w:pPr>
                    <w:spacing w:before="9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445" w:type="dxa"/>
                  <w:tcBorders>
                    <w:bottom w:val="single" w:color="000000" w:sz="10" w:space="0"/>
                  </w:tcBorders>
                  <w:shd w:val="clear" w:color="auto" w:fill="D8D8D8"/>
                  <w:vAlign w:val="top"/>
                </w:tcPr>
                <w:p>
                  <w:pPr>
                    <w:spacing w:before="91"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423" w:type="dxa"/>
                  <w:tcBorders>
                    <w:bottom w:val="single" w:color="000000" w:sz="10" w:space="0"/>
                  </w:tcBorders>
                  <w:vAlign w:val="top"/>
                </w:tcPr>
                <w:p>
                  <w:pPr>
                    <w:spacing w:before="91"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2110" w:type="dxa"/>
                  <w:tcBorders>
                    <w:bottom w:val="single" w:color="000000" w:sz="10" w:space="0"/>
                    <w:right w:val="single" w:color="000000" w:sz="10" w:space="0"/>
                  </w:tcBorders>
                  <w:vAlign w:val="top"/>
                </w:tcPr>
                <w:p>
                  <w:pPr>
                    <w:spacing w:before="91" w:line="195" w:lineRule="auto"/>
                    <w:ind w:left="8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bl>
          <w:p>
            <w:pPr>
              <w:pStyle w:val="6"/>
              <w:spacing w:before="157" w:line="210" w:lineRule="auto"/>
              <w:ind w:left="976"/>
              <w:outlineLvl w:val="3"/>
              <w:rPr>
                <w:rFonts w:ascii="Times New Roman" w:hAnsi="Times New Roman" w:eastAsia="Times New Roman" w:cs="Times New Roman"/>
                <w:sz w:val="24"/>
                <w:szCs w:val="24"/>
              </w:rPr>
            </w:pPr>
            <w:r>
              <w:rPr>
                <w:spacing w:val="-2"/>
                <w:sz w:val="24"/>
                <w:szCs w:val="24"/>
                <w14:textOutline w14:w="4358" w14:cap="sq" w14:cmpd="sng">
                  <w14:solidFill>
                    <w14:srgbClr w14:val="000000"/>
                  </w14:solidFill>
                  <w14:prstDash w14:val="solid"/>
                  <w14:bevel/>
                </w14:textOutline>
              </w:rPr>
              <w:t>表</w:t>
            </w:r>
            <w:r>
              <w:rPr>
                <w:spacing w:val="-54"/>
                <w:sz w:val="24"/>
                <w:szCs w:val="24"/>
              </w:rPr>
              <w:t xml:space="preserve"> </w:t>
            </w:r>
            <w:r>
              <w:rPr>
                <w:rFonts w:ascii="Times New Roman" w:hAnsi="Times New Roman" w:eastAsia="Times New Roman" w:cs="Times New Roman"/>
                <w:b/>
                <w:bCs/>
                <w:spacing w:val="-2"/>
                <w:sz w:val="24"/>
                <w:szCs w:val="24"/>
              </w:rPr>
              <w:t xml:space="preserve">3- 8    </w:t>
            </w:r>
            <w:r>
              <w:rPr>
                <w:spacing w:val="-2"/>
                <w:sz w:val="24"/>
                <w:szCs w:val="24"/>
                <w14:textOutline w14:w="4358" w14:cap="sq" w14:cmpd="sng">
                  <w14:solidFill>
                    <w14:srgbClr w14:val="000000"/>
                  </w14:solidFill>
                  <w14:prstDash w14:val="solid"/>
                  <w14:bevel/>
                </w14:textOutline>
              </w:rPr>
              <w:t>《环境空气质量标准》（</w:t>
            </w:r>
            <w:r>
              <w:rPr>
                <w:rFonts w:ascii="Times New Roman" w:hAnsi="Times New Roman" w:eastAsia="Times New Roman" w:cs="Times New Roman"/>
                <w:b/>
                <w:bCs/>
                <w:spacing w:val="-2"/>
                <w:sz w:val="24"/>
                <w:szCs w:val="24"/>
              </w:rPr>
              <w:t>GB3095-2012</w:t>
            </w:r>
            <w:r>
              <w:rPr>
                <w:spacing w:val="-66"/>
                <w:w w:val="95"/>
                <w:sz w:val="24"/>
                <w:szCs w:val="24"/>
                <w14:textOutline w14:w="4358" w14:cap="sq" w14:cmpd="sng">
                  <w14:solidFill>
                    <w14:srgbClr w14:val="000000"/>
                  </w14:solidFill>
                  <w14:prstDash w14:val="solid"/>
                  <w14:bevel/>
                </w14:textOutline>
              </w:rPr>
              <w:t>）（</w:t>
            </w:r>
            <w:r>
              <w:rPr>
                <w:spacing w:val="-2"/>
                <w:sz w:val="24"/>
                <w:szCs w:val="24"/>
                <w14:textOutline w14:w="4358" w14:cap="sq" w14:cmpd="sng">
                  <w14:solidFill>
                    <w14:srgbClr w14:val="000000"/>
                  </w14:solidFill>
                  <w14:prstDash w14:val="solid"/>
                  <w14:bevel/>
                </w14:textOutline>
              </w:rPr>
              <w:t>摘录）单位：</w:t>
            </w:r>
            <w:r>
              <w:rPr>
                <w:rFonts w:ascii="Times New Roman" w:hAnsi="Times New Roman" w:eastAsia="Times New Roman" w:cs="Times New Roman"/>
                <w:b/>
                <w:bCs/>
                <w:spacing w:val="-2"/>
                <w:sz w:val="24"/>
                <w:szCs w:val="24"/>
              </w:rPr>
              <w:t>mg/m³</w:t>
            </w:r>
          </w:p>
          <w:p>
            <w:pPr>
              <w:spacing w:line="23" w:lineRule="auto"/>
              <w:rPr>
                <w:rFonts w:ascii="Arial"/>
                <w:sz w:val="2"/>
              </w:rPr>
            </w:pPr>
          </w:p>
          <w:tbl>
            <w:tblPr>
              <w:tblStyle w:val="5"/>
              <w:tblW w:w="7709" w:type="dxa"/>
              <w:tblInd w:w="7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3"/>
              <w:gridCol w:w="2559"/>
              <w:gridCol w:w="25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573" w:type="dxa"/>
                  <w:tcBorders>
                    <w:top w:val="single" w:color="000000" w:sz="10" w:space="0"/>
                    <w:left w:val="single" w:color="000000" w:sz="10" w:space="0"/>
                  </w:tcBorders>
                  <w:vAlign w:val="top"/>
                </w:tcPr>
                <w:p>
                  <w:pPr>
                    <w:pStyle w:val="6"/>
                    <w:spacing w:before="35" w:line="219" w:lineRule="auto"/>
                    <w:ind w:left="1019"/>
                  </w:pPr>
                  <w:r>
                    <w:rPr>
                      <w:spacing w:val="6"/>
                    </w:rPr>
                    <w:t>污染物</w:t>
                  </w:r>
                </w:p>
              </w:tc>
              <w:tc>
                <w:tcPr>
                  <w:tcW w:w="2559" w:type="dxa"/>
                  <w:tcBorders>
                    <w:top w:val="single" w:color="000000" w:sz="10" w:space="0"/>
                  </w:tcBorders>
                  <w:vAlign w:val="top"/>
                </w:tcPr>
                <w:p>
                  <w:pPr>
                    <w:pStyle w:val="6"/>
                    <w:spacing w:before="35" w:line="219" w:lineRule="auto"/>
                    <w:ind w:left="865"/>
                  </w:pPr>
                  <w:r>
                    <w:rPr>
                      <w:spacing w:val="7"/>
                    </w:rPr>
                    <w:t>平均时间</w:t>
                  </w:r>
                </w:p>
              </w:tc>
              <w:tc>
                <w:tcPr>
                  <w:tcW w:w="2577" w:type="dxa"/>
                  <w:tcBorders>
                    <w:top w:val="single" w:color="000000" w:sz="10" w:space="0"/>
                    <w:right w:val="single" w:color="000000" w:sz="10" w:space="0"/>
                  </w:tcBorders>
                  <w:vAlign w:val="top"/>
                </w:tcPr>
                <w:p>
                  <w:pPr>
                    <w:pStyle w:val="6"/>
                    <w:spacing w:before="35" w:line="219" w:lineRule="auto"/>
                    <w:ind w:left="319"/>
                    <w:rPr>
                      <w:rFonts w:ascii="Times New Roman" w:hAnsi="Times New Roman" w:eastAsia="Times New Roman" w:cs="Times New Roman"/>
                    </w:rPr>
                  </w:pPr>
                  <w:r>
                    <w:rPr>
                      <w:spacing w:val="7"/>
                    </w:rPr>
                    <w:t>二级浓度限值</w:t>
                  </w:r>
                  <w:r>
                    <w:rPr>
                      <w:rFonts w:ascii="Times New Roman" w:hAnsi="Times New Roman" w:eastAsia="Times New Roman" w:cs="Times New Roman"/>
                      <w:spacing w:val="7"/>
                    </w:rPr>
                    <w:t>(</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73" w:type="dxa"/>
                  <w:vMerge w:val="restart"/>
                  <w:tcBorders>
                    <w:left w:val="single" w:color="000000" w:sz="10" w:space="0"/>
                    <w:bottom w:val="nil"/>
                  </w:tcBorders>
                  <w:vAlign w:val="top"/>
                </w:tcPr>
                <w:p>
                  <w:pPr>
                    <w:spacing w:line="289" w:lineRule="auto"/>
                    <w:rPr>
                      <w:rFonts w:ascii="Arial"/>
                      <w:sz w:val="21"/>
                    </w:rPr>
                  </w:pPr>
                </w:p>
                <w:p>
                  <w:pPr>
                    <w:spacing w:before="57" w:line="202" w:lineRule="auto"/>
                    <w:ind w:left="1118"/>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1"/>
                      <w:position w:val="-1"/>
                      <w:sz w:val="13"/>
                      <w:szCs w:val="13"/>
                    </w:rPr>
                    <w:t>2</w:t>
                  </w:r>
                </w:p>
              </w:tc>
              <w:tc>
                <w:tcPr>
                  <w:tcW w:w="2559" w:type="dxa"/>
                  <w:vAlign w:val="top"/>
                </w:tcPr>
                <w:p>
                  <w:pPr>
                    <w:pStyle w:val="6"/>
                    <w:spacing w:before="31" w:line="217" w:lineRule="auto"/>
                    <w:ind w:left="970"/>
                  </w:pPr>
                  <w:r>
                    <w:rPr>
                      <w:spacing w:val="6"/>
                    </w:rPr>
                    <w:t>年平均</w:t>
                  </w:r>
                </w:p>
              </w:tc>
              <w:tc>
                <w:tcPr>
                  <w:tcW w:w="2577" w:type="dxa"/>
                  <w:tcBorders>
                    <w:right w:val="single" w:color="000000" w:sz="10" w:space="0"/>
                  </w:tcBorders>
                  <w:vAlign w:val="top"/>
                </w:tcPr>
                <w:p>
                  <w:pPr>
                    <w:spacing w:before="67"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73" w:type="dxa"/>
                  <w:vMerge w:val="continue"/>
                  <w:tcBorders>
                    <w:top w:val="nil"/>
                    <w:left w:val="single" w:color="000000" w:sz="10" w:space="0"/>
                    <w:bottom w:val="nil"/>
                  </w:tcBorders>
                  <w:vAlign w:val="top"/>
                </w:tcPr>
                <w:p>
                  <w:pPr>
                    <w:rPr>
                      <w:rFonts w:ascii="Arial"/>
                      <w:sz w:val="21"/>
                    </w:rPr>
                  </w:pPr>
                </w:p>
              </w:tc>
              <w:tc>
                <w:tcPr>
                  <w:tcW w:w="2559" w:type="dxa"/>
                  <w:vAlign w:val="top"/>
                </w:tcPr>
                <w:p>
                  <w:pPr>
                    <w:pStyle w:val="6"/>
                    <w:spacing w:before="29" w:line="219" w:lineRule="auto"/>
                    <w:ind w:left="730"/>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577" w:type="dxa"/>
                  <w:tcBorders>
                    <w:right w:val="single" w:color="000000" w:sz="10" w:space="0"/>
                  </w:tcBorders>
                  <w:vAlign w:val="top"/>
                </w:tcPr>
                <w:p>
                  <w:pPr>
                    <w:spacing w:before="66"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73" w:type="dxa"/>
                  <w:vMerge w:val="continue"/>
                  <w:tcBorders>
                    <w:top w:val="nil"/>
                    <w:left w:val="single" w:color="000000" w:sz="10" w:space="0"/>
                  </w:tcBorders>
                  <w:vAlign w:val="top"/>
                </w:tcPr>
                <w:p>
                  <w:pPr>
                    <w:rPr>
                      <w:rFonts w:ascii="Arial"/>
                      <w:sz w:val="21"/>
                    </w:rPr>
                  </w:pPr>
                </w:p>
              </w:tc>
              <w:tc>
                <w:tcPr>
                  <w:tcW w:w="2559" w:type="dxa"/>
                  <w:vAlign w:val="top"/>
                </w:tcPr>
                <w:p>
                  <w:pPr>
                    <w:pStyle w:val="6"/>
                    <w:spacing w:before="31" w:line="218" w:lineRule="auto"/>
                    <w:ind w:left="803"/>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2577" w:type="dxa"/>
                  <w:tcBorders>
                    <w:right w:val="single" w:color="000000" w:sz="10" w:space="0"/>
                  </w:tcBorders>
                  <w:vAlign w:val="top"/>
                </w:tcPr>
                <w:p>
                  <w:pPr>
                    <w:spacing w:before="67"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73" w:type="dxa"/>
                  <w:vMerge w:val="restart"/>
                  <w:tcBorders>
                    <w:left w:val="single" w:color="000000" w:sz="10" w:space="0"/>
                    <w:bottom w:val="nil"/>
                  </w:tcBorders>
                  <w:vAlign w:val="top"/>
                </w:tcPr>
                <w:p>
                  <w:pPr>
                    <w:spacing w:line="289" w:lineRule="auto"/>
                    <w:rPr>
                      <w:rFonts w:ascii="Arial"/>
                      <w:sz w:val="21"/>
                    </w:rPr>
                  </w:pPr>
                </w:p>
                <w:p>
                  <w:pPr>
                    <w:spacing w:before="57" w:line="202" w:lineRule="auto"/>
                    <w:ind w:left="108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2559" w:type="dxa"/>
                  <w:vAlign w:val="top"/>
                </w:tcPr>
                <w:p>
                  <w:pPr>
                    <w:pStyle w:val="6"/>
                    <w:spacing w:before="29" w:line="219" w:lineRule="auto"/>
                    <w:ind w:left="970"/>
                  </w:pPr>
                  <w:r>
                    <w:rPr>
                      <w:spacing w:val="6"/>
                    </w:rPr>
                    <w:t>年平均</w:t>
                  </w:r>
                </w:p>
              </w:tc>
              <w:tc>
                <w:tcPr>
                  <w:tcW w:w="2577" w:type="dxa"/>
                  <w:tcBorders>
                    <w:right w:val="single" w:color="000000" w:sz="10" w:space="0"/>
                  </w:tcBorders>
                  <w:vAlign w:val="top"/>
                </w:tcPr>
                <w:p>
                  <w:pPr>
                    <w:spacing w:before="65"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73" w:type="dxa"/>
                  <w:vMerge w:val="continue"/>
                  <w:tcBorders>
                    <w:top w:val="nil"/>
                    <w:left w:val="single" w:color="000000" w:sz="10" w:space="0"/>
                    <w:bottom w:val="nil"/>
                  </w:tcBorders>
                  <w:vAlign w:val="top"/>
                </w:tcPr>
                <w:p>
                  <w:pPr>
                    <w:rPr>
                      <w:rFonts w:ascii="Arial"/>
                      <w:sz w:val="21"/>
                    </w:rPr>
                  </w:pPr>
                </w:p>
              </w:tc>
              <w:tc>
                <w:tcPr>
                  <w:tcW w:w="2559" w:type="dxa"/>
                  <w:vAlign w:val="top"/>
                </w:tcPr>
                <w:p>
                  <w:pPr>
                    <w:pStyle w:val="6"/>
                    <w:spacing w:before="30" w:line="218" w:lineRule="auto"/>
                    <w:ind w:left="730"/>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577" w:type="dxa"/>
                  <w:tcBorders>
                    <w:right w:val="single" w:color="000000" w:sz="10" w:space="0"/>
                  </w:tcBorders>
                  <w:vAlign w:val="top"/>
                </w:tcPr>
                <w:p>
                  <w:pPr>
                    <w:spacing w:before="66"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73" w:type="dxa"/>
                  <w:vMerge w:val="continue"/>
                  <w:tcBorders>
                    <w:top w:val="nil"/>
                    <w:left w:val="single" w:color="000000" w:sz="10" w:space="0"/>
                  </w:tcBorders>
                  <w:vAlign w:val="top"/>
                </w:tcPr>
                <w:p>
                  <w:pPr>
                    <w:rPr>
                      <w:rFonts w:ascii="Arial"/>
                      <w:sz w:val="21"/>
                    </w:rPr>
                  </w:pPr>
                </w:p>
              </w:tc>
              <w:tc>
                <w:tcPr>
                  <w:tcW w:w="2559" w:type="dxa"/>
                  <w:vAlign w:val="top"/>
                </w:tcPr>
                <w:p>
                  <w:pPr>
                    <w:pStyle w:val="6"/>
                    <w:spacing w:before="31" w:line="218" w:lineRule="auto"/>
                    <w:ind w:left="803"/>
                  </w:pPr>
                  <w:r>
                    <w:rPr>
                      <w:rFonts w:ascii="Times New Roman" w:hAnsi="Times New Roman" w:eastAsia="Times New Roman" w:cs="Times New Roman"/>
                    </w:rPr>
                    <w:t>1</w:t>
                  </w:r>
                  <w:r>
                    <w:rPr>
                      <w:rFonts w:ascii="Times New Roman" w:hAnsi="Times New Roman" w:eastAsia="Times New Roman" w:cs="Times New Roman"/>
                      <w:spacing w:val="18"/>
                    </w:rPr>
                    <w:t xml:space="preserve"> </w:t>
                  </w:r>
                  <w:r>
                    <w:t>小时平均</w:t>
                  </w:r>
                </w:p>
              </w:tc>
              <w:tc>
                <w:tcPr>
                  <w:tcW w:w="2577" w:type="dxa"/>
                  <w:tcBorders>
                    <w:right w:val="single" w:color="000000" w:sz="10" w:space="0"/>
                  </w:tcBorders>
                  <w:vAlign w:val="top"/>
                </w:tcPr>
                <w:p>
                  <w:pPr>
                    <w:spacing w:before="67"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73" w:type="dxa"/>
                  <w:vMerge w:val="restart"/>
                  <w:tcBorders>
                    <w:left w:val="single" w:color="000000" w:sz="10" w:space="0"/>
                    <w:bottom w:val="nil"/>
                  </w:tcBorders>
                  <w:vAlign w:val="top"/>
                </w:tcPr>
                <w:p>
                  <w:pPr>
                    <w:spacing w:before="209" w:line="199" w:lineRule="auto"/>
                    <w:ind w:left="105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559" w:type="dxa"/>
                  <w:vAlign w:val="top"/>
                </w:tcPr>
                <w:p>
                  <w:pPr>
                    <w:pStyle w:val="6"/>
                    <w:spacing w:before="29" w:line="219" w:lineRule="auto"/>
                    <w:ind w:left="970"/>
                  </w:pPr>
                  <w:r>
                    <w:rPr>
                      <w:spacing w:val="6"/>
                    </w:rPr>
                    <w:t>年平均</w:t>
                  </w:r>
                </w:p>
              </w:tc>
              <w:tc>
                <w:tcPr>
                  <w:tcW w:w="2577" w:type="dxa"/>
                  <w:tcBorders>
                    <w:right w:val="single" w:color="000000" w:sz="10" w:space="0"/>
                  </w:tcBorders>
                  <w:vAlign w:val="top"/>
                </w:tcPr>
                <w:p>
                  <w:pPr>
                    <w:spacing w:before="65"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573" w:type="dxa"/>
                  <w:vMerge w:val="continue"/>
                  <w:tcBorders>
                    <w:top w:val="nil"/>
                    <w:left w:val="single" w:color="000000" w:sz="10" w:space="0"/>
                  </w:tcBorders>
                  <w:vAlign w:val="top"/>
                </w:tcPr>
                <w:p>
                  <w:pPr>
                    <w:rPr>
                      <w:rFonts w:ascii="Arial"/>
                      <w:sz w:val="21"/>
                    </w:rPr>
                  </w:pPr>
                </w:p>
              </w:tc>
              <w:tc>
                <w:tcPr>
                  <w:tcW w:w="2559" w:type="dxa"/>
                  <w:vAlign w:val="top"/>
                </w:tcPr>
                <w:p>
                  <w:pPr>
                    <w:pStyle w:val="6"/>
                    <w:spacing w:before="30" w:line="218" w:lineRule="auto"/>
                    <w:ind w:left="730"/>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577" w:type="dxa"/>
                  <w:tcBorders>
                    <w:right w:val="single" w:color="000000" w:sz="10" w:space="0"/>
                  </w:tcBorders>
                  <w:vAlign w:val="top"/>
                </w:tcPr>
                <w:p>
                  <w:pPr>
                    <w:spacing w:before="66" w:line="195" w:lineRule="auto"/>
                    <w:ind w:left="11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573" w:type="dxa"/>
                  <w:vMerge w:val="restart"/>
                  <w:tcBorders>
                    <w:left w:val="single" w:color="000000" w:sz="10" w:space="0"/>
                    <w:bottom w:val="nil"/>
                  </w:tcBorders>
                  <w:vAlign w:val="top"/>
                </w:tcPr>
                <w:p>
                  <w:pPr>
                    <w:spacing w:before="212" w:line="199" w:lineRule="auto"/>
                    <w:ind w:left="103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559" w:type="dxa"/>
                  <w:vAlign w:val="top"/>
                </w:tcPr>
                <w:p>
                  <w:pPr>
                    <w:pStyle w:val="6"/>
                    <w:spacing w:before="31" w:line="218" w:lineRule="auto"/>
                    <w:ind w:left="970"/>
                  </w:pPr>
                  <w:r>
                    <w:rPr>
                      <w:spacing w:val="6"/>
                    </w:rPr>
                    <w:t>年平均</w:t>
                  </w:r>
                </w:p>
              </w:tc>
              <w:tc>
                <w:tcPr>
                  <w:tcW w:w="2577" w:type="dxa"/>
                  <w:tcBorders>
                    <w:right w:val="single" w:color="000000" w:sz="10" w:space="0"/>
                  </w:tcBorders>
                  <w:vAlign w:val="top"/>
                </w:tcPr>
                <w:p>
                  <w:pPr>
                    <w:spacing w:before="67" w:line="195" w:lineRule="auto"/>
                    <w:ind w:left="10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2573" w:type="dxa"/>
                  <w:vMerge w:val="continue"/>
                  <w:tcBorders>
                    <w:top w:val="nil"/>
                    <w:left w:val="single" w:color="000000" w:sz="10" w:space="0"/>
                    <w:bottom w:val="nil"/>
                  </w:tcBorders>
                  <w:vAlign w:val="top"/>
                </w:tcPr>
                <w:p>
                  <w:pPr>
                    <w:rPr>
                      <w:rFonts w:ascii="Arial"/>
                      <w:sz w:val="21"/>
                    </w:rPr>
                  </w:pPr>
                </w:p>
              </w:tc>
              <w:tc>
                <w:tcPr>
                  <w:tcW w:w="2559" w:type="dxa"/>
                  <w:tcBorders>
                    <w:bottom w:val="nil"/>
                  </w:tcBorders>
                  <w:vAlign w:val="top"/>
                </w:tcPr>
                <w:p>
                  <w:pPr>
                    <w:rPr>
                      <w:rFonts w:ascii="Arial"/>
                      <w:sz w:val="21"/>
                    </w:rPr>
                  </w:pPr>
                  <w:r>
                    <w:pict>
                      <v:shape id="_x0000_s1030" o:spid="_x0000_s1030" o:spt="202" type="#_x0000_t202" style="position:absolute;left:0pt;margin-left:35.7pt;margin-top:0.7pt;height:14.4pt;width:56.75pt;mso-position-horizontal-relative:page;mso-position-vertical-relative:page;z-index:251664384;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xbxContent>
                        </v:textbox>
                      </v:shape>
                    </w:pict>
                  </w:r>
                </w:p>
              </w:tc>
              <w:tc>
                <w:tcPr>
                  <w:tcW w:w="2577" w:type="dxa"/>
                  <w:tcBorders>
                    <w:bottom w:val="nil"/>
                    <w:right w:val="single" w:color="000000" w:sz="10" w:space="0"/>
                  </w:tcBorders>
                  <w:vAlign w:val="top"/>
                </w:tcPr>
                <w:p>
                  <w:pPr>
                    <w:spacing w:before="65" w:line="195" w:lineRule="auto"/>
                    <w:ind w:left="10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z w:val="20"/>
                      <w:szCs w:val="20"/>
                    </w:rPr>
                    <w:t>075</w:t>
                  </w:r>
                </w:p>
              </w:tc>
            </w:tr>
          </w:tbl>
          <w:p>
            <w:pPr>
              <w:spacing w:line="62" w:lineRule="exact"/>
              <w:rPr>
                <w:rFonts w:ascii="Arial"/>
                <w:sz w:val="5"/>
              </w:rPr>
            </w:pPr>
          </w:p>
        </w:tc>
      </w:tr>
    </w:tbl>
    <w:p>
      <w:pPr>
        <w:pStyle w:val="2"/>
        <w:spacing w:before="22" w:line="191" w:lineRule="auto"/>
        <w:ind w:left="4534"/>
        <w:rPr>
          <w:sz w:val="18"/>
          <w:szCs w:val="18"/>
        </w:rPr>
      </w:pPr>
      <w:r>
        <w:rPr>
          <w:spacing w:val="-5"/>
          <w:sz w:val="18"/>
          <w:szCs w:val="18"/>
        </w:rPr>
        <w:t>49</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line="25" w:lineRule="exact"/>
            </w:pPr>
          </w:p>
          <w:tbl>
            <w:tblPr>
              <w:tblStyle w:val="5"/>
              <w:tblW w:w="7709" w:type="dxa"/>
              <w:tblInd w:w="7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73"/>
              <w:gridCol w:w="2559"/>
              <w:gridCol w:w="25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 w:hRule="atLeast"/>
              </w:trPr>
              <w:tc>
                <w:tcPr>
                  <w:tcW w:w="2573" w:type="dxa"/>
                  <w:vMerge w:val="restart"/>
                  <w:tcBorders>
                    <w:top w:val="nil"/>
                    <w:left w:val="single" w:color="000000" w:sz="10" w:space="0"/>
                    <w:bottom w:val="nil"/>
                  </w:tcBorders>
                  <w:vAlign w:val="top"/>
                </w:tcPr>
                <w:p>
                  <w:pPr>
                    <w:spacing w:before="238" w:line="195" w:lineRule="auto"/>
                    <w:ind w:left="10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559" w:type="dxa"/>
                  <w:tcBorders>
                    <w:top w:val="nil"/>
                  </w:tcBorders>
                  <w:vAlign w:val="top"/>
                </w:tcPr>
                <w:p>
                  <w:pPr>
                    <w:pStyle w:val="6"/>
                    <w:spacing w:before="60" w:line="180" w:lineRule="auto"/>
                    <w:ind w:left="970"/>
                  </w:pPr>
                  <w:r>
                    <w:rPr>
                      <w:spacing w:val="6"/>
                    </w:rPr>
                    <w:t>年平均</w:t>
                  </w:r>
                </w:p>
              </w:tc>
              <w:tc>
                <w:tcPr>
                  <w:tcW w:w="2577" w:type="dxa"/>
                  <w:tcBorders>
                    <w:top w:val="nil"/>
                    <w:right w:val="single" w:color="000000" w:sz="10" w:space="0"/>
                  </w:tcBorders>
                  <w:vAlign w:val="top"/>
                </w:tcPr>
                <w:p>
                  <w:pPr>
                    <w:spacing w:before="97" w:line="165" w:lineRule="auto"/>
                    <w:ind w:left="1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573" w:type="dxa"/>
                  <w:vMerge w:val="continue"/>
                  <w:tcBorders>
                    <w:top w:val="nil"/>
                    <w:left w:val="single" w:color="000000" w:sz="10" w:space="0"/>
                    <w:bottom w:val="single" w:color="000000" w:sz="10" w:space="0"/>
                  </w:tcBorders>
                  <w:vAlign w:val="top"/>
                </w:tcPr>
                <w:p>
                  <w:pPr>
                    <w:rPr>
                      <w:rFonts w:ascii="Arial"/>
                      <w:sz w:val="21"/>
                    </w:rPr>
                  </w:pPr>
                </w:p>
              </w:tc>
              <w:tc>
                <w:tcPr>
                  <w:tcW w:w="2559" w:type="dxa"/>
                  <w:tcBorders>
                    <w:top w:val="nil"/>
                    <w:bottom w:val="single" w:color="000000" w:sz="10" w:space="0"/>
                  </w:tcBorders>
                  <w:vAlign w:val="top"/>
                </w:tcPr>
                <w:p>
                  <w:pPr>
                    <w:pStyle w:val="6"/>
                    <w:spacing w:before="70" w:line="218" w:lineRule="auto"/>
                    <w:ind w:left="730"/>
                  </w:pPr>
                  <w:r>
                    <w:rPr>
                      <w:rFonts w:ascii="Times New Roman" w:hAnsi="Times New Roman" w:eastAsia="Times New Roman" w:cs="Times New Roman"/>
                      <w:spacing w:val="4"/>
                    </w:rPr>
                    <w:t>24</w:t>
                  </w:r>
                  <w:r>
                    <w:rPr>
                      <w:rFonts w:ascii="Times New Roman" w:hAnsi="Times New Roman" w:eastAsia="Times New Roman" w:cs="Times New Roman"/>
                      <w:spacing w:val="19"/>
                      <w:w w:val="101"/>
                    </w:rPr>
                    <w:t xml:space="preserve"> </w:t>
                  </w:r>
                  <w:r>
                    <w:rPr>
                      <w:spacing w:val="4"/>
                    </w:rPr>
                    <w:t>小时平均</w:t>
                  </w:r>
                </w:p>
              </w:tc>
              <w:tc>
                <w:tcPr>
                  <w:tcW w:w="2577" w:type="dxa"/>
                  <w:tcBorders>
                    <w:top w:val="nil"/>
                    <w:bottom w:val="single" w:color="000000" w:sz="10" w:space="0"/>
                    <w:right w:val="single" w:color="000000" w:sz="10" w:space="0"/>
                  </w:tcBorders>
                  <w:vAlign w:val="top"/>
                </w:tcPr>
                <w:p>
                  <w:pPr>
                    <w:spacing w:before="107" w:line="195" w:lineRule="auto"/>
                    <w:ind w:left="11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bl>
          <w:p>
            <w:pPr>
              <w:pStyle w:val="6"/>
              <w:spacing w:before="155" w:line="212" w:lineRule="auto"/>
              <w:ind w:left="2047"/>
              <w:outlineLvl w:val="3"/>
              <w:rPr>
                <w:rFonts w:ascii="Times New Roman" w:hAnsi="Times New Roman" w:eastAsia="Times New Roman" w:cs="Times New Roman"/>
                <w:sz w:val="24"/>
                <w:szCs w:val="24"/>
              </w:rPr>
            </w:pPr>
            <w:r>
              <w:rPr>
                <w:sz w:val="24"/>
                <w:szCs w:val="24"/>
                <w14:textOutline w14:w="4358" w14:cap="sq" w14:cmpd="sng">
                  <w14:solidFill>
                    <w14:srgbClr w14:val="000000"/>
                  </w14:solidFill>
                  <w14:prstDash w14:val="solid"/>
                  <w14:bevel/>
                </w14:textOutline>
              </w:rPr>
              <w:t>表</w:t>
            </w:r>
            <w:r>
              <w:rPr>
                <w:spacing w:val="-55"/>
                <w:sz w:val="24"/>
                <w:szCs w:val="24"/>
              </w:rPr>
              <w:t xml:space="preserve"> </w:t>
            </w:r>
            <w:r>
              <w:rPr>
                <w:rFonts w:ascii="Times New Roman" w:hAnsi="Times New Roman" w:eastAsia="Times New Roman" w:cs="Times New Roman"/>
                <w:b/>
                <w:bCs/>
                <w:sz w:val="24"/>
                <w:szCs w:val="24"/>
              </w:rPr>
              <w:t xml:space="preserve">3- 9    </w:t>
            </w:r>
            <w:r>
              <w:rPr>
                <w:sz w:val="24"/>
                <w:szCs w:val="24"/>
                <w14:textOutline w14:w="4358" w14:cap="sq" w14:cmpd="sng">
                  <w14:solidFill>
                    <w14:srgbClr w14:val="000000"/>
                  </w14:solidFill>
                  <w14:prstDash w14:val="solid"/>
                  <w14:bevel/>
                </w14:textOutline>
              </w:rPr>
              <w:t>声环境质量标准（摘录）</w:t>
            </w:r>
            <w:r>
              <w:rPr>
                <w:sz w:val="24"/>
                <w:szCs w:val="24"/>
              </w:rPr>
              <w:t xml:space="preserve">  </w:t>
            </w:r>
            <w:r>
              <w:rPr>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dB(A)</w:t>
            </w:r>
          </w:p>
          <w:tbl>
            <w:tblPr>
              <w:tblStyle w:val="5"/>
              <w:tblW w:w="7811" w:type="dxa"/>
              <w:tblInd w:w="7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8"/>
              <w:gridCol w:w="4396"/>
              <w:gridCol w:w="1355"/>
              <w:gridCol w:w="733"/>
              <w:gridCol w:w="6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58" w:type="dxa"/>
                  <w:vMerge w:val="restart"/>
                  <w:tcBorders>
                    <w:top w:val="single" w:color="000000" w:sz="10" w:space="0"/>
                    <w:left w:val="single" w:color="000000" w:sz="10" w:space="0"/>
                    <w:bottom w:val="nil"/>
                  </w:tcBorders>
                  <w:vAlign w:val="top"/>
                </w:tcPr>
                <w:p>
                  <w:pPr>
                    <w:pStyle w:val="6"/>
                    <w:spacing w:before="176" w:line="229" w:lineRule="auto"/>
                    <w:ind w:left="110"/>
                  </w:pPr>
                  <w:r>
                    <w:rPr>
                      <w:spacing w:val="5"/>
                    </w:rPr>
                    <w:t>序号</w:t>
                  </w:r>
                </w:p>
              </w:tc>
              <w:tc>
                <w:tcPr>
                  <w:tcW w:w="4396" w:type="dxa"/>
                  <w:vMerge w:val="restart"/>
                  <w:tcBorders>
                    <w:top w:val="single" w:color="000000" w:sz="10" w:space="0"/>
                    <w:bottom w:val="nil"/>
                  </w:tcBorders>
                  <w:vAlign w:val="top"/>
                </w:tcPr>
                <w:p>
                  <w:pPr>
                    <w:pStyle w:val="6"/>
                    <w:spacing w:before="176" w:line="228" w:lineRule="auto"/>
                    <w:ind w:left="1781"/>
                  </w:pPr>
                  <w:r>
                    <w:rPr>
                      <w:spacing w:val="7"/>
                    </w:rPr>
                    <w:t>适用区域</w:t>
                  </w:r>
                </w:p>
              </w:tc>
              <w:tc>
                <w:tcPr>
                  <w:tcW w:w="1355" w:type="dxa"/>
                  <w:vMerge w:val="restart"/>
                  <w:tcBorders>
                    <w:top w:val="single" w:color="000000" w:sz="10" w:space="0"/>
                    <w:bottom w:val="nil"/>
                  </w:tcBorders>
                  <w:vAlign w:val="top"/>
                </w:tcPr>
                <w:p>
                  <w:pPr>
                    <w:pStyle w:val="6"/>
                    <w:spacing w:before="38" w:line="235" w:lineRule="auto"/>
                    <w:ind w:left="478" w:right="144" w:hanging="310"/>
                  </w:pPr>
                  <w:r>
                    <w:rPr>
                      <w:spacing w:val="7"/>
                    </w:rPr>
                    <w:t>声环境功能</w:t>
                  </w:r>
                  <w:r>
                    <w:t xml:space="preserve"> </w:t>
                  </w:r>
                  <w:r>
                    <w:rPr>
                      <w:spacing w:val="4"/>
                    </w:rPr>
                    <w:t>类别</w:t>
                  </w:r>
                </w:p>
              </w:tc>
              <w:tc>
                <w:tcPr>
                  <w:tcW w:w="1402" w:type="dxa"/>
                  <w:gridSpan w:val="2"/>
                  <w:tcBorders>
                    <w:top w:val="single" w:color="000000" w:sz="10" w:space="0"/>
                    <w:right w:val="single" w:color="000000" w:sz="10" w:space="0"/>
                  </w:tcBorders>
                  <w:vAlign w:val="top"/>
                </w:tcPr>
                <w:p>
                  <w:pPr>
                    <w:pStyle w:val="6"/>
                    <w:spacing w:before="34" w:line="216" w:lineRule="auto"/>
                    <w:ind w:left="394"/>
                  </w:pPr>
                  <w:r>
                    <w:rPr>
                      <w:spacing w:val="6"/>
                    </w:rPr>
                    <w:t>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658" w:type="dxa"/>
                  <w:vMerge w:val="continue"/>
                  <w:tcBorders>
                    <w:top w:val="nil"/>
                    <w:left w:val="single" w:color="000000" w:sz="10" w:space="0"/>
                  </w:tcBorders>
                  <w:vAlign w:val="top"/>
                </w:tcPr>
                <w:p>
                  <w:pPr>
                    <w:rPr>
                      <w:rFonts w:ascii="Arial"/>
                      <w:sz w:val="21"/>
                    </w:rPr>
                  </w:pPr>
                </w:p>
              </w:tc>
              <w:tc>
                <w:tcPr>
                  <w:tcW w:w="4396" w:type="dxa"/>
                  <w:vMerge w:val="continue"/>
                  <w:tcBorders>
                    <w:top w:val="nil"/>
                  </w:tcBorders>
                  <w:vAlign w:val="top"/>
                </w:tcPr>
                <w:p>
                  <w:pPr>
                    <w:rPr>
                      <w:rFonts w:ascii="Arial"/>
                      <w:sz w:val="21"/>
                    </w:rPr>
                  </w:pPr>
                </w:p>
              </w:tc>
              <w:tc>
                <w:tcPr>
                  <w:tcW w:w="1355" w:type="dxa"/>
                  <w:vMerge w:val="continue"/>
                  <w:tcBorders>
                    <w:top w:val="nil"/>
                  </w:tcBorders>
                  <w:vAlign w:val="top"/>
                </w:tcPr>
                <w:p>
                  <w:pPr>
                    <w:rPr>
                      <w:rFonts w:ascii="Arial"/>
                      <w:sz w:val="21"/>
                    </w:rPr>
                  </w:pPr>
                </w:p>
              </w:tc>
              <w:tc>
                <w:tcPr>
                  <w:tcW w:w="733" w:type="dxa"/>
                  <w:vAlign w:val="top"/>
                </w:tcPr>
                <w:p>
                  <w:pPr>
                    <w:pStyle w:val="6"/>
                    <w:spacing w:before="34" w:line="213" w:lineRule="auto"/>
                    <w:ind w:left="169"/>
                  </w:pPr>
                  <w:r>
                    <w:rPr>
                      <w:spacing w:val="5"/>
                    </w:rPr>
                    <w:t>昼间</w:t>
                  </w:r>
                </w:p>
              </w:tc>
              <w:tc>
                <w:tcPr>
                  <w:tcW w:w="669" w:type="dxa"/>
                  <w:tcBorders>
                    <w:right w:val="single" w:color="000000" w:sz="10" w:space="0"/>
                  </w:tcBorders>
                  <w:vAlign w:val="top"/>
                </w:tcPr>
                <w:p>
                  <w:pPr>
                    <w:pStyle w:val="6"/>
                    <w:spacing w:before="34" w:line="213" w:lineRule="auto"/>
                    <w:ind w:left="136"/>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658" w:type="dxa"/>
                  <w:tcBorders>
                    <w:left w:val="single" w:color="000000" w:sz="10" w:space="0"/>
                  </w:tcBorders>
                  <w:vAlign w:val="top"/>
                </w:tcPr>
                <w:p>
                  <w:pPr>
                    <w:spacing w:line="285" w:lineRule="auto"/>
                    <w:rPr>
                      <w:rFonts w:ascii="Arial"/>
                      <w:sz w:val="21"/>
                    </w:rPr>
                  </w:pPr>
                </w:p>
                <w:p>
                  <w:pPr>
                    <w:spacing w:before="5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396" w:type="dxa"/>
                  <w:vAlign w:val="top"/>
                </w:tcPr>
                <w:p>
                  <w:pPr>
                    <w:pStyle w:val="6"/>
                    <w:spacing w:before="39" w:line="235" w:lineRule="auto"/>
                    <w:ind w:left="104" w:right="102"/>
                    <w:jc w:val="both"/>
                  </w:pPr>
                  <w:r>
                    <w:rPr>
                      <w:spacing w:val="20"/>
                    </w:rPr>
                    <w:t>沿线村庄临街第一排建筑物面向公路一侧及</w:t>
                  </w:r>
                  <w:r>
                    <w:rPr>
                      <w:spacing w:val="3"/>
                    </w:rPr>
                    <w:t xml:space="preserve"> </w:t>
                  </w:r>
                  <w:r>
                    <w:rPr>
                      <w:spacing w:val="14"/>
                    </w:rPr>
                    <w:t>公路红线外</w:t>
                  </w:r>
                  <w:r>
                    <w:rPr>
                      <w:spacing w:val="-27"/>
                    </w:rPr>
                    <w:t xml:space="preserve"> </w:t>
                  </w:r>
                  <w:r>
                    <w:rPr>
                      <w:rFonts w:ascii="Times New Roman" w:hAnsi="Times New Roman" w:eastAsia="Times New Roman" w:cs="Times New Roman"/>
                      <w:spacing w:val="14"/>
                    </w:rPr>
                    <w:t>35m</w:t>
                  </w:r>
                  <w:r>
                    <w:rPr>
                      <w:rFonts w:ascii="Times New Roman" w:hAnsi="Times New Roman" w:eastAsia="Times New Roman" w:cs="Times New Roman"/>
                      <w:spacing w:val="24"/>
                    </w:rPr>
                    <w:t xml:space="preserve"> </w:t>
                  </w:r>
                  <w:r>
                    <w:rPr>
                      <w:spacing w:val="14"/>
                    </w:rPr>
                    <w:t>范围内、沿线工业园区公路</w:t>
                  </w:r>
                  <w:r>
                    <w:t xml:space="preserve"> </w:t>
                  </w:r>
                  <w:r>
                    <w:rPr>
                      <w:spacing w:val="6"/>
                    </w:rPr>
                    <w:t>两侧红线外</w:t>
                  </w:r>
                  <w:r>
                    <w:rPr>
                      <w:spacing w:val="-41"/>
                    </w:rPr>
                    <w:t xml:space="preserve"> </w:t>
                  </w:r>
                  <w:r>
                    <w:rPr>
                      <w:rFonts w:ascii="Times New Roman" w:hAnsi="Times New Roman" w:eastAsia="Times New Roman" w:cs="Times New Roman"/>
                      <w:spacing w:val="6"/>
                    </w:rPr>
                    <w:t>25m</w:t>
                  </w:r>
                  <w:r>
                    <w:rPr>
                      <w:rFonts w:ascii="Times New Roman" w:hAnsi="Times New Roman" w:eastAsia="Times New Roman" w:cs="Times New Roman"/>
                      <w:spacing w:val="17"/>
                    </w:rPr>
                    <w:t xml:space="preserve"> </w:t>
                  </w:r>
                  <w:r>
                    <w:rPr>
                      <w:spacing w:val="6"/>
                    </w:rPr>
                    <w:t>范围内</w:t>
                  </w:r>
                </w:p>
              </w:tc>
              <w:tc>
                <w:tcPr>
                  <w:tcW w:w="1355" w:type="dxa"/>
                  <w:vAlign w:val="top"/>
                </w:tcPr>
                <w:p>
                  <w:pPr>
                    <w:spacing w:line="242" w:lineRule="auto"/>
                    <w:rPr>
                      <w:rFonts w:ascii="Arial"/>
                      <w:sz w:val="21"/>
                    </w:rPr>
                  </w:pPr>
                </w:p>
                <w:p>
                  <w:pPr>
                    <w:pStyle w:val="6"/>
                    <w:spacing w:before="65" w:line="228" w:lineRule="auto"/>
                    <w:ind w:left="349"/>
                  </w:pPr>
                  <w:r>
                    <w:rPr>
                      <w:rFonts w:ascii="Times New Roman" w:hAnsi="Times New Roman" w:eastAsia="Times New Roman" w:cs="Times New Roman"/>
                      <w:spacing w:val="3"/>
                    </w:rPr>
                    <w:t>4a</w:t>
                  </w:r>
                  <w:r>
                    <w:rPr>
                      <w:rFonts w:ascii="Times New Roman" w:hAnsi="Times New Roman" w:eastAsia="Times New Roman" w:cs="Times New Roman"/>
                      <w:spacing w:val="12"/>
                    </w:rPr>
                    <w:t xml:space="preserve"> </w:t>
                  </w:r>
                  <w:r>
                    <w:rPr>
                      <w:spacing w:val="3"/>
                    </w:rPr>
                    <w:t>类区</w:t>
                  </w:r>
                </w:p>
              </w:tc>
              <w:tc>
                <w:tcPr>
                  <w:tcW w:w="733" w:type="dxa"/>
                  <w:vAlign w:val="top"/>
                </w:tcPr>
                <w:p>
                  <w:pPr>
                    <w:spacing w:line="285" w:lineRule="auto"/>
                    <w:rPr>
                      <w:rFonts w:ascii="Arial"/>
                      <w:sz w:val="21"/>
                    </w:rPr>
                  </w:pPr>
                </w:p>
                <w:p>
                  <w:pPr>
                    <w:spacing w:before="5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669" w:type="dxa"/>
                  <w:tcBorders>
                    <w:right w:val="single" w:color="000000" w:sz="10" w:space="0"/>
                  </w:tcBorders>
                  <w:vAlign w:val="top"/>
                </w:tcPr>
                <w:p>
                  <w:pPr>
                    <w:spacing w:line="288" w:lineRule="auto"/>
                    <w:rPr>
                      <w:rFonts w:ascii="Arial"/>
                      <w:sz w:val="21"/>
                    </w:rPr>
                  </w:pPr>
                </w:p>
                <w:p>
                  <w:pPr>
                    <w:spacing w:before="58" w:line="192"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658" w:type="dxa"/>
                  <w:tcBorders>
                    <w:left w:val="single" w:color="000000" w:sz="10" w:space="0"/>
                  </w:tcBorders>
                  <w:vAlign w:val="top"/>
                </w:tcPr>
                <w:p>
                  <w:pPr>
                    <w:spacing w:before="21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396" w:type="dxa"/>
                  <w:vAlign w:val="top"/>
                </w:tcPr>
                <w:p>
                  <w:pPr>
                    <w:pStyle w:val="6"/>
                    <w:spacing w:before="45" w:line="225" w:lineRule="auto"/>
                    <w:ind w:left="104" w:right="102" w:firstLine="6"/>
                  </w:pPr>
                  <w:r>
                    <w:rPr>
                      <w:spacing w:val="29"/>
                    </w:rPr>
                    <w:t>公路两侧第一排建筑物之后及</w:t>
                  </w:r>
                  <w:r>
                    <w:rPr>
                      <w:spacing w:val="-45"/>
                    </w:rPr>
                    <w:t xml:space="preserve"> </w:t>
                  </w:r>
                  <w:r>
                    <w:rPr>
                      <w:spacing w:val="29"/>
                    </w:rPr>
                    <w:t>公路红线外</w:t>
                  </w:r>
                  <w:r>
                    <w:t xml:space="preserve"> </w:t>
                  </w:r>
                  <w:r>
                    <w:rPr>
                      <w:rFonts w:ascii="Times New Roman" w:hAnsi="Times New Roman" w:eastAsia="Times New Roman" w:cs="Times New Roman"/>
                      <w:spacing w:val="2"/>
                    </w:rPr>
                    <w:t>35m</w:t>
                  </w:r>
                  <w:r>
                    <w:rPr>
                      <w:rFonts w:ascii="Times New Roman" w:hAnsi="Times New Roman" w:eastAsia="Times New Roman" w:cs="Times New Roman"/>
                      <w:spacing w:val="33"/>
                    </w:rPr>
                    <w:t xml:space="preserve"> </w:t>
                  </w:r>
                  <w:r>
                    <w:rPr>
                      <w:spacing w:val="2"/>
                    </w:rPr>
                    <w:t>以外区域</w:t>
                  </w:r>
                </w:p>
              </w:tc>
              <w:tc>
                <w:tcPr>
                  <w:tcW w:w="1355" w:type="dxa"/>
                  <w:vAlign w:val="top"/>
                </w:tcPr>
                <w:p>
                  <w:pPr>
                    <w:pStyle w:val="6"/>
                    <w:spacing w:before="181" w:line="228" w:lineRule="auto"/>
                    <w:ind w:left="395"/>
                  </w:pPr>
                  <w:r>
                    <w:rPr>
                      <w:rFonts w:ascii="Times New Roman" w:hAnsi="Times New Roman" w:eastAsia="Times New Roman" w:cs="Times New Roman"/>
                      <w:spacing w:val="3"/>
                    </w:rPr>
                    <w:t>2</w:t>
                  </w:r>
                  <w:r>
                    <w:rPr>
                      <w:rFonts w:ascii="Times New Roman" w:hAnsi="Times New Roman" w:eastAsia="Times New Roman" w:cs="Times New Roman"/>
                      <w:spacing w:val="9"/>
                    </w:rPr>
                    <w:t xml:space="preserve"> </w:t>
                  </w:r>
                  <w:r>
                    <w:rPr>
                      <w:spacing w:val="3"/>
                    </w:rPr>
                    <w:t>类区</w:t>
                  </w:r>
                </w:p>
              </w:tc>
              <w:tc>
                <w:tcPr>
                  <w:tcW w:w="733" w:type="dxa"/>
                  <w:vAlign w:val="top"/>
                </w:tcPr>
                <w:p>
                  <w:pPr>
                    <w:spacing w:before="218"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69" w:type="dxa"/>
                  <w:tcBorders>
                    <w:right w:val="single" w:color="000000" w:sz="10" w:space="0"/>
                  </w:tcBorders>
                  <w:vAlign w:val="top"/>
                </w:tcPr>
                <w:p>
                  <w:pPr>
                    <w:spacing w:before="21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658" w:type="dxa"/>
                  <w:tcBorders>
                    <w:left w:val="single" w:color="000000" w:sz="10" w:space="0"/>
                    <w:bottom w:val="single" w:color="000000" w:sz="10" w:space="0"/>
                  </w:tcBorders>
                  <w:vAlign w:val="top"/>
                </w:tcPr>
                <w:p>
                  <w:pPr>
                    <w:spacing w:before="9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396" w:type="dxa"/>
                  <w:tcBorders>
                    <w:bottom w:val="single" w:color="000000" w:sz="10" w:space="0"/>
                  </w:tcBorders>
                  <w:vAlign w:val="top"/>
                </w:tcPr>
                <w:p>
                  <w:pPr>
                    <w:pStyle w:val="6"/>
                    <w:spacing w:before="54" w:line="216" w:lineRule="auto"/>
                    <w:ind w:left="104"/>
                  </w:pPr>
                  <w:r>
                    <w:rPr>
                      <w:spacing w:val="6"/>
                    </w:rPr>
                    <w:t>沿线工业园区公路两侧红线外</w:t>
                  </w:r>
                  <w:r>
                    <w:rPr>
                      <w:spacing w:val="-25"/>
                    </w:rPr>
                    <w:t xml:space="preserve"> </w:t>
                  </w:r>
                  <w:r>
                    <w:rPr>
                      <w:rFonts w:ascii="Times New Roman" w:hAnsi="Times New Roman" w:eastAsia="Times New Roman" w:cs="Times New Roman"/>
                      <w:spacing w:val="6"/>
                    </w:rPr>
                    <w:t>25m</w:t>
                  </w:r>
                  <w:r>
                    <w:rPr>
                      <w:rFonts w:ascii="Times New Roman" w:hAnsi="Times New Roman" w:eastAsia="Times New Roman" w:cs="Times New Roman"/>
                      <w:spacing w:val="36"/>
                    </w:rPr>
                    <w:t xml:space="preserve"> </w:t>
                  </w:r>
                  <w:r>
                    <w:rPr>
                      <w:spacing w:val="6"/>
                    </w:rPr>
                    <w:t>以外区域</w:t>
                  </w:r>
                </w:p>
              </w:tc>
              <w:tc>
                <w:tcPr>
                  <w:tcW w:w="1355" w:type="dxa"/>
                  <w:tcBorders>
                    <w:bottom w:val="single" w:color="000000" w:sz="10" w:space="0"/>
                  </w:tcBorders>
                  <w:vAlign w:val="top"/>
                </w:tcPr>
                <w:p>
                  <w:pPr>
                    <w:pStyle w:val="6"/>
                    <w:spacing w:before="54" w:line="216" w:lineRule="auto"/>
                    <w:ind w:left="400"/>
                  </w:pPr>
                  <w:r>
                    <w:rPr>
                      <w:rFonts w:ascii="Times New Roman" w:hAnsi="Times New Roman" w:eastAsia="Times New Roman" w:cs="Times New Roman"/>
                      <w:spacing w:val="1"/>
                    </w:rPr>
                    <w:t>3</w:t>
                  </w:r>
                  <w:r>
                    <w:rPr>
                      <w:rFonts w:ascii="Times New Roman" w:hAnsi="Times New Roman" w:eastAsia="Times New Roman" w:cs="Times New Roman"/>
                      <w:spacing w:val="11"/>
                    </w:rPr>
                    <w:t xml:space="preserve"> </w:t>
                  </w:r>
                  <w:r>
                    <w:rPr>
                      <w:spacing w:val="1"/>
                    </w:rPr>
                    <w:t>类区</w:t>
                  </w:r>
                </w:p>
              </w:tc>
              <w:tc>
                <w:tcPr>
                  <w:tcW w:w="733" w:type="dxa"/>
                  <w:tcBorders>
                    <w:bottom w:val="single" w:color="000000" w:sz="10" w:space="0"/>
                  </w:tcBorders>
                  <w:vAlign w:val="top"/>
                </w:tcPr>
                <w:p>
                  <w:pPr>
                    <w:spacing w:before="90"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69" w:type="dxa"/>
                  <w:tcBorders>
                    <w:bottom w:val="single" w:color="000000" w:sz="10" w:space="0"/>
                    <w:right w:val="single" w:color="000000" w:sz="10" w:space="0"/>
                  </w:tcBorders>
                  <w:vAlign w:val="top"/>
                </w:tcPr>
                <w:p>
                  <w:pPr>
                    <w:spacing w:before="93" w:line="192"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spacing w:before="45" w:line="222" w:lineRule="auto"/>
              <w:ind w:left="89"/>
              <w:outlineLvl w:val="2"/>
              <w:rPr>
                <w:rFonts w:ascii="黑体" w:hAnsi="黑体" w:eastAsia="黑体" w:cs="黑体"/>
                <w:sz w:val="30"/>
                <w:szCs w:val="30"/>
              </w:rPr>
            </w:pPr>
            <w:r>
              <w:rPr>
                <w:rFonts w:ascii="Times New Roman" w:hAnsi="Times New Roman" w:eastAsia="Times New Roman" w:cs="Times New Roman"/>
                <w:b/>
                <w:bCs/>
                <w:spacing w:val="-2"/>
                <w:sz w:val="30"/>
                <w:szCs w:val="30"/>
              </w:rPr>
              <w:t>3.4.2</w:t>
            </w:r>
            <w:r>
              <w:rPr>
                <w:rFonts w:ascii="Times New Roman" w:hAnsi="Times New Roman" w:eastAsia="Times New Roman" w:cs="Times New Roman"/>
                <w:b/>
                <w:bCs/>
                <w:spacing w:val="70"/>
                <w:sz w:val="30"/>
                <w:szCs w:val="30"/>
              </w:rPr>
              <w:t xml:space="preserve"> </w:t>
            </w:r>
            <w:r>
              <w:rPr>
                <w:rFonts w:ascii="黑体" w:hAnsi="黑体" w:eastAsia="黑体" w:cs="黑体"/>
                <w:spacing w:val="-2"/>
                <w:sz w:val="30"/>
                <w:szCs w:val="30"/>
                <w14:textOutline w14:w="5448" w14:cap="sq" w14:cmpd="sng">
                  <w14:solidFill>
                    <w14:srgbClr w14:val="000000"/>
                  </w14:solidFill>
                  <w14:prstDash w14:val="solid"/>
                  <w14:bevel/>
                </w14:textOutline>
              </w:rPr>
              <w:t>污染物排放标准</w:t>
            </w:r>
          </w:p>
          <w:p>
            <w:pPr>
              <w:pStyle w:val="6"/>
              <w:spacing w:before="219" w:line="221" w:lineRule="auto"/>
              <w:ind w:left="89"/>
              <w:outlineLvl w:val="3"/>
              <w:rPr>
                <w:sz w:val="28"/>
                <w:szCs w:val="28"/>
              </w:rPr>
            </w:pPr>
            <w:r>
              <w:fldChar w:fldCharType="begin"/>
            </w:r>
            <w:r>
              <w:instrText xml:space="preserve"> HYPERLINK "3.4.2.1" </w:instrText>
            </w:r>
            <w:r>
              <w:fldChar w:fldCharType="separate"/>
            </w:r>
            <w:r>
              <w:rPr>
                <w:rFonts w:ascii="Times New Roman" w:hAnsi="Times New Roman" w:eastAsia="Times New Roman" w:cs="Times New Roman"/>
                <w:b/>
                <w:bCs/>
                <w:spacing w:val="-3"/>
                <w:sz w:val="28"/>
                <w:szCs w:val="28"/>
              </w:rPr>
              <w:t>3.4.2.1</w:t>
            </w:r>
            <w:r>
              <w:rPr>
                <w:rFonts w:ascii="Times New Roman" w:hAnsi="Times New Roman" w:eastAsia="Times New Roman" w:cs="Times New Roman"/>
                <w:b/>
                <w:bCs/>
                <w:spacing w:val="-3"/>
                <w:sz w:val="28"/>
                <w:szCs w:val="28"/>
              </w:rPr>
              <w:fldChar w:fldCharType="end"/>
            </w:r>
            <w:r>
              <w:rPr>
                <w:rFonts w:ascii="Times New Roman" w:hAnsi="Times New Roman" w:eastAsia="Times New Roman" w:cs="Times New Roman"/>
                <w:b/>
                <w:bCs/>
                <w:spacing w:val="23"/>
                <w:sz w:val="28"/>
                <w:szCs w:val="28"/>
              </w:rPr>
              <w:t xml:space="preserve"> </w:t>
            </w:r>
            <w:r>
              <w:rPr>
                <w:spacing w:val="-3"/>
                <w:sz w:val="28"/>
                <w:szCs w:val="28"/>
                <w14:textOutline w14:w="5103" w14:cap="sq" w14:cmpd="sng">
                  <w14:solidFill>
                    <w14:srgbClr w14:val="000000"/>
                  </w14:solidFill>
                  <w14:prstDash w14:val="solid"/>
                  <w14:bevel/>
                </w14:textOutline>
              </w:rPr>
              <w:t>噪声</w:t>
            </w:r>
          </w:p>
          <w:p>
            <w:pPr>
              <w:pStyle w:val="6"/>
              <w:spacing w:before="202" w:line="468" w:lineRule="exact"/>
              <w:ind w:left="573"/>
              <w:rPr>
                <w:sz w:val="24"/>
                <w:szCs w:val="24"/>
              </w:rPr>
            </w:pPr>
            <w:r>
              <w:rPr>
                <w:spacing w:val="-3"/>
                <w:position w:val="17"/>
                <w:sz w:val="24"/>
                <w:szCs w:val="24"/>
              </w:rPr>
              <w:t>施工期：施工边界按《建筑施工场界环境噪声排放标准》（</w:t>
            </w:r>
            <w:r>
              <w:rPr>
                <w:rFonts w:ascii="Times New Roman" w:hAnsi="Times New Roman" w:eastAsia="Times New Roman" w:cs="Times New Roman"/>
                <w:spacing w:val="-3"/>
                <w:position w:val="17"/>
                <w:sz w:val="24"/>
                <w:szCs w:val="24"/>
              </w:rPr>
              <w:t>GB</w:t>
            </w:r>
            <w:r>
              <w:rPr>
                <w:rFonts w:ascii="Times New Roman" w:hAnsi="Times New Roman" w:eastAsia="Times New Roman" w:cs="Times New Roman"/>
                <w:spacing w:val="-4"/>
                <w:position w:val="17"/>
                <w:sz w:val="24"/>
                <w:szCs w:val="24"/>
              </w:rPr>
              <w:t>12523-2011</w:t>
            </w:r>
            <w:r>
              <w:rPr>
                <w:spacing w:val="-4"/>
                <w:position w:val="17"/>
                <w:sz w:val="24"/>
                <w:szCs w:val="24"/>
              </w:rPr>
              <w:t>）执行。</w:t>
            </w:r>
          </w:p>
          <w:p>
            <w:pPr>
              <w:pStyle w:val="6"/>
              <w:spacing w:before="1" w:line="219" w:lineRule="auto"/>
              <w:ind w:left="97"/>
              <w:rPr>
                <w:sz w:val="24"/>
                <w:szCs w:val="24"/>
              </w:rPr>
            </w:pPr>
            <w:r>
              <w:rPr>
                <w:spacing w:val="-7"/>
                <w:sz w:val="24"/>
                <w:szCs w:val="24"/>
              </w:rPr>
              <w:t>详见表</w:t>
            </w:r>
            <w:r>
              <w:rPr>
                <w:spacing w:val="-46"/>
                <w:sz w:val="24"/>
                <w:szCs w:val="24"/>
              </w:rPr>
              <w:t xml:space="preserve"> </w:t>
            </w:r>
            <w:r>
              <w:rPr>
                <w:rFonts w:ascii="Times New Roman" w:hAnsi="Times New Roman" w:eastAsia="Times New Roman" w:cs="Times New Roman"/>
                <w:spacing w:val="-7"/>
                <w:sz w:val="24"/>
                <w:szCs w:val="24"/>
              </w:rPr>
              <w:t>3-</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7"/>
                <w:sz w:val="24"/>
                <w:szCs w:val="24"/>
              </w:rPr>
              <w:t>10</w:t>
            </w:r>
            <w:r>
              <w:rPr>
                <w:spacing w:val="-7"/>
                <w:sz w:val="24"/>
                <w:szCs w:val="24"/>
              </w:rPr>
              <w:t>。</w:t>
            </w:r>
          </w:p>
          <w:p>
            <w:pPr>
              <w:pStyle w:val="6"/>
              <w:spacing w:before="303" w:line="210" w:lineRule="auto"/>
              <w:ind w:left="1687"/>
              <w:outlineLvl w:val="4"/>
              <w:rPr>
                <w:rFonts w:ascii="Times New Roman" w:hAnsi="Times New Roman" w:eastAsia="Times New Roman" w:cs="Times New Roman"/>
                <w:sz w:val="24"/>
                <w:szCs w:val="24"/>
              </w:rPr>
            </w:pPr>
            <w:r>
              <w:rPr>
                <w:spacing w:val="-1"/>
                <w:sz w:val="24"/>
                <w:szCs w:val="24"/>
                <w14:textOutline w14:w="4358" w14:cap="sq" w14:cmpd="sng">
                  <w14:solidFill>
                    <w14:srgbClr w14:val="000000"/>
                  </w14:solidFill>
                  <w14:prstDash w14:val="solid"/>
                  <w14:bevel/>
                </w14:textOutline>
              </w:rPr>
              <w:t>表</w:t>
            </w:r>
            <w:r>
              <w:rPr>
                <w:spacing w:val="-39"/>
                <w:sz w:val="24"/>
                <w:szCs w:val="24"/>
              </w:rPr>
              <w:t xml:space="preserve"> </w:t>
            </w:r>
            <w:r>
              <w:rPr>
                <w:rFonts w:ascii="Times New Roman" w:hAnsi="Times New Roman" w:eastAsia="Times New Roman" w:cs="Times New Roman"/>
                <w:b/>
                <w:bCs/>
                <w:spacing w:val="-1"/>
                <w:sz w:val="24"/>
                <w:szCs w:val="24"/>
              </w:rPr>
              <w:t>3-</w:t>
            </w:r>
            <w:r>
              <w:rPr>
                <w:rFonts w:ascii="Times New Roman" w:hAnsi="Times New Roman" w:eastAsia="Times New Roman" w:cs="Times New Roman"/>
                <w:b/>
                <w:bCs/>
                <w:spacing w:val="15"/>
                <w:sz w:val="24"/>
                <w:szCs w:val="24"/>
              </w:rPr>
              <w:t xml:space="preserve"> </w:t>
            </w:r>
            <w:r>
              <w:rPr>
                <w:rFonts w:ascii="Times New Roman" w:hAnsi="Times New Roman" w:eastAsia="Times New Roman" w:cs="Times New Roman"/>
                <w:b/>
                <w:bCs/>
                <w:spacing w:val="-1"/>
                <w:sz w:val="24"/>
                <w:szCs w:val="24"/>
              </w:rPr>
              <w:t xml:space="preserve">10  </w:t>
            </w:r>
            <w:r>
              <w:rPr>
                <w:spacing w:val="-1"/>
                <w:sz w:val="24"/>
                <w:szCs w:val="24"/>
                <w14:textOutline w14:w="4358" w14:cap="sq" w14:cmpd="sng">
                  <w14:solidFill>
                    <w14:srgbClr w14:val="000000"/>
                  </w14:solidFill>
                  <w14:prstDash w14:val="solid"/>
                  <w14:bevel/>
                </w14:textOutline>
              </w:rPr>
              <w:t>建筑施工场界环境噪声排放标准</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dB(A)</w:t>
            </w:r>
          </w:p>
          <w:p>
            <w:pPr>
              <w:spacing w:line="22" w:lineRule="auto"/>
              <w:rPr>
                <w:rFonts w:ascii="Arial"/>
                <w:sz w:val="2"/>
              </w:rPr>
            </w:pPr>
          </w:p>
          <w:tbl>
            <w:tblPr>
              <w:tblStyle w:val="5"/>
              <w:tblW w:w="7779" w:type="dxa"/>
              <w:tblInd w:w="7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94"/>
              <w:gridCol w:w="3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779" w:type="dxa"/>
                  <w:gridSpan w:val="2"/>
                  <w:tcBorders>
                    <w:top w:val="single" w:color="000000" w:sz="10" w:space="0"/>
                    <w:left w:val="single" w:color="000000" w:sz="10" w:space="0"/>
                    <w:right w:val="single" w:color="000000" w:sz="10" w:space="0"/>
                  </w:tcBorders>
                  <w:vAlign w:val="top"/>
                </w:tcPr>
                <w:p>
                  <w:pPr>
                    <w:pStyle w:val="6"/>
                    <w:spacing w:before="36" w:line="209" w:lineRule="auto"/>
                    <w:ind w:left="3474"/>
                  </w:pPr>
                  <w:r>
                    <w:rPr>
                      <w:spacing w:val="4"/>
                    </w:rPr>
                    <w:t>噪声限值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3894" w:type="dxa"/>
                  <w:tcBorders>
                    <w:left w:val="single" w:color="000000" w:sz="10" w:space="0"/>
                  </w:tcBorders>
                  <w:vAlign w:val="top"/>
                </w:tcPr>
                <w:p>
                  <w:pPr>
                    <w:pStyle w:val="6"/>
                    <w:spacing w:before="41" w:line="202" w:lineRule="auto"/>
                    <w:ind w:left="1733"/>
                  </w:pPr>
                  <w:r>
                    <w:rPr>
                      <w:spacing w:val="5"/>
                    </w:rPr>
                    <w:t>昼间</w:t>
                  </w:r>
                </w:p>
              </w:tc>
              <w:tc>
                <w:tcPr>
                  <w:tcW w:w="3885" w:type="dxa"/>
                  <w:tcBorders>
                    <w:right w:val="single" w:color="000000" w:sz="10" w:space="0"/>
                  </w:tcBorders>
                  <w:vAlign w:val="top"/>
                </w:tcPr>
                <w:p>
                  <w:pPr>
                    <w:pStyle w:val="6"/>
                    <w:spacing w:before="41" w:line="202" w:lineRule="auto"/>
                    <w:ind w:left="1741"/>
                  </w:pPr>
                  <w:r>
                    <w:rPr>
                      <w:spacing w:val="3"/>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3894" w:type="dxa"/>
                  <w:tcBorders>
                    <w:left w:val="single" w:color="000000" w:sz="10" w:space="0"/>
                    <w:bottom w:val="single" w:color="000000" w:sz="10" w:space="0"/>
                  </w:tcBorders>
                  <w:vAlign w:val="top"/>
                </w:tcPr>
                <w:p>
                  <w:pPr>
                    <w:spacing w:before="92" w:line="195" w:lineRule="auto"/>
                    <w:ind w:left="183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3885" w:type="dxa"/>
                  <w:tcBorders>
                    <w:bottom w:val="single" w:color="000000" w:sz="10" w:space="0"/>
                    <w:right w:val="single" w:color="000000" w:sz="10" w:space="0"/>
                  </w:tcBorders>
                  <w:vAlign w:val="top"/>
                </w:tcPr>
                <w:p>
                  <w:pPr>
                    <w:spacing w:before="95" w:line="192" w:lineRule="auto"/>
                    <w:ind w:left="1843"/>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pPr>
              <w:pStyle w:val="6"/>
              <w:spacing w:before="30" w:line="226" w:lineRule="auto"/>
              <w:ind w:left="523"/>
            </w:pPr>
            <w:r>
              <w:rPr>
                <w:spacing w:val="5"/>
              </w:rPr>
              <w:t>（</w:t>
            </w:r>
            <w:r>
              <w:rPr>
                <w:rFonts w:ascii="Times New Roman" w:hAnsi="Times New Roman" w:eastAsia="Times New Roman" w:cs="Times New Roman"/>
                <w:spacing w:val="5"/>
              </w:rPr>
              <w:t>1</w:t>
            </w:r>
            <w:r>
              <w:rPr>
                <w:spacing w:val="5"/>
              </w:rPr>
              <w:t>）夜间噪声最大声级超过限值的幅度不得高于</w:t>
            </w:r>
            <w:r>
              <w:rPr>
                <w:spacing w:val="-20"/>
              </w:rPr>
              <w:t xml:space="preserve"> </w:t>
            </w:r>
            <w:r>
              <w:rPr>
                <w:rFonts w:ascii="Times New Roman" w:hAnsi="Times New Roman" w:eastAsia="Times New Roman" w:cs="Times New Roman"/>
                <w:spacing w:val="5"/>
              </w:rPr>
              <w:t>15</w:t>
            </w:r>
            <w:r>
              <w:rPr>
                <w:rFonts w:ascii="Times New Roman" w:hAnsi="Times New Roman" w:eastAsia="Times New Roman" w:cs="Times New Roman"/>
              </w:rPr>
              <w:t>dB</w:t>
            </w:r>
            <w:r>
              <w:rPr>
                <w:spacing w:val="5"/>
              </w:rPr>
              <w:t>（</w:t>
            </w:r>
            <w:r>
              <w:rPr>
                <w:rFonts w:ascii="Times New Roman" w:hAnsi="Times New Roman" w:eastAsia="Times New Roman" w:cs="Times New Roman"/>
                <w:spacing w:val="5"/>
              </w:rPr>
              <w:t>A</w:t>
            </w:r>
            <w:r>
              <w:rPr>
                <w:spacing w:val="5"/>
              </w:rPr>
              <w:t>）。</w:t>
            </w:r>
          </w:p>
          <w:p>
            <w:pPr>
              <w:pStyle w:val="6"/>
              <w:spacing w:before="166" w:line="408" w:lineRule="exact"/>
              <w:ind w:left="523"/>
            </w:pPr>
            <w:r>
              <w:rPr>
                <w:spacing w:val="9"/>
                <w:position w:val="15"/>
              </w:rPr>
              <w:t>（</w:t>
            </w:r>
            <w:r>
              <w:rPr>
                <w:rFonts w:ascii="Times New Roman" w:hAnsi="Times New Roman" w:eastAsia="Times New Roman" w:cs="Times New Roman"/>
                <w:spacing w:val="9"/>
                <w:position w:val="15"/>
              </w:rPr>
              <w:t>2</w:t>
            </w:r>
            <w:r>
              <w:rPr>
                <w:spacing w:val="9"/>
                <w:position w:val="15"/>
              </w:rPr>
              <w:t>）当场界距噪声敏感建筑物较近，其室外不满足测量条件时，可在噪声敏感建筑物室内测</w:t>
            </w:r>
          </w:p>
          <w:p>
            <w:pPr>
              <w:pStyle w:val="6"/>
              <w:spacing w:before="1" w:line="220" w:lineRule="auto"/>
              <w:ind w:left="93"/>
            </w:pPr>
            <w:r>
              <w:rPr>
                <w:spacing w:val="7"/>
              </w:rPr>
              <w:t>量，并将中相应的限值减</w:t>
            </w:r>
            <w:r>
              <w:rPr>
                <w:spacing w:val="-16"/>
              </w:rPr>
              <w:t xml:space="preserve"> </w:t>
            </w:r>
            <w:r>
              <w:rPr>
                <w:rFonts w:ascii="Times New Roman" w:hAnsi="Times New Roman" w:eastAsia="Times New Roman" w:cs="Times New Roman"/>
                <w:spacing w:val="7"/>
              </w:rPr>
              <w:t>10</w:t>
            </w:r>
            <w:r>
              <w:rPr>
                <w:rFonts w:ascii="Times New Roman" w:hAnsi="Times New Roman" w:eastAsia="Times New Roman" w:cs="Times New Roman"/>
              </w:rPr>
              <w:t>dB</w:t>
            </w:r>
            <w:r>
              <w:rPr>
                <w:rFonts w:ascii="Times New Roman" w:hAnsi="Times New Roman" w:eastAsia="Times New Roman" w:cs="Times New Roman"/>
                <w:spacing w:val="7"/>
              </w:rPr>
              <w:t>(A)</w:t>
            </w:r>
            <w:r>
              <w:rPr>
                <w:spacing w:val="7"/>
              </w:rPr>
              <w:t>作为评价依据。</w:t>
            </w:r>
          </w:p>
          <w:p>
            <w:pPr>
              <w:pStyle w:val="6"/>
              <w:spacing w:before="174" w:line="359" w:lineRule="auto"/>
              <w:ind w:left="95" w:right="173" w:firstLine="486"/>
              <w:rPr>
                <w:sz w:val="24"/>
                <w:szCs w:val="24"/>
              </w:rPr>
            </w:pPr>
            <w:r>
              <w:rPr>
                <w:spacing w:val="-5"/>
                <w:sz w:val="24"/>
                <w:szCs w:val="24"/>
              </w:rPr>
              <w:t>营运期：拟建公路红线外</w:t>
            </w:r>
            <w:r>
              <w:rPr>
                <w:spacing w:val="-44"/>
                <w:sz w:val="24"/>
                <w:szCs w:val="24"/>
              </w:rPr>
              <w:t xml:space="preserve"> </w:t>
            </w:r>
            <w:r>
              <w:rPr>
                <w:rFonts w:ascii="Times New Roman" w:hAnsi="Times New Roman" w:eastAsia="Times New Roman" w:cs="Times New Roman"/>
                <w:spacing w:val="-5"/>
                <w:sz w:val="24"/>
                <w:szCs w:val="24"/>
              </w:rPr>
              <w:t>35m</w:t>
            </w:r>
            <w:r>
              <w:rPr>
                <w:rFonts w:ascii="Times New Roman" w:hAnsi="Times New Roman" w:eastAsia="Times New Roman" w:cs="Times New Roman"/>
                <w:spacing w:val="35"/>
                <w:sz w:val="24"/>
                <w:szCs w:val="24"/>
              </w:rPr>
              <w:t xml:space="preserve"> </w:t>
            </w:r>
            <w:r>
              <w:rPr>
                <w:spacing w:val="-5"/>
                <w:sz w:val="24"/>
                <w:szCs w:val="24"/>
              </w:rPr>
              <w:t>以内区域执行《声环境质量标准》（</w:t>
            </w:r>
            <w:r>
              <w:rPr>
                <w:rFonts w:ascii="Times New Roman" w:hAnsi="Times New Roman" w:eastAsia="Times New Roman" w:cs="Times New Roman"/>
                <w:spacing w:val="-5"/>
                <w:sz w:val="24"/>
                <w:szCs w:val="24"/>
              </w:rPr>
              <w:t>GB3096-2008</w:t>
            </w:r>
            <w:r>
              <w:rPr>
                <w:spacing w:val="-5"/>
                <w:sz w:val="24"/>
                <w:szCs w:val="24"/>
              </w:rPr>
              <w:t>）</w:t>
            </w:r>
            <w:r>
              <w:rPr>
                <w:sz w:val="24"/>
                <w:szCs w:val="24"/>
              </w:rPr>
              <w:t xml:space="preserve"> 中</w:t>
            </w:r>
            <w:r>
              <w:rPr>
                <w:spacing w:val="-55"/>
                <w:sz w:val="24"/>
                <w:szCs w:val="24"/>
              </w:rPr>
              <w:t xml:space="preserve"> </w:t>
            </w:r>
            <w:r>
              <w:rPr>
                <w:rFonts w:ascii="Times New Roman" w:hAnsi="Times New Roman" w:eastAsia="Times New Roman" w:cs="Times New Roman"/>
                <w:sz w:val="24"/>
                <w:szCs w:val="24"/>
              </w:rPr>
              <w:t>4a</w:t>
            </w:r>
            <w:r>
              <w:rPr>
                <w:sz w:val="24"/>
                <w:szCs w:val="24"/>
              </w:rPr>
              <w:t>类标准（昼间≤</w:t>
            </w:r>
            <w:r>
              <w:rPr>
                <w:rFonts w:ascii="Times New Roman" w:hAnsi="Times New Roman" w:eastAsia="Times New Roman" w:cs="Times New Roman"/>
                <w:sz w:val="24"/>
                <w:szCs w:val="24"/>
              </w:rPr>
              <w:t>70dB</w:t>
            </w:r>
            <w:r>
              <w:rPr>
                <w:rFonts w:ascii="Times New Roman" w:hAnsi="Times New Roman" w:eastAsia="Times New Roman" w:cs="Times New Roman"/>
                <w:spacing w:val="-30"/>
                <w:sz w:val="24"/>
                <w:szCs w:val="24"/>
              </w:rPr>
              <w:t xml:space="preserve"> </w:t>
            </w:r>
            <w:r>
              <w:rPr>
                <w:sz w:val="24"/>
                <w:szCs w:val="24"/>
              </w:rPr>
              <w:t>，夜间≤</w:t>
            </w:r>
            <w:r>
              <w:rPr>
                <w:rFonts w:ascii="Times New Roman" w:hAnsi="Times New Roman" w:eastAsia="Times New Roman" w:cs="Times New Roman"/>
                <w:sz w:val="24"/>
                <w:szCs w:val="24"/>
              </w:rPr>
              <w:t>55dB</w:t>
            </w:r>
            <w:r>
              <w:rPr>
                <w:spacing w:val="-53"/>
                <w:sz w:val="24"/>
                <w:szCs w:val="24"/>
              </w:rPr>
              <w:t>）；</w:t>
            </w:r>
            <w:r>
              <w:rPr>
                <w:sz w:val="24"/>
                <w:szCs w:val="24"/>
              </w:rPr>
              <w:t>公路两侧第一排建筑物之后及公路红</w:t>
            </w:r>
            <w:r>
              <w:rPr>
                <w:spacing w:val="-1"/>
                <w:sz w:val="24"/>
                <w:szCs w:val="24"/>
              </w:rPr>
              <w:t>线外</w:t>
            </w:r>
            <w:r>
              <w:rPr>
                <w:sz w:val="24"/>
                <w:szCs w:val="24"/>
              </w:rPr>
              <w:t xml:space="preserve"> </w:t>
            </w:r>
            <w:r>
              <w:rPr>
                <w:rFonts w:ascii="Times New Roman" w:hAnsi="Times New Roman" w:eastAsia="Times New Roman" w:cs="Times New Roman"/>
                <w:spacing w:val="-4"/>
                <w:sz w:val="24"/>
                <w:szCs w:val="24"/>
              </w:rPr>
              <w:t>35m</w:t>
            </w:r>
            <w:r>
              <w:rPr>
                <w:rFonts w:ascii="Times New Roman" w:hAnsi="Times New Roman" w:eastAsia="Times New Roman" w:cs="Times New Roman"/>
                <w:spacing w:val="51"/>
                <w:w w:val="101"/>
                <w:sz w:val="24"/>
                <w:szCs w:val="24"/>
              </w:rPr>
              <w:t xml:space="preserve"> </w:t>
            </w:r>
            <w:r>
              <w:rPr>
                <w:spacing w:val="-4"/>
                <w:sz w:val="24"/>
                <w:szCs w:val="24"/>
              </w:rPr>
              <w:t>以外区域执行《声环境质量标准》（</w:t>
            </w:r>
            <w:r>
              <w:rPr>
                <w:rFonts w:ascii="Times New Roman" w:hAnsi="Times New Roman" w:eastAsia="Times New Roman" w:cs="Times New Roman"/>
                <w:spacing w:val="-4"/>
                <w:sz w:val="24"/>
                <w:szCs w:val="24"/>
              </w:rPr>
              <w:t>GB3096-2008</w:t>
            </w:r>
            <w:r>
              <w:rPr>
                <w:spacing w:val="-4"/>
                <w:sz w:val="24"/>
                <w:szCs w:val="24"/>
              </w:rPr>
              <w:t>）中</w:t>
            </w:r>
            <w:r>
              <w:rPr>
                <w:spacing w:val="-55"/>
                <w:sz w:val="24"/>
                <w:szCs w:val="24"/>
              </w:rPr>
              <w:t xml:space="preserve"> </w:t>
            </w:r>
            <w:r>
              <w:rPr>
                <w:rFonts w:ascii="Times New Roman" w:hAnsi="Times New Roman" w:eastAsia="Times New Roman" w:cs="Times New Roman"/>
                <w:spacing w:val="-4"/>
                <w:sz w:val="24"/>
                <w:szCs w:val="24"/>
              </w:rPr>
              <w:t xml:space="preserve">2 </w:t>
            </w:r>
            <w:r>
              <w:rPr>
                <w:spacing w:val="-4"/>
                <w:sz w:val="24"/>
                <w:szCs w:val="24"/>
              </w:rPr>
              <w:t>类区标准（昼间≤</w:t>
            </w:r>
            <w:r>
              <w:rPr>
                <w:rFonts w:ascii="Times New Roman" w:hAnsi="Times New Roman" w:eastAsia="Times New Roman" w:cs="Times New Roman"/>
                <w:spacing w:val="-4"/>
                <w:sz w:val="24"/>
                <w:szCs w:val="24"/>
              </w:rPr>
              <w:t>60dB</w:t>
            </w:r>
            <w:r>
              <w:rPr>
                <w:spacing w:val="-4"/>
                <w:sz w:val="24"/>
                <w:szCs w:val="24"/>
              </w:rPr>
              <w:t>，</w:t>
            </w:r>
          </w:p>
          <w:p>
            <w:pPr>
              <w:pStyle w:val="6"/>
              <w:spacing w:before="1" w:line="219" w:lineRule="auto"/>
              <w:ind w:left="98"/>
              <w:rPr>
                <w:sz w:val="24"/>
                <w:szCs w:val="24"/>
              </w:rPr>
            </w:pPr>
            <w:r>
              <w:rPr>
                <w:spacing w:val="-12"/>
                <w:sz w:val="24"/>
                <w:szCs w:val="24"/>
              </w:rPr>
              <w:t>夜间≤</w:t>
            </w:r>
            <w:r>
              <w:rPr>
                <w:rFonts w:ascii="Times New Roman" w:hAnsi="Times New Roman" w:eastAsia="Times New Roman" w:cs="Times New Roman"/>
                <w:spacing w:val="-12"/>
                <w:sz w:val="24"/>
                <w:szCs w:val="24"/>
              </w:rPr>
              <w:t>50dB</w:t>
            </w:r>
            <w:r>
              <w:rPr>
                <w:spacing w:val="-12"/>
                <w:sz w:val="24"/>
                <w:szCs w:val="24"/>
              </w:rPr>
              <w:t>）。</w:t>
            </w:r>
          </w:p>
          <w:p>
            <w:pPr>
              <w:pStyle w:val="6"/>
              <w:spacing w:before="185" w:line="221" w:lineRule="auto"/>
              <w:ind w:left="89"/>
              <w:outlineLvl w:val="3"/>
              <w:rPr>
                <w:sz w:val="28"/>
                <w:szCs w:val="28"/>
              </w:rPr>
            </w:pPr>
            <w:r>
              <w:fldChar w:fldCharType="begin"/>
            </w:r>
            <w:r>
              <w:instrText xml:space="preserve"> HYPERLINK "3.4.2.2" </w:instrText>
            </w:r>
            <w:r>
              <w:fldChar w:fldCharType="separate"/>
            </w:r>
            <w:r>
              <w:rPr>
                <w:rFonts w:ascii="Times New Roman" w:hAnsi="Times New Roman" w:eastAsia="Times New Roman" w:cs="Times New Roman"/>
                <w:b/>
                <w:bCs/>
                <w:spacing w:val="-1"/>
                <w:sz w:val="28"/>
                <w:szCs w:val="28"/>
              </w:rPr>
              <w:t>3.4.2.2</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废气</w:t>
            </w:r>
          </w:p>
          <w:p>
            <w:pPr>
              <w:pStyle w:val="6"/>
              <w:spacing w:before="205" w:line="468" w:lineRule="exact"/>
              <w:ind w:left="573"/>
              <w:rPr>
                <w:rFonts w:ascii="Times New Roman" w:hAnsi="Times New Roman" w:eastAsia="Times New Roman" w:cs="Times New Roman"/>
                <w:sz w:val="24"/>
                <w:szCs w:val="24"/>
              </w:rPr>
            </w:pPr>
            <w:r>
              <w:rPr>
                <w:spacing w:val="-4"/>
                <w:position w:val="17"/>
                <w:sz w:val="24"/>
                <w:szCs w:val="24"/>
              </w:rPr>
              <w:t>施工期：大气污染物排放执行《大气污染物综合排放标准》（</w:t>
            </w:r>
            <w:r>
              <w:rPr>
                <w:rFonts w:ascii="Times New Roman" w:hAnsi="Times New Roman" w:eastAsia="Times New Roman" w:cs="Times New Roman"/>
                <w:spacing w:val="-4"/>
                <w:position w:val="17"/>
                <w:sz w:val="24"/>
                <w:szCs w:val="24"/>
              </w:rPr>
              <w:t>GB16297-</w:t>
            </w:r>
            <w:r>
              <w:rPr>
                <w:rFonts w:ascii="Times New Roman" w:hAnsi="Times New Roman" w:eastAsia="Times New Roman" w:cs="Times New Roman"/>
                <w:spacing w:val="-22"/>
                <w:position w:val="17"/>
                <w:sz w:val="24"/>
                <w:szCs w:val="24"/>
              </w:rPr>
              <w:t xml:space="preserve"> </w:t>
            </w:r>
            <w:r>
              <w:rPr>
                <w:rFonts w:ascii="Times New Roman" w:hAnsi="Times New Roman" w:eastAsia="Times New Roman" w:cs="Times New Roman"/>
                <w:spacing w:val="-4"/>
                <w:position w:val="17"/>
                <w:sz w:val="24"/>
                <w:szCs w:val="24"/>
              </w:rPr>
              <w:t>1996</w:t>
            </w:r>
            <w:r>
              <w:rPr>
                <w:spacing w:val="-4"/>
                <w:position w:val="17"/>
                <w:sz w:val="24"/>
                <w:szCs w:val="24"/>
              </w:rPr>
              <w:t>）表</w:t>
            </w:r>
            <w:r>
              <w:rPr>
                <w:spacing w:val="-55"/>
                <w:position w:val="17"/>
                <w:sz w:val="24"/>
                <w:szCs w:val="24"/>
              </w:rPr>
              <w:t xml:space="preserve"> </w:t>
            </w:r>
            <w:r>
              <w:rPr>
                <w:rFonts w:ascii="Times New Roman" w:hAnsi="Times New Roman" w:eastAsia="Times New Roman" w:cs="Times New Roman"/>
                <w:spacing w:val="-4"/>
                <w:position w:val="17"/>
                <w:sz w:val="24"/>
                <w:szCs w:val="24"/>
              </w:rPr>
              <w:t>2</w:t>
            </w:r>
          </w:p>
          <w:p>
            <w:pPr>
              <w:pStyle w:val="6"/>
              <w:spacing w:line="219" w:lineRule="auto"/>
              <w:ind w:left="117"/>
              <w:rPr>
                <w:sz w:val="24"/>
                <w:szCs w:val="24"/>
              </w:rPr>
            </w:pPr>
            <w:r>
              <w:rPr>
                <w:spacing w:val="-5"/>
                <w:sz w:val="24"/>
                <w:szCs w:val="24"/>
              </w:rPr>
              <w:t>中的排放限值。标准限值见表</w:t>
            </w:r>
            <w:r>
              <w:rPr>
                <w:spacing w:val="-36"/>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5"/>
                <w:sz w:val="24"/>
                <w:szCs w:val="24"/>
              </w:rPr>
              <w:t>11</w:t>
            </w:r>
            <w:r>
              <w:rPr>
                <w:spacing w:val="-5"/>
                <w:sz w:val="24"/>
                <w:szCs w:val="24"/>
              </w:rPr>
              <w:t>。</w:t>
            </w:r>
          </w:p>
          <w:p>
            <w:pPr>
              <w:pStyle w:val="6"/>
              <w:spacing w:before="301" w:line="212" w:lineRule="auto"/>
              <w:ind w:left="3031"/>
              <w:outlineLvl w:val="4"/>
              <w:rPr>
                <w:sz w:val="24"/>
                <w:szCs w:val="24"/>
              </w:rPr>
            </w:pPr>
            <w:r>
              <w:rPr>
                <w:spacing w:val="-2"/>
                <w:sz w:val="24"/>
                <w:szCs w:val="24"/>
                <w14:textOutline w14:w="4358" w14:cap="sq" w14:cmpd="sng">
                  <w14:solidFill>
                    <w14:srgbClr w14:val="000000"/>
                  </w14:solidFill>
                  <w14:prstDash w14:val="solid"/>
                  <w14:bevel/>
                </w14:textOutline>
              </w:rPr>
              <w:t>表</w:t>
            </w:r>
            <w:r>
              <w:rPr>
                <w:spacing w:val="-57"/>
                <w:sz w:val="24"/>
                <w:szCs w:val="24"/>
              </w:rPr>
              <w:t xml:space="preserve"> </w:t>
            </w:r>
            <w:r>
              <w:rPr>
                <w:rFonts w:ascii="Times New Roman" w:hAnsi="Times New Roman" w:eastAsia="Times New Roman" w:cs="Times New Roman"/>
                <w:b/>
                <w:bCs/>
                <w:spacing w:val="-2"/>
                <w:sz w:val="24"/>
                <w:szCs w:val="24"/>
              </w:rPr>
              <w:t>3-</w:t>
            </w:r>
            <w:r>
              <w:rPr>
                <w:rFonts w:ascii="Times New Roman" w:hAnsi="Times New Roman" w:eastAsia="Times New Roman" w:cs="Times New Roman"/>
                <w:b/>
                <w:bCs/>
                <w:spacing w:val="15"/>
                <w:w w:val="101"/>
                <w:sz w:val="24"/>
                <w:szCs w:val="24"/>
              </w:rPr>
              <w:t xml:space="preserve"> </w:t>
            </w:r>
            <w:r>
              <w:rPr>
                <w:rFonts w:ascii="Times New Roman" w:hAnsi="Times New Roman" w:eastAsia="Times New Roman" w:cs="Times New Roman"/>
                <w:b/>
                <w:bCs/>
                <w:spacing w:val="-2"/>
                <w:sz w:val="24"/>
                <w:szCs w:val="24"/>
              </w:rPr>
              <w:t xml:space="preserve">11    </w:t>
            </w:r>
            <w:r>
              <w:rPr>
                <w:spacing w:val="-2"/>
                <w:sz w:val="24"/>
                <w:szCs w:val="24"/>
                <w14:textOutline w14:w="4358" w14:cap="sq" w14:cmpd="sng">
                  <w14:solidFill>
                    <w14:srgbClr w14:val="000000"/>
                  </w14:solidFill>
                  <w14:prstDash w14:val="solid"/>
                  <w14:bevel/>
                </w14:textOutline>
              </w:rPr>
              <w:t>大气污染物排放标准</w:t>
            </w:r>
          </w:p>
          <w:tbl>
            <w:tblPr>
              <w:tblStyle w:val="5"/>
              <w:tblW w:w="8113" w:type="dxa"/>
              <w:tblInd w:w="5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3"/>
              <w:gridCol w:w="2275"/>
              <w:gridCol w:w="2389"/>
              <w:gridCol w:w="14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013" w:type="dxa"/>
                  <w:vMerge w:val="restart"/>
                  <w:tcBorders>
                    <w:top w:val="single" w:color="000000" w:sz="10" w:space="0"/>
                    <w:left w:val="single" w:color="000000" w:sz="10" w:space="0"/>
                    <w:bottom w:val="nil"/>
                  </w:tcBorders>
                  <w:vAlign w:val="top"/>
                </w:tcPr>
                <w:p>
                  <w:pPr>
                    <w:spacing w:line="247" w:lineRule="auto"/>
                    <w:rPr>
                      <w:rFonts w:ascii="Arial"/>
                      <w:sz w:val="21"/>
                    </w:rPr>
                  </w:pPr>
                </w:p>
                <w:p>
                  <w:pPr>
                    <w:pStyle w:val="6"/>
                    <w:spacing w:before="65" w:line="228" w:lineRule="auto"/>
                    <w:ind w:left="477"/>
                  </w:pPr>
                  <w:r>
                    <w:rPr>
                      <w:spacing w:val="7"/>
                    </w:rPr>
                    <w:t>污染物名称</w:t>
                  </w:r>
                </w:p>
              </w:tc>
              <w:tc>
                <w:tcPr>
                  <w:tcW w:w="4664" w:type="dxa"/>
                  <w:gridSpan w:val="2"/>
                  <w:tcBorders>
                    <w:top w:val="single" w:color="000000" w:sz="10" w:space="0"/>
                  </w:tcBorders>
                  <w:vAlign w:val="top"/>
                </w:tcPr>
                <w:p>
                  <w:pPr>
                    <w:pStyle w:val="6"/>
                    <w:spacing w:before="37" w:line="213" w:lineRule="auto"/>
                    <w:ind w:left="1918"/>
                  </w:pPr>
                  <w:r>
                    <w:rPr>
                      <w:spacing w:val="7"/>
                    </w:rPr>
                    <w:t>排放限值</w:t>
                  </w:r>
                </w:p>
              </w:tc>
              <w:tc>
                <w:tcPr>
                  <w:tcW w:w="1436" w:type="dxa"/>
                  <w:vMerge w:val="restart"/>
                  <w:tcBorders>
                    <w:top w:val="single" w:color="000000" w:sz="10" w:space="0"/>
                    <w:bottom w:val="nil"/>
                    <w:right w:val="single" w:color="000000" w:sz="10" w:space="0"/>
                  </w:tcBorders>
                  <w:vAlign w:val="top"/>
                </w:tcPr>
                <w:p>
                  <w:pPr>
                    <w:spacing w:line="246" w:lineRule="auto"/>
                    <w:rPr>
                      <w:rFonts w:ascii="Arial"/>
                      <w:sz w:val="21"/>
                    </w:rPr>
                  </w:pPr>
                </w:p>
                <w:p>
                  <w:pPr>
                    <w:pStyle w:val="6"/>
                    <w:spacing w:before="65" w:line="228" w:lineRule="auto"/>
                    <w:ind w:left="517"/>
                  </w:pPr>
                  <w:r>
                    <w:rPr>
                      <w:spacing w:val="4"/>
                    </w:rPr>
                    <w:t>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2013" w:type="dxa"/>
                  <w:vMerge w:val="continue"/>
                  <w:tcBorders>
                    <w:top w:val="nil"/>
                    <w:left w:val="single" w:color="000000" w:sz="10" w:space="0"/>
                  </w:tcBorders>
                  <w:vAlign w:val="top"/>
                </w:tcPr>
                <w:p>
                  <w:pPr>
                    <w:rPr>
                      <w:rFonts w:ascii="Arial"/>
                      <w:sz w:val="21"/>
                    </w:rPr>
                  </w:pPr>
                </w:p>
              </w:tc>
              <w:tc>
                <w:tcPr>
                  <w:tcW w:w="2275" w:type="dxa"/>
                  <w:vAlign w:val="top"/>
                </w:tcPr>
                <w:p>
                  <w:pPr>
                    <w:pStyle w:val="6"/>
                    <w:spacing w:before="34" w:line="228" w:lineRule="auto"/>
                    <w:ind w:left="303"/>
                  </w:pPr>
                  <w:r>
                    <w:rPr>
                      <w:spacing w:val="8"/>
                    </w:rPr>
                    <w:t>最高允许排放浓度</w:t>
                  </w:r>
                </w:p>
                <w:p>
                  <w:pPr>
                    <w:pStyle w:val="6"/>
                    <w:spacing w:before="24" w:line="207" w:lineRule="auto"/>
                    <w:ind w:left="661"/>
                  </w:pP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spacing w:val="3"/>
                    </w:rPr>
                    <w:t>）</w:t>
                  </w:r>
                </w:p>
              </w:tc>
              <w:tc>
                <w:tcPr>
                  <w:tcW w:w="2389" w:type="dxa"/>
                  <w:vAlign w:val="top"/>
                </w:tcPr>
                <w:p>
                  <w:pPr>
                    <w:pStyle w:val="6"/>
                    <w:spacing w:before="34" w:line="229" w:lineRule="auto"/>
                    <w:ind w:left="189" w:right="139" w:hanging="33"/>
                  </w:pPr>
                  <w:r>
                    <w:rPr>
                      <w:spacing w:val="8"/>
                    </w:rPr>
                    <w:t>单位周界无组织排放监</w:t>
                  </w:r>
                  <w:r>
                    <w:rPr>
                      <w:spacing w:val="6"/>
                    </w:rPr>
                    <w:t xml:space="preserve"> </w:t>
                  </w:r>
                  <w:r>
                    <w:rPr>
                      <w:spacing w:val="7"/>
                    </w:rPr>
                    <w:t>控浓度限值（</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spacing w:val="7"/>
                    </w:rPr>
                    <w:t>）</w:t>
                  </w:r>
                </w:p>
              </w:tc>
              <w:tc>
                <w:tcPr>
                  <w:tcW w:w="1436"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013" w:type="dxa"/>
                  <w:tcBorders>
                    <w:left w:val="single" w:color="000000" w:sz="10" w:space="0"/>
                  </w:tcBorders>
                  <w:vAlign w:val="top"/>
                </w:tcPr>
                <w:p>
                  <w:pPr>
                    <w:pStyle w:val="6"/>
                    <w:spacing w:before="44" w:line="203" w:lineRule="auto"/>
                    <w:ind w:left="683"/>
                  </w:pPr>
                  <w:r>
                    <w:rPr>
                      <w:spacing w:val="7"/>
                    </w:rPr>
                    <w:t>颗粒物</w:t>
                  </w:r>
                </w:p>
              </w:tc>
              <w:tc>
                <w:tcPr>
                  <w:tcW w:w="2275" w:type="dxa"/>
                  <w:vAlign w:val="top"/>
                </w:tcPr>
                <w:p>
                  <w:pPr>
                    <w:spacing w:before="80" w:line="192" w:lineRule="auto"/>
                    <w:ind w:left="9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389" w:type="dxa"/>
                  <w:vAlign w:val="top"/>
                </w:tcPr>
                <w:p>
                  <w:pPr>
                    <w:pStyle w:val="6"/>
                    <w:spacing w:before="44" w:line="203" w:lineRule="auto"/>
                    <w:ind w:left="208"/>
                    <w:rPr>
                      <w:rFonts w:ascii="Times New Roman" w:hAnsi="Times New Roman" w:eastAsia="Times New Roman" w:cs="Times New Roman"/>
                    </w:rPr>
                  </w:pPr>
                  <w:r>
                    <w:rPr>
                      <w:spacing w:val="5"/>
                    </w:rPr>
                    <w:t>周界外浓度最高点</w:t>
                  </w:r>
                  <w:r>
                    <w:rPr>
                      <w:spacing w:val="-22"/>
                    </w:rPr>
                    <w:t xml:space="preserve"> </w:t>
                  </w:r>
                  <w:r>
                    <w:rPr>
                      <w:rFonts w:ascii="Times New Roman" w:hAnsi="Times New Roman" w:eastAsia="Times New Roman" w:cs="Times New Roman"/>
                      <w:spacing w:val="5"/>
                    </w:rPr>
                    <w:t>1.0</w:t>
                  </w:r>
                </w:p>
              </w:tc>
              <w:tc>
                <w:tcPr>
                  <w:tcW w:w="1436" w:type="dxa"/>
                  <w:vMerge w:val="restart"/>
                  <w:tcBorders>
                    <w:bottom w:val="nil"/>
                    <w:right w:val="single" w:color="000000" w:sz="10" w:space="0"/>
                  </w:tcBorders>
                  <w:vAlign w:val="top"/>
                </w:tcPr>
                <w:p>
                  <w:pPr>
                    <w:spacing w:before="237" w:line="223" w:lineRule="auto"/>
                    <w:ind w:left="531" w:right="257" w:hanging="249"/>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16297-</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1996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13" w:type="dxa"/>
                  <w:tcBorders>
                    <w:left w:val="single" w:color="000000" w:sz="10" w:space="0"/>
                    <w:bottom w:val="single" w:color="000000" w:sz="10" w:space="0"/>
                  </w:tcBorders>
                  <w:vAlign w:val="top"/>
                </w:tcPr>
                <w:p>
                  <w:pPr>
                    <w:pStyle w:val="6"/>
                    <w:spacing w:before="47" w:line="227" w:lineRule="auto"/>
                    <w:ind w:left="684"/>
                  </w:pPr>
                  <w:r>
                    <w:rPr>
                      <w:spacing w:val="6"/>
                    </w:rPr>
                    <w:t>沥青烟</w:t>
                  </w:r>
                </w:p>
                <w:p>
                  <w:pPr>
                    <w:pStyle w:val="6"/>
                    <w:spacing w:before="25" w:line="217" w:lineRule="auto"/>
                    <w:ind w:left="380"/>
                  </w:pPr>
                  <w:r>
                    <w:rPr>
                      <w:spacing w:val="5"/>
                    </w:rPr>
                    <w:t>（建筑搅拌）</w:t>
                  </w:r>
                </w:p>
              </w:tc>
              <w:tc>
                <w:tcPr>
                  <w:tcW w:w="2275" w:type="dxa"/>
                  <w:tcBorders>
                    <w:bottom w:val="single" w:color="000000" w:sz="10" w:space="0"/>
                  </w:tcBorders>
                  <w:vAlign w:val="top"/>
                </w:tcPr>
                <w:p>
                  <w:pPr>
                    <w:pStyle w:val="6"/>
                    <w:spacing w:before="182" w:line="227" w:lineRule="auto"/>
                    <w:ind w:left="404"/>
                  </w:pPr>
                  <w:r>
                    <w:rPr>
                      <w:rFonts w:ascii="Times New Roman" w:hAnsi="Times New Roman" w:eastAsia="Times New Roman" w:cs="Times New Roman"/>
                      <w:spacing w:val="6"/>
                    </w:rPr>
                    <w:t>75</w:t>
                  </w:r>
                  <w:r>
                    <w:rPr>
                      <w:spacing w:val="6"/>
                    </w:rPr>
                    <w:t>（沥青搅拌）</w:t>
                  </w:r>
                </w:p>
              </w:tc>
              <w:tc>
                <w:tcPr>
                  <w:tcW w:w="2389" w:type="dxa"/>
                  <w:tcBorders>
                    <w:bottom w:val="single" w:color="000000" w:sz="10" w:space="0"/>
                  </w:tcBorders>
                  <w:vAlign w:val="top"/>
                </w:tcPr>
                <w:p>
                  <w:pPr>
                    <w:pStyle w:val="6"/>
                    <w:spacing w:before="46" w:line="234" w:lineRule="auto"/>
                    <w:ind w:left="679" w:right="139" w:hanging="523"/>
                  </w:pPr>
                  <w:r>
                    <w:rPr>
                      <w:spacing w:val="8"/>
                    </w:rPr>
                    <w:t>生产设备不得有明显的</w:t>
                  </w:r>
                  <w:r>
                    <w:rPr>
                      <w:spacing w:val="6"/>
                    </w:rPr>
                    <w:t xml:space="preserve"> </w:t>
                  </w:r>
                  <w:r>
                    <w:rPr>
                      <w:spacing w:val="7"/>
                    </w:rPr>
                    <w:t>无组织排放</w:t>
                  </w:r>
                </w:p>
              </w:tc>
              <w:tc>
                <w:tcPr>
                  <w:tcW w:w="1436" w:type="dxa"/>
                  <w:vMerge w:val="continue"/>
                  <w:tcBorders>
                    <w:top w:val="nil"/>
                    <w:bottom w:val="single" w:color="000000" w:sz="10" w:space="0"/>
                    <w:right w:val="single" w:color="000000" w:sz="10" w:space="0"/>
                  </w:tcBorders>
                  <w:vAlign w:val="top"/>
                </w:tcPr>
                <w:p>
                  <w:pPr>
                    <w:rPr>
                      <w:rFonts w:ascii="Arial"/>
                      <w:sz w:val="21"/>
                    </w:rPr>
                  </w:pPr>
                </w:p>
              </w:tc>
            </w:tr>
          </w:tbl>
          <w:p>
            <w:pPr>
              <w:rPr>
                <w:rFonts w:ascii="Arial"/>
                <w:sz w:val="21"/>
              </w:rPr>
            </w:pPr>
          </w:p>
        </w:tc>
      </w:tr>
    </w:tbl>
    <w:p>
      <w:pPr>
        <w:pStyle w:val="2"/>
        <w:spacing w:before="22" w:line="191" w:lineRule="auto"/>
        <w:ind w:left="4540"/>
        <w:rPr>
          <w:sz w:val="18"/>
          <w:szCs w:val="18"/>
        </w:rPr>
      </w:pPr>
      <w:r>
        <w:rPr>
          <w:spacing w:val="-8"/>
          <w:sz w:val="18"/>
          <w:szCs w:val="18"/>
        </w:rPr>
        <w:t>50</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5" w:line="220" w:lineRule="auto"/>
              <w:ind w:left="89"/>
              <w:outlineLvl w:val="3"/>
              <w:rPr>
                <w:sz w:val="28"/>
                <w:szCs w:val="28"/>
              </w:rPr>
            </w:pPr>
            <w:r>
              <w:fldChar w:fldCharType="begin"/>
            </w:r>
            <w:r>
              <w:instrText xml:space="preserve"> HYPERLINK "3.4.2.3" </w:instrText>
            </w:r>
            <w:r>
              <w:fldChar w:fldCharType="separate"/>
            </w:r>
            <w:r>
              <w:rPr>
                <w:rFonts w:ascii="Times New Roman" w:hAnsi="Times New Roman" w:eastAsia="Times New Roman" w:cs="Times New Roman"/>
                <w:b/>
                <w:bCs/>
                <w:spacing w:val="-1"/>
                <w:sz w:val="28"/>
                <w:szCs w:val="28"/>
              </w:rPr>
              <w:t>3.4.2.3</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废水</w:t>
            </w:r>
          </w:p>
          <w:p>
            <w:pPr>
              <w:pStyle w:val="6"/>
              <w:spacing w:before="205" w:line="468" w:lineRule="exact"/>
              <w:ind w:left="573"/>
              <w:rPr>
                <w:sz w:val="24"/>
                <w:szCs w:val="24"/>
              </w:rPr>
            </w:pPr>
            <w:r>
              <w:rPr>
                <w:position w:val="17"/>
                <w:sz w:val="24"/>
                <w:szCs w:val="24"/>
              </w:rPr>
              <w:t>施工期施工营地污水、运营期收费站排放污水均执行</w:t>
            </w:r>
            <w:r>
              <w:rPr>
                <w:spacing w:val="-1"/>
                <w:position w:val="17"/>
                <w:sz w:val="24"/>
                <w:szCs w:val="24"/>
              </w:rPr>
              <w:t>《污水综合排放标准》</w:t>
            </w:r>
          </w:p>
          <w:p>
            <w:pPr>
              <w:pStyle w:val="6"/>
              <w:spacing w:line="219" w:lineRule="auto"/>
              <w:ind w:left="106"/>
              <w:rPr>
                <w:sz w:val="24"/>
                <w:szCs w:val="24"/>
              </w:rPr>
            </w:pPr>
            <w:r>
              <w:rPr>
                <w:spacing w:val="-3"/>
                <w:sz w:val="24"/>
                <w:szCs w:val="24"/>
              </w:rPr>
              <w:t>（</w:t>
            </w:r>
            <w:r>
              <w:rPr>
                <w:rFonts w:ascii="Times New Roman" w:hAnsi="Times New Roman" w:eastAsia="Times New Roman" w:cs="Times New Roman"/>
                <w:spacing w:val="-3"/>
                <w:sz w:val="24"/>
                <w:szCs w:val="24"/>
              </w:rPr>
              <w:t>GB8978-</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1996</w:t>
            </w:r>
            <w:r>
              <w:rPr>
                <w:spacing w:val="-3"/>
                <w:sz w:val="24"/>
                <w:szCs w:val="24"/>
              </w:rPr>
              <w:t>）一级标准，标准值</w:t>
            </w:r>
            <w:r>
              <w:rPr>
                <w:spacing w:val="-4"/>
                <w:sz w:val="24"/>
                <w:szCs w:val="24"/>
              </w:rPr>
              <w:t>见表</w:t>
            </w:r>
            <w:r>
              <w:rPr>
                <w:spacing w:val="-5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4"/>
                <w:sz w:val="24"/>
                <w:szCs w:val="24"/>
              </w:rPr>
              <w:t>12</w:t>
            </w:r>
            <w:r>
              <w:rPr>
                <w:spacing w:val="-4"/>
                <w:sz w:val="24"/>
                <w:szCs w:val="24"/>
              </w:rPr>
              <w:t>。</w:t>
            </w:r>
          </w:p>
          <w:p>
            <w:pPr>
              <w:pStyle w:val="6"/>
              <w:spacing w:before="300" w:line="213" w:lineRule="auto"/>
              <w:ind w:left="3143"/>
              <w:outlineLvl w:val="4"/>
              <w:rPr>
                <w:sz w:val="24"/>
                <w:szCs w:val="24"/>
              </w:rPr>
            </w:pPr>
            <w:r>
              <w:rPr>
                <w:spacing w:val="-2"/>
                <w:sz w:val="24"/>
                <w:szCs w:val="24"/>
                <w14:textOutline w14:w="4358" w14:cap="sq" w14:cmpd="sng">
                  <w14:solidFill>
                    <w14:srgbClr w14:val="000000"/>
                  </w14:solidFill>
                  <w14:prstDash w14:val="solid"/>
                  <w14:bevel/>
                </w14:textOutline>
              </w:rPr>
              <w:t>表</w:t>
            </w:r>
            <w:r>
              <w:rPr>
                <w:spacing w:val="-45"/>
                <w:sz w:val="24"/>
                <w:szCs w:val="24"/>
              </w:rPr>
              <w:t xml:space="preserve"> </w:t>
            </w:r>
            <w:r>
              <w:rPr>
                <w:rFonts w:ascii="Times New Roman" w:hAnsi="Times New Roman" w:eastAsia="Times New Roman" w:cs="Times New Roman"/>
                <w:b/>
                <w:bCs/>
                <w:spacing w:val="-2"/>
                <w:sz w:val="24"/>
                <w:szCs w:val="24"/>
              </w:rPr>
              <w:t>3-</w:t>
            </w:r>
            <w:r>
              <w:rPr>
                <w:rFonts w:ascii="Times New Roman" w:hAnsi="Times New Roman" w:eastAsia="Times New Roman" w:cs="Times New Roman"/>
                <w:b/>
                <w:bCs/>
                <w:spacing w:val="16"/>
                <w:sz w:val="24"/>
                <w:szCs w:val="24"/>
              </w:rPr>
              <w:t xml:space="preserve"> </w:t>
            </w:r>
            <w:r>
              <w:rPr>
                <w:rFonts w:ascii="Times New Roman" w:hAnsi="Times New Roman" w:eastAsia="Times New Roman" w:cs="Times New Roman"/>
                <w:b/>
                <w:bCs/>
                <w:spacing w:val="-2"/>
                <w:sz w:val="24"/>
                <w:szCs w:val="24"/>
              </w:rPr>
              <w:t xml:space="preserve">12    </w:t>
            </w:r>
            <w:r>
              <w:rPr>
                <w:spacing w:val="-2"/>
                <w:sz w:val="24"/>
                <w:szCs w:val="24"/>
                <w14:textOutline w14:w="4358" w14:cap="sq" w14:cmpd="sng">
                  <w14:solidFill>
                    <w14:srgbClr w14:val="000000"/>
                  </w14:solidFill>
                  <w14:prstDash w14:val="solid"/>
                  <w14:bevel/>
                </w14:textOutline>
              </w:rPr>
              <w:t>污水综合排放标准</w:t>
            </w:r>
          </w:p>
          <w:tbl>
            <w:tblPr>
              <w:tblStyle w:val="5"/>
              <w:tblW w:w="7980" w:type="dxa"/>
              <w:tblInd w:w="6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58"/>
              <w:gridCol w:w="1936"/>
              <w:gridCol w:w="1936"/>
              <w:gridCol w:w="19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158" w:type="dxa"/>
                  <w:tcBorders>
                    <w:top w:val="single" w:color="000000" w:sz="10" w:space="0"/>
                    <w:left w:val="single" w:color="000000" w:sz="10" w:space="0"/>
                  </w:tcBorders>
                  <w:vAlign w:val="top"/>
                </w:tcPr>
                <w:p>
                  <w:pPr>
                    <w:pStyle w:val="6"/>
                    <w:spacing w:before="171" w:line="226" w:lineRule="auto"/>
                    <w:ind w:left="651"/>
                  </w:pPr>
                  <w:r>
                    <w:rPr>
                      <w:spacing w:val="7"/>
                    </w:rPr>
                    <w:t>评价标准</w:t>
                  </w:r>
                </w:p>
              </w:tc>
              <w:tc>
                <w:tcPr>
                  <w:tcW w:w="1936" w:type="dxa"/>
                  <w:tcBorders>
                    <w:top w:val="single" w:color="000000" w:sz="10" w:space="0"/>
                  </w:tcBorders>
                  <w:vAlign w:val="top"/>
                </w:tcPr>
                <w:p>
                  <w:pPr>
                    <w:pStyle w:val="6"/>
                    <w:spacing w:before="171" w:line="228" w:lineRule="auto"/>
                    <w:ind w:left="765"/>
                  </w:pPr>
                  <w:r>
                    <w:rPr>
                      <w:spacing w:val="3"/>
                    </w:rPr>
                    <w:t>项目</w:t>
                  </w:r>
                </w:p>
              </w:tc>
              <w:tc>
                <w:tcPr>
                  <w:tcW w:w="1936" w:type="dxa"/>
                  <w:tcBorders>
                    <w:top w:val="single" w:color="000000" w:sz="10" w:space="0"/>
                  </w:tcBorders>
                  <w:vAlign w:val="top"/>
                </w:tcPr>
                <w:p>
                  <w:pPr>
                    <w:pStyle w:val="6"/>
                    <w:spacing w:before="34" w:line="228" w:lineRule="auto"/>
                    <w:ind w:left="139"/>
                  </w:pPr>
                  <w:r>
                    <w:rPr>
                      <w:spacing w:val="8"/>
                    </w:rPr>
                    <w:t>最高允许排放限值</w:t>
                  </w:r>
                </w:p>
                <w:p>
                  <w:pPr>
                    <w:pStyle w:val="6"/>
                    <w:spacing w:before="27" w:line="212" w:lineRule="auto"/>
                    <w:ind w:left="550"/>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1950" w:type="dxa"/>
                  <w:tcBorders>
                    <w:top w:val="single" w:color="000000" w:sz="10" w:space="0"/>
                    <w:right w:val="single" w:color="000000" w:sz="10" w:space="0"/>
                  </w:tcBorders>
                  <w:vAlign w:val="top"/>
                </w:tcPr>
                <w:p>
                  <w:pPr>
                    <w:pStyle w:val="6"/>
                    <w:spacing w:before="170" w:line="228" w:lineRule="auto"/>
                    <w:ind w:left="563"/>
                  </w:pPr>
                  <w:r>
                    <w:rPr>
                      <w:spacing w:val="7"/>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158" w:type="dxa"/>
                  <w:vMerge w:val="restart"/>
                  <w:tcBorders>
                    <w:left w:val="single" w:color="000000" w:sz="10" w:space="0"/>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line="230" w:lineRule="auto"/>
                    <w:ind w:left="866"/>
                  </w:pPr>
                  <w:r>
                    <w:rPr>
                      <w:spacing w:val="4"/>
                    </w:rPr>
                    <w:t>一级</w:t>
                  </w:r>
                </w:p>
              </w:tc>
              <w:tc>
                <w:tcPr>
                  <w:tcW w:w="1936" w:type="dxa"/>
                  <w:vAlign w:val="top"/>
                </w:tcPr>
                <w:p>
                  <w:pPr>
                    <w:pStyle w:val="6"/>
                    <w:spacing w:before="38" w:line="211" w:lineRule="auto"/>
                    <w:ind w:left="177"/>
                  </w:pPr>
                  <w:r>
                    <w:rPr>
                      <w:rFonts w:ascii="Times New Roman" w:hAnsi="Times New Roman" w:eastAsia="Times New Roman" w:cs="Times New Roman"/>
                    </w:rPr>
                    <w:t>pH</w:t>
                  </w:r>
                  <w:r>
                    <w:rPr>
                      <w:rFonts w:ascii="Times New Roman" w:hAnsi="Times New Roman" w:eastAsia="Times New Roman" w:cs="Times New Roman"/>
                      <w:spacing w:val="9"/>
                    </w:rPr>
                    <w:t xml:space="preserve"> </w:t>
                  </w:r>
                  <w:r>
                    <w:rPr>
                      <w:spacing w:val="9"/>
                    </w:rPr>
                    <w:t>值（无量纲）</w:t>
                  </w:r>
                </w:p>
              </w:tc>
              <w:tc>
                <w:tcPr>
                  <w:tcW w:w="1936" w:type="dxa"/>
                  <w:vAlign w:val="top"/>
                </w:tcPr>
                <w:p>
                  <w:pPr>
                    <w:pStyle w:val="6"/>
                    <w:spacing w:before="38" w:line="211" w:lineRule="auto"/>
                    <w:ind w:left="768"/>
                    <w:rPr>
                      <w:rFonts w:ascii="Times New Roman" w:hAnsi="Times New Roman" w:eastAsia="Times New Roman" w:cs="Times New Roman"/>
                    </w:rPr>
                  </w:pPr>
                  <w:r>
                    <w:rPr>
                      <w:rFonts w:ascii="Times New Roman" w:hAnsi="Times New Roman" w:eastAsia="Times New Roman" w:cs="Times New Roman"/>
                      <w:spacing w:val="3"/>
                    </w:rPr>
                    <w:t>6</w:t>
                  </w:r>
                  <w:r>
                    <w:rPr>
                      <w:spacing w:val="3"/>
                    </w:rPr>
                    <w:t>～</w:t>
                  </w:r>
                  <w:r>
                    <w:rPr>
                      <w:rFonts w:ascii="Times New Roman" w:hAnsi="Times New Roman" w:eastAsia="Times New Roman" w:cs="Times New Roman"/>
                      <w:spacing w:val="3"/>
                    </w:rPr>
                    <w:t>9</w:t>
                  </w:r>
                </w:p>
              </w:tc>
              <w:tc>
                <w:tcPr>
                  <w:tcW w:w="1950" w:type="dxa"/>
                  <w:vMerge w:val="restart"/>
                  <w:tcBorders>
                    <w:bottom w:val="nil"/>
                    <w:right w:val="single" w:color="000000" w:sz="10" w:space="0"/>
                  </w:tcBorders>
                  <w:vAlign w:val="top"/>
                </w:tcPr>
                <w:p>
                  <w:pPr>
                    <w:spacing w:line="262" w:lineRule="auto"/>
                    <w:rPr>
                      <w:rFonts w:ascii="Arial"/>
                      <w:sz w:val="21"/>
                    </w:rPr>
                  </w:pPr>
                </w:p>
                <w:p>
                  <w:pPr>
                    <w:spacing w:line="262" w:lineRule="auto"/>
                    <w:rPr>
                      <w:rFonts w:ascii="Arial"/>
                      <w:sz w:val="21"/>
                    </w:rPr>
                  </w:pPr>
                </w:p>
                <w:p>
                  <w:pPr>
                    <w:pStyle w:val="6"/>
                    <w:spacing w:before="65" w:line="228" w:lineRule="auto"/>
                    <w:ind w:left="147"/>
                  </w:pPr>
                  <w:r>
                    <w:rPr>
                      <w:spacing w:val="8"/>
                    </w:rPr>
                    <w:t>《污水综合排放标</w:t>
                  </w:r>
                </w:p>
                <w:p>
                  <w:pPr>
                    <w:pStyle w:val="6"/>
                    <w:spacing w:before="27" w:line="229" w:lineRule="auto"/>
                    <w:ind w:left="331"/>
                    <w:rPr>
                      <w:rFonts w:ascii="Times New Roman" w:hAnsi="Times New Roman" w:eastAsia="Times New Roman" w:cs="Times New Roman"/>
                    </w:rPr>
                  </w:pPr>
                  <w:r>
                    <w:rPr>
                      <w:spacing w:val="-5"/>
                    </w:rPr>
                    <w:t>准》（</w:t>
                  </w:r>
                  <w:r>
                    <w:rPr>
                      <w:rFonts w:ascii="Times New Roman" w:hAnsi="Times New Roman" w:eastAsia="Times New Roman" w:cs="Times New Roman"/>
                      <w:spacing w:val="-5"/>
                    </w:rPr>
                    <w:t>GB8978-</w:t>
                  </w:r>
                </w:p>
                <w:p>
                  <w:pPr>
                    <w:pStyle w:val="6"/>
                    <w:spacing w:before="23" w:line="229" w:lineRule="auto"/>
                    <w:ind w:left="501"/>
                    <w:rPr>
                      <w:rFonts w:ascii="Times New Roman" w:hAnsi="Times New Roman" w:eastAsia="Times New Roman" w:cs="Times New Roman"/>
                    </w:rPr>
                  </w:pPr>
                  <w:r>
                    <w:rPr>
                      <w:rFonts w:ascii="Times New Roman" w:hAnsi="Times New Roman" w:eastAsia="Times New Roman" w:cs="Times New Roman"/>
                      <w:spacing w:val="2"/>
                    </w:rPr>
                    <w:t>1996</w:t>
                  </w:r>
                  <w:r>
                    <w:rPr>
                      <w:spacing w:val="2"/>
                    </w:rPr>
                    <w:t>）表</w:t>
                  </w:r>
                  <w:r>
                    <w:rPr>
                      <w:spacing w:val="-45"/>
                    </w:rPr>
                    <w:t xml:space="preserve"> </w:t>
                  </w:r>
                  <w:r>
                    <w:rPr>
                      <w:rFonts w:ascii="Times New Roman" w:hAnsi="Times New Roman" w:eastAsia="Times New Roman" w:cs="Times New Roman"/>
                      <w:spacing w:val="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158" w:type="dxa"/>
                  <w:vMerge w:val="continue"/>
                  <w:tcBorders>
                    <w:top w:val="nil"/>
                    <w:left w:val="single" w:color="000000" w:sz="10" w:space="0"/>
                    <w:bottom w:val="nil"/>
                  </w:tcBorders>
                  <w:vAlign w:val="top"/>
                </w:tcPr>
                <w:p>
                  <w:pPr>
                    <w:rPr>
                      <w:rFonts w:ascii="Arial"/>
                      <w:sz w:val="21"/>
                    </w:rPr>
                  </w:pPr>
                </w:p>
              </w:tc>
              <w:tc>
                <w:tcPr>
                  <w:tcW w:w="1936" w:type="dxa"/>
                  <w:vAlign w:val="top"/>
                </w:tcPr>
                <w:p>
                  <w:pPr>
                    <w:pStyle w:val="6"/>
                    <w:spacing w:before="39" w:line="208" w:lineRule="auto"/>
                    <w:ind w:left="332"/>
                  </w:pPr>
                  <w:r>
                    <w:rPr>
                      <w:spacing w:val="7"/>
                    </w:rPr>
                    <w:t>悬浮物（</w:t>
                  </w:r>
                  <w:r>
                    <w:rPr>
                      <w:rFonts w:ascii="Times New Roman" w:hAnsi="Times New Roman" w:eastAsia="Times New Roman" w:cs="Times New Roman"/>
                    </w:rPr>
                    <w:t>SS</w:t>
                  </w:r>
                  <w:r>
                    <w:rPr>
                      <w:spacing w:val="7"/>
                    </w:rPr>
                    <w:t>）</w:t>
                  </w:r>
                </w:p>
              </w:tc>
              <w:tc>
                <w:tcPr>
                  <w:tcW w:w="1936" w:type="dxa"/>
                  <w:vAlign w:val="top"/>
                </w:tcPr>
                <w:p>
                  <w:pPr>
                    <w:spacing w:before="75" w:line="195" w:lineRule="auto"/>
                    <w:ind w:left="8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95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158" w:type="dxa"/>
                  <w:vMerge w:val="continue"/>
                  <w:tcBorders>
                    <w:top w:val="nil"/>
                    <w:left w:val="single" w:color="000000" w:sz="10" w:space="0"/>
                    <w:bottom w:val="nil"/>
                  </w:tcBorders>
                  <w:vAlign w:val="top"/>
                </w:tcPr>
                <w:p>
                  <w:pPr>
                    <w:rPr>
                      <w:rFonts w:ascii="Arial"/>
                      <w:sz w:val="21"/>
                    </w:rPr>
                  </w:pPr>
                </w:p>
              </w:tc>
              <w:tc>
                <w:tcPr>
                  <w:tcW w:w="1936" w:type="dxa"/>
                  <w:vAlign w:val="top"/>
                </w:tcPr>
                <w:p>
                  <w:pPr>
                    <w:pStyle w:val="6"/>
                    <w:spacing w:before="42" w:line="227" w:lineRule="auto"/>
                    <w:ind w:left="240"/>
                  </w:pPr>
                  <w:r>
                    <w:rPr>
                      <w:spacing w:val="8"/>
                    </w:rPr>
                    <w:t>五日生化需氧量</w:t>
                  </w:r>
                </w:p>
                <w:p>
                  <w:pPr>
                    <w:spacing w:before="43" w:line="180"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BOD</w:t>
                  </w:r>
                  <w:r>
                    <w:rPr>
                      <w:rFonts w:ascii="Times New Roman" w:hAnsi="Times New Roman" w:eastAsia="Times New Roman" w:cs="Times New Roman"/>
                      <w:spacing w:val="7"/>
                      <w:sz w:val="20"/>
                      <w:szCs w:val="20"/>
                    </w:rPr>
                    <w:t>5)</w:t>
                  </w:r>
                </w:p>
              </w:tc>
              <w:tc>
                <w:tcPr>
                  <w:tcW w:w="1936" w:type="dxa"/>
                  <w:vAlign w:val="top"/>
                </w:tcPr>
                <w:p>
                  <w:pPr>
                    <w:spacing w:before="198" w:line="195" w:lineRule="auto"/>
                    <w:ind w:left="8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95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158" w:type="dxa"/>
                  <w:vMerge w:val="continue"/>
                  <w:tcBorders>
                    <w:top w:val="nil"/>
                    <w:left w:val="single" w:color="000000" w:sz="10" w:space="0"/>
                    <w:bottom w:val="nil"/>
                  </w:tcBorders>
                  <w:vAlign w:val="top"/>
                </w:tcPr>
                <w:p>
                  <w:pPr>
                    <w:rPr>
                      <w:rFonts w:ascii="Arial"/>
                      <w:sz w:val="21"/>
                    </w:rPr>
                  </w:pPr>
                </w:p>
              </w:tc>
              <w:tc>
                <w:tcPr>
                  <w:tcW w:w="1936" w:type="dxa"/>
                  <w:vAlign w:val="top"/>
                </w:tcPr>
                <w:p>
                  <w:pPr>
                    <w:pStyle w:val="6"/>
                    <w:spacing w:before="47" w:line="200" w:lineRule="auto"/>
                    <w:ind w:left="155"/>
                    <w:rPr>
                      <w:rFonts w:ascii="Times New Roman" w:hAnsi="Times New Roman" w:eastAsia="Times New Roman" w:cs="Times New Roman"/>
                    </w:rPr>
                  </w:pPr>
                  <w:r>
                    <w:rPr>
                      <w:spacing w:val="9"/>
                    </w:rPr>
                    <w:t>化学需氧量</w:t>
                  </w:r>
                  <w:r>
                    <w:rPr>
                      <w:rFonts w:ascii="Times New Roman" w:hAnsi="Times New Roman" w:eastAsia="Times New Roman" w:cs="Times New Roman"/>
                      <w:spacing w:val="9"/>
                    </w:rPr>
                    <w:t>(</w:t>
                  </w:r>
                  <w:r>
                    <w:rPr>
                      <w:rFonts w:ascii="Times New Roman" w:hAnsi="Times New Roman" w:eastAsia="Times New Roman" w:cs="Times New Roman"/>
                    </w:rPr>
                    <w:t>COD</w:t>
                  </w:r>
                  <w:r>
                    <w:rPr>
                      <w:rFonts w:ascii="Times New Roman" w:hAnsi="Times New Roman" w:eastAsia="Times New Roman" w:cs="Times New Roman"/>
                      <w:spacing w:val="9"/>
                    </w:rPr>
                    <w:t>)</w:t>
                  </w:r>
                </w:p>
              </w:tc>
              <w:tc>
                <w:tcPr>
                  <w:tcW w:w="1936" w:type="dxa"/>
                  <w:vAlign w:val="top"/>
                </w:tcPr>
                <w:p>
                  <w:pPr>
                    <w:spacing w:before="82" w:line="189" w:lineRule="auto"/>
                    <w:ind w:left="8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95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158" w:type="dxa"/>
                  <w:vMerge w:val="continue"/>
                  <w:tcBorders>
                    <w:top w:val="nil"/>
                    <w:left w:val="single" w:color="000000" w:sz="10" w:space="0"/>
                    <w:bottom w:val="nil"/>
                  </w:tcBorders>
                  <w:vAlign w:val="top"/>
                </w:tcPr>
                <w:p>
                  <w:pPr>
                    <w:rPr>
                      <w:rFonts w:ascii="Arial"/>
                      <w:sz w:val="21"/>
                    </w:rPr>
                  </w:pPr>
                </w:p>
              </w:tc>
              <w:tc>
                <w:tcPr>
                  <w:tcW w:w="1936" w:type="dxa"/>
                  <w:vAlign w:val="top"/>
                </w:tcPr>
                <w:p>
                  <w:pPr>
                    <w:pStyle w:val="6"/>
                    <w:spacing w:before="51" w:line="199" w:lineRule="auto"/>
                    <w:ind w:left="762"/>
                  </w:pPr>
                  <w:r>
                    <w:rPr>
                      <w:spacing w:val="4"/>
                    </w:rPr>
                    <w:t>氨氮</w:t>
                  </w:r>
                </w:p>
              </w:tc>
              <w:tc>
                <w:tcPr>
                  <w:tcW w:w="1936" w:type="dxa"/>
                  <w:vAlign w:val="top"/>
                </w:tcPr>
                <w:p>
                  <w:pPr>
                    <w:spacing w:before="86" w:line="188" w:lineRule="auto"/>
                    <w:ind w:left="88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950" w:type="dxa"/>
                  <w:vMerge w:val="continue"/>
                  <w:tcBorders>
                    <w:top w:val="nil"/>
                    <w:bottom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2158" w:type="dxa"/>
                  <w:vMerge w:val="continue"/>
                  <w:tcBorders>
                    <w:top w:val="nil"/>
                    <w:left w:val="single" w:color="000000" w:sz="10" w:space="0"/>
                    <w:bottom w:val="single" w:color="000000" w:sz="10" w:space="0"/>
                  </w:tcBorders>
                  <w:vAlign w:val="top"/>
                </w:tcPr>
                <w:p>
                  <w:pPr>
                    <w:rPr>
                      <w:rFonts w:ascii="Arial"/>
                      <w:sz w:val="21"/>
                    </w:rPr>
                  </w:pPr>
                </w:p>
              </w:tc>
              <w:tc>
                <w:tcPr>
                  <w:tcW w:w="1936" w:type="dxa"/>
                  <w:tcBorders>
                    <w:bottom w:val="single" w:color="000000" w:sz="10" w:space="0"/>
                  </w:tcBorders>
                  <w:vAlign w:val="top"/>
                </w:tcPr>
                <w:p>
                  <w:pPr>
                    <w:pStyle w:val="6"/>
                    <w:spacing w:before="51" w:line="218" w:lineRule="auto"/>
                    <w:ind w:left="657"/>
                  </w:pPr>
                  <w:r>
                    <w:rPr>
                      <w:spacing w:val="6"/>
                    </w:rPr>
                    <w:t>石油类</w:t>
                  </w:r>
                </w:p>
              </w:tc>
              <w:tc>
                <w:tcPr>
                  <w:tcW w:w="1936" w:type="dxa"/>
                  <w:tcBorders>
                    <w:bottom w:val="single" w:color="000000" w:sz="10" w:space="0"/>
                  </w:tcBorders>
                  <w:vAlign w:val="top"/>
                </w:tcPr>
                <w:p>
                  <w:pPr>
                    <w:spacing w:before="91" w:line="192" w:lineRule="auto"/>
                    <w:ind w:left="925"/>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50" w:type="dxa"/>
                  <w:vMerge w:val="continue"/>
                  <w:tcBorders>
                    <w:top w:val="nil"/>
                    <w:bottom w:val="single" w:color="000000" w:sz="10" w:space="0"/>
                    <w:right w:val="single" w:color="000000" w:sz="10" w:space="0"/>
                  </w:tcBorders>
                  <w:vAlign w:val="top"/>
                </w:tcPr>
                <w:p>
                  <w:pPr>
                    <w:rPr>
                      <w:rFonts w:ascii="Arial"/>
                      <w:sz w:val="21"/>
                    </w:rPr>
                  </w:pPr>
                </w:p>
              </w:tc>
            </w:tr>
          </w:tbl>
          <w:p>
            <w:pPr>
              <w:pStyle w:val="6"/>
              <w:spacing w:before="42" w:line="221" w:lineRule="auto"/>
              <w:ind w:left="89"/>
              <w:outlineLvl w:val="3"/>
              <w:rPr>
                <w:sz w:val="28"/>
                <w:szCs w:val="28"/>
              </w:rPr>
            </w:pPr>
            <w:r>
              <w:fldChar w:fldCharType="begin"/>
            </w:r>
            <w:r>
              <w:instrText xml:space="preserve"> HYPERLINK "3.4.2.4" </w:instrText>
            </w:r>
            <w:r>
              <w:fldChar w:fldCharType="separate"/>
            </w:r>
            <w:r>
              <w:rPr>
                <w:rFonts w:ascii="Times New Roman" w:hAnsi="Times New Roman" w:eastAsia="Times New Roman" w:cs="Times New Roman"/>
                <w:b/>
                <w:bCs/>
                <w:spacing w:val="-4"/>
                <w:sz w:val="28"/>
                <w:szCs w:val="28"/>
              </w:rPr>
              <w:t>3.4.2.4</w:t>
            </w:r>
            <w:r>
              <w:rPr>
                <w:rFonts w:ascii="Times New Roman" w:hAnsi="Times New Roman" w:eastAsia="Times New Roman" w:cs="Times New Roman"/>
                <w:b/>
                <w:bCs/>
                <w:spacing w:val="-4"/>
                <w:sz w:val="28"/>
                <w:szCs w:val="28"/>
              </w:rPr>
              <w:fldChar w:fldCharType="end"/>
            </w:r>
            <w:r>
              <w:rPr>
                <w:rFonts w:ascii="Times New Roman" w:hAnsi="Times New Roman" w:eastAsia="Times New Roman" w:cs="Times New Roman"/>
                <w:b/>
                <w:bCs/>
                <w:spacing w:val="41"/>
                <w:w w:val="101"/>
                <w:sz w:val="28"/>
                <w:szCs w:val="28"/>
              </w:rPr>
              <w:t xml:space="preserve"> </w:t>
            </w:r>
            <w:r>
              <w:rPr>
                <w:spacing w:val="-4"/>
                <w:sz w:val="28"/>
                <w:szCs w:val="28"/>
                <w14:textOutline w14:w="5103" w14:cap="sq" w14:cmpd="sng">
                  <w14:solidFill>
                    <w14:srgbClr w14:val="000000"/>
                  </w14:solidFill>
                  <w14:prstDash w14:val="solid"/>
                  <w14:bevel/>
                </w14:textOutline>
              </w:rPr>
              <w:t>固体废物</w:t>
            </w:r>
          </w:p>
          <w:p>
            <w:pPr>
              <w:pStyle w:val="6"/>
              <w:spacing w:before="202" w:line="468" w:lineRule="exact"/>
              <w:ind w:left="576"/>
              <w:rPr>
                <w:sz w:val="24"/>
                <w:szCs w:val="24"/>
              </w:rPr>
            </w:pPr>
            <w:r>
              <w:rPr>
                <w:spacing w:val="-3"/>
                <w:position w:val="17"/>
                <w:sz w:val="24"/>
                <w:szCs w:val="24"/>
              </w:rPr>
              <w:t>生活垃圾处置执行《中华人民共和国固体废物污染环境防治</w:t>
            </w:r>
            <w:r>
              <w:rPr>
                <w:spacing w:val="-4"/>
                <w:position w:val="17"/>
                <w:sz w:val="24"/>
                <w:szCs w:val="24"/>
              </w:rPr>
              <w:t>法</w:t>
            </w:r>
            <w:r>
              <w:rPr>
                <w:rFonts w:ascii="Times New Roman" w:hAnsi="Times New Roman" w:eastAsia="Times New Roman" w:cs="Times New Roman"/>
                <w:spacing w:val="-4"/>
                <w:position w:val="17"/>
                <w:sz w:val="24"/>
                <w:szCs w:val="24"/>
              </w:rPr>
              <w:t xml:space="preserve">(2020 </w:t>
            </w:r>
            <w:r>
              <w:rPr>
                <w:spacing w:val="-4"/>
                <w:position w:val="17"/>
                <w:sz w:val="24"/>
                <w:szCs w:val="24"/>
              </w:rPr>
              <w:t>年修订</w:t>
            </w:r>
            <w:r>
              <w:rPr>
                <w:rFonts w:ascii="Times New Roman" w:hAnsi="Times New Roman" w:eastAsia="Times New Roman" w:cs="Times New Roman"/>
                <w:spacing w:val="-4"/>
                <w:position w:val="17"/>
                <w:sz w:val="24"/>
                <w:szCs w:val="24"/>
              </w:rPr>
              <w:t>)</w:t>
            </w:r>
            <w:r>
              <w:rPr>
                <w:spacing w:val="-4"/>
                <w:position w:val="17"/>
                <w:sz w:val="24"/>
                <w:szCs w:val="24"/>
              </w:rPr>
              <w:t>》“第</w:t>
            </w:r>
          </w:p>
          <w:p>
            <w:pPr>
              <w:pStyle w:val="6"/>
              <w:spacing w:before="1" w:line="218" w:lineRule="auto"/>
              <w:ind w:left="117"/>
              <w:rPr>
                <w:sz w:val="24"/>
                <w:szCs w:val="24"/>
              </w:rPr>
            </w:pPr>
            <w:r>
              <w:rPr>
                <w:spacing w:val="-5"/>
                <w:sz w:val="24"/>
                <w:szCs w:val="24"/>
              </w:rPr>
              <w:t>四章生活垃圾</w:t>
            </w:r>
            <w:r>
              <w:rPr>
                <w:spacing w:val="-83"/>
                <w:sz w:val="24"/>
                <w:szCs w:val="24"/>
              </w:rPr>
              <w:t xml:space="preserve"> </w:t>
            </w:r>
            <w:r>
              <w:rPr>
                <w:spacing w:val="-5"/>
                <w:sz w:val="24"/>
                <w:szCs w:val="24"/>
              </w:rPr>
              <w:t>”相关规定要求。</w:t>
            </w:r>
          </w:p>
          <w:p>
            <w:pPr>
              <w:pStyle w:val="6"/>
              <w:spacing w:before="181" w:line="360" w:lineRule="auto"/>
              <w:ind w:left="100" w:right="133" w:firstLine="473"/>
              <w:rPr>
                <w:sz w:val="24"/>
                <w:szCs w:val="24"/>
              </w:rPr>
            </w:pPr>
            <w:r>
              <w:rPr>
                <w:spacing w:val="-1"/>
                <w:sz w:val="24"/>
                <w:szCs w:val="24"/>
              </w:rPr>
              <w:t>施工期产生的建筑垃圾处置执行《城市建筑</w:t>
            </w:r>
            <w:r>
              <w:rPr>
                <w:spacing w:val="-2"/>
                <w:sz w:val="24"/>
                <w:szCs w:val="24"/>
              </w:rPr>
              <w:t>垃圾管理规定》</w:t>
            </w:r>
            <w:r>
              <w:rPr>
                <w:rFonts w:ascii="Times New Roman" w:hAnsi="Times New Roman" w:eastAsia="Times New Roman" w:cs="Times New Roman"/>
                <w:spacing w:val="-2"/>
                <w:sz w:val="24"/>
                <w:szCs w:val="24"/>
              </w:rPr>
              <w:t>(</w:t>
            </w:r>
            <w:r>
              <w:rPr>
                <w:spacing w:val="-2"/>
                <w:sz w:val="24"/>
                <w:szCs w:val="24"/>
              </w:rPr>
              <w:t>建设部</w:t>
            </w:r>
            <w:r>
              <w:rPr>
                <w:spacing w:val="-55"/>
                <w:sz w:val="24"/>
                <w:szCs w:val="24"/>
              </w:rPr>
              <w:t xml:space="preserve"> </w:t>
            </w:r>
            <w:r>
              <w:rPr>
                <w:rFonts w:ascii="Times New Roman" w:hAnsi="Times New Roman" w:eastAsia="Times New Roman" w:cs="Times New Roman"/>
                <w:spacing w:val="-2"/>
                <w:sz w:val="24"/>
                <w:szCs w:val="24"/>
              </w:rPr>
              <w:t>2005</w:t>
            </w:r>
            <w:r>
              <w:rPr>
                <w:rFonts w:ascii="Times New Roman" w:hAnsi="Times New Roman" w:eastAsia="Times New Roman" w:cs="Times New Roman"/>
                <w:spacing w:val="15"/>
                <w:w w:val="101"/>
                <w:sz w:val="24"/>
                <w:szCs w:val="24"/>
              </w:rPr>
              <w:t xml:space="preserve"> </w:t>
            </w:r>
            <w:r>
              <w:rPr>
                <w:spacing w:val="-2"/>
                <w:sz w:val="24"/>
                <w:szCs w:val="24"/>
              </w:rPr>
              <w:t>号第</w:t>
            </w:r>
            <w:r>
              <w:rPr>
                <w:spacing w:val="-32"/>
                <w:sz w:val="24"/>
                <w:szCs w:val="24"/>
              </w:rPr>
              <w:t xml:space="preserve"> </w:t>
            </w:r>
            <w:r>
              <w:rPr>
                <w:rFonts w:ascii="Times New Roman" w:hAnsi="Times New Roman" w:eastAsia="Times New Roman" w:cs="Times New Roman"/>
                <w:spacing w:val="-2"/>
                <w:sz w:val="24"/>
                <w:szCs w:val="24"/>
              </w:rPr>
              <w:t>139</w:t>
            </w:r>
            <w:r>
              <w:rPr>
                <w:rFonts w:ascii="Times New Roman" w:hAnsi="Times New Roman" w:eastAsia="Times New Roman" w:cs="Times New Roman"/>
                <w:sz w:val="24"/>
                <w:szCs w:val="24"/>
              </w:rPr>
              <w:t xml:space="preserve"> </w:t>
            </w:r>
            <w:r>
              <w:rPr>
                <w:spacing w:val="-1"/>
                <w:sz w:val="24"/>
                <w:szCs w:val="24"/>
              </w:rPr>
              <w:t>号令</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1"/>
                <w:sz w:val="24"/>
                <w:szCs w:val="24"/>
              </w:rPr>
              <w:t xml:space="preserve"> </w:t>
            </w:r>
            <w:r>
              <w:rPr>
                <w:spacing w:val="-1"/>
                <w:sz w:val="24"/>
                <w:szCs w:val="24"/>
              </w:rPr>
              <w:t>，一般工业固体废物贮存、处置执行《一般工业固体废物贮存</w:t>
            </w:r>
            <w:r>
              <w:rPr>
                <w:spacing w:val="-2"/>
                <w:sz w:val="24"/>
                <w:szCs w:val="24"/>
              </w:rPr>
              <w:t>和填埋污染控制标</w:t>
            </w:r>
          </w:p>
          <w:p>
            <w:pPr>
              <w:pStyle w:val="6"/>
              <w:spacing w:before="1" w:line="210" w:lineRule="auto"/>
              <w:ind w:left="96"/>
              <w:rPr>
                <w:sz w:val="24"/>
                <w:szCs w:val="24"/>
              </w:rPr>
            </w:pPr>
            <w:r>
              <w:rPr>
                <w:spacing w:val="-1"/>
                <w:sz w:val="24"/>
                <w:szCs w:val="24"/>
              </w:rPr>
              <w:t>准》</w:t>
            </w:r>
            <w:r>
              <w:rPr>
                <w:rFonts w:ascii="Times New Roman" w:hAnsi="Times New Roman" w:eastAsia="Times New Roman" w:cs="Times New Roman"/>
                <w:spacing w:val="-1"/>
                <w:sz w:val="24"/>
                <w:szCs w:val="24"/>
              </w:rPr>
              <w:t>(GB18599-2020)</w:t>
            </w:r>
            <w:r>
              <w:rPr>
                <w:spacing w:val="-1"/>
                <w:sz w:val="24"/>
                <w:szCs w:val="24"/>
              </w:rPr>
              <w:t>。</w:t>
            </w:r>
          </w:p>
          <w:p>
            <w:pPr>
              <w:spacing w:line="263" w:lineRule="auto"/>
              <w:rPr>
                <w:rFonts w:ascii="Arial"/>
                <w:sz w:val="21"/>
              </w:rPr>
            </w:pPr>
          </w:p>
          <w:p>
            <w:pPr>
              <w:spacing w:line="263" w:lineRule="auto"/>
              <w:rPr>
                <w:rFonts w:ascii="Arial"/>
                <w:sz w:val="21"/>
              </w:rPr>
            </w:pPr>
          </w:p>
          <w:p>
            <w:pPr>
              <w:pStyle w:val="6"/>
              <w:spacing w:before="78" w:line="466" w:lineRule="exact"/>
              <w:ind w:left="575"/>
              <w:rPr>
                <w:sz w:val="24"/>
                <w:szCs w:val="24"/>
              </w:rPr>
            </w:pPr>
            <w:r>
              <w:rPr>
                <w:position w:val="17"/>
                <w:sz w:val="24"/>
                <w:szCs w:val="24"/>
              </w:rPr>
              <w:t>本项目为道路建设项目，建成后不产生废水，汽车尾</w:t>
            </w:r>
            <w:r>
              <w:rPr>
                <w:spacing w:val="-1"/>
                <w:position w:val="17"/>
                <w:sz w:val="24"/>
                <w:szCs w:val="24"/>
              </w:rPr>
              <w:t>气为无组织排放，不涉及总</w:t>
            </w:r>
          </w:p>
          <w:p>
            <w:pPr>
              <w:pStyle w:val="6"/>
              <w:spacing w:line="220" w:lineRule="auto"/>
              <w:ind w:left="94"/>
              <w:rPr>
                <w:sz w:val="24"/>
                <w:szCs w:val="24"/>
              </w:rPr>
            </w:pPr>
            <w:r>
              <w:rPr>
                <w:spacing w:val="-2"/>
                <w:sz w:val="24"/>
                <w:szCs w:val="24"/>
              </w:rPr>
              <w:t>量控制指标要求。</w:t>
            </w:r>
          </w:p>
        </w:tc>
      </w:tr>
    </w:tbl>
    <w:p>
      <w:pPr>
        <w:pStyle w:val="2"/>
        <w:spacing w:before="23" w:line="189" w:lineRule="auto"/>
        <w:ind w:left="4540"/>
        <w:rPr>
          <w:sz w:val="18"/>
          <w:szCs w:val="18"/>
        </w:rPr>
      </w:pPr>
      <w:r>
        <w:rPr>
          <w:spacing w:val="-8"/>
          <w:sz w:val="18"/>
          <w:szCs w:val="18"/>
        </w:rPr>
        <w:t>51</w:t>
      </w:r>
    </w:p>
    <w:p>
      <w:pPr>
        <w:spacing w:line="189"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76" w:line="227" w:lineRule="auto"/>
              <w:ind w:left="2758"/>
              <w:outlineLvl w:val="0"/>
              <w:rPr>
                <w:rFonts w:ascii="黑体" w:hAnsi="黑体" w:eastAsia="黑体" w:cs="黑体"/>
                <w:sz w:val="35"/>
                <w:szCs w:val="35"/>
              </w:rPr>
            </w:pPr>
            <w:bookmarkStart w:id="13" w:name="bookmark14"/>
            <w:bookmarkEnd w:id="13"/>
            <w:bookmarkStart w:id="14" w:name="bookmark15"/>
            <w:bookmarkEnd w:id="14"/>
            <w:r>
              <w:rPr>
                <w:rFonts w:ascii="黑体" w:hAnsi="黑体" w:eastAsia="黑体" w:cs="黑体"/>
                <w:spacing w:val="2"/>
                <w:sz w:val="35"/>
                <w:szCs w:val="35"/>
                <w14:textOutline w14:w="6537" w14:cap="sq" w14:cmpd="sng">
                  <w14:solidFill>
                    <w14:srgbClr w14:val="000000"/>
                  </w14:solidFill>
                  <w14:prstDash w14:val="solid"/>
                  <w14:bevel/>
                </w14:textOutline>
              </w:rPr>
              <w:t>四</w:t>
            </w:r>
            <w:r>
              <w:rPr>
                <w:rFonts w:ascii="黑体" w:hAnsi="黑体" w:eastAsia="黑体" w:cs="黑体"/>
                <w:spacing w:val="60"/>
                <w:sz w:val="35"/>
                <w:szCs w:val="35"/>
              </w:rPr>
              <w:t xml:space="preserve"> </w:t>
            </w:r>
            <w:r>
              <w:rPr>
                <w:rFonts w:ascii="黑体" w:hAnsi="黑体" w:eastAsia="黑体" w:cs="黑体"/>
                <w:spacing w:val="2"/>
                <w:sz w:val="35"/>
                <w:szCs w:val="35"/>
                <w14:textOutline w14:w="6537" w14:cap="sq" w14:cmpd="sng">
                  <w14:solidFill>
                    <w14:srgbClr w14:val="000000"/>
                  </w14:solidFill>
                  <w14:prstDash w14:val="solid"/>
                  <w14:bevel/>
                </w14:textOutline>
              </w:rPr>
              <w:t>、生态环境影响分析</w:t>
            </w:r>
          </w:p>
          <w:p>
            <w:pPr>
              <w:spacing w:before="267" w:line="227" w:lineRule="auto"/>
              <w:ind w:left="93"/>
              <w:outlineLvl w:val="1"/>
              <w:rPr>
                <w:rFonts w:ascii="黑体" w:hAnsi="黑体" w:eastAsia="黑体" w:cs="黑体"/>
                <w:sz w:val="31"/>
                <w:szCs w:val="31"/>
              </w:rPr>
            </w:pPr>
            <w:r>
              <w:rPr>
                <w:rFonts w:ascii="Times New Roman" w:hAnsi="Times New Roman" w:eastAsia="Times New Roman" w:cs="Times New Roman"/>
                <w:b/>
                <w:bCs/>
                <w:spacing w:val="24"/>
                <w:sz w:val="31"/>
                <w:szCs w:val="31"/>
              </w:rPr>
              <w:t>4.1</w:t>
            </w:r>
            <w:r>
              <w:rPr>
                <w:rFonts w:ascii="黑体" w:hAnsi="黑体" w:eastAsia="黑体" w:cs="黑体"/>
                <w:spacing w:val="24"/>
                <w:sz w:val="31"/>
                <w:szCs w:val="31"/>
                <w14:textOutline w14:w="5793" w14:cap="sq" w14:cmpd="sng">
                  <w14:solidFill>
                    <w14:srgbClr w14:val="000000"/>
                  </w14:solidFill>
                  <w14:prstDash w14:val="solid"/>
                  <w14:bevel/>
                </w14:textOutline>
              </w:rPr>
              <w:t>施工期生态环境影响分析</w:t>
            </w:r>
          </w:p>
          <w:p>
            <w:pPr>
              <w:spacing w:before="236"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4.1.1</w:t>
            </w:r>
            <w:r>
              <w:rPr>
                <w:rFonts w:ascii="Times New Roman" w:hAnsi="Times New Roman" w:eastAsia="Times New Roman" w:cs="Times New Roman"/>
                <w:b/>
                <w:bCs/>
                <w:spacing w:val="64"/>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施工期大气环境影响分析</w:t>
            </w:r>
          </w:p>
          <w:p>
            <w:pPr>
              <w:pStyle w:val="6"/>
              <w:spacing w:before="214" w:line="359" w:lineRule="auto"/>
              <w:ind w:left="95" w:right="272" w:firstLine="479"/>
              <w:jc w:val="both"/>
              <w:rPr>
                <w:sz w:val="24"/>
                <w:szCs w:val="24"/>
              </w:rPr>
            </w:pPr>
            <w:r>
              <w:rPr>
                <w:sz w:val="24"/>
                <w:szCs w:val="24"/>
              </w:rPr>
              <w:t>拟建项目建设过程中，将进行土石方填挖、筑路材料的</w:t>
            </w:r>
            <w:r>
              <w:rPr>
                <w:spacing w:val="-1"/>
                <w:sz w:val="24"/>
                <w:szCs w:val="24"/>
              </w:rPr>
              <w:t>运输、沥青摊铺等作业工</w:t>
            </w:r>
            <w:r>
              <w:rPr>
                <w:sz w:val="24"/>
                <w:szCs w:val="24"/>
              </w:rPr>
              <w:t xml:space="preserve"> 作。该工程施工期的主要大气污染物是扬尘，其次为摊铺</w:t>
            </w:r>
            <w:r>
              <w:rPr>
                <w:spacing w:val="-1"/>
                <w:sz w:val="24"/>
                <w:szCs w:val="24"/>
              </w:rPr>
              <w:t>时的沥青烟和动力机械排出</w:t>
            </w:r>
          </w:p>
          <w:p>
            <w:pPr>
              <w:pStyle w:val="6"/>
              <w:spacing w:before="1" w:line="219" w:lineRule="auto"/>
              <w:ind w:left="114"/>
              <w:rPr>
                <w:sz w:val="24"/>
                <w:szCs w:val="24"/>
              </w:rPr>
            </w:pPr>
            <w:r>
              <w:rPr>
                <w:spacing w:val="-1"/>
                <w:sz w:val="24"/>
                <w:szCs w:val="24"/>
              </w:rPr>
              <w:t>的尾气污染物，其中尤以扬尘对周围环境影</w:t>
            </w:r>
            <w:r>
              <w:rPr>
                <w:spacing w:val="-2"/>
                <w:sz w:val="24"/>
                <w:szCs w:val="24"/>
              </w:rPr>
              <w:t>响较为突出。</w:t>
            </w:r>
          </w:p>
          <w:p>
            <w:pPr>
              <w:pStyle w:val="6"/>
              <w:spacing w:before="185" w:line="221" w:lineRule="auto"/>
              <w:ind w:left="92"/>
              <w:outlineLvl w:val="3"/>
              <w:rPr>
                <w:sz w:val="28"/>
                <w:szCs w:val="28"/>
              </w:rPr>
            </w:pPr>
            <w:r>
              <w:fldChar w:fldCharType="begin"/>
            </w:r>
            <w:r>
              <w:instrText xml:space="preserve"> HYPERLINK "4.1.1.1" </w:instrText>
            </w:r>
            <w:r>
              <w:fldChar w:fldCharType="separate"/>
            </w:r>
            <w:r>
              <w:rPr>
                <w:rFonts w:ascii="Times New Roman" w:hAnsi="Times New Roman" w:eastAsia="Times New Roman" w:cs="Times New Roman"/>
                <w:b/>
                <w:bCs/>
                <w:sz w:val="28"/>
                <w:szCs w:val="28"/>
              </w:rPr>
              <w:t>4.1.1.1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扬尘对环境空气的影响分析</w:t>
            </w:r>
          </w:p>
          <w:p>
            <w:pPr>
              <w:pStyle w:val="6"/>
              <w:spacing w:before="205"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）施工现场扬尘</w:t>
            </w:r>
          </w:p>
          <w:p>
            <w:pPr>
              <w:pStyle w:val="6"/>
              <w:spacing w:before="181" w:line="219" w:lineRule="auto"/>
              <w:ind w:left="573"/>
              <w:rPr>
                <w:sz w:val="24"/>
                <w:szCs w:val="24"/>
              </w:rPr>
            </w:pPr>
            <w:r>
              <w:rPr>
                <w:spacing w:val="-1"/>
                <w:sz w:val="24"/>
                <w:szCs w:val="24"/>
              </w:rPr>
              <w:t>施工扬尘污染主要来自以下几个方面：</w:t>
            </w:r>
          </w:p>
          <w:p>
            <w:pPr>
              <w:pStyle w:val="6"/>
              <w:spacing w:before="182" w:line="468" w:lineRule="exact"/>
              <w:ind w:left="573"/>
              <w:rPr>
                <w:sz w:val="24"/>
                <w:szCs w:val="24"/>
              </w:rPr>
            </w:pPr>
            <w:r>
              <w:rPr>
                <w:position w:val="17"/>
                <w:sz w:val="24"/>
                <w:szCs w:val="24"/>
              </w:rPr>
              <w:t>①路基开挖、土地平整及路基填筑等施工过程，如遇大风天气，会造成粉尘、扬</w:t>
            </w:r>
          </w:p>
          <w:p>
            <w:pPr>
              <w:pStyle w:val="6"/>
              <w:spacing w:line="219" w:lineRule="auto"/>
              <w:ind w:left="96"/>
              <w:rPr>
                <w:sz w:val="24"/>
                <w:szCs w:val="24"/>
              </w:rPr>
            </w:pPr>
            <w:r>
              <w:rPr>
                <w:spacing w:val="-2"/>
                <w:sz w:val="24"/>
                <w:szCs w:val="24"/>
              </w:rPr>
              <w:t>尘等大气污染；</w:t>
            </w:r>
          </w:p>
          <w:p>
            <w:pPr>
              <w:pStyle w:val="6"/>
              <w:spacing w:before="181" w:line="468" w:lineRule="exact"/>
              <w:ind w:left="572"/>
              <w:rPr>
                <w:sz w:val="24"/>
                <w:szCs w:val="24"/>
              </w:rPr>
            </w:pPr>
            <w:r>
              <w:rPr>
                <w:position w:val="17"/>
                <w:sz w:val="24"/>
                <w:szCs w:val="24"/>
              </w:rPr>
              <w:t>②砂石、灰土等建筑材料，如运输、装卸、仓库储存方式不</w:t>
            </w:r>
            <w:r>
              <w:rPr>
                <w:spacing w:val="-1"/>
                <w:position w:val="17"/>
                <w:sz w:val="24"/>
                <w:szCs w:val="24"/>
              </w:rPr>
              <w:t>当，可能造成泄漏，</w:t>
            </w:r>
          </w:p>
          <w:p>
            <w:pPr>
              <w:pStyle w:val="6"/>
              <w:spacing w:line="219" w:lineRule="auto"/>
              <w:ind w:left="94"/>
              <w:rPr>
                <w:sz w:val="24"/>
                <w:szCs w:val="24"/>
              </w:rPr>
            </w:pPr>
            <w:r>
              <w:rPr>
                <w:spacing w:val="-2"/>
                <w:sz w:val="24"/>
                <w:szCs w:val="24"/>
              </w:rPr>
              <w:t>产生扬尘污染；</w:t>
            </w:r>
          </w:p>
          <w:p>
            <w:pPr>
              <w:pStyle w:val="6"/>
              <w:spacing w:before="181" w:line="217" w:lineRule="auto"/>
              <w:ind w:left="572"/>
              <w:rPr>
                <w:sz w:val="24"/>
                <w:szCs w:val="24"/>
              </w:rPr>
            </w:pPr>
            <w:r>
              <w:rPr>
                <w:spacing w:val="-1"/>
                <w:sz w:val="24"/>
                <w:szCs w:val="24"/>
              </w:rPr>
              <w:t>③灰土拌和会产生扬尘和粉尘；</w:t>
            </w:r>
          </w:p>
          <w:p>
            <w:pPr>
              <w:pStyle w:val="6"/>
              <w:spacing w:before="186" w:line="217" w:lineRule="auto"/>
              <w:ind w:left="572"/>
              <w:rPr>
                <w:sz w:val="24"/>
                <w:szCs w:val="24"/>
              </w:rPr>
            </w:pPr>
            <w:r>
              <w:rPr>
                <w:sz w:val="24"/>
                <w:szCs w:val="24"/>
              </w:rPr>
              <w:t>④物料运输车辆在施工便道及施工场地运行过程</w:t>
            </w:r>
            <w:r>
              <w:rPr>
                <w:spacing w:val="-1"/>
                <w:sz w:val="24"/>
                <w:szCs w:val="24"/>
              </w:rPr>
              <w:t>中将产生大量尘土；</w:t>
            </w:r>
          </w:p>
          <w:p>
            <w:pPr>
              <w:pStyle w:val="6"/>
              <w:spacing w:before="183" w:line="217" w:lineRule="auto"/>
              <w:ind w:left="572"/>
              <w:rPr>
                <w:sz w:val="24"/>
                <w:szCs w:val="24"/>
              </w:rPr>
            </w:pPr>
            <w:r>
              <w:rPr>
                <w:spacing w:val="-1"/>
                <w:sz w:val="24"/>
                <w:szCs w:val="24"/>
              </w:rPr>
              <w:t>⑤临时碎石场石料破碎过程会产生粉尘。</w:t>
            </w:r>
          </w:p>
          <w:p>
            <w:pPr>
              <w:pStyle w:val="6"/>
              <w:spacing w:before="186" w:line="465" w:lineRule="exact"/>
              <w:ind w:left="573"/>
              <w:rPr>
                <w:sz w:val="24"/>
                <w:szCs w:val="24"/>
              </w:rPr>
            </w:pPr>
            <w:r>
              <w:rPr>
                <w:position w:val="17"/>
                <w:sz w:val="24"/>
                <w:szCs w:val="24"/>
              </w:rPr>
              <w:t>在上述各类尘源中，公路施工在混合土工序阶段，灰土拌</w:t>
            </w:r>
            <w:r>
              <w:rPr>
                <w:spacing w:val="-1"/>
                <w:position w:val="17"/>
                <w:sz w:val="24"/>
                <w:szCs w:val="24"/>
              </w:rPr>
              <w:t>和是扬尘的主要来源。</w:t>
            </w:r>
          </w:p>
          <w:p>
            <w:pPr>
              <w:pStyle w:val="6"/>
              <w:spacing w:before="1" w:line="219" w:lineRule="auto"/>
              <w:ind w:left="94"/>
              <w:rPr>
                <w:sz w:val="24"/>
                <w:szCs w:val="24"/>
              </w:rPr>
            </w:pPr>
            <w:r>
              <w:rPr>
                <w:sz w:val="24"/>
                <w:szCs w:val="24"/>
              </w:rPr>
              <w:t>根据经验数据，在天气晴朗、施工现场未定时</w:t>
            </w:r>
            <w:r>
              <w:rPr>
                <w:spacing w:val="-1"/>
                <w:sz w:val="24"/>
                <w:szCs w:val="24"/>
              </w:rPr>
              <w:t>洒水的情况下，施工期</w:t>
            </w:r>
            <w:r>
              <w:rPr>
                <w:spacing w:val="-53"/>
                <w:sz w:val="24"/>
                <w:szCs w:val="24"/>
              </w:rPr>
              <w:t xml:space="preserve"> </w:t>
            </w:r>
            <w:r>
              <w:rPr>
                <w:rFonts w:ascii="Times New Roman" w:hAnsi="Times New Roman" w:eastAsia="Times New Roman" w:cs="Times New Roman"/>
                <w:spacing w:val="-1"/>
                <w:sz w:val="24"/>
                <w:szCs w:val="24"/>
              </w:rPr>
              <w:t xml:space="preserve">TSP </w:t>
            </w:r>
            <w:r>
              <w:rPr>
                <w:spacing w:val="-1"/>
                <w:sz w:val="24"/>
                <w:szCs w:val="24"/>
              </w:rPr>
              <w:t>污染严重。</w:t>
            </w:r>
          </w:p>
          <w:p>
            <w:pPr>
              <w:pStyle w:val="6"/>
              <w:spacing w:before="183"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2</w:t>
            </w:r>
            <w:r>
              <w:rPr>
                <w:spacing w:val="-3"/>
                <w:sz w:val="24"/>
                <w:szCs w:val="24"/>
              </w:rPr>
              <w:t>）道路扬尘</w:t>
            </w:r>
          </w:p>
          <w:p>
            <w:pPr>
              <w:pStyle w:val="6"/>
              <w:spacing w:before="184" w:line="359" w:lineRule="auto"/>
              <w:ind w:left="93" w:right="72" w:firstLine="480"/>
              <w:rPr>
                <w:sz w:val="24"/>
                <w:szCs w:val="24"/>
              </w:rPr>
            </w:pPr>
            <w:r>
              <w:rPr>
                <w:spacing w:val="-1"/>
                <w:sz w:val="24"/>
                <w:szCs w:val="24"/>
              </w:rPr>
              <w:t>道路扬尘主要是由于施工车辆运输施工材料引起，扬尘因素较多，跟车辆行驶速  度、风速、路面积尘量和路面积尘湿度有关，其中风速还直</w:t>
            </w:r>
            <w:r>
              <w:rPr>
                <w:spacing w:val="-2"/>
                <w:sz w:val="24"/>
                <w:szCs w:val="24"/>
              </w:rPr>
              <w:t>接影响到扬尘的传输距离。</w:t>
            </w:r>
            <w:r>
              <w:rPr>
                <w:sz w:val="24"/>
                <w:szCs w:val="24"/>
              </w:rPr>
              <w:t xml:space="preserve"> </w:t>
            </w:r>
            <w:r>
              <w:rPr>
                <w:spacing w:val="-1"/>
                <w:sz w:val="24"/>
                <w:szCs w:val="24"/>
              </w:rPr>
              <w:t>项目区域材料运输可以充分利用沿线交叉道路，有效地减少</w:t>
            </w:r>
            <w:r>
              <w:rPr>
                <w:spacing w:val="-2"/>
                <w:sz w:val="24"/>
                <w:szCs w:val="24"/>
              </w:rPr>
              <w:t>由汽车行驶带来道路扬尘。</w:t>
            </w:r>
            <w:r>
              <w:rPr>
                <w:sz w:val="24"/>
                <w:szCs w:val="24"/>
              </w:rPr>
              <w:t xml:space="preserve"> </w:t>
            </w:r>
            <w:r>
              <w:rPr>
                <w:spacing w:val="-1"/>
                <w:sz w:val="24"/>
                <w:szCs w:val="24"/>
              </w:rPr>
              <w:t xml:space="preserve">项目实施过程中，将在道路施工现场沿线开辟一些施工便道，便于汽车将建材运至施  工现场，施工便道属临时性占地，路面含尘量较高，尤其遇到干旱少雨季节，道路扬  </w:t>
            </w:r>
            <w:r>
              <w:rPr>
                <w:sz w:val="24"/>
                <w:szCs w:val="24"/>
              </w:rPr>
              <w:t>尘较为严重，施工便道和未完工路段的路面积尘数量与湿度、</w:t>
            </w:r>
            <w:r>
              <w:rPr>
                <w:spacing w:val="-1"/>
                <w:sz w:val="24"/>
                <w:szCs w:val="24"/>
              </w:rPr>
              <w:t>施工机械和运输车辆速</w:t>
            </w:r>
          </w:p>
          <w:p>
            <w:pPr>
              <w:pStyle w:val="6"/>
              <w:spacing w:line="219" w:lineRule="auto"/>
              <w:ind w:left="93"/>
              <w:rPr>
                <w:sz w:val="24"/>
                <w:szCs w:val="24"/>
              </w:rPr>
            </w:pPr>
            <w:r>
              <w:rPr>
                <w:sz w:val="24"/>
                <w:szCs w:val="24"/>
              </w:rPr>
              <w:t>度、风速等有关，此外风速和风向还直接影响</w:t>
            </w:r>
            <w:r>
              <w:rPr>
                <w:spacing w:val="-1"/>
                <w:sz w:val="24"/>
                <w:szCs w:val="24"/>
              </w:rPr>
              <w:t>道路扬尘的污染范围。</w:t>
            </w:r>
          </w:p>
          <w:p>
            <w:pPr>
              <w:pStyle w:val="6"/>
              <w:spacing w:before="180" w:line="468" w:lineRule="exact"/>
              <w:jc w:val="right"/>
              <w:rPr>
                <w:sz w:val="24"/>
                <w:szCs w:val="24"/>
              </w:rPr>
            </w:pPr>
            <w:r>
              <w:rPr>
                <w:spacing w:val="-1"/>
                <w:position w:val="17"/>
                <w:sz w:val="24"/>
                <w:szCs w:val="24"/>
              </w:rPr>
              <w:t>参考交通部公路科学研究所对京津塘高速公路施工期车辆扬尘</w:t>
            </w:r>
            <w:r>
              <w:rPr>
                <w:spacing w:val="-2"/>
                <w:position w:val="17"/>
                <w:sz w:val="24"/>
                <w:szCs w:val="24"/>
              </w:rPr>
              <w:t>的监测（见表</w:t>
            </w:r>
            <w:r>
              <w:rPr>
                <w:spacing w:val="-56"/>
                <w:position w:val="17"/>
                <w:sz w:val="24"/>
                <w:szCs w:val="24"/>
              </w:rPr>
              <w:t xml:space="preserve"> </w:t>
            </w:r>
            <w:r>
              <w:rPr>
                <w:rFonts w:ascii="Times New Roman" w:hAnsi="Times New Roman" w:eastAsia="Times New Roman" w:cs="Times New Roman"/>
                <w:spacing w:val="-2"/>
                <w:position w:val="17"/>
                <w:sz w:val="24"/>
                <w:szCs w:val="24"/>
              </w:rPr>
              <w:t>4-</w:t>
            </w:r>
            <w:r>
              <w:rPr>
                <w:rFonts w:ascii="Times New Roman" w:hAnsi="Times New Roman" w:eastAsia="Times New Roman" w:cs="Times New Roman"/>
                <w:spacing w:val="27"/>
                <w:position w:val="17"/>
                <w:sz w:val="24"/>
                <w:szCs w:val="24"/>
              </w:rPr>
              <w:t xml:space="preserve"> </w:t>
            </w:r>
            <w:r>
              <w:rPr>
                <w:rFonts w:ascii="Times New Roman" w:hAnsi="Times New Roman" w:eastAsia="Times New Roman" w:cs="Times New Roman"/>
                <w:spacing w:val="-2"/>
                <w:position w:val="17"/>
                <w:sz w:val="24"/>
                <w:szCs w:val="24"/>
              </w:rPr>
              <w:t>1</w:t>
            </w:r>
            <w:r>
              <w:rPr>
                <w:spacing w:val="-53"/>
                <w:w w:val="85"/>
                <w:position w:val="17"/>
                <w:sz w:val="24"/>
                <w:szCs w:val="24"/>
              </w:rPr>
              <w:t>），</w:t>
            </w:r>
          </w:p>
          <w:p>
            <w:pPr>
              <w:pStyle w:val="6"/>
              <w:spacing w:before="1" w:line="210" w:lineRule="auto"/>
              <w:ind w:left="93"/>
              <w:rPr>
                <w:sz w:val="24"/>
                <w:szCs w:val="24"/>
              </w:rPr>
            </w:pPr>
            <w:r>
              <w:rPr>
                <w:spacing w:val="-2"/>
                <w:sz w:val="24"/>
                <w:szCs w:val="24"/>
              </w:rPr>
              <w:t>在下风向</w:t>
            </w:r>
            <w:r>
              <w:rPr>
                <w:spacing w:val="-21"/>
                <w:sz w:val="24"/>
                <w:szCs w:val="24"/>
              </w:rPr>
              <w:t xml:space="preserve"> </w:t>
            </w:r>
            <w:r>
              <w:rPr>
                <w:rFonts w:ascii="Times New Roman" w:hAnsi="Times New Roman" w:eastAsia="Times New Roman" w:cs="Times New Roman"/>
                <w:spacing w:val="-2"/>
                <w:sz w:val="24"/>
                <w:szCs w:val="24"/>
              </w:rPr>
              <w:t xml:space="preserve">150m </w:t>
            </w:r>
            <w:r>
              <w:rPr>
                <w:spacing w:val="-2"/>
                <w:sz w:val="24"/>
                <w:szCs w:val="24"/>
              </w:rPr>
              <w:t>处，</w:t>
            </w:r>
            <w:r>
              <w:rPr>
                <w:rFonts w:ascii="Times New Roman" w:hAnsi="Times New Roman" w:eastAsia="Times New Roman" w:cs="Times New Roman"/>
                <w:spacing w:val="-2"/>
                <w:sz w:val="24"/>
                <w:szCs w:val="24"/>
              </w:rPr>
              <w:t xml:space="preserve">TSP </w:t>
            </w:r>
            <w:r>
              <w:rPr>
                <w:spacing w:val="-2"/>
                <w:sz w:val="24"/>
                <w:szCs w:val="24"/>
              </w:rPr>
              <w:t>浓度为</w:t>
            </w:r>
            <w:r>
              <w:rPr>
                <w:spacing w:val="-49"/>
                <w:sz w:val="24"/>
                <w:szCs w:val="24"/>
              </w:rPr>
              <w:t xml:space="preserve"> </w:t>
            </w:r>
            <w:r>
              <w:rPr>
                <w:rFonts w:ascii="Times New Roman" w:hAnsi="Times New Roman" w:eastAsia="Times New Roman" w:cs="Times New Roman"/>
                <w:spacing w:val="-2"/>
                <w:sz w:val="24"/>
                <w:szCs w:val="24"/>
              </w:rPr>
              <w:t>5.093mg/Nm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7"/>
                <w:position w:val="8"/>
                <w:sz w:val="15"/>
                <w:szCs w:val="15"/>
              </w:rPr>
              <w:t xml:space="preserve"> </w:t>
            </w:r>
            <w:r>
              <w:rPr>
                <w:spacing w:val="-2"/>
                <w:sz w:val="24"/>
                <w:szCs w:val="24"/>
              </w:rPr>
              <w:t>，远远超过国家环境空气质量标准</w:t>
            </w:r>
          </w:p>
        </w:tc>
      </w:tr>
    </w:tbl>
    <w:p>
      <w:pPr>
        <w:pStyle w:val="2"/>
        <w:spacing w:before="22" w:line="191" w:lineRule="auto"/>
        <w:ind w:left="4540"/>
        <w:rPr>
          <w:sz w:val="18"/>
          <w:szCs w:val="18"/>
        </w:rPr>
      </w:pPr>
      <w:r>
        <w:rPr>
          <w:spacing w:val="-8"/>
          <w:sz w:val="18"/>
          <w:szCs w:val="18"/>
        </w:rPr>
        <w:t>52</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jc w:val="right"/>
              <w:rPr>
                <w:sz w:val="24"/>
                <w:szCs w:val="24"/>
              </w:rPr>
            </w:pPr>
            <w:r>
              <w:rPr>
                <w:rFonts w:ascii="Times New Roman" w:hAnsi="Times New Roman" w:eastAsia="Times New Roman" w:cs="Times New Roman"/>
                <w:spacing w:val="-3"/>
                <w:position w:val="17"/>
                <w:sz w:val="24"/>
                <w:szCs w:val="24"/>
              </w:rPr>
              <w:t>(GB3095-</w:t>
            </w:r>
            <w:r>
              <w:rPr>
                <w:rFonts w:ascii="Times New Roman" w:hAnsi="Times New Roman" w:eastAsia="Times New Roman" w:cs="Times New Roman"/>
                <w:spacing w:val="-33"/>
                <w:position w:val="17"/>
                <w:sz w:val="24"/>
                <w:szCs w:val="24"/>
              </w:rPr>
              <w:t xml:space="preserve"> </w:t>
            </w:r>
            <w:r>
              <w:rPr>
                <w:rFonts w:ascii="Times New Roman" w:hAnsi="Times New Roman" w:eastAsia="Times New Roman" w:cs="Times New Roman"/>
                <w:spacing w:val="-3"/>
                <w:position w:val="17"/>
                <w:sz w:val="24"/>
                <w:szCs w:val="24"/>
              </w:rPr>
              <w:t>1996)</w:t>
            </w:r>
            <w:r>
              <w:rPr>
                <w:spacing w:val="-3"/>
                <w:position w:val="17"/>
                <w:sz w:val="24"/>
                <w:szCs w:val="24"/>
              </w:rPr>
              <w:t>中二级标准</w:t>
            </w:r>
            <w:r>
              <w:rPr>
                <w:spacing w:val="-51"/>
                <w:position w:val="17"/>
                <w:sz w:val="24"/>
                <w:szCs w:val="24"/>
              </w:rPr>
              <w:t xml:space="preserve"> </w:t>
            </w:r>
            <w:r>
              <w:rPr>
                <w:rFonts w:ascii="Times New Roman" w:hAnsi="Times New Roman" w:eastAsia="Times New Roman" w:cs="Times New Roman"/>
                <w:spacing w:val="-3"/>
                <w:position w:val="17"/>
                <w:sz w:val="24"/>
                <w:szCs w:val="24"/>
              </w:rPr>
              <w:t>0.30mg/Nm</w:t>
            </w:r>
            <w:r>
              <w:rPr>
                <w:rFonts w:ascii="Times New Roman" w:hAnsi="Times New Roman" w:eastAsia="Times New Roman" w:cs="Times New Roman"/>
                <w:spacing w:val="-3"/>
                <w:position w:val="24"/>
                <w:sz w:val="15"/>
                <w:szCs w:val="15"/>
              </w:rPr>
              <w:t>3</w:t>
            </w:r>
            <w:r>
              <w:rPr>
                <w:rFonts w:ascii="Times New Roman" w:hAnsi="Times New Roman" w:eastAsia="Times New Roman" w:cs="Times New Roman"/>
                <w:spacing w:val="-10"/>
                <w:position w:val="24"/>
                <w:sz w:val="15"/>
                <w:szCs w:val="15"/>
              </w:rPr>
              <w:t xml:space="preserve"> </w:t>
            </w:r>
            <w:r>
              <w:rPr>
                <w:spacing w:val="-3"/>
                <w:position w:val="17"/>
                <w:sz w:val="24"/>
                <w:szCs w:val="24"/>
              </w:rPr>
              <w:t>，超标倍数高达</w:t>
            </w:r>
            <w:r>
              <w:rPr>
                <w:spacing w:val="-31"/>
                <w:position w:val="17"/>
                <w:sz w:val="24"/>
                <w:szCs w:val="24"/>
              </w:rPr>
              <w:t xml:space="preserve"> </w:t>
            </w:r>
            <w:r>
              <w:rPr>
                <w:rFonts w:ascii="Times New Roman" w:hAnsi="Times New Roman" w:eastAsia="Times New Roman" w:cs="Times New Roman"/>
                <w:spacing w:val="-3"/>
                <w:position w:val="17"/>
                <w:sz w:val="24"/>
                <w:szCs w:val="24"/>
              </w:rPr>
              <w:t xml:space="preserve">17 </w:t>
            </w:r>
            <w:r>
              <w:rPr>
                <w:spacing w:val="-3"/>
                <w:position w:val="17"/>
                <w:sz w:val="24"/>
                <w:szCs w:val="24"/>
              </w:rPr>
              <w:t>倍，对环境</w:t>
            </w:r>
            <w:r>
              <w:rPr>
                <w:spacing w:val="-4"/>
                <w:position w:val="17"/>
                <w:sz w:val="24"/>
                <w:szCs w:val="24"/>
              </w:rPr>
              <w:t>空气的污染较大，</w:t>
            </w:r>
          </w:p>
          <w:p>
            <w:pPr>
              <w:pStyle w:val="6"/>
              <w:spacing w:line="219" w:lineRule="auto"/>
              <w:ind w:left="93"/>
              <w:rPr>
                <w:sz w:val="24"/>
                <w:szCs w:val="24"/>
              </w:rPr>
            </w:pPr>
            <w:r>
              <w:rPr>
                <w:spacing w:val="-1"/>
                <w:sz w:val="24"/>
                <w:szCs w:val="24"/>
              </w:rPr>
              <w:t>对周围居民的生活、外出和健康等产生较大的影响。</w:t>
            </w:r>
          </w:p>
          <w:p>
            <w:pPr>
              <w:pStyle w:val="6"/>
              <w:spacing w:before="300" w:line="213" w:lineRule="auto"/>
              <w:ind w:left="1999"/>
              <w:outlineLvl w:val="4"/>
              <w:rPr>
                <w:sz w:val="24"/>
                <w:szCs w:val="24"/>
              </w:rPr>
            </w:pPr>
            <w:r>
              <w:rPr>
                <w:spacing w:val="-1"/>
                <w:sz w:val="24"/>
                <w:szCs w:val="24"/>
                <w14:textOutline w14:w="4358" w14:cap="sq" w14:cmpd="sng">
                  <w14:solidFill>
                    <w14:srgbClr w14:val="000000"/>
                  </w14:solidFill>
                  <w14:prstDash w14:val="solid"/>
                  <w14:bevel/>
                </w14:textOutline>
              </w:rPr>
              <w:t>表</w:t>
            </w:r>
            <w:r>
              <w:rPr>
                <w:spacing w:val="-43"/>
                <w:sz w:val="24"/>
                <w:szCs w:val="24"/>
              </w:rPr>
              <w:t xml:space="preserve"> </w:t>
            </w:r>
            <w:r>
              <w:rPr>
                <w:rFonts w:ascii="Times New Roman" w:hAnsi="Times New Roman" w:eastAsia="Times New Roman" w:cs="Times New Roman"/>
                <w:b/>
                <w:bCs/>
                <w:spacing w:val="-1"/>
                <w:sz w:val="24"/>
                <w:szCs w:val="24"/>
              </w:rPr>
              <w:t>4-</w:t>
            </w:r>
            <w:r>
              <w:rPr>
                <w:rFonts w:ascii="Times New Roman" w:hAnsi="Times New Roman" w:eastAsia="Times New Roman" w:cs="Times New Roman"/>
                <w:b/>
                <w:bCs/>
                <w:spacing w:val="15"/>
                <w:sz w:val="24"/>
                <w:szCs w:val="24"/>
              </w:rPr>
              <w:t xml:space="preserve"> </w:t>
            </w:r>
            <w:r>
              <w:rPr>
                <w:rFonts w:ascii="Times New Roman" w:hAnsi="Times New Roman" w:eastAsia="Times New Roman" w:cs="Times New Roman"/>
                <w:b/>
                <w:bCs/>
                <w:spacing w:val="-1"/>
                <w:sz w:val="24"/>
                <w:szCs w:val="24"/>
              </w:rPr>
              <w:t xml:space="preserve">1    </w:t>
            </w:r>
            <w:r>
              <w:rPr>
                <w:spacing w:val="-1"/>
                <w:sz w:val="24"/>
                <w:szCs w:val="24"/>
                <w14:textOutline w14:w="4358" w14:cap="sq" w14:cmpd="sng">
                  <w14:solidFill>
                    <w14:srgbClr w14:val="000000"/>
                  </w14:solidFill>
                  <w14:prstDash w14:val="solid"/>
                  <w14:bevel/>
                </w14:textOutline>
              </w:rPr>
              <w:t>京津塘高速公路施工期车辆扬尘监测结果</w:t>
            </w:r>
          </w:p>
          <w:tbl>
            <w:tblPr>
              <w:tblStyle w:val="5"/>
              <w:tblW w:w="7933" w:type="dxa"/>
              <w:tblInd w:w="6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6"/>
              <w:gridCol w:w="1621"/>
              <w:gridCol w:w="2430"/>
              <w:gridCol w:w="2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1496" w:type="dxa"/>
                  <w:tcBorders>
                    <w:top w:val="single" w:color="000000" w:sz="10" w:space="0"/>
                    <w:left w:val="single" w:color="000000" w:sz="10" w:space="0"/>
                  </w:tcBorders>
                  <w:vAlign w:val="top"/>
                </w:tcPr>
                <w:p>
                  <w:pPr>
                    <w:pStyle w:val="6"/>
                    <w:spacing w:before="41" w:line="218" w:lineRule="auto"/>
                    <w:ind w:left="321"/>
                  </w:pPr>
                  <w:r>
                    <w:rPr>
                      <w:spacing w:val="7"/>
                    </w:rPr>
                    <w:t>监测地点</w:t>
                  </w:r>
                </w:p>
              </w:tc>
              <w:tc>
                <w:tcPr>
                  <w:tcW w:w="1621" w:type="dxa"/>
                  <w:tcBorders>
                    <w:top w:val="single" w:color="000000" w:sz="10" w:space="0"/>
                  </w:tcBorders>
                  <w:vAlign w:val="top"/>
                </w:tcPr>
                <w:p>
                  <w:pPr>
                    <w:pStyle w:val="6"/>
                    <w:spacing w:before="41" w:line="218" w:lineRule="auto"/>
                    <w:ind w:left="285"/>
                  </w:pPr>
                  <w:r>
                    <w:rPr>
                      <w:spacing w:val="8"/>
                    </w:rPr>
                    <w:t>扬尘污染源</w:t>
                  </w:r>
                </w:p>
              </w:tc>
              <w:tc>
                <w:tcPr>
                  <w:tcW w:w="2430" w:type="dxa"/>
                  <w:tcBorders>
                    <w:top w:val="single" w:color="000000" w:sz="10" w:space="0"/>
                  </w:tcBorders>
                  <w:vAlign w:val="top"/>
                </w:tcPr>
                <w:p>
                  <w:pPr>
                    <w:pStyle w:val="6"/>
                    <w:spacing w:before="41" w:line="218" w:lineRule="auto"/>
                    <w:ind w:left="544"/>
                    <w:rPr>
                      <w:rFonts w:ascii="Times New Roman" w:hAnsi="Times New Roman" w:eastAsia="Times New Roman" w:cs="Times New Roman"/>
                    </w:rPr>
                  </w:pPr>
                  <w:r>
                    <w:rPr>
                      <w:spacing w:val="6"/>
                    </w:rPr>
                    <w:t>采样点距离</w:t>
                  </w:r>
                  <w:r>
                    <w:rPr>
                      <w:rFonts w:ascii="Times New Roman" w:hAnsi="Times New Roman" w:eastAsia="Times New Roman" w:cs="Times New Roman"/>
                      <w:spacing w:val="6"/>
                    </w:rPr>
                    <w:t>(m)</w:t>
                  </w:r>
                </w:p>
              </w:tc>
              <w:tc>
                <w:tcPr>
                  <w:tcW w:w="2386" w:type="dxa"/>
                  <w:tcBorders>
                    <w:top w:val="single" w:color="000000" w:sz="10" w:space="0"/>
                    <w:right w:val="single" w:color="000000" w:sz="10" w:space="0"/>
                  </w:tcBorders>
                  <w:vAlign w:val="top"/>
                </w:tcPr>
                <w:p>
                  <w:pPr>
                    <w:pStyle w:val="6"/>
                    <w:spacing w:before="41" w:line="218" w:lineRule="auto"/>
                    <w:ind w:left="357"/>
                    <w:rPr>
                      <w:rFonts w:ascii="Times New Roman" w:hAnsi="Times New Roman" w:eastAsia="Times New Roman" w:cs="Times New Roman"/>
                    </w:rPr>
                  </w:pPr>
                  <w:r>
                    <w:rPr>
                      <w:spacing w:val="8"/>
                    </w:rPr>
                    <w:t>监测结果</w:t>
                  </w:r>
                  <w:r>
                    <w:rPr>
                      <w:rFonts w:ascii="Times New Roman" w:hAnsi="Times New Roman" w:eastAsia="Times New Roman" w:cs="Times New Roman"/>
                      <w:spacing w:val="8"/>
                    </w:rPr>
                    <w:t>(</w:t>
                  </w:r>
                  <w:r>
                    <w:rPr>
                      <w:rFonts w:ascii="Times New Roman" w:hAnsi="Times New Roman" w:eastAsia="Times New Roman" w:cs="Times New Roman"/>
                    </w:rPr>
                    <w:t>mg</w:t>
                  </w:r>
                  <w:r>
                    <w:rPr>
                      <w:rFonts w:ascii="Times New Roman" w:hAnsi="Times New Roman" w:eastAsia="Times New Roman" w:cs="Times New Roman"/>
                      <w:spacing w:val="8"/>
                    </w:rPr>
                    <w:t>/</w:t>
                  </w:r>
                  <w:r>
                    <w:rPr>
                      <w:rFonts w:ascii="Times New Roman" w:hAnsi="Times New Roman" w:eastAsia="Times New Roman" w:cs="Times New Roman"/>
                    </w:rPr>
                    <w:t>Nm</w:t>
                  </w:r>
                  <w:r>
                    <w:rPr>
                      <w:rFonts w:ascii="Times New Roman" w:hAnsi="Times New Roman" w:eastAsia="Times New Roman" w:cs="Times New Roman"/>
                      <w:spacing w:val="8"/>
                      <w:position w:val="6"/>
                      <w:sz w:val="13"/>
                      <w:szCs w:val="13"/>
                    </w:rPr>
                    <w:t>3</w:t>
                  </w:r>
                  <w:r>
                    <w:rPr>
                      <w:rFonts w:ascii="Times New Roman" w:hAnsi="Times New Roman" w:eastAsia="Times New Roman" w:cs="Times New Roman"/>
                      <w:spacing w:val="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96" w:type="dxa"/>
                  <w:vMerge w:val="restart"/>
                  <w:tcBorders>
                    <w:left w:val="single" w:color="000000" w:sz="10" w:space="0"/>
                    <w:bottom w:val="nil"/>
                  </w:tcBorders>
                  <w:vAlign w:val="top"/>
                </w:tcPr>
                <w:p>
                  <w:pPr>
                    <w:pStyle w:val="6"/>
                    <w:spacing w:before="295" w:line="228" w:lineRule="auto"/>
                    <w:ind w:left="319"/>
                  </w:pPr>
                  <w:r>
                    <w:rPr>
                      <w:spacing w:val="7"/>
                    </w:rPr>
                    <w:t>施工路边</w:t>
                  </w:r>
                </w:p>
              </w:tc>
              <w:tc>
                <w:tcPr>
                  <w:tcW w:w="1621" w:type="dxa"/>
                  <w:vMerge w:val="restart"/>
                  <w:tcBorders>
                    <w:bottom w:val="nil"/>
                  </w:tcBorders>
                  <w:vAlign w:val="top"/>
                </w:tcPr>
                <w:p>
                  <w:pPr>
                    <w:pStyle w:val="6"/>
                    <w:spacing w:before="159" w:line="239" w:lineRule="auto"/>
                    <w:ind w:left="181" w:right="185" w:firstLine="104"/>
                  </w:pPr>
                  <w:r>
                    <w:rPr>
                      <w:spacing w:val="8"/>
                    </w:rPr>
                    <w:t>铺设水泥时</w:t>
                  </w:r>
                  <w:r>
                    <w:t xml:space="preserve">  </w:t>
                  </w:r>
                  <w:r>
                    <w:rPr>
                      <w:spacing w:val="8"/>
                    </w:rPr>
                    <w:t>运输车辆扬尘</w:t>
                  </w:r>
                </w:p>
              </w:tc>
              <w:tc>
                <w:tcPr>
                  <w:tcW w:w="2430" w:type="dxa"/>
                  <w:vAlign w:val="top"/>
                </w:tcPr>
                <w:p>
                  <w:pPr>
                    <w:spacing w:before="79" w:line="195" w:lineRule="auto"/>
                    <w:ind w:left="112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386" w:type="dxa"/>
                  <w:tcBorders>
                    <w:right w:val="single" w:color="000000" w:sz="10" w:space="0"/>
                  </w:tcBorders>
                  <w:vAlign w:val="top"/>
                </w:tcPr>
                <w:p>
                  <w:pPr>
                    <w:spacing w:before="79" w:line="195" w:lineRule="auto"/>
                    <w:ind w:left="9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trPr>
              <w:tc>
                <w:tcPr>
                  <w:tcW w:w="1496" w:type="dxa"/>
                  <w:vMerge w:val="continue"/>
                  <w:tcBorders>
                    <w:top w:val="nil"/>
                    <w:left w:val="single" w:color="000000" w:sz="10" w:space="0"/>
                    <w:bottom w:val="nil"/>
                  </w:tcBorders>
                  <w:vAlign w:val="top"/>
                </w:tcPr>
                <w:p>
                  <w:pPr>
                    <w:rPr>
                      <w:rFonts w:ascii="Arial"/>
                      <w:sz w:val="21"/>
                    </w:rPr>
                  </w:pPr>
                </w:p>
              </w:tc>
              <w:tc>
                <w:tcPr>
                  <w:tcW w:w="1621" w:type="dxa"/>
                  <w:vMerge w:val="continue"/>
                  <w:tcBorders>
                    <w:top w:val="nil"/>
                    <w:bottom w:val="nil"/>
                  </w:tcBorders>
                  <w:vAlign w:val="top"/>
                </w:tcPr>
                <w:p>
                  <w:pPr>
                    <w:rPr>
                      <w:rFonts w:ascii="Arial"/>
                      <w:sz w:val="21"/>
                    </w:rPr>
                  </w:pPr>
                </w:p>
              </w:tc>
              <w:tc>
                <w:tcPr>
                  <w:tcW w:w="2430" w:type="dxa"/>
                  <w:vAlign w:val="top"/>
                </w:tcPr>
                <w:p>
                  <w:pPr>
                    <w:spacing w:before="66" w:line="171" w:lineRule="auto"/>
                    <w:ind w:left="10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386" w:type="dxa"/>
                  <w:tcBorders>
                    <w:right w:val="single" w:color="000000" w:sz="10" w:space="0"/>
                  </w:tcBorders>
                  <w:vAlign w:val="top"/>
                </w:tcPr>
                <w:p>
                  <w:pPr>
                    <w:spacing w:before="66" w:line="171" w:lineRule="auto"/>
                    <w:ind w:left="927"/>
                    <w:rPr>
                      <w:rFonts w:ascii="Times New Roman" w:hAnsi="Times New Roman" w:eastAsia="Times New Roman" w:cs="Times New Roman"/>
                      <w:sz w:val="20"/>
                      <w:szCs w:val="20"/>
                    </w:rPr>
                  </w:pPr>
                  <w:r>
                    <w:rPr>
                      <w:rFonts w:ascii="Times New Roman" w:hAnsi="Times New Roman" w:eastAsia="Times New Roman" w:cs="Times New Roman"/>
                      <w:sz w:val="20"/>
                      <w:szCs w:val="20"/>
                    </w:rPr>
                    <w:t>10.694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496" w:type="dxa"/>
                  <w:vMerge w:val="continue"/>
                  <w:tcBorders>
                    <w:top w:val="nil"/>
                    <w:left w:val="single" w:color="000000" w:sz="10" w:space="0"/>
                    <w:bottom w:val="single" w:color="000000" w:sz="10" w:space="0"/>
                  </w:tcBorders>
                  <w:vAlign w:val="top"/>
                </w:tcPr>
                <w:p>
                  <w:pPr>
                    <w:rPr>
                      <w:rFonts w:ascii="Arial"/>
                      <w:sz w:val="21"/>
                    </w:rPr>
                  </w:pPr>
                </w:p>
              </w:tc>
              <w:tc>
                <w:tcPr>
                  <w:tcW w:w="1621" w:type="dxa"/>
                  <w:vMerge w:val="continue"/>
                  <w:tcBorders>
                    <w:top w:val="nil"/>
                    <w:bottom w:val="single" w:color="000000" w:sz="10" w:space="0"/>
                  </w:tcBorders>
                  <w:vAlign w:val="top"/>
                </w:tcPr>
                <w:p>
                  <w:pPr>
                    <w:rPr>
                      <w:rFonts w:ascii="Arial"/>
                      <w:sz w:val="21"/>
                    </w:rPr>
                  </w:pPr>
                </w:p>
              </w:tc>
              <w:tc>
                <w:tcPr>
                  <w:tcW w:w="2430" w:type="dxa"/>
                  <w:tcBorders>
                    <w:bottom w:val="single" w:color="000000" w:sz="10" w:space="0"/>
                  </w:tcBorders>
                  <w:vAlign w:val="top"/>
                </w:tcPr>
                <w:p>
                  <w:pPr>
                    <w:spacing w:before="72" w:line="190" w:lineRule="auto"/>
                    <w:ind w:left="10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386" w:type="dxa"/>
                  <w:tcBorders>
                    <w:bottom w:val="single" w:color="000000" w:sz="10" w:space="0"/>
                    <w:right w:val="single" w:color="000000" w:sz="10" w:space="0"/>
                  </w:tcBorders>
                  <w:vAlign w:val="top"/>
                </w:tcPr>
                <w:p>
                  <w:pPr>
                    <w:spacing w:before="72" w:line="190" w:lineRule="auto"/>
                    <w:ind w:left="9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5.093</w:t>
                  </w:r>
                </w:p>
              </w:tc>
            </w:tr>
          </w:tbl>
          <w:p>
            <w:pPr>
              <w:pStyle w:val="6"/>
              <w:spacing w:before="36" w:line="468" w:lineRule="exact"/>
              <w:ind w:left="573"/>
              <w:rPr>
                <w:sz w:val="24"/>
                <w:szCs w:val="24"/>
              </w:rPr>
            </w:pPr>
            <w:r>
              <w:rPr>
                <w:position w:val="17"/>
                <w:sz w:val="24"/>
                <w:szCs w:val="24"/>
              </w:rPr>
              <w:t>施工路段洒水降尘实验结果显示，通过对路面定时洒水，</w:t>
            </w:r>
            <w:r>
              <w:rPr>
                <w:spacing w:val="-1"/>
                <w:position w:val="17"/>
                <w:sz w:val="24"/>
                <w:szCs w:val="24"/>
              </w:rPr>
              <w:t>可有效抑制扬尘，实验</w:t>
            </w:r>
          </w:p>
          <w:p>
            <w:pPr>
              <w:pStyle w:val="6"/>
              <w:spacing w:line="219" w:lineRule="auto"/>
              <w:ind w:left="100"/>
              <w:rPr>
                <w:sz w:val="24"/>
                <w:szCs w:val="24"/>
              </w:rPr>
            </w:pPr>
            <w:r>
              <w:rPr>
                <w:spacing w:val="-2"/>
                <w:sz w:val="24"/>
                <w:szCs w:val="24"/>
              </w:rPr>
              <w:t>结果见表</w:t>
            </w:r>
            <w:r>
              <w:rPr>
                <w:spacing w:val="-44"/>
                <w:sz w:val="24"/>
                <w:szCs w:val="24"/>
              </w:rPr>
              <w:t xml:space="preserve"> </w:t>
            </w:r>
            <w:r>
              <w:rPr>
                <w:rFonts w:ascii="Times New Roman" w:hAnsi="Times New Roman" w:eastAsia="Times New Roman" w:cs="Times New Roman"/>
                <w:spacing w:val="-2"/>
                <w:sz w:val="24"/>
                <w:szCs w:val="24"/>
              </w:rPr>
              <w:t>4- 2</w:t>
            </w:r>
            <w:r>
              <w:rPr>
                <w:rFonts w:ascii="Times New Roman" w:hAnsi="Times New Roman" w:eastAsia="Times New Roman" w:cs="Times New Roman"/>
                <w:spacing w:val="-27"/>
                <w:sz w:val="24"/>
                <w:szCs w:val="24"/>
              </w:rPr>
              <w:t xml:space="preserve"> </w:t>
            </w:r>
            <w:r>
              <w:rPr>
                <w:spacing w:val="-2"/>
                <w:sz w:val="24"/>
                <w:szCs w:val="24"/>
              </w:rPr>
              <w:t>。从表中数据可见，离路边越近，洒水的降尘效果越好。</w:t>
            </w:r>
          </w:p>
          <w:p>
            <w:pPr>
              <w:pStyle w:val="6"/>
              <w:spacing w:before="300" w:line="219" w:lineRule="auto"/>
              <w:ind w:left="2601"/>
              <w:rPr>
                <w:sz w:val="24"/>
                <w:szCs w:val="24"/>
              </w:rPr>
            </w:pPr>
            <w:r>
              <w:rPr>
                <w:sz w:val="24"/>
                <w:szCs w:val="24"/>
                <w14:textOutline w14:w="4358" w14:cap="sq" w14:cmpd="sng">
                  <w14:solidFill>
                    <w14:srgbClr w14:val="000000"/>
                  </w14:solidFill>
                  <w14:prstDash w14:val="solid"/>
                  <w14:bevel/>
                </w14:textOutline>
              </w:rPr>
              <w:t>表</w:t>
            </w:r>
            <w:r>
              <w:rPr>
                <w:spacing w:val="-54"/>
                <w:sz w:val="24"/>
                <w:szCs w:val="24"/>
              </w:rPr>
              <w:t xml:space="preserve"> </w:t>
            </w:r>
            <w:r>
              <w:rPr>
                <w:rFonts w:ascii="Times New Roman" w:hAnsi="Times New Roman" w:eastAsia="Times New Roman" w:cs="Times New Roman"/>
                <w:b/>
                <w:bCs/>
                <w:sz w:val="24"/>
                <w:szCs w:val="24"/>
              </w:rPr>
              <w:t xml:space="preserve">4- 2        </w:t>
            </w:r>
            <w:r>
              <w:rPr>
                <w:sz w:val="24"/>
                <w:szCs w:val="24"/>
                <w14:textOutline w14:w="4358" w14:cap="sq" w14:cmpd="sng">
                  <w14:solidFill>
                    <w14:srgbClr w14:val="000000"/>
                  </w14:solidFill>
                  <w14:prstDash w14:val="solid"/>
                  <w14:bevel/>
                </w14:textOutline>
              </w:rPr>
              <w:t>施工路段洒水降</w:t>
            </w:r>
            <w:r>
              <w:rPr>
                <w:spacing w:val="-1"/>
                <w:sz w:val="24"/>
                <w:szCs w:val="24"/>
                <w14:textOutline w14:w="4358" w14:cap="sq" w14:cmpd="sng">
                  <w14:solidFill>
                    <w14:srgbClr w14:val="000000"/>
                  </w14:solidFill>
                  <w14:prstDash w14:val="solid"/>
                  <w14:bevel/>
                </w14:textOutline>
              </w:rPr>
              <w:t>尘试验结果</w:t>
            </w:r>
          </w:p>
          <w:p>
            <w:pPr>
              <w:spacing w:line="40" w:lineRule="exact"/>
            </w:pPr>
          </w:p>
          <w:tbl>
            <w:tblPr>
              <w:tblStyle w:val="5"/>
              <w:tblW w:w="7814" w:type="dxa"/>
              <w:tblInd w:w="7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1"/>
              <w:gridCol w:w="1429"/>
              <w:gridCol w:w="1109"/>
              <w:gridCol w:w="923"/>
              <w:gridCol w:w="920"/>
              <w:gridCol w:w="920"/>
              <w:gridCol w:w="9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3010" w:type="dxa"/>
                  <w:gridSpan w:val="2"/>
                  <w:tcBorders>
                    <w:top w:val="single" w:color="000000" w:sz="10" w:space="0"/>
                    <w:left w:val="single" w:color="000000" w:sz="10" w:space="0"/>
                  </w:tcBorders>
                  <w:vAlign w:val="top"/>
                </w:tcPr>
                <w:p>
                  <w:pPr>
                    <w:pStyle w:val="6"/>
                    <w:spacing w:before="34" w:line="213" w:lineRule="auto"/>
                    <w:ind w:left="973"/>
                  </w:pPr>
                  <w:r>
                    <w:rPr>
                      <w:spacing w:val="8"/>
                    </w:rPr>
                    <w:t>距路边距离</w:t>
                  </w:r>
                </w:p>
              </w:tc>
              <w:tc>
                <w:tcPr>
                  <w:tcW w:w="1109" w:type="dxa"/>
                  <w:tcBorders>
                    <w:top w:val="single" w:color="000000" w:sz="10" w:space="0"/>
                  </w:tcBorders>
                  <w:vAlign w:val="top"/>
                </w:tcPr>
                <w:p>
                  <w:pPr>
                    <w:spacing w:before="70" w:line="195" w:lineRule="auto"/>
                    <w:ind w:left="50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23" w:type="dxa"/>
                  <w:tcBorders>
                    <w:top w:val="single" w:color="000000" w:sz="10" w:space="0"/>
                  </w:tcBorders>
                  <w:vAlign w:val="top"/>
                </w:tcPr>
                <w:p>
                  <w:pPr>
                    <w:spacing w:before="70"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20" w:type="dxa"/>
                  <w:tcBorders>
                    <w:top w:val="single" w:color="000000" w:sz="10" w:space="0"/>
                  </w:tcBorders>
                  <w:vAlign w:val="top"/>
                </w:tcPr>
                <w:p>
                  <w:pPr>
                    <w:spacing w:before="70"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20" w:type="dxa"/>
                  <w:tcBorders>
                    <w:top w:val="single" w:color="000000" w:sz="10" w:space="0"/>
                  </w:tcBorders>
                  <w:vAlign w:val="top"/>
                </w:tcPr>
                <w:p>
                  <w:pPr>
                    <w:spacing w:before="70"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932" w:type="dxa"/>
                  <w:tcBorders>
                    <w:top w:val="single" w:color="000000" w:sz="10" w:space="0"/>
                    <w:right w:val="single" w:color="000000" w:sz="10" w:space="0"/>
                  </w:tcBorders>
                  <w:vAlign w:val="top"/>
                </w:tcPr>
                <w:p>
                  <w:pPr>
                    <w:spacing w:before="70"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581" w:type="dxa"/>
                  <w:vMerge w:val="restart"/>
                  <w:tcBorders>
                    <w:left w:val="single" w:color="000000" w:sz="10" w:space="0"/>
                    <w:bottom w:val="nil"/>
                  </w:tcBorders>
                  <w:vAlign w:val="top"/>
                </w:tcPr>
                <w:p>
                  <w:pPr>
                    <w:spacing w:before="195" w:line="218"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TSP</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12"/>
                      <w:sz w:val="20"/>
                      <w:szCs w:val="20"/>
                    </w:rPr>
                    <w:t>/</w:t>
                  </w:r>
                  <w:r>
                    <w:rPr>
                      <w:rFonts w:ascii="Times New Roman" w:hAnsi="Times New Roman" w:eastAsia="Times New Roman" w:cs="Times New Roman"/>
                      <w:sz w:val="20"/>
                      <w:szCs w:val="20"/>
                    </w:rPr>
                    <w:t>Nm</w:t>
                  </w:r>
                  <w:r>
                    <w:rPr>
                      <w:rFonts w:ascii="Times New Roman" w:hAnsi="Times New Roman" w:eastAsia="Times New Roman" w:cs="Times New Roman"/>
                      <w:spacing w:val="12"/>
                      <w:position w:val="6"/>
                      <w:sz w:val="13"/>
                      <w:szCs w:val="13"/>
                    </w:rPr>
                    <w:t>3</w:t>
                  </w:r>
                  <w:r>
                    <w:rPr>
                      <w:rFonts w:ascii="Times New Roman" w:hAnsi="Times New Roman" w:eastAsia="Times New Roman" w:cs="Times New Roman"/>
                      <w:spacing w:val="12"/>
                      <w:sz w:val="20"/>
                      <w:szCs w:val="20"/>
                    </w:rPr>
                    <w:t>)</w:t>
                  </w:r>
                </w:p>
              </w:tc>
              <w:tc>
                <w:tcPr>
                  <w:tcW w:w="1429" w:type="dxa"/>
                  <w:vAlign w:val="top"/>
                </w:tcPr>
                <w:p>
                  <w:pPr>
                    <w:pStyle w:val="6"/>
                    <w:spacing w:before="37" w:line="207" w:lineRule="auto"/>
                    <w:ind w:left="402"/>
                  </w:pPr>
                  <w:r>
                    <w:rPr>
                      <w:spacing w:val="5"/>
                    </w:rPr>
                    <w:t>不洒水</w:t>
                  </w:r>
                </w:p>
              </w:tc>
              <w:tc>
                <w:tcPr>
                  <w:tcW w:w="1109" w:type="dxa"/>
                  <w:vAlign w:val="top"/>
                </w:tcPr>
                <w:p>
                  <w:pPr>
                    <w:spacing w:before="73"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11.03</w:t>
                  </w:r>
                </w:p>
              </w:tc>
              <w:tc>
                <w:tcPr>
                  <w:tcW w:w="923" w:type="dxa"/>
                  <w:vAlign w:val="top"/>
                </w:tcPr>
                <w:p>
                  <w:pPr>
                    <w:spacing w:before="7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c>
                <w:tcPr>
                  <w:tcW w:w="920" w:type="dxa"/>
                  <w:vAlign w:val="top"/>
                </w:tcPr>
                <w:p>
                  <w:pPr>
                    <w:spacing w:before="7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w:t>
                  </w:r>
                </w:p>
              </w:tc>
              <w:tc>
                <w:tcPr>
                  <w:tcW w:w="920" w:type="dxa"/>
                  <w:vAlign w:val="top"/>
                </w:tcPr>
                <w:p>
                  <w:pPr>
                    <w:spacing w:before="7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932" w:type="dxa"/>
                  <w:tcBorders>
                    <w:right w:val="single" w:color="000000" w:sz="10" w:space="0"/>
                  </w:tcBorders>
                  <w:vAlign w:val="top"/>
                </w:tcPr>
                <w:p>
                  <w:pPr>
                    <w:spacing w:before="7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581" w:type="dxa"/>
                  <w:vMerge w:val="continue"/>
                  <w:tcBorders>
                    <w:top w:val="nil"/>
                    <w:left w:val="single" w:color="000000" w:sz="10" w:space="0"/>
                  </w:tcBorders>
                  <w:vAlign w:val="top"/>
                </w:tcPr>
                <w:p>
                  <w:pPr>
                    <w:rPr>
                      <w:rFonts w:ascii="Arial"/>
                      <w:sz w:val="21"/>
                    </w:rPr>
                  </w:pPr>
                </w:p>
              </w:tc>
              <w:tc>
                <w:tcPr>
                  <w:tcW w:w="1429" w:type="dxa"/>
                  <w:vAlign w:val="top"/>
                </w:tcPr>
                <w:p>
                  <w:pPr>
                    <w:pStyle w:val="6"/>
                    <w:spacing w:before="44" w:line="200" w:lineRule="auto"/>
                    <w:ind w:left="507"/>
                  </w:pPr>
                  <w:r>
                    <w:rPr>
                      <w:spacing w:val="3"/>
                    </w:rPr>
                    <w:t>洒水</w:t>
                  </w:r>
                </w:p>
              </w:tc>
              <w:tc>
                <w:tcPr>
                  <w:tcW w:w="1109" w:type="dxa"/>
                  <w:vAlign w:val="top"/>
                </w:tcPr>
                <w:p>
                  <w:pPr>
                    <w:spacing w:before="79" w:line="189"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923" w:type="dxa"/>
                  <w:vAlign w:val="top"/>
                </w:tcPr>
                <w:p>
                  <w:pPr>
                    <w:spacing w:before="79" w:line="189"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920" w:type="dxa"/>
                  <w:vAlign w:val="top"/>
                </w:tcPr>
                <w:p>
                  <w:pPr>
                    <w:spacing w:before="79" w:line="189"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920" w:type="dxa"/>
                  <w:vAlign w:val="top"/>
                </w:tcPr>
                <w:p>
                  <w:pPr>
                    <w:spacing w:before="79" w:line="189"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0.60</w:t>
                  </w:r>
                </w:p>
              </w:tc>
              <w:tc>
                <w:tcPr>
                  <w:tcW w:w="932" w:type="dxa"/>
                  <w:tcBorders>
                    <w:right w:val="single" w:color="000000" w:sz="10" w:space="0"/>
                  </w:tcBorders>
                  <w:vAlign w:val="top"/>
                </w:tcPr>
                <w:p>
                  <w:pPr>
                    <w:spacing w:before="79" w:line="189"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3010" w:type="dxa"/>
                  <w:gridSpan w:val="2"/>
                  <w:tcBorders>
                    <w:left w:val="single" w:color="000000" w:sz="10" w:space="0"/>
                    <w:bottom w:val="single" w:color="000000" w:sz="10" w:space="0"/>
                  </w:tcBorders>
                  <w:vAlign w:val="top"/>
                </w:tcPr>
                <w:p>
                  <w:pPr>
                    <w:pStyle w:val="6"/>
                    <w:spacing w:before="48" w:line="217" w:lineRule="auto"/>
                    <w:ind w:left="904"/>
                  </w:pPr>
                  <w:r>
                    <w:rPr>
                      <w:spacing w:val="3"/>
                    </w:rPr>
                    <w:t>降尘率（</w:t>
                  </w:r>
                  <w:r>
                    <w:rPr>
                      <w:rFonts w:ascii="Times New Roman" w:hAnsi="Times New Roman" w:eastAsia="Times New Roman" w:cs="Times New Roman"/>
                      <w:spacing w:val="3"/>
                    </w:rPr>
                    <w:t>%</w:t>
                  </w:r>
                  <w:r>
                    <w:rPr>
                      <w:spacing w:val="3"/>
                    </w:rPr>
                    <w:t>）</w:t>
                  </w:r>
                </w:p>
              </w:tc>
              <w:tc>
                <w:tcPr>
                  <w:tcW w:w="1109" w:type="dxa"/>
                  <w:tcBorders>
                    <w:bottom w:val="single" w:color="000000" w:sz="10" w:space="0"/>
                  </w:tcBorders>
                  <w:vAlign w:val="top"/>
                </w:tcPr>
                <w:p>
                  <w:pPr>
                    <w:spacing w:before="84"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923" w:type="dxa"/>
                  <w:tcBorders>
                    <w:bottom w:val="single" w:color="000000" w:sz="10" w:space="0"/>
                  </w:tcBorders>
                  <w:vAlign w:val="top"/>
                </w:tcPr>
                <w:p>
                  <w:pPr>
                    <w:spacing w:before="8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920" w:type="dxa"/>
                  <w:tcBorders>
                    <w:bottom w:val="single" w:color="000000" w:sz="10" w:space="0"/>
                  </w:tcBorders>
                  <w:vAlign w:val="top"/>
                </w:tcPr>
                <w:p>
                  <w:pPr>
                    <w:spacing w:before="84"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920" w:type="dxa"/>
                  <w:tcBorders>
                    <w:bottom w:val="single" w:color="000000" w:sz="10" w:space="0"/>
                  </w:tcBorders>
                  <w:vAlign w:val="top"/>
                </w:tcPr>
                <w:p>
                  <w:pPr>
                    <w:spacing w:before="84" w:line="195" w:lineRule="auto"/>
                    <w:ind w:left="36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932" w:type="dxa"/>
                  <w:tcBorders>
                    <w:bottom w:val="single" w:color="000000" w:sz="10" w:space="0"/>
                    <w:right w:val="single" w:color="000000" w:sz="10" w:space="0"/>
                  </w:tcBorders>
                  <w:vAlign w:val="top"/>
                </w:tcPr>
                <w:p>
                  <w:pPr>
                    <w:spacing w:before="8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bl>
          <w:p>
            <w:pPr>
              <w:pStyle w:val="6"/>
              <w:spacing w:before="36" w:line="359" w:lineRule="auto"/>
              <w:ind w:left="95" w:right="272" w:firstLine="480"/>
              <w:jc w:val="both"/>
              <w:rPr>
                <w:sz w:val="24"/>
                <w:szCs w:val="24"/>
              </w:rPr>
            </w:pPr>
            <w:r>
              <w:rPr>
                <w:sz w:val="24"/>
                <w:szCs w:val="24"/>
              </w:rPr>
              <w:t>此外，在同样地表清洁程度条件下，车速越快，扬尘</w:t>
            </w:r>
            <w:r>
              <w:rPr>
                <w:spacing w:val="-1"/>
                <w:sz w:val="24"/>
                <w:szCs w:val="24"/>
              </w:rPr>
              <w:t>量越大；而在同样车速情况</w:t>
            </w:r>
            <w:r>
              <w:rPr>
                <w:sz w:val="24"/>
                <w:szCs w:val="24"/>
              </w:rPr>
              <w:t xml:space="preserve"> 下，地表越不清洁，扬尘量则越大。因此限制车辆行驶速</w:t>
            </w:r>
            <w:r>
              <w:rPr>
                <w:spacing w:val="-1"/>
                <w:sz w:val="24"/>
                <w:szCs w:val="24"/>
              </w:rPr>
              <w:t>度及保持路面的清洁也是减</w:t>
            </w:r>
            <w:r>
              <w:rPr>
                <w:sz w:val="24"/>
                <w:szCs w:val="24"/>
              </w:rPr>
              <w:t xml:space="preserve"> 少汽车扬尘的有效手段。评价建议施工运输路线应尽量利</w:t>
            </w:r>
            <w:r>
              <w:rPr>
                <w:spacing w:val="-1"/>
                <w:sz w:val="24"/>
                <w:szCs w:val="24"/>
              </w:rPr>
              <w:t>用现有道路，尽量减少临时</w:t>
            </w:r>
            <w:r>
              <w:rPr>
                <w:sz w:val="24"/>
                <w:szCs w:val="24"/>
              </w:rPr>
              <w:t xml:space="preserve"> 工程占地。同时，运输路线应尽量选择远离集中居民点，</w:t>
            </w:r>
            <w:r>
              <w:rPr>
                <w:spacing w:val="-1"/>
                <w:sz w:val="24"/>
                <w:szCs w:val="24"/>
              </w:rPr>
              <w:t>运输车辆密闭加篷布盖严或</w:t>
            </w:r>
          </w:p>
          <w:p>
            <w:pPr>
              <w:pStyle w:val="6"/>
              <w:spacing w:before="1" w:line="219" w:lineRule="auto"/>
              <w:ind w:left="94"/>
              <w:rPr>
                <w:sz w:val="24"/>
                <w:szCs w:val="24"/>
              </w:rPr>
            </w:pPr>
            <w:r>
              <w:rPr>
                <w:spacing w:val="-1"/>
                <w:sz w:val="24"/>
                <w:szCs w:val="24"/>
              </w:rPr>
              <w:t>加水防护等措施，对运输路线定期洒水抑尘，保持路面清洁。</w:t>
            </w:r>
          </w:p>
          <w:p>
            <w:pPr>
              <w:pStyle w:val="6"/>
              <w:spacing w:before="303" w:line="210" w:lineRule="auto"/>
              <w:ind w:left="890"/>
              <w:rPr>
                <w:rFonts w:ascii="Times New Roman" w:hAnsi="Times New Roman" w:eastAsia="Times New Roman" w:cs="Times New Roman"/>
                <w:sz w:val="24"/>
                <w:szCs w:val="24"/>
              </w:rPr>
            </w:pPr>
            <w:r>
              <w:rPr>
                <w:sz w:val="24"/>
                <w:szCs w:val="24"/>
                <w14:textOutline w14:w="4358" w14:cap="sq" w14:cmpd="sng">
                  <w14:solidFill>
                    <w14:srgbClr w14:val="000000"/>
                  </w14:solidFill>
                  <w14:prstDash w14:val="solid"/>
                  <w14:bevel/>
                </w14:textOutline>
              </w:rPr>
              <w:t>表</w:t>
            </w:r>
            <w:r>
              <w:rPr>
                <w:spacing w:val="-48"/>
                <w:sz w:val="24"/>
                <w:szCs w:val="24"/>
              </w:rPr>
              <w:t xml:space="preserve"> </w:t>
            </w:r>
            <w:r>
              <w:rPr>
                <w:rFonts w:ascii="Times New Roman" w:hAnsi="Times New Roman" w:eastAsia="Times New Roman" w:cs="Times New Roman"/>
                <w:b/>
                <w:bCs/>
                <w:sz w:val="24"/>
                <w:szCs w:val="24"/>
              </w:rPr>
              <w:t xml:space="preserve">4- 3        </w:t>
            </w:r>
            <w:r>
              <w:rPr>
                <w:sz w:val="24"/>
                <w:szCs w:val="24"/>
                <w14:textOutline w14:w="4358" w14:cap="sq" w14:cmpd="sng">
                  <w14:solidFill>
                    <w14:srgbClr w14:val="000000"/>
                  </w14:solidFill>
                  <w14:prstDash w14:val="solid"/>
                  <w14:bevel/>
                </w14:textOutline>
              </w:rPr>
              <w:t>在不同车速和地面清洁程度的汽车扬尘</w:t>
            </w:r>
            <w:r>
              <w:rPr>
                <w:sz w:val="24"/>
                <w:szCs w:val="24"/>
              </w:rPr>
              <w:t xml:space="preserve">   </w:t>
            </w:r>
            <w:r>
              <w:rPr>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z w:val="24"/>
                <w:szCs w:val="24"/>
              </w:rPr>
              <w:t>kg/</w:t>
            </w:r>
            <w:r>
              <w:rPr>
                <w:sz w:val="24"/>
                <w:szCs w:val="24"/>
                <w14:textOutline w14:w="4358" w14:cap="sq" w14:cmpd="sng">
                  <w14:solidFill>
                    <w14:srgbClr w14:val="000000"/>
                  </w14:solidFill>
                  <w14:prstDash w14:val="solid"/>
                  <w14:bevel/>
                </w14:textOutline>
              </w:rPr>
              <w:t>辆·</w:t>
            </w:r>
            <w:r>
              <w:rPr>
                <w:rFonts w:ascii="Times New Roman" w:hAnsi="Times New Roman" w:eastAsia="Times New Roman" w:cs="Times New Roman"/>
                <w:b/>
                <w:bCs/>
                <w:sz w:val="24"/>
                <w:szCs w:val="24"/>
              </w:rPr>
              <w:t>km</w:t>
            </w:r>
          </w:p>
          <w:p>
            <w:pPr>
              <w:spacing w:line="50" w:lineRule="exact"/>
            </w:pPr>
          </w:p>
          <w:tbl>
            <w:tblPr>
              <w:tblStyle w:val="5"/>
              <w:tblW w:w="7827" w:type="dxa"/>
              <w:tblInd w:w="7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9"/>
              <w:gridCol w:w="942"/>
              <w:gridCol w:w="1145"/>
              <w:gridCol w:w="1143"/>
              <w:gridCol w:w="1041"/>
              <w:gridCol w:w="1042"/>
              <w:gridCol w:w="10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459" w:type="dxa"/>
                  <w:vMerge w:val="restart"/>
                  <w:tcBorders>
                    <w:top w:val="single" w:color="000000" w:sz="10" w:space="0"/>
                    <w:left w:val="single" w:color="000000" w:sz="10" w:space="0"/>
                    <w:bottom w:val="nil"/>
                  </w:tcBorders>
                  <w:vAlign w:val="top"/>
                </w:tcPr>
                <w:p>
                  <w:pPr>
                    <w:pStyle w:val="6"/>
                    <w:spacing w:before="56" w:line="228" w:lineRule="auto"/>
                    <w:ind w:left="406"/>
                  </w:pPr>
                  <w:r>
                    <w:rPr>
                      <w:spacing w:val="7"/>
                    </w:rPr>
                    <w:t>粉尘量</w:t>
                  </w:r>
                </w:p>
                <w:p>
                  <w:pPr>
                    <w:pStyle w:val="6"/>
                    <w:spacing w:before="26" w:line="228" w:lineRule="auto"/>
                    <w:ind w:left="514"/>
                  </w:pPr>
                  <w:r>
                    <w:rPr>
                      <w:spacing w:val="3"/>
                    </w:rPr>
                    <w:t>车速</w:t>
                  </w:r>
                </w:p>
              </w:tc>
              <w:tc>
                <w:tcPr>
                  <w:tcW w:w="942" w:type="dxa"/>
                  <w:tcBorders>
                    <w:top w:val="single" w:color="000000" w:sz="10" w:space="0"/>
                  </w:tcBorders>
                  <w:vAlign w:val="top"/>
                </w:tcPr>
                <w:p>
                  <w:pPr>
                    <w:spacing w:before="104" w:line="195" w:lineRule="auto"/>
                    <w:ind w:left="33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45" w:type="dxa"/>
                  <w:tcBorders>
                    <w:top w:val="single" w:color="000000" w:sz="10" w:space="0"/>
                  </w:tcBorders>
                  <w:vAlign w:val="top"/>
                </w:tcPr>
                <w:p>
                  <w:pPr>
                    <w:spacing w:before="104"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143" w:type="dxa"/>
                  <w:tcBorders>
                    <w:top w:val="single" w:color="000000" w:sz="10" w:space="0"/>
                  </w:tcBorders>
                  <w:vAlign w:val="top"/>
                </w:tcPr>
                <w:p>
                  <w:pPr>
                    <w:spacing w:before="104"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041" w:type="dxa"/>
                  <w:tcBorders>
                    <w:top w:val="single" w:color="000000" w:sz="10" w:space="0"/>
                  </w:tcBorders>
                  <w:vAlign w:val="top"/>
                </w:tcPr>
                <w:p>
                  <w:pPr>
                    <w:spacing w:before="10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042" w:type="dxa"/>
                  <w:tcBorders>
                    <w:top w:val="single" w:color="000000" w:sz="10" w:space="0"/>
                  </w:tcBorders>
                  <w:vAlign w:val="top"/>
                </w:tcPr>
                <w:p>
                  <w:pPr>
                    <w:spacing w:before="104"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055" w:type="dxa"/>
                  <w:tcBorders>
                    <w:top w:val="single" w:color="000000" w:sz="10" w:space="0"/>
                    <w:right w:val="single" w:color="000000" w:sz="10" w:space="0"/>
                  </w:tcBorders>
                  <w:vAlign w:val="top"/>
                </w:tcPr>
                <w:p>
                  <w:pPr>
                    <w:spacing w:before="10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1459" w:type="dxa"/>
                  <w:vMerge w:val="continue"/>
                  <w:tcBorders>
                    <w:top w:val="nil"/>
                    <w:left w:val="single" w:color="000000" w:sz="10" w:space="0"/>
                  </w:tcBorders>
                  <w:vAlign w:val="top"/>
                </w:tcPr>
                <w:p>
                  <w:pPr>
                    <w:rPr>
                      <w:rFonts w:ascii="Arial"/>
                      <w:sz w:val="21"/>
                    </w:rPr>
                  </w:pPr>
                </w:p>
              </w:tc>
              <w:tc>
                <w:tcPr>
                  <w:tcW w:w="942" w:type="dxa"/>
                  <w:vAlign w:val="top"/>
                </w:tcPr>
                <w:p>
                  <w:pPr>
                    <w:spacing w:before="35" w:line="206" w:lineRule="auto"/>
                    <w:ind w:left="1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c>
                <w:tcPr>
                  <w:tcW w:w="1145" w:type="dxa"/>
                  <w:vAlign w:val="top"/>
                </w:tcPr>
                <w:p>
                  <w:pPr>
                    <w:spacing w:before="35" w:line="206"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c>
                <w:tcPr>
                  <w:tcW w:w="1143" w:type="dxa"/>
                  <w:vAlign w:val="top"/>
                </w:tcPr>
                <w:p>
                  <w:pPr>
                    <w:spacing w:before="35" w:line="206" w:lineRule="auto"/>
                    <w:ind w:left="2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c>
                <w:tcPr>
                  <w:tcW w:w="1041" w:type="dxa"/>
                  <w:vAlign w:val="top"/>
                </w:tcPr>
                <w:p>
                  <w:pPr>
                    <w:spacing w:before="35" w:line="206"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c>
                <w:tcPr>
                  <w:tcW w:w="1042" w:type="dxa"/>
                  <w:vAlign w:val="top"/>
                </w:tcPr>
                <w:p>
                  <w:pPr>
                    <w:spacing w:before="35" w:line="206"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c>
                <w:tcPr>
                  <w:tcW w:w="1055" w:type="dxa"/>
                  <w:tcBorders>
                    <w:right w:val="single" w:color="000000" w:sz="10" w:space="0"/>
                  </w:tcBorders>
                  <w:vAlign w:val="top"/>
                </w:tcPr>
                <w:p>
                  <w:pPr>
                    <w:spacing w:before="35" w:line="206" w:lineRule="auto"/>
                    <w:ind w:left="2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459" w:type="dxa"/>
                  <w:tcBorders>
                    <w:left w:val="single" w:color="000000" w:sz="10" w:space="0"/>
                  </w:tcBorders>
                  <w:vAlign w:val="top"/>
                </w:tcPr>
                <w:p>
                  <w:pPr>
                    <w:spacing w:before="103" w:line="201"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km</w:t>
                  </w:r>
                  <w:r>
                    <w:rPr>
                      <w:rFonts w:ascii="Times New Roman" w:hAnsi="Times New Roman" w:eastAsia="Times New Roman" w:cs="Times New Roman"/>
                      <w:spacing w:val="4"/>
                      <w:sz w:val="20"/>
                      <w:szCs w:val="20"/>
                    </w:rPr>
                    <w:t>/h)</w:t>
                  </w:r>
                </w:p>
              </w:tc>
              <w:tc>
                <w:tcPr>
                  <w:tcW w:w="942" w:type="dxa"/>
                  <w:vAlign w:val="top"/>
                </w:tcPr>
                <w:p>
                  <w:pPr>
                    <w:spacing w:before="107"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0.0511</w:t>
                  </w:r>
                </w:p>
              </w:tc>
              <w:tc>
                <w:tcPr>
                  <w:tcW w:w="1145" w:type="dxa"/>
                  <w:vAlign w:val="top"/>
                </w:tcPr>
                <w:p>
                  <w:pPr>
                    <w:spacing w:before="10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0.0859</w:t>
                  </w:r>
                </w:p>
              </w:tc>
              <w:tc>
                <w:tcPr>
                  <w:tcW w:w="1143" w:type="dxa"/>
                  <w:vAlign w:val="top"/>
                </w:tcPr>
                <w:p>
                  <w:pPr>
                    <w:spacing w:before="10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0.1164</w:t>
                  </w:r>
                </w:p>
              </w:tc>
              <w:tc>
                <w:tcPr>
                  <w:tcW w:w="1041" w:type="dxa"/>
                  <w:vAlign w:val="top"/>
                </w:tcPr>
                <w:p>
                  <w:pPr>
                    <w:spacing w:before="107"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1444</w:t>
                  </w:r>
                </w:p>
              </w:tc>
              <w:tc>
                <w:tcPr>
                  <w:tcW w:w="1042" w:type="dxa"/>
                  <w:vAlign w:val="top"/>
                </w:tcPr>
                <w:p>
                  <w:pPr>
                    <w:spacing w:before="107"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0.1707</w:t>
                  </w:r>
                </w:p>
              </w:tc>
              <w:tc>
                <w:tcPr>
                  <w:tcW w:w="1055" w:type="dxa"/>
                  <w:tcBorders>
                    <w:right w:val="single" w:color="000000" w:sz="10" w:space="0"/>
                  </w:tcBorders>
                  <w:vAlign w:val="top"/>
                </w:tcPr>
                <w:p>
                  <w:pPr>
                    <w:spacing w:before="10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459" w:type="dxa"/>
                  <w:tcBorders>
                    <w:left w:val="single" w:color="000000" w:sz="10" w:space="0"/>
                  </w:tcBorders>
                  <w:vAlign w:val="top"/>
                </w:tcPr>
                <w:p>
                  <w:pPr>
                    <w:spacing w:before="100" w:line="201"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km</w:t>
                  </w:r>
                  <w:r>
                    <w:rPr>
                      <w:rFonts w:ascii="Times New Roman" w:hAnsi="Times New Roman" w:eastAsia="Times New Roman" w:cs="Times New Roman"/>
                      <w:spacing w:val="1"/>
                      <w:sz w:val="20"/>
                      <w:szCs w:val="20"/>
                    </w:rPr>
                    <w:t>/h)</w:t>
                  </w:r>
                </w:p>
              </w:tc>
              <w:tc>
                <w:tcPr>
                  <w:tcW w:w="942" w:type="dxa"/>
                  <w:vAlign w:val="top"/>
                </w:tcPr>
                <w:p>
                  <w:pPr>
                    <w:spacing w:before="104"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0.1021</w:t>
                  </w:r>
                </w:p>
              </w:tc>
              <w:tc>
                <w:tcPr>
                  <w:tcW w:w="1145" w:type="dxa"/>
                  <w:vAlign w:val="top"/>
                </w:tcPr>
                <w:p>
                  <w:pPr>
                    <w:spacing w:before="104"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0.1717</w:t>
                  </w:r>
                </w:p>
              </w:tc>
              <w:tc>
                <w:tcPr>
                  <w:tcW w:w="1143" w:type="dxa"/>
                  <w:vAlign w:val="top"/>
                </w:tcPr>
                <w:p>
                  <w:pPr>
                    <w:spacing w:before="10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0.2328</w:t>
                  </w:r>
                </w:p>
              </w:tc>
              <w:tc>
                <w:tcPr>
                  <w:tcW w:w="1041" w:type="dxa"/>
                  <w:vAlign w:val="top"/>
                </w:tcPr>
                <w:p>
                  <w:pPr>
                    <w:spacing w:before="104"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0.2888</w:t>
                  </w:r>
                </w:p>
              </w:tc>
              <w:tc>
                <w:tcPr>
                  <w:tcW w:w="1042" w:type="dxa"/>
                  <w:vAlign w:val="top"/>
                </w:tcPr>
                <w:p>
                  <w:pPr>
                    <w:spacing w:before="104"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0.3414</w:t>
                  </w:r>
                </w:p>
              </w:tc>
              <w:tc>
                <w:tcPr>
                  <w:tcW w:w="1055" w:type="dxa"/>
                  <w:tcBorders>
                    <w:right w:val="single" w:color="000000" w:sz="10" w:space="0"/>
                  </w:tcBorders>
                  <w:vAlign w:val="top"/>
                </w:tcPr>
                <w:p>
                  <w:pPr>
                    <w:spacing w:before="104"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459" w:type="dxa"/>
                  <w:tcBorders>
                    <w:left w:val="single" w:color="000000" w:sz="10" w:space="0"/>
                  </w:tcBorders>
                  <w:vAlign w:val="top"/>
                </w:tcPr>
                <w:p>
                  <w:pPr>
                    <w:spacing w:before="112" w:line="201" w:lineRule="auto"/>
                    <w:ind w:left="3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1"/>
                      <w:sz w:val="20"/>
                      <w:szCs w:val="20"/>
                    </w:rPr>
                    <w:t>/h)</w:t>
                  </w:r>
                </w:p>
              </w:tc>
              <w:tc>
                <w:tcPr>
                  <w:tcW w:w="942" w:type="dxa"/>
                  <w:vAlign w:val="top"/>
                </w:tcPr>
                <w:p>
                  <w:pPr>
                    <w:spacing w:before="116"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0.1532</w:t>
                  </w:r>
                </w:p>
              </w:tc>
              <w:tc>
                <w:tcPr>
                  <w:tcW w:w="1145" w:type="dxa"/>
                  <w:vAlign w:val="top"/>
                </w:tcPr>
                <w:p>
                  <w:pPr>
                    <w:spacing w:before="116"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0.2576</w:t>
                  </w:r>
                </w:p>
              </w:tc>
              <w:tc>
                <w:tcPr>
                  <w:tcW w:w="1143" w:type="dxa"/>
                  <w:vAlign w:val="top"/>
                </w:tcPr>
                <w:p>
                  <w:pPr>
                    <w:spacing w:before="11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0.3491</w:t>
                  </w:r>
                </w:p>
              </w:tc>
              <w:tc>
                <w:tcPr>
                  <w:tcW w:w="1041" w:type="dxa"/>
                  <w:vAlign w:val="top"/>
                </w:tcPr>
                <w:p>
                  <w:pPr>
                    <w:spacing w:before="11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0.4332</w:t>
                  </w:r>
                </w:p>
              </w:tc>
              <w:tc>
                <w:tcPr>
                  <w:tcW w:w="1042" w:type="dxa"/>
                  <w:vAlign w:val="top"/>
                </w:tcPr>
                <w:p>
                  <w:pPr>
                    <w:spacing w:before="116"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0.5121</w:t>
                  </w:r>
                </w:p>
              </w:tc>
              <w:tc>
                <w:tcPr>
                  <w:tcW w:w="1055" w:type="dxa"/>
                  <w:tcBorders>
                    <w:right w:val="single" w:color="000000" w:sz="10" w:space="0"/>
                  </w:tcBorders>
                  <w:vAlign w:val="top"/>
                </w:tcPr>
                <w:p>
                  <w:pPr>
                    <w:spacing w:before="116"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0.8613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59" w:type="dxa"/>
                  <w:tcBorders>
                    <w:left w:val="single" w:color="000000" w:sz="10" w:space="0"/>
                    <w:bottom w:val="single" w:color="000000" w:sz="10" w:space="0"/>
                  </w:tcBorders>
                  <w:vAlign w:val="top"/>
                </w:tcPr>
                <w:p>
                  <w:pPr>
                    <w:spacing w:before="124" w:line="201"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25(</w:t>
                  </w:r>
                  <w:r>
                    <w:rPr>
                      <w:rFonts w:ascii="Times New Roman" w:hAnsi="Times New Roman" w:eastAsia="Times New Roman" w:cs="Times New Roman"/>
                      <w:sz w:val="20"/>
                      <w:szCs w:val="20"/>
                    </w:rPr>
                    <w:t>km</w:t>
                  </w:r>
                  <w:r>
                    <w:rPr>
                      <w:rFonts w:ascii="Times New Roman" w:hAnsi="Times New Roman" w:eastAsia="Times New Roman" w:cs="Times New Roman"/>
                      <w:spacing w:val="5"/>
                      <w:sz w:val="20"/>
                      <w:szCs w:val="20"/>
                    </w:rPr>
                    <w:t>/h)</w:t>
                  </w:r>
                </w:p>
              </w:tc>
              <w:tc>
                <w:tcPr>
                  <w:tcW w:w="942" w:type="dxa"/>
                  <w:tcBorders>
                    <w:bottom w:val="single" w:color="000000" w:sz="10" w:space="0"/>
                  </w:tcBorders>
                  <w:vAlign w:val="top"/>
                </w:tcPr>
                <w:p>
                  <w:pPr>
                    <w:spacing w:before="12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0.2553</w:t>
                  </w:r>
                </w:p>
              </w:tc>
              <w:tc>
                <w:tcPr>
                  <w:tcW w:w="1145" w:type="dxa"/>
                  <w:tcBorders>
                    <w:bottom w:val="single" w:color="000000" w:sz="10" w:space="0"/>
                  </w:tcBorders>
                  <w:vAlign w:val="top"/>
                </w:tcPr>
                <w:p>
                  <w:pPr>
                    <w:spacing w:before="12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0.4293</w:t>
                  </w:r>
                </w:p>
              </w:tc>
              <w:tc>
                <w:tcPr>
                  <w:tcW w:w="1143" w:type="dxa"/>
                  <w:tcBorders>
                    <w:bottom w:val="single" w:color="000000" w:sz="10" w:space="0"/>
                  </w:tcBorders>
                  <w:vAlign w:val="top"/>
                </w:tcPr>
                <w:p>
                  <w:pPr>
                    <w:spacing w:before="12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0.5819</w:t>
                  </w:r>
                </w:p>
              </w:tc>
              <w:tc>
                <w:tcPr>
                  <w:tcW w:w="1041" w:type="dxa"/>
                  <w:tcBorders>
                    <w:bottom w:val="single" w:color="000000" w:sz="10" w:space="0"/>
                  </w:tcBorders>
                  <w:vAlign w:val="top"/>
                </w:tcPr>
                <w:p>
                  <w:pPr>
                    <w:spacing w:before="12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0.7220</w:t>
                  </w:r>
                </w:p>
              </w:tc>
              <w:tc>
                <w:tcPr>
                  <w:tcW w:w="1042" w:type="dxa"/>
                  <w:tcBorders>
                    <w:bottom w:val="single" w:color="000000" w:sz="10" w:space="0"/>
                  </w:tcBorders>
                  <w:vAlign w:val="top"/>
                </w:tcPr>
                <w:p>
                  <w:pPr>
                    <w:spacing w:before="128"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0.8536</w:t>
                  </w:r>
                </w:p>
              </w:tc>
              <w:tc>
                <w:tcPr>
                  <w:tcW w:w="1055" w:type="dxa"/>
                  <w:tcBorders>
                    <w:bottom w:val="single" w:color="000000" w:sz="10" w:space="0"/>
                    <w:right w:val="single" w:color="000000" w:sz="10" w:space="0"/>
                  </w:tcBorders>
                  <w:vAlign w:val="top"/>
                </w:tcPr>
                <w:p>
                  <w:pPr>
                    <w:spacing w:before="12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1.4355</w:t>
                  </w:r>
                </w:p>
              </w:tc>
            </w:tr>
          </w:tbl>
          <w:p>
            <w:pPr>
              <w:pStyle w:val="6"/>
              <w:spacing w:before="37"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）堆场扬尘</w:t>
            </w:r>
          </w:p>
          <w:p>
            <w:pPr>
              <w:pStyle w:val="6"/>
              <w:spacing w:before="181" w:line="359" w:lineRule="auto"/>
              <w:ind w:left="93" w:right="88" w:firstLine="481"/>
              <w:rPr>
                <w:sz w:val="24"/>
                <w:szCs w:val="24"/>
              </w:rPr>
            </w:pPr>
            <w:r>
              <w:rPr>
                <w:spacing w:val="-1"/>
                <w:sz w:val="24"/>
                <w:szCs w:val="24"/>
              </w:rPr>
              <w:t>本项目在施工场地设置物料堆场，堆场物料的种类、性质及风</w:t>
            </w:r>
            <w:r>
              <w:rPr>
                <w:spacing w:val="-2"/>
                <w:sz w:val="24"/>
                <w:szCs w:val="24"/>
              </w:rPr>
              <w:t xml:space="preserve">速与起尘量有很大  </w:t>
            </w:r>
            <w:r>
              <w:rPr>
                <w:spacing w:val="-1"/>
                <w:sz w:val="24"/>
                <w:szCs w:val="24"/>
              </w:rPr>
              <w:t>关系，比重小的物料容易受扰动而起尘，物料中小颗粒比例大时起尘量相应</w:t>
            </w:r>
            <w:r>
              <w:rPr>
                <w:spacing w:val="-2"/>
                <w:sz w:val="24"/>
                <w:szCs w:val="24"/>
              </w:rPr>
              <w:t xml:space="preserve">也大。堆  </w:t>
            </w:r>
            <w:r>
              <w:rPr>
                <w:spacing w:val="-1"/>
                <w:sz w:val="24"/>
                <w:szCs w:val="24"/>
              </w:rPr>
              <w:t>场的扬尘包括料堆的风吹扬尘、装卸扬尘和过往车辆引起路面积尘二次扬尘</w:t>
            </w:r>
            <w:r>
              <w:rPr>
                <w:spacing w:val="-2"/>
                <w:sz w:val="24"/>
                <w:szCs w:val="24"/>
              </w:rPr>
              <w:t xml:space="preserve">等，将产  </w:t>
            </w:r>
            <w:r>
              <w:rPr>
                <w:spacing w:val="-1"/>
                <w:sz w:val="24"/>
                <w:szCs w:val="24"/>
              </w:rPr>
              <w:t>生较大的扬尘污染。但洒水可有效地抑制扬尘量，可使</w:t>
            </w:r>
            <w:r>
              <w:rPr>
                <w:spacing w:val="-2"/>
                <w:sz w:val="24"/>
                <w:szCs w:val="24"/>
              </w:rPr>
              <w:t>扬尘量减少</w:t>
            </w:r>
            <w:r>
              <w:rPr>
                <w:spacing w:val="-51"/>
                <w:sz w:val="24"/>
                <w:szCs w:val="24"/>
              </w:rPr>
              <w:t xml:space="preserve"> </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28"/>
                <w:sz w:val="24"/>
                <w:szCs w:val="24"/>
              </w:rPr>
              <w:t xml:space="preserve"> </w:t>
            </w:r>
            <w:r>
              <w:rPr>
                <w:spacing w:val="-2"/>
                <w:sz w:val="24"/>
                <w:szCs w:val="24"/>
              </w:rPr>
              <w:t>。建议临时堆</w:t>
            </w:r>
            <w:r>
              <w:rPr>
                <w:sz w:val="24"/>
                <w:szCs w:val="24"/>
              </w:rPr>
              <w:t xml:space="preserve">  </w:t>
            </w:r>
            <w:r>
              <w:rPr>
                <w:spacing w:val="-1"/>
                <w:sz w:val="24"/>
                <w:szCs w:val="24"/>
              </w:rPr>
              <w:t>土场应尽量远离周围环境敏感点下风向</w:t>
            </w:r>
            <w:r>
              <w:rPr>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35"/>
                <w:w w:val="101"/>
                <w:sz w:val="24"/>
                <w:szCs w:val="24"/>
              </w:rPr>
              <w:t xml:space="preserve"> </w:t>
            </w:r>
            <w:r>
              <w:rPr>
                <w:spacing w:val="-1"/>
                <w:sz w:val="24"/>
                <w:szCs w:val="24"/>
              </w:rPr>
              <w:t>以外。若周</w:t>
            </w:r>
            <w:r>
              <w:rPr>
                <w:spacing w:val="-2"/>
                <w:sz w:val="24"/>
                <w:szCs w:val="24"/>
              </w:rPr>
              <w:t>边有居民等环境敏感点，则临</w:t>
            </w:r>
          </w:p>
          <w:p>
            <w:pPr>
              <w:pStyle w:val="6"/>
              <w:spacing w:before="1" w:line="218" w:lineRule="auto"/>
              <w:ind w:left="105"/>
              <w:rPr>
                <w:sz w:val="24"/>
                <w:szCs w:val="24"/>
              </w:rPr>
            </w:pPr>
            <w:r>
              <w:rPr>
                <w:spacing w:val="-2"/>
                <w:sz w:val="24"/>
                <w:szCs w:val="24"/>
              </w:rPr>
              <w:t>时堆土场四周应采取有效围挡，并定期洒水。</w:t>
            </w:r>
          </w:p>
          <w:p>
            <w:pPr>
              <w:pStyle w:val="6"/>
              <w:spacing w:before="183" w:line="220" w:lineRule="auto"/>
              <w:ind w:left="586"/>
              <w:rPr>
                <w:sz w:val="24"/>
                <w:szCs w:val="24"/>
              </w:rPr>
            </w:pPr>
            <w:r>
              <w:rPr>
                <w:spacing w:val="-3"/>
                <w:sz w:val="24"/>
                <w:szCs w:val="24"/>
              </w:rPr>
              <w:t>（</w:t>
            </w:r>
            <w:r>
              <w:rPr>
                <w:rFonts w:ascii="Times New Roman" w:hAnsi="Times New Roman" w:eastAsia="Times New Roman" w:cs="Times New Roman"/>
                <w:spacing w:val="-3"/>
                <w:sz w:val="24"/>
                <w:szCs w:val="24"/>
              </w:rPr>
              <w:t>4</w:t>
            </w:r>
            <w:r>
              <w:rPr>
                <w:spacing w:val="-3"/>
                <w:sz w:val="24"/>
                <w:szCs w:val="24"/>
              </w:rPr>
              <w:t>）物料拌和扬尘</w:t>
            </w:r>
          </w:p>
        </w:tc>
      </w:tr>
    </w:tbl>
    <w:p>
      <w:pPr>
        <w:pStyle w:val="2"/>
        <w:spacing w:before="22" w:line="191" w:lineRule="auto"/>
        <w:ind w:left="4540"/>
        <w:rPr>
          <w:sz w:val="18"/>
          <w:szCs w:val="18"/>
        </w:rPr>
      </w:pPr>
      <w:r>
        <w:rPr>
          <w:spacing w:val="-8"/>
          <w:sz w:val="18"/>
          <w:szCs w:val="18"/>
        </w:rPr>
        <w:t>53</w:t>
      </w:r>
    </w:p>
    <w:p>
      <w:pPr>
        <w:spacing w:line="191" w:lineRule="auto"/>
        <w:rPr>
          <w:sz w:val="18"/>
          <w:szCs w:val="18"/>
        </w:rPr>
        <w:sectPr>
          <w:pgSz w:w="11906" w:h="16839"/>
          <w:pgMar w:top="1410" w:right="1329" w:bottom="400" w:left="1328" w:header="0" w:footer="0" w:gutter="0"/>
          <w:cols w:space="720" w:num="1"/>
        </w:sectPr>
      </w:pPr>
    </w:p>
    <w:tbl>
      <w:tblPr>
        <w:tblStyle w:val="5"/>
        <w:tblW w:w="929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99" w:type="dxa"/>
            <w:vAlign w:val="top"/>
          </w:tcPr>
          <w:p>
            <w:pPr>
              <w:pStyle w:val="6"/>
              <w:spacing w:before="60" w:line="359" w:lineRule="auto"/>
              <w:ind w:left="121" w:right="328" w:firstLine="451"/>
              <w:rPr>
                <w:sz w:val="24"/>
                <w:szCs w:val="24"/>
              </w:rPr>
            </w:pPr>
            <w:r>
              <w:rPr>
                <w:sz w:val="24"/>
                <w:szCs w:val="24"/>
              </w:rPr>
              <w:t>道路施工有路拌和站拌两种拌和方式。路拌随施工点移动</w:t>
            </w:r>
            <w:r>
              <w:rPr>
                <w:spacing w:val="-1"/>
                <w:sz w:val="24"/>
                <w:szCs w:val="24"/>
              </w:rPr>
              <w:t>而移动，分布零散，难</w:t>
            </w:r>
            <w:r>
              <w:rPr>
                <w:sz w:val="24"/>
                <w:szCs w:val="24"/>
              </w:rPr>
              <w:t xml:space="preserve"> </w:t>
            </w:r>
            <w:r>
              <w:rPr>
                <w:spacing w:val="-1"/>
                <w:sz w:val="24"/>
                <w:szCs w:val="24"/>
              </w:rPr>
              <w:t>以管理；站拌是工厂生产式的物料集中拌和，扬尘对环境空气的影响较为集中，便于</w:t>
            </w:r>
          </w:p>
          <w:p>
            <w:pPr>
              <w:pStyle w:val="6"/>
              <w:spacing w:line="218" w:lineRule="auto"/>
              <w:ind w:left="100"/>
              <w:rPr>
                <w:sz w:val="24"/>
                <w:szCs w:val="24"/>
              </w:rPr>
            </w:pPr>
            <w:r>
              <w:rPr>
                <w:spacing w:val="-1"/>
                <w:sz w:val="24"/>
                <w:szCs w:val="24"/>
              </w:rPr>
              <w:t>管理，采取在较为密闭空间内进行拌合等防尘措施可有效地控制扬尘污染。</w:t>
            </w:r>
          </w:p>
          <w:p>
            <w:pPr>
              <w:pStyle w:val="6"/>
              <w:spacing w:before="183" w:line="466" w:lineRule="exact"/>
              <w:ind w:left="574"/>
              <w:rPr>
                <w:sz w:val="24"/>
                <w:szCs w:val="24"/>
              </w:rPr>
            </w:pPr>
            <w:r>
              <w:rPr>
                <w:spacing w:val="-1"/>
                <w:position w:val="17"/>
                <w:sz w:val="24"/>
                <w:szCs w:val="24"/>
              </w:rPr>
              <w:t>类比公路施工期灰土拌合场扬尘的监测结果见表</w:t>
            </w:r>
            <w:r>
              <w:rPr>
                <w:spacing w:val="-56"/>
                <w:position w:val="17"/>
                <w:sz w:val="24"/>
                <w:szCs w:val="24"/>
              </w:rPr>
              <w:t xml:space="preserve"> </w:t>
            </w:r>
            <w:r>
              <w:rPr>
                <w:rFonts w:ascii="Times New Roman" w:hAnsi="Times New Roman" w:eastAsia="Times New Roman" w:cs="Times New Roman"/>
                <w:spacing w:val="-1"/>
                <w:position w:val="17"/>
                <w:sz w:val="24"/>
                <w:szCs w:val="24"/>
              </w:rPr>
              <w:t>4</w:t>
            </w:r>
            <w:r>
              <w:rPr>
                <w:rFonts w:ascii="Times New Roman" w:hAnsi="Times New Roman" w:eastAsia="Times New Roman" w:cs="Times New Roman"/>
                <w:spacing w:val="-2"/>
                <w:position w:val="17"/>
                <w:sz w:val="24"/>
                <w:szCs w:val="24"/>
              </w:rPr>
              <w:t>- 4</w:t>
            </w:r>
            <w:r>
              <w:rPr>
                <w:rFonts w:ascii="Times New Roman" w:hAnsi="Times New Roman" w:eastAsia="Times New Roman" w:cs="Times New Roman"/>
                <w:spacing w:val="-28"/>
                <w:position w:val="17"/>
                <w:sz w:val="24"/>
                <w:szCs w:val="24"/>
              </w:rPr>
              <w:t xml:space="preserve"> </w:t>
            </w:r>
            <w:r>
              <w:rPr>
                <w:spacing w:val="-2"/>
                <w:position w:val="17"/>
                <w:sz w:val="24"/>
                <w:szCs w:val="24"/>
              </w:rPr>
              <w:t>。站拌下风向</w:t>
            </w:r>
            <w:r>
              <w:rPr>
                <w:spacing w:val="-52"/>
                <w:position w:val="17"/>
                <w:sz w:val="24"/>
                <w:szCs w:val="24"/>
              </w:rPr>
              <w:t xml:space="preserve"> </w:t>
            </w:r>
            <w:r>
              <w:rPr>
                <w:rFonts w:ascii="Times New Roman" w:hAnsi="Times New Roman" w:eastAsia="Times New Roman" w:cs="Times New Roman"/>
                <w:spacing w:val="-2"/>
                <w:position w:val="17"/>
                <w:sz w:val="24"/>
                <w:szCs w:val="24"/>
              </w:rPr>
              <w:t xml:space="preserve">TSP </w:t>
            </w:r>
            <w:r>
              <w:rPr>
                <w:spacing w:val="-2"/>
                <w:position w:val="17"/>
                <w:sz w:val="24"/>
                <w:szCs w:val="24"/>
              </w:rPr>
              <w:t>浓度明显</w:t>
            </w:r>
          </w:p>
          <w:p>
            <w:pPr>
              <w:pStyle w:val="6"/>
              <w:spacing w:line="212" w:lineRule="auto"/>
              <w:ind w:left="101"/>
              <w:rPr>
                <w:rFonts w:ascii="Times New Roman" w:hAnsi="Times New Roman" w:eastAsia="Times New Roman" w:cs="Times New Roman"/>
                <w:sz w:val="24"/>
                <w:szCs w:val="24"/>
              </w:rPr>
            </w:pPr>
            <w:r>
              <w:rPr>
                <w:spacing w:val="-1"/>
                <w:sz w:val="24"/>
                <w:szCs w:val="24"/>
              </w:rPr>
              <w:t>高于路拌。路拌在下风向</w:t>
            </w:r>
            <w:r>
              <w:rPr>
                <w:spacing w:val="-24"/>
                <w:sz w:val="24"/>
                <w:szCs w:val="24"/>
              </w:rPr>
              <w:t xml:space="preserve"> </w:t>
            </w:r>
            <w:r>
              <w:rPr>
                <w:rFonts w:ascii="Times New Roman" w:hAnsi="Times New Roman" w:eastAsia="Times New Roman" w:cs="Times New Roman"/>
                <w:spacing w:val="-1"/>
                <w:sz w:val="24"/>
                <w:szCs w:val="24"/>
              </w:rPr>
              <w:t xml:space="preserve">150m </w:t>
            </w:r>
            <w:r>
              <w:rPr>
                <w:spacing w:val="-1"/>
                <w:sz w:val="24"/>
                <w:szCs w:val="24"/>
              </w:rPr>
              <w:t>处，</w:t>
            </w:r>
            <w:r>
              <w:rPr>
                <w:rFonts w:ascii="Times New Roman" w:hAnsi="Times New Roman" w:eastAsia="Times New Roman" w:cs="Times New Roman"/>
                <w:spacing w:val="-1"/>
                <w:sz w:val="24"/>
                <w:szCs w:val="24"/>
              </w:rPr>
              <w:t xml:space="preserve">TSP </w:t>
            </w:r>
            <w:r>
              <w:rPr>
                <w:spacing w:val="-1"/>
                <w:sz w:val="24"/>
                <w:szCs w:val="24"/>
              </w:rPr>
              <w:t>浓度满足《环境空气质量标准》</w:t>
            </w:r>
            <w:r>
              <w:rPr>
                <w:rFonts w:ascii="Times New Roman" w:hAnsi="Times New Roman" w:eastAsia="Times New Roman" w:cs="Times New Roman"/>
                <w:spacing w:val="-1"/>
                <w:sz w:val="24"/>
                <w:szCs w:val="24"/>
              </w:rPr>
              <w:t>(GB3095-</w:t>
            </w:r>
          </w:p>
          <w:p>
            <w:pPr>
              <w:pStyle w:val="6"/>
              <w:spacing w:before="193" w:line="359" w:lineRule="auto"/>
              <w:ind w:left="98" w:right="148" w:firstLine="14"/>
              <w:rPr>
                <w:sz w:val="24"/>
                <w:szCs w:val="24"/>
              </w:rPr>
            </w:pPr>
            <w:r>
              <w:rPr>
                <w:rFonts w:ascii="Times New Roman" w:hAnsi="Times New Roman" w:eastAsia="Times New Roman" w:cs="Times New Roman"/>
                <w:spacing w:val="-2"/>
                <w:sz w:val="24"/>
                <w:szCs w:val="24"/>
              </w:rPr>
              <w:t>1996)</w:t>
            </w:r>
            <w:r>
              <w:rPr>
                <w:spacing w:val="-2"/>
                <w:sz w:val="24"/>
                <w:szCs w:val="24"/>
              </w:rPr>
              <w:t>中二级标准</w:t>
            </w:r>
            <w:r>
              <w:rPr>
                <w:spacing w:val="-51"/>
                <w:sz w:val="24"/>
                <w:szCs w:val="24"/>
              </w:rPr>
              <w:t xml:space="preserve"> </w:t>
            </w:r>
            <w:r>
              <w:rPr>
                <w:rFonts w:ascii="Times New Roman" w:hAnsi="Times New Roman" w:eastAsia="Times New Roman" w:cs="Times New Roman"/>
                <w:spacing w:val="-2"/>
                <w:sz w:val="24"/>
                <w:szCs w:val="24"/>
              </w:rPr>
              <w:t>0.30mg/Nm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9"/>
                <w:position w:val="8"/>
                <w:sz w:val="15"/>
                <w:szCs w:val="15"/>
              </w:rPr>
              <w:t xml:space="preserve"> </w:t>
            </w:r>
            <w:r>
              <w:rPr>
                <w:spacing w:val="-2"/>
                <w:sz w:val="24"/>
                <w:szCs w:val="24"/>
              </w:rPr>
              <w:t>；</w:t>
            </w:r>
            <w:r>
              <w:rPr>
                <w:spacing w:val="-3"/>
                <w:sz w:val="24"/>
                <w:szCs w:val="24"/>
              </w:rPr>
              <w:t>而站拌方式即使在下风向</w:t>
            </w:r>
            <w:r>
              <w:rPr>
                <w:spacing w:val="-32"/>
                <w:sz w:val="24"/>
                <w:szCs w:val="24"/>
              </w:rPr>
              <w:t xml:space="preserve"> </w:t>
            </w:r>
            <w:r>
              <w:rPr>
                <w:rFonts w:ascii="Times New Roman" w:hAnsi="Times New Roman" w:eastAsia="Times New Roman" w:cs="Times New Roman"/>
                <w:spacing w:val="-3"/>
                <w:sz w:val="24"/>
                <w:szCs w:val="24"/>
              </w:rPr>
              <w:t>150m</w:t>
            </w:r>
            <w:r>
              <w:rPr>
                <w:rFonts w:ascii="Times New Roman" w:hAnsi="Times New Roman" w:eastAsia="Times New Roman" w:cs="Times New Roman"/>
                <w:spacing w:val="-30"/>
                <w:sz w:val="24"/>
                <w:szCs w:val="24"/>
              </w:rPr>
              <w:t xml:space="preserve"> </w:t>
            </w:r>
            <w:r>
              <w:rPr>
                <w:spacing w:val="-3"/>
                <w:sz w:val="24"/>
                <w:szCs w:val="24"/>
              </w:rPr>
              <w:t>，</w:t>
            </w:r>
            <w:r>
              <w:rPr>
                <w:rFonts w:ascii="Times New Roman" w:hAnsi="Times New Roman" w:eastAsia="Times New Roman" w:cs="Times New Roman"/>
                <w:spacing w:val="-3"/>
                <w:sz w:val="24"/>
                <w:szCs w:val="24"/>
              </w:rPr>
              <w:t xml:space="preserve">TSP </w:t>
            </w:r>
            <w:r>
              <w:rPr>
                <w:spacing w:val="-3"/>
                <w:sz w:val="24"/>
                <w:szCs w:val="24"/>
              </w:rPr>
              <w:t>浓度也大大高于</w:t>
            </w:r>
            <w:r>
              <w:rPr>
                <w:sz w:val="24"/>
                <w:szCs w:val="24"/>
              </w:rPr>
              <w:t xml:space="preserve">  二级标准，在拌和场下风向</w:t>
            </w:r>
            <w:r>
              <w:rPr>
                <w:spacing w:val="-55"/>
                <w:sz w:val="24"/>
                <w:szCs w:val="24"/>
              </w:rPr>
              <w:t xml:space="preserve"> </w:t>
            </w:r>
            <w:r>
              <w:rPr>
                <w:rFonts w:ascii="Times New Roman" w:hAnsi="Times New Roman" w:eastAsia="Times New Roman" w:cs="Times New Roman"/>
                <w:sz w:val="24"/>
                <w:szCs w:val="24"/>
              </w:rPr>
              <w:t xml:space="preserve">200m </w:t>
            </w:r>
            <w:r>
              <w:rPr>
                <w:sz w:val="24"/>
                <w:szCs w:val="24"/>
              </w:rPr>
              <w:t>处也高于二</w:t>
            </w:r>
            <w:r>
              <w:rPr>
                <w:spacing w:val="-1"/>
                <w:sz w:val="24"/>
                <w:szCs w:val="24"/>
              </w:rPr>
              <w:t>级标准，特别是在近距离处，</w:t>
            </w:r>
            <w:r>
              <w:rPr>
                <w:rFonts w:ascii="Times New Roman" w:hAnsi="Times New Roman" w:eastAsia="Times New Roman" w:cs="Times New Roman"/>
                <w:spacing w:val="-1"/>
                <w:sz w:val="24"/>
                <w:szCs w:val="24"/>
              </w:rPr>
              <w:t xml:space="preserve">TSP </w:t>
            </w:r>
            <w:r>
              <w:rPr>
                <w:spacing w:val="-1"/>
                <w:sz w:val="24"/>
                <w:szCs w:val="24"/>
              </w:rPr>
              <w:t>浓度相</w:t>
            </w:r>
            <w:r>
              <w:rPr>
                <w:sz w:val="24"/>
                <w:szCs w:val="24"/>
              </w:rPr>
              <w:t xml:space="preserve"> </w:t>
            </w:r>
            <w:r>
              <w:rPr>
                <w:spacing w:val="-1"/>
                <w:sz w:val="24"/>
                <w:szCs w:val="24"/>
              </w:rPr>
              <w:t>当高，超标达</w:t>
            </w:r>
            <w:r>
              <w:rPr>
                <w:spacing w:val="-36"/>
                <w:sz w:val="24"/>
                <w:szCs w:val="24"/>
              </w:rPr>
              <w:t xml:space="preserve"> </w:t>
            </w:r>
            <w:r>
              <w:rPr>
                <w:rFonts w:ascii="Times New Roman" w:hAnsi="Times New Roman" w:eastAsia="Times New Roman" w:cs="Times New Roman"/>
                <w:spacing w:val="-1"/>
                <w:sz w:val="24"/>
                <w:szCs w:val="24"/>
              </w:rPr>
              <w:t xml:space="preserve">31 </w:t>
            </w:r>
            <w:r>
              <w:rPr>
                <w:spacing w:val="-1"/>
                <w:sz w:val="24"/>
                <w:szCs w:val="24"/>
              </w:rPr>
              <w:t>倍。可见若无任何防护措施，拌和场产生的扬尘对四周的大气环境影</w:t>
            </w:r>
          </w:p>
          <w:p>
            <w:pPr>
              <w:pStyle w:val="6"/>
              <w:spacing w:line="220" w:lineRule="auto"/>
              <w:ind w:left="106"/>
              <w:rPr>
                <w:sz w:val="24"/>
                <w:szCs w:val="24"/>
              </w:rPr>
            </w:pPr>
            <w:r>
              <w:rPr>
                <w:spacing w:val="-6"/>
                <w:sz w:val="24"/>
                <w:szCs w:val="24"/>
              </w:rPr>
              <w:t>响严重。</w:t>
            </w:r>
          </w:p>
          <w:p>
            <w:pPr>
              <w:pStyle w:val="6"/>
              <w:spacing w:before="179" w:line="466" w:lineRule="exact"/>
              <w:ind w:left="575"/>
              <w:rPr>
                <w:sz w:val="24"/>
                <w:szCs w:val="24"/>
              </w:rPr>
            </w:pPr>
            <w:r>
              <w:rPr>
                <w:position w:val="17"/>
                <w:sz w:val="24"/>
                <w:szCs w:val="24"/>
                <w14:textOutline w14:w="4358" w14:cap="sq" w14:cmpd="sng">
                  <w14:solidFill>
                    <w14:srgbClr w14:val="000000"/>
                  </w14:solidFill>
                  <w14:prstDash w14:val="solid"/>
                  <w14:bevel/>
                </w14:textOutline>
              </w:rPr>
              <w:t>本工程水泥稳定料搅拌及混凝土搅拌作业仅在临时施工场地内进行</w:t>
            </w:r>
            <w:r>
              <w:rPr>
                <w:position w:val="17"/>
                <w:sz w:val="24"/>
                <w:szCs w:val="24"/>
              </w:rPr>
              <w:t>。本项目临时</w:t>
            </w:r>
          </w:p>
          <w:p>
            <w:pPr>
              <w:pStyle w:val="6"/>
              <w:spacing w:line="219" w:lineRule="auto"/>
              <w:ind w:left="93"/>
              <w:rPr>
                <w:sz w:val="24"/>
                <w:szCs w:val="24"/>
              </w:rPr>
            </w:pPr>
            <w:r>
              <w:rPr>
                <w:spacing w:val="-1"/>
                <w:sz w:val="24"/>
                <w:szCs w:val="24"/>
              </w:rPr>
              <w:t>施工场地位于主线桩号</w:t>
            </w:r>
            <w:r>
              <w:rPr>
                <w:spacing w:val="-56"/>
                <w:sz w:val="24"/>
                <w:szCs w:val="24"/>
              </w:rPr>
              <w:t xml:space="preserve"> </w:t>
            </w:r>
            <w:r>
              <w:rPr>
                <w:rFonts w:ascii="Times New Roman" w:hAnsi="Times New Roman" w:eastAsia="Times New Roman" w:cs="Times New Roman"/>
                <w:spacing w:val="-1"/>
                <w:sz w:val="24"/>
                <w:szCs w:val="24"/>
              </w:rPr>
              <w:t xml:space="preserve">MK1990+100 </w:t>
            </w:r>
            <w:r>
              <w:rPr>
                <w:spacing w:val="-1"/>
                <w:sz w:val="24"/>
                <w:szCs w:val="24"/>
              </w:rPr>
              <w:t>左侧</w:t>
            </w:r>
            <w:r>
              <w:rPr>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4"/>
                <w:sz w:val="24"/>
                <w:szCs w:val="24"/>
              </w:rPr>
              <w:t xml:space="preserve"> </w:t>
            </w:r>
            <w:r>
              <w:rPr>
                <w:spacing w:val="-1"/>
                <w:sz w:val="24"/>
                <w:szCs w:val="24"/>
              </w:rPr>
              <w:t>处</w:t>
            </w:r>
            <w:r>
              <w:rPr>
                <w:spacing w:val="-1"/>
              </w:rPr>
              <w:t>，</w:t>
            </w:r>
            <w:r>
              <w:rPr>
                <w:spacing w:val="-1"/>
                <w:sz w:val="24"/>
                <w:szCs w:val="24"/>
              </w:rPr>
              <w:t>周边</w:t>
            </w:r>
            <w:r>
              <w:rPr>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6"/>
                <w:sz w:val="24"/>
                <w:szCs w:val="24"/>
              </w:rPr>
              <w:t xml:space="preserve"> </w:t>
            </w:r>
            <w:r>
              <w:rPr>
                <w:spacing w:val="-1"/>
                <w:sz w:val="24"/>
                <w:szCs w:val="24"/>
              </w:rPr>
              <w:t>范围内无集中居民点。</w:t>
            </w:r>
          </w:p>
          <w:p>
            <w:pPr>
              <w:pStyle w:val="6"/>
              <w:spacing w:before="183" w:line="468" w:lineRule="exact"/>
              <w:ind w:left="96"/>
              <w:rPr>
                <w:sz w:val="24"/>
                <w:szCs w:val="24"/>
              </w:rPr>
            </w:pPr>
            <w:r>
              <w:rPr>
                <w:spacing w:val="-1"/>
                <w:position w:val="17"/>
                <w:sz w:val="24"/>
                <w:szCs w:val="24"/>
              </w:rPr>
              <w:t>孝岐头村位于场地东侧约</w:t>
            </w:r>
            <w:r>
              <w:rPr>
                <w:spacing w:val="-50"/>
                <w:position w:val="17"/>
                <w:sz w:val="24"/>
                <w:szCs w:val="24"/>
              </w:rPr>
              <w:t xml:space="preserve"> </w:t>
            </w:r>
            <w:r>
              <w:rPr>
                <w:rFonts w:ascii="Times New Roman" w:hAnsi="Times New Roman" w:eastAsia="Times New Roman" w:cs="Times New Roman"/>
                <w:spacing w:val="-1"/>
                <w:position w:val="17"/>
                <w:sz w:val="24"/>
                <w:szCs w:val="24"/>
              </w:rPr>
              <w:t>332m</w:t>
            </w:r>
            <w:r>
              <w:rPr>
                <w:rFonts w:ascii="Times New Roman" w:hAnsi="Times New Roman" w:eastAsia="Times New Roman" w:cs="Times New Roman"/>
                <w:spacing w:val="-29"/>
                <w:position w:val="17"/>
                <w:sz w:val="24"/>
                <w:szCs w:val="24"/>
              </w:rPr>
              <w:t xml:space="preserve"> </w:t>
            </w:r>
            <w:r>
              <w:rPr>
                <w:spacing w:val="-1"/>
                <w:position w:val="17"/>
                <w:sz w:val="24"/>
                <w:szCs w:val="24"/>
              </w:rPr>
              <w:t>。蕉城区常年主</w:t>
            </w:r>
            <w:r>
              <w:rPr>
                <w:spacing w:val="-2"/>
                <w:position w:val="17"/>
                <w:sz w:val="24"/>
                <w:szCs w:val="24"/>
              </w:rPr>
              <w:t>导风向为东南风，孝岐头位于场地上风</w:t>
            </w:r>
          </w:p>
          <w:p>
            <w:pPr>
              <w:pStyle w:val="6"/>
              <w:spacing w:before="1" w:line="219" w:lineRule="auto"/>
              <w:ind w:left="119"/>
              <w:rPr>
                <w:sz w:val="24"/>
                <w:szCs w:val="24"/>
              </w:rPr>
            </w:pPr>
            <w:r>
              <w:rPr>
                <w:spacing w:val="-1"/>
                <w:sz w:val="24"/>
                <w:szCs w:val="24"/>
              </w:rPr>
              <w:t>向，拌和扬尘对孝岐头的影响较小。工程搅拌站需要的水泥用罐车拉至搅拌站，搅拌</w:t>
            </w:r>
          </w:p>
          <w:p>
            <w:pPr>
              <w:pStyle w:val="6"/>
              <w:spacing w:before="180" w:line="219" w:lineRule="auto"/>
              <w:ind w:left="95"/>
              <w:rPr>
                <w:sz w:val="24"/>
                <w:szCs w:val="24"/>
              </w:rPr>
            </w:pPr>
            <w:r>
              <w:rPr>
                <w:sz w:val="24"/>
                <w:szCs w:val="24"/>
              </w:rPr>
              <w:t>站应进行较好的密闭、搅拌废气经筒仓顶除尘装置处理后</w:t>
            </w:r>
            <w:r>
              <w:rPr>
                <w:spacing w:val="-1"/>
                <w:sz w:val="24"/>
                <w:szCs w:val="24"/>
              </w:rPr>
              <w:t>排放。拌和设备应加装仓顶</w:t>
            </w:r>
          </w:p>
          <w:p>
            <w:pPr>
              <w:pStyle w:val="6"/>
              <w:spacing w:before="183" w:line="466" w:lineRule="exact"/>
              <w:jc w:val="right"/>
              <w:rPr>
                <w:sz w:val="24"/>
                <w:szCs w:val="24"/>
              </w:rPr>
            </w:pPr>
            <w:r>
              <w:rPr>
                <w:spacing w:val="-2"/>
                <w:position w:val="17"/>
                <w:sz w:val="24"/>
                <w:szCs w:val="24"/>
              </w:rPr>
              <w:t>除尘滤袋</w:t>
            </w:r>
            <w:r>
              <w:rPr>
                <w:rFonts w:ascii="Times New Roman" w:hAnsi="Times New Roman" w:eastAsia="Times New Roman" w:cs="Times New Roman"/>
                <w:spacing w:val="-2"/>
                <w:position w:val="17"/>
                <w:sz w:val="24"/>
                <w:szCs w:val="24"/>
              </w:rPr>
              <w:t>+</w:t>
            </w:r>
            <w:r>
              <w:rPr>
                <w:spacing w:val="-2"/>
                <w:position w:val="17"/>
                <w:sz w:val="24"/>
                <w:szCs w:val="24"/>
              </w:rPr>
              <w:t>布袋除尘二级除尘装置。临时施工场地四周设置采取有效围挡，并定期洒水。</w:t>
            </w:r>
          </w:p>
          <w:p>
            <w:pPr>
              <w:pStyle w:val="6"/>
              <w:spacing w:before="1" w:line="218" w:lineRule="auto"/>
              <w:ind w:left="118"/>
              <w:rPr>
                <w:sz w:val="24"/>
                <w:szCs w:val="24"/>
              </w:rPr>
            </w:pPr>
            <w:r>
              <w:rPr>
                <w:spacing w:val="-1"/>
                <w:sz w:val="24"/>
                <w:szCs w:val="24"/>
              </w:rPr>
              <w:t>同时场地内散装物料，应采取防风遮挡措施或降尘措施。本项目临时施工场地</w:t>
            </w:r>
            <w:r>
              <w:rPr>
                <w:spacing w:val="-2"/>
                <w:sz w:val="24"/>
                <w:szCs w:val="24"/>
              </w:rPr>
              <w:t>随着道</w:t>
            </w:r>
          </w:p>
          <w:p>
            <w:pPr>
              <w:pStyle w:val="6"/>
              <w:spacing w:before="184" w:line="219" w:lineRule="auto"/>
              <w:ind w:left="96"/>
              <w:rPr>
                <w:sz w:val="24"/>
                <w:szCs w:val="24"/>
              </w:rPr>
            </w:pPr>
            <w:r>
              <w:rPr>
                <w:sz w:val="24"/>
                <w:szCs w:val="24"/>
              </w:rPr>
              <w:t>路工程的结束立即关闭，物料拌和作业扬尘</w:t>
            </w:r>
            <w:r>
              <w:rPr>
                <w:spacing w:val="-1"/>
                <w:sz w:val="24"/>
                <w:szCs w:val="24"/>
              </w:rPr>
              <w:t>的随着施工期的结束可消失。</w:t>
            </w:r>
          </w:p>
          <w:p>
            <w:pPr>
              <w:pStyle w:val="6"/>
              <w:spacing w:before="301" w:line="220" w:lineRule="auto"/>
              <w:ind w:left="2601"/>
              <w:rPr>
                <w:sz w:val="24"/>
                <w:szCs w:val="24"/>
              </w:rPr>
            </w:pPr>
            <w:r>
              <w:rPr>
                <w:sz w:val="24"/>
                <w:szCs w:val="24"/>
                <w14:textOutline w14:w="4358" w14:cap="sq" w14:cmpd="sng">
                  <w14:solidFill>
                    <w14:srgbClr w14:val="000000"/>
                  </w14:solidFill>
                  <w14:prstDash w14:val="solid"/>
                  <w14:bevel/>
                </w14:textOutline>
              </w:rPr>
              <w:t>表</w:t>
            </w:r>
            <w:r>
              <w:rPr>
                <w:spacing w:val="-54"/>
                <w:sz w:val="24"/>
                <w:szCs w:val="24"/>
              </w:rPr>
              <w:t xml:space="preserve"> </w:t>
            </w:r>
            <w:r>
              <w:rPr>
                <w:rFonts w:ascii="Times New Roman" w:hAnsi="Times New Roman" w:eastAsia="Times New Roman" w:cs="Times New Roman"/>
                <w:b/>
                <w:bCs/>
                <w:sz w:val="24"/>
                <w:szCs w:val="24"/>
              </w:rPr>
              <w:t xml:space="preserve">4- 4        </w:t>
            </w:r>
            <w:r>
              <w:rPr>
                <w:sz w:val="24"/>
                <w:szCs w:val="24"/>
                <w14:textOutline w14:w="4358" w14:cap="sq" w14:cmpd="sng">
                  <w14:solidFill>
                    <w14:srgbClr w14:val="000000"/>
                  </w14:solidFill>
                  <w14:prstDash w14:val="solid"/>
                  <w14:bevel/>
                </w14:textOutline>
              </w:rPr>
              <w:t>施工期拌和场扬</w:t>
            </w:r>
            <w:r>
              <w:rPr>
                <w:spacing w:val="-1"/>
                <w:sz w:val="24"/>
                <w:szCs w:val="24"/>
                <w14:textOutline w14:w="4358" w14:cap="sq" w14:cmpd="sng">
                  <w14:solidFill>
                    <w14:srgbClr w14:val="000000"/>
                  </w14:solidFill>
                  <w14:prstDash w14:val="solid"/>
                  <w14:bevel/>
                </w14:textOutline>
              </w:rPr>
              <w:t>尘监测结果</w:t>
            </w:r>
          </w:p>
          <w:p>
            <w:pPr>
              <w:spacing w:line="38" w:lineRule="exact"/>
            </w:pPr>
          </w:p>
          <w:tbl>
            <w:tblPr>
              <w:tblStyle w:val="5"/>
              <w:tblW w:w="8626" w:type="dxa"/>
              <w:tblInd w:w="3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6"/>
              <w:gridCol w:w="1391"/>
              <w:gridCol w:w="1088"/>
              <w:gridCol w:w="1733"/>
              <w:gridCol w:w="1773"/>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526" w:type="dxa"/>
                  <w:tcBorders>
                    <w:top w:val="single" w:color="000000" w:sz="10" w:space="0"/>
                    <w:left w:val="single" w:color="000000" w:sz="10" w:space="0"/>
                  </w:tcBorders>
                  <w:vAlign w:val="top"/>
                </w:tcPr>
                <w:p>
                  <w:pPr>
                    <w:pStyle w:val="6"/>
                    <w:spacing w:before="188" w:line="229" w:lineRule="auto"/>
                    <w:ind w:left="337"/>
                  </w:pPr>
                  <w:r>
                    <w:rPr>
                      <w:spacing w:val="7"/>
                    </w:rPr>
                    <w:t>监测地点</w:t>
                  </w:r>
                </w:p>
              </w:tc>
              <w:tc>
                <w:tcPr>
                  <w:tcW w:w="1391" w:type="dxa"/>
                  <w:tcBorders>
                    <w:top w:val="single" w:color="000000" w:sz="10" w:space="0"/>
                  </w:tcBorders>
                  <w:vAlign w:val="top"/>
                </w:tcPr>
                <w:p>
                  <w:pPr>
                    <w:pStyle w:val="6"/>
                    <w:spacing w:before="188" w:line="228" w:lineRule="auto"/>
                    <w:ind w:left="185"/>
                  </w:pPr>
                  <w:r>
                    <w:rPr>
                      <w:spacing w:val="-15"/>
                      <w:w w:val="97"/>
                    </w:rPr>
                    <w:t>灰土拌和方式</w:t>
                  </w:r>
                </w:p>
              </w:tc>
              <w:tc>
                <w:tcPr>
                  <w:tcW w:w="1088" w:type="dxa"/>
                  <w:tcBorders>
                    <w:top w:val="single" w:color="000000" w:sz="10" w:space="0"/>
                  </w:tcBorders>
                  <w:vAlign w:val="top"/>
                </w:tcPr>
                <w:p>
                  <w:pPr>
                    <w:pStyle w:val="6"/>
                    <w:spacing w:before="54"/>
                    <w:ind w:left="194" w:right="202" w:firstLine="144"/>
                  </w:pPr>
                  <w:r>
                    <w:rPr>
                      <w:spacing w:val="4"/>
                    </w:rPr>
                    <w:t>风速</w:t>
                  </w:r>
                  <w:r>
                    <w:t xml:space="preserve">  </w:t>
                  </w:r>
                  <w:r>
                    <w:rPr>
                      <w:spacing w:val="-1"/>
                    </w:rPr>
                    <w:t>（</w:t>
                  </w:r>
                  <w:r>
                    <w:rPr>
                      <w:rFonts w:ascii="Times New Roman" w:hAnsi="Times New Roman" w:eastAsia="Times New Roman" w:cs="Times New Roman"/>
                      <w:spacing w:val="-1"/>
                    </w:rPr>
                    <w:t>m/s</w:t>
                  </w:r>
                  <w:r>
                    <w:rPr>
                      <w:spacing w:val="-1"/>
                    </w:rPr>
                    <w:t>）</w:t>
                  </w:r>
                </w:p>
              </w:tc>
              <w:tc>
                <w:tcPr>
                  <w:tcW w:w="1733" w:type="dxa"/>
                  <w:tcBorders>
                    <w:top w:val="single" w:color="000000" w:sz="10" w:space="0"/>
                  </w:tcBorders>
                  <w:vAlign w:val="top"/>
                </w:tcPr>
                <w:p>
                  <w:pPr>
                    <w:pStyle w:val="6"/>
                    <w:spacing w:before="54" w:line="228" w:lineRule="auto"/>
                    <w:ind w:left="356"/>
                  </w:pPr>
                  <w:r>
                    <w:rPr>
                      <w:spacing w:val="6"/>
                    </w:rPr>
                    <w:t>下风向距离</w:t>
                  </w:r>
                </w:p>
                <w:p>
                  <w:pPr>
                    <w:pStyle w:val="6"/>
                    <w:spacing w:before="23" w:line="230" w:lineRule="auto"/>
                    <w:ind w:left="592"/>
                  </w:pPr>
                  <w:r>
                    <w:rPr>
                      <w:spacing w:val="-1"/>
                    </w:rPr>
                    <w:t>（</w:t>
                  </w:r>
                  <w:r>
                    <w:rPr>
                      <w:rFonts w:ascii="Times New Roman" w:hAnsi="Times New Roman" w:eastAsia="Times New Roman" w:cs="Times New Roman"/>
                      <w:spacing w:val="-1"/>
                    </w:rPr>
                    <w:t>m</w:t>
                  </w:r>
                  <w:r>
                    <w:rPr>
                      <w:spacing w:val="-1"/>
                    </w:rPr>
                    <w:t>）</w:t>
                  </w:r>
                </w:p>
              </w:tc>
              <w:tc>
                <w:tcPr>
                  <w:tcW w:w="1773" w:type="dxa"/>
                  <w:tcBorders>
                    <w:top w:val="single" w:color="000000" w:sz="10" w:space="0"/>
                  </w:tcBorders>
                  <w:vAlign w:val="top"/>
                </w:tcPr>
                <w:p>
                  <w:pPr>
                    <w:pStyle w:val="6"/>
                    <w:spacing w:before="53" w:line="236" w:lineRule="auto"/>
                    <w:ind w:left="345" w:right="331" w:firstLine="134"/>
                  </w:pPr>
                  <w:r>
                    <w:rPr>
                      <w:rFonts w:ascii="Times New Roman" w:hAnsi="Times New Roman" w:eastAsia="Times New Roman" w:cs="Times New Roman"/>
                    </w:rPr>
                    <w:t>TSP</w:t>
                  </w:r>
                  <w:r>
                    <w:rPr>
                      <w:rFonts w:ascii="Times New Roman" w:hAnsi="Times New Roman" w:eastAsia="Times New Roman" w:cs="Times New Roman"/>
                      <w:spacing w:val="13"/>
                    </w:rPr>
                    <w:t xml:space="preserve"> </w:t>
                  </w:r>
                  <w:r>
                    <w:rPr>
                      <w:spacing w:val="9"/>
                    </w:rPr>
                    <w:t>浓度</w:t>
                  </w:r>
                  <w:r>
                    <w:t xml:space="preserve">  </w:t>
                  </w:r>
                  <w:r>
                    <w:rPr>
                      <w:spacing w:val="3"/>
                    </w:rPr>
                    <w:t>（</w:t>
                  </w:r>
                  <w:r>
                    <w:rPr>
                      <w:rFonts w:ascii="Times New Roman" w:hAnsi="Times New Roman" w:eastAsia="Times New Roman" w:cs="Times New Roman"/>
                    </w:rPr>
                    <w:t>mg</w:t>
                  </w:r>
                  <w:r>
                    <w:rPr>
                      <w:rFonts w:ascii="Times New Roman" w:hAnsi="Times New Roman" w:eastAsia="Times New Roman" w:cs="Times New Roman"/>
                      <w:spacing w:val="3"/>
                    </w:rPr>
                    <w:t>/</w:t>
                  </w:r>
                  <w:r>
                    <w:rPr>
                      <w:rFonts w:ascii="Times New Roman" w:hAnsi="Times New Roman" w:eastAsia="Times New Roman" w:cs="Times New Roman"/>
                    </w:rPr>
                    <w:t>Nm</w:t>
                  </w:r>
                  <w:r>
                    <w:rPr>
                      <w:rFonts w:ascii="Times New Roman" w:hAnsi="Times New Roman" w:eastAsia="Times New Roman" w:cs="Times New Roman"/>
                      <w:spacing w:val="3"/>
                      <w:position w:val="6"/>
                      <w:sz w:val="13"/>
                      <w:szCs w:val="13"/>
                    </w:rPr>
                    <w:t>3</w:t>
                  </w:r>
                  <w:r>
                    <w:rPr>
                      <w:spacing w:val="3"/>
                    </w:rPr>
                    <w:t>）</w:t>
                  </w:r>
                </w:p>
              </w:tc>
              <w:tc>
                <w:tcPr>
                  <w:tcW w:w="1115" w:type="dxa"/>
                  <w:tcBorders>
                    <w:top w:val="single" w:color="000000" w:sz="10" w:space="0"/>
                    <w:right w:val="single" w:color="000000" w:sz="10" w:space="0"/>
                  </w:tcBorders>
                  <w:vAlign w:val="top"/>
                </w:tcPr>
                <w:p>
                  <w:pPr>
                    <w:pStyle w:val="6"/>
                    <w:spacing w:before="188" w:line="228" w:lineRule="auto"/>
                    <w:ind w:left="147"/>
                  </w:pPr>
                  <w:r>
                    <w:rPr>
                      <w:spacing w:val="7"/>
                    </w:rPr>
                    <w:t>超标倍数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26" w:type="dxa"/>
                  <w:vMerge w:val="restart"/>
                  <w:tcBorders>
                    <w:left w:val="single" w:color="000000" w:sz="10" w:space="0"/>
                    <w:bottom w:val="nil"/>
                  </w:tcBorders>
                  <w:vAlign w:val="top"/>
                </w:tcPr>
                <w:p>
                  <w:pPr>
                    <w:pStyle w:val="6"/>
                    <w:spacing w:before="305" w:line="228" w:lineRule="auto"/>
                    <w:ind w:left="125"/>
                  </w:pPr>
                  <w:r>
                    <w:rPr>
                      <w:spacing w:val="8"/>
                    </w:rPr>
                    <w:t>某立交匝道上</w:t>
                  </w:r>
                </w:p>
              </w:tc>
              <w:tc>
                <w:tcPr>
                  <w:tcW w:w="1391" w:type="dxa"/>
                  <w:vMerge w:val="restart"/>
                  <w:tcBorders>
                    <w:bottom w:val="nil"/>
                  </w:tcBorders>
                  <w:vAlign w:val="top"/>
                </w:tcPr>
                <w:p>
                  <w:pPr>
                    <w:pStyle w:val="6"/>
                    <w:spacing w:before="304" w:line="228" w:lineRule="auto"/>
                    <w:ind w:left="485"/>
                  </w:pPr>
                  <w:r>
                    <w:rPr>
                      <w:spacing w:val="3"/>
                    </w:rPr>
                    <w:t>路拌</w:t>
                  </w:r>
                </w:p>
              </w:tc>
              <w:tc>
                <w:tcPr>
                  <w:tcW w:w="1088" w:type="dxa"/>
                  <w:vMerge w:val="restart"/>
                  <w:tcBorders>
                    <w:bottom w:val="nil"/>
                  </w:tcBorders>
                  <w:vAlign w:val="top"/>
                </w:tcPr>
                <w:p>
                  <w:pPr>
                    <w:spacing w:line="281" w:lineRule="auto"/>
                    <w:rPr>
                      <w:rFonts w:ascii="Arial"/>
                      <w:sz w:val="21"/>
                    </w:rPr>
                  </w:pPr>
                </w:p>
                <w:p>
                  <w:pPr>
                    <w:spacing w:before="5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733" w:type="dxa"/>
                  <w:vAlign w:val="top"/>
                </w:tcPr>
                <w:p>
                  <w:pPr>
                    <w:spacing w:before="74"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73" w:type="dxa"/>
                  <w:vAlign w:val="top"/>
                </w:tcPr>
                <w:p>
                  <w:pPr>
                    <w:spacing w:before="74"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0.389</w:t>
                  </w:r>
                </w:p>
              </w:tc>
              <w:tc>
                <w:tcPr>
                  <w:tcW w:w="1115" w:type="dxa"/>
                  <w:tcBorders>
                    <w:right w:val="single" w:color="000000" w:sz="10" w:space="0"/>
                  </w:tcBorders>
                  <w:vAlign w:val="top"/>
                </w:tcPr>
                <w:p>
                  <w:pPr>
                    <w:spacing w:before="74"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526" w:type="dxa"/>
                  <w:vMerge w:val="continue"/>
                  <w:tcBorders>
                    <w:top w:val="nil"/>
                    <w:left w:val="single" w:color="000000" w:sz="10" w:space="0"/>
                    <w:bottom w:val="nil"/>
                  </w:tcBorders>
                  <w:vAlign w:val="top"/>
                </w:tcPr>
                <w:p>
                  <w:pPr>
                    <w:rPr>
                      <w:rFonts w:ascii="Arial"/>
                      <w:sz w:val="21"/>
                    </w:rPr>
                  </w:pPr>
                </w:p>
              </w:tc>
              <w:tc>
                <w:tcPr>
                  <w:tcW w:w="1391" w:type="dxa"/>
                  <w:vMerge w:val="continue"/>
                  <w:tcBorders>
                    <w:top w:val="nil"/>
                    <w:bottom w:val="nil"/>
                  </w:tcBorders>
                  <w:vAlign w:val="top"/>
                </w:tcPr>
                <w:p>
                  <w:pPr>
                    <w:rPr>
                      <w:rFonts w:ascii="Arial"/>
                      <w:sz w:val="21"/>
                    </w:rPr>
                  </w:pPr>
                </w:p>
              </w:tc>
              <w:tc>
                <w:tcPr>
                  <w:tcW w:w="1088" w:type="dxa"/>
                  <w:vMerge w:val="continue"/>
                  <w:tcBorders>
                    <w:top w:val="nil"/>
                    <w:bottom w:val="nil"/>
                  </w:tcBorders>
                  <w:vAlign w:val="top"/>
                </w:tcPr>
                <w:p>
                  <w:pPr>
                    <w:rPr>
                      <w:rFonts w:ascii="Arial"/>
                      <w:sz w:val="21"/>
                    </w:rPr>
                  </w:pPr>
                </w:p>
              </w:tc>
              <w:tc>
                <w:tcPr>
                  <w:tcW w:w="1733" w:type="dxa"/>
                  <w:vAlign w:val="top"/>
                </w:tcPr>
                <w:p>
                  <w:pPr>
                    <w:spacing w:before="59" w:line="183"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73" w:type="dxa"/>
                  <w:vAlign w:val="top"/>
                </w:tcPr>
                <w:p>
                  <w:pPr>
                    <w:tabs>
                      <w:tab w:val="left" w:pos="995"/>
                    </w:tabs>
                    <w:spacing w:line="197" w:lineRule="exact"/>
                    <w:ind w:left="783"/>
                    <w:rPr>
                      <w:rFonts w:ascii="Arial"/>
                      <w:sz w:val="21"/>
                    </w:rPr>
                  </w:pPr>
                  <w:r>
                    <w:rPr>
                      <w:rFonts w:ascii="Arial" w:hAnsi="Arial" w:eastAsia="Arial" w:cs="Arial"/>
                      <w:position w:val="-2"/>
                      <w:sz w:val="21"/>
                      <w:szCs w:val="21"/>
                      <w:u w:val="single" w:color="auto"/>
                    </w:rPr>
                    <w:tab/>
                  </w:r>
                </w:p>
              </w:tc>
              <w:tc>
                <w:tcPr>
                  <w:tcW w:w="1115" w:type="dxa"/>
                  <w:tcBorders>
                    <w:right w:val="single" w:color="000000" w:sz="10" w:space="0"/>
                  </w:tcBorders>
                  <w:vAlign w:val="top"/>
                </w:tcPr>
                <w:p>
                  <w:pPr>
                    <w:tabs>
                      <w:tab w:val="left" w:pos="665"/>
                    </w:tabs>
                    <w:spacing w:line="197" w:lineRule="exact"/>
                    <w:ind w:left="452"/>
                    <w:rPr>
                      <w:rFonts w:ascii="Arial"/>
                      <w:sz w:val="21"/>
                    </w:rPr>
                  </w:pPr>
                  <w:r>
                    <w:rPr>
                      <w:rFonts w:ascii="Arial" w:hAnsi="Arial" w:eastAsia="Arial" w:cs="Arial"/>
                      <w:position w:val="-2"/>
                      <w:sz w:val="21"/>
                      <w:szCs w:val="21"/>
                      <w:u w:val="single" w:color="auto"/>
                    </w:rPr>
                    <w:tab/>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26" w:type="dxa"/>
                  <w:vMerge w:val="continue"/>
                  <w:tcBorders>
                    <w:top w:val="nil"/>
                    <w:left w:val="single" w:color="000000" w:sz="10" w:space="0"/>
                  </w:tcBorders>
                  <w:vAlign w:val="top"/>
                </w:tcPr>
                <w:p>
                  <w:pPr>
                    <w:rPr>
                      <w:rFonts w:ascii="Arial"/>
                      <w:sz w:val="21"/>
                    </w:rPr>
                  </w:pPr>
                </w:p>
              </w:tc>
              <w:tc>
                <w:tcPr>
                  <w:tcW w:w="1391" w:type="dxa"/>
                  <w:vMerge w:val="continue"/>
                  <w:tcBorders>
                    <w:top w:val="nil"/>
                  </w:tcBorders>
                  <w:vAlign w:val="top"/>
                </w:tcPr>
                <w:p>
                  <w:pPr>
                    <w:rPr>
                      <w:rFonts w:ascii="Arial"/>
                      <w:sz w:val="21"/>
                    </w:rPr>
                  </w:pPr>
                </w:p>
              </w:tc>
              <w:tc>
                <w:tcPr>
                  <w:tcW w:w="1088" w:type="dxa"/>
                  <w:vMerge w:val="continue"/>
                  <w:tcBorders>
                    <w:top w:val="nil"/>
                  </w:tcBorders>
                  <w:vAlign w:val="top"/>
                </w:tcPr>
                <w:p>
                  <w:pPr>
                    <w:rPr>
                      <w:rFonts w:ascii="Arial"/>
                      <w:sz w:val="21"/>
                    </w:rPr>
                  </w:pPr>
                </w:p>
              </w:tc>
              <w:tc>
                <w:tcPr>
                  <w:tcW w:w="1733" w:type="dxa"/>
                  <w:vAlign w:val="top"/>
                </w:tcPr>
                <w:p>
                  <w:pPr>
                    <w:spacing w:before="75"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773" w:type="dxa"/>
                  <w:vAlign w:val="top"/>
                </w:tcPr>
                <w:p>
                  <w:pPr>
                    <w:spacing w:before="75"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0.271</w:t>
                  </w:r>
                </w:p>
              </w:tc>
              <w:tc>
                <w:tcPr>
                  <w:tcW w:w="1115" w:type="dxa"/>
                  <w:tcBorders>
                    <w:right w:val="single" w:color="000000" w:sz="10" w:space="0"/>
                  </w:tcBorders>
                  <w:vAlign w:val="top"/>
                </w:tcPr>
                <w:p>
                  <w:pPr>
                    <w:pStyle w:val="6"/>
                    <w:spacing w:before="39" w:line="208" w:lineRule="auto"/>
                    <w:ind w:left="356"/>
                  </w:pPr>
                  <w:r>
                    <w:rPr>
                      <w:spacing w:val="5"/>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526" w:type="dxa"/>
                  <w:vMerge w:val="restart"/>
                  <w:tcBorders>
                    <w:left w:val="single" w:color="000000" w:sz="10" w:space="0"/>
                    <w:bottom w:val="nil"/>
                  </w:tcBorders>
                  <w:vAlign w:val="top"/>
                </w:tcPr>
                <w:p>
                  <w:pPr>
                    <w:pStyle w:val="6"/>
                    <w:spacing w:before="292" w:line="228" w:lineRule="auto"/>
                    <w:ind w:left="125"/>
                  </w:pPr>
                  <w:r>
                    <w:rPr>
                      <w:spacing w:val="8"/>
                    </w:rPr>
                    <w:t>某灰土拌和站</w:t>
                  </w:r>
                </w:p>
              </w:tc>
              <w:tc>
                <w:tcPr>
                  <w:tcW w:w="1391" w:type="dxa"/>
                  <w:vMerge w:val="restart"/>
                  <w:tcBorders>
                    <w:bottom w:val="nil"/>
                  </w:tcBorders>
                  <w:vAlign w:val="top"/>
                </w:tcPr>
                <w:p>
                  <w:pPr>
                    <w:pStyle w:val="6"/>
                    <w:spacing w:before="292" w:line="228" w:lineRule="auto"/>
                    <w:ind w:left="274"/>
                  </w:pPr>
                  <w:r>
                    <w:rPr>
                      <w:spacing w:val="7"/>
                    </w:rPr>
                    <w:t>集中拌和</w:t>
                  </w:r>
                </w:p>
              </w:tc>
              <w:tc>
                <w:tcPr>
                  <w:tcW w:w="1088" w:type="dxa"/>
                  <w:vMerge w:val="restart"/>
                  <w:tcBorders>
                    <w:bottom w:val="nil"/>
                  </w:tcBorders>
                  <w:vAlign w:val="top"/>
                </w:tcPr>
                <w:p>
                  <w:pPr>
                    <w:spacing w:line="271" w:lineRule="auto"/>
                    <w:rPr>
                      <w:rFonts w:ascii="Arial"/>
                      <w:sz w:val="21"/>
                    </w:rPr>
                  </w:pPr>
                </w:p>
                <w:p>
                  <w:pPr>
                    <w:spacing w:before="58" w:line="195"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733" w:type="dxa"/>
                  <w:vAlign w:val="top"/>
                </w:tcPr>
                <w:p>
                  <w:pPr>
                    <w:spacing w:before="78" w:line="195" w:lineRule="auto"/>
                    <w:ind w:left="77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773" w:type="dxa"/>
                  <w:vAlign w:val="top"/>
                </w:tcPr>
                <w:p>
                  <w:pPr>
                    <w:spacing w:before="78" w:line="195" w:lineRule="auto"/>
                    <w:ind w:left="6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8.849</w:t>
                  </w:r>
                </w:p>
              </w:tc>
              <w:tc>
                <w:tcPr>
                  <w:tcW w:w="1115" w:type="dxa"/>
                  <w:tcBorders>
                    <w:right w:val="single" w:color="000000" w:sz="10" w:space="0"/>
                  </w:tcBorders>
                  <w:vAlign w:val="top"/>
                </w:tcPr>
                <w:p>
                  <w:pPr>
                    <w:spacing w:before="7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526" w:type="dxa"/>
                  <w:vMerge w:val="continue"/>
                  <w:tcBorders>
                    <w:top w:val="nil"/>
                    <w:left w:val="single" w:color="000000" w:sz="10" w:space="0"/>
                    <w:bottom w:val="nil"/>
                  </w:tcBorders>
                  <w:vAlign w:val="top"/>
                </w:tcPr>
                <w:p>
                  <w:pPr>
                    <w:rPr>
                      <w:rFonts w:ascii="Arial"/>
                      <w:sz w:val="21"/>
                    </w:rPr>
                  </w:pPr>
                </w:p>
              </w:tc>
              <w:tc>
                <w:tcPr>
                  <w:tcW w:w="1391" w:type="dxa"/>
                  <w:vMerge w:val="continue"/>
                  <w:tcBorders>
                    <w:top w:val="nil"/>
                    <w:bottom w:val="nil"/>
                  </w:tcBorders>
                  <w:vAlign w:val="top"/>
                </w:tcPr>
                <w:p>
                  <w:pPr>
                    <w:rPr>
                      <w:rFonts w:ascii="Arial"/>
                      <w:sz w:val="21"/>
                    </w:rPr>
                  </w:pPr>
                </w:p>
              </w:tc>
              <w:tc>
                <w:tcPr>
                  <w:tcW w:w="1088" w:type="dxa"/>
                  <w:vMerge w:val="continue"/>
                  <w:tcBorders>
                    <w:top w:val="nil"/>
                    <w:bottom w:val="nil"/>
                  </w:tcBorders>
                  <w:vAlign w:val="top"/>
                </w:tcPr>
                <w:p>
                  <w:pPr>
                    <w:rPr>
                      <w:rFonts w:ascii="Arial"/>
                      <w:sz w:val="21"/>
                    </w:rPr>
                  </w:pPr>
                </w:p>
              </w:tc>
              <w:tc>
                <w:tcPr>
                  <w:tcW w:w="1733" w:type="dxa"/>
                  <w:vAlign w:val="top"/>
                </w:tcPr>
                <w:p>
                  <w:pPr>
                    <w:spacing w:before="64" w:line="177"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73" w:type="dxa"/>
                  <w:vAlign w:val="top"/>
                </w:tcPr>
                <w:p>
                  <w:pPr>
                    <w:spacing w:before="64" w:line="177"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1.703</w:t>
                  </w:r>
                </w:p>
              </w:tc>
              <w:tc>
                <w:tcPr>
                  <w:tcW w:w="1115" w:type="dxa"/>
                  <w:tcBorders>
                    <w:right w:val="single" w:color="000000" w:sz="10" w:space="0"/>
                  </w:tcBorders>
                  <w:vAlign w:val="top"/>
                </w:tcPr>
                <w:p>
                  <w:pPr>
                    <w:spacing w:before="64" w:line="177" w:lineRule="auto"/>
                    <w:ind w:left="4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526" w:type="dxa"/>
                  <w:vMerge w:val="continue"/>
                  <w:tcBorders>
                    <w:top w:val="nil"/>
                    <w:left w:val="single" w:color="000000" w:sz="10" w:space="0"/>
                  </w:tcBorders>
                  <w:vAlign w:val="top"/>
                </w:tcPr>
                <w:p>
                  <w:pPr>
                    <w:rPr>
                      <w:rFonts w:ascii="Arial"/>
                      <w:sz w:val="21"/>
                    </w:rPr>
                  </w:pPr>
                </w:p>
              </w:tc>
              <w:tc>
                <w:tcPr>
                  <w:tcW w:w="1391" w:type="dxa"/>
                  <w:vMerge w:val="continue"/>
                  <w:tcBorders>
                    <w:top w:val="nil"/>
                  </w:tcBorders>
                  <w:vAlign w:val="top"/>
                </w:tcPr>
                <w:p>
                  <w:pPr>
                    <w:rPr>
                      <w:rFonts w:ascii="Arial"/>
                      <w:sz w:val="21"/>
                    </w:rPr>
                  </w:pPr>
                </w:p>
              </w:tc>
              <w:tc>
                <w:tcPr>
                  <w:tcW w:w="1088" w:type="dxa"/>
                  <w:vMerge w:val="continue"/>
                  <w:tcBorders>
                    <w:top w:val="nil"/>
                  </w:tcBorders>
                  <w:vAlign w:val="top"/>
                </w:tcPr>
                <w:p>
                  <w:pPr>
                    <w:rPr>
                      <w:rFonts w:ascii="Arial"/>
                      <w:sz w:val="21"/>
                    </w:rPr>
                  </w:pPr>
                </w:p>
              </w:tc>
              <w:tc>
                <w:tcPr>
                  <w:tcW w:w="1733" w:type="dxa"/>
                  <w:vAlign w:val="top"/>
                </w:tcPr>
                <w:p>
                  <w:pPr>
                    <w:spacing w:before="67" w:line="17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773" w:type="dxa"/>
                  <w:vAlign w:val="top"/>
                </w:tcPr>
                <w:p>
                  <w:pPr>
                    <w:spacing w:before="67" w:line="17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0.483</w:t>
                  </w:r>
                </w:p>
              </w:tc>
              <w:tc>
                <w:tcPr>
                  <w:tcW w:w="1115" w:type="dxa"/>
                  <w:tcBorders>
                    <w:right w:val="single" w:color="000000" w:sz="10" w:space="0"/>
                  </w:tcBorders>
                  <w:vAlign w:val="top"/>
                </w:tcPr>
                <w:p>
                  <w:pPr>
                    <w:spacing w:before="67" w:line="17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526" w:type="dxa"/>
                  <w:vMerge w:val="restart"/>
                  <w:tcBorders>
                    <w:left w:val="single" w:color="000000" w:sz="10" w:space="0"/>
                    <w:bottom w:val="nil"/>
                  </w:tcBorders>
                  <w:vAlign w:val="top"/>
                </w:tcPr>
                <w:p>
                  <w:pPr>
                    <w:spacing w:line="380" w:lineRule="auto"/>
                    <w:rPr>
                      <w:rFonts w:ascii="Arial"/>
                      <w:sz w:val="21"/>
                    </w:rPr>
                  </w:pPr>
                </w:p>
                <w:p>
                  <w:pPr>
                    <w:pStyle w:val="6"/>
                    <w:spacing w:before="65" w:line="228" w:lineRule="auto"/>
                    <w:ind w:left="125"/>
                  </w:pPr>
                  <w:r>
                    <w:rPr>
                      <w:spacing w:val="8"/>
                    </w:rPr>
                    <w:t>某灰土拌和站</w:t>
                  </w:r>
                </w:p>
              </w:tc>
              <w:tc>
                <w:tcPr>
                  <w:tcW w:w="1391" w:type="dxa"/>
                  <w:vMerge w:val="restart"/>
                  <w:tcBorders>
                    <w:bottom w:val="nil"/>
                  </w:tcBorders>
                  <w:vAlign w:val="top"/>
                </w:tcPr>
                <w:p>
                  <w:pPr>
                    <w:spacing w:line="380" w:lineRule="auto"/>
                    <w:rPr>
                      <w:rFonts w:ascii="Arial"/>
                      <w:sz w:val="21"/>
                    </w:rPr>
                  </w:pPr>
                </w:p>
                <w:p>
                  <w:pPr>
                    <w:pStyle w:val="6"/>
                    <w:spacing w:before="65" w:line="228" w:lineRule="auto"/>
                    <w:ind w:left="274"/>
                  </w:pPr>
                  <w:r>
                    <w:rPr>
                      <w:spacing w:val="7"/>
                    </w:rPr>
                    <w:t>集中拌和</w:t>
                  </w:r>
                </w:p>
              </w:tc>
              <w:tc>
                <w:tcPr>
                  <w:tcW w:w="1088" w:type="dxa"/>
                  <w:vMerge w:val="restart"/>
                  <w:tcBorders>
                    <w:bottom w:val="nil"/>
                  </w:tcBorders>
                  <w:vAlign w:val="top"/>
                </w:tcPr>
                <w:p>
                  <w:pPr>
                    <w:spacing w:line="317" w:lineRule="auto"/>
                    <w:rPr>
                      <w:rFonts w:ascii="Arial"/>
                      <w:sz w:val="21"/>
                    </w:rPr>
                  </w:pPr>
                </w:p>
                <w:p>
                  <w:pPr>
                    <w:tabs>
                      <w:tab w:val="left" w:pos="644"/>
                    </w:tabs>
                    <w:spacing w:before="61" w:line="241" w:lineRule="exact"/>
                    <w:ind w:left="431"/>
                    <w:rPr>
                      <w:rFonts w:ascii="Arial"/>
                      <w:sz w:val="21"/>
                    </w:rPr>
                  </w:pPr>
                  <w:r>
                    <w:rPr>
                      <w:rFonts w:ascii="Arial" w:hAnsi="Arial" w:eastAsia="Arial" w:cs="Arial"/>
                      <w:sz w:val="21"/>
                      <w:szCs w:val="21"/>
                      <w:u w:val="single" w:color="auto"/>
                    </w:rPr>
                    <w:tab/>
                  </w:r>
                </w:p>
              </w:tc>
              <w:tc>
                <w:tcPr>
                  <w:tcW w:w="1733" w:type="dxa"/>
                  <w:vAlign w:val="top"/>
                </w:tcPr>
                <w:p>
                  <w:pPr>
                    <w:pStyle w:val="6"/>
                    <w:spacing w:before="54" w:line="210" w:lineRule="auto"/>
                    <w:ind w:left="683"/>
                  </w:pPr>
                  <w:r>
                    <w:rPr>
                      <w:spacing w:val="-5"/>
                    </w:rPr>
                    <w:t>中心</w:t>
                  </w:r>
                </w:p>
              </w:tc>
              <w:tc>
                <w:tcPr>
                  <w:tcW w:w="1773" w:type="dxa"/>
                  <w:vAlign w:val="top"/>
                </w:tcPr>
                <w:p>
                  <w:pPr>
                    <w:spacing w:before="90" w:line="195" w:lineRule="auto"/>
                    <w:ind w:left="6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9.840</w:t>
                  </w:r>
                </w:p>
              </w:tc>
              <w:tc>
                <w:tcPr>
                  <w:tcW w:w="1115" w:type="dxa"/>
                  <w:tcBorders>
                    <w:right w:val="single" w:color="000000" w:sz="10" w:space="0"/>
                  </w:tcBorders>
                  <w:vAlign w:val="top"/>
                </w:tcPr>
                <w:p>
                  <w:pPr>
                    <w:spacing w:before="90"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1526" w:type="dxa"/>
                  <w:vMerge w:val="continue"/>
                  <w:tcBorders>
                    <w:top w:val="nil"/>
                    <w:left w:val="single" w:color="000000" w:sz="10" w:space="0"/>
                    <w:bottom w:val="nil"/>
                  </w:tcBorders>
                  <w:vAlign w:val="top"/>
                </w:tcPr>
                <w:p>
                  <w:pPr>
                    <w:rPr>
                      <w:rFonts w:ascii="Arial"/>
                      <w:sz w:val="21"/>
                    </w:rPr>
                  </w:pPr>
                </w:p>
              </w:tc>
              <w:tc>
                <w:tcPr>
                  <w:tcW w:w="1391" w:type="dxa"/>
                  <w:vMerge w:val="continue"/>
                  <w:tcBorders>
                    <w:top w:val="nil"/>
                    <w:bottom w:val="nil"/>
                  </w:tcBorders>
                  <w:vAlign w:val="top"/>
                </w:tcPr>
                <w:p>
                  <w:pPr>
                    <w:rPr>
                      <w:rFonts w:ascii="Arial"/>
                      <w:sz w:val="21"/>
                    </w:rPr>
                  </w:pPr>
                </w:p>
              </w:tc>
              <w:tc>
                <w:tcPr>
                  <w:tcW w:w="1088" w:type="dxa"/>
                  <w:vMerge w:val="continue"/>
                  <w:tcBorders>
                    <w:top w:val="nil"/>
                    <w:bottom w:val="nil"/>
                  </w:tcBorders>
                  <w:vAlign w:val="top"/>
                </w:tcPr>
                <w:p>
                  <w:pPr>
                    <w:rPr>
                      <w:rFonts w:ascii="Arial"/>
                      <w:sz w:val="21"/>
                    </w:rPr>
                  </w:pPr>
                </w:p>
              </w:tc>
              <w:tc>
                <w:tcPr>
                  <w:tcW w:w="1733" w:type="dxa"/>
                  <w:vAlign w:val="top"/>
                </w:tcPr>
                <w:p>
                  <w:pPr>
                    <w:spacing w:before="69" w:line="172"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773" w:type="dxa"/>
                  <w:vAlign w:val="top"/>
                </w:tcPr>
                <w:p>
                  <w:pPr>
                    <w:spacing w:before="69" w:line="172"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1.970</w:t>
                  </w:r>
                </w:p>
              </w:tc>
              <w:tc>
                <w:tcPr>
                  <w:tcW w:w="1115" w:type="dxa"/>
                  <w:tcBorders>
                    <w:right w:val="single" w:color="000000" w:sz="10" w:space="0"/>
                  </w:tcBorders>
                  <w:vAlign w:val="top"/>
                </w:tcPr>
                <w:p>
                  <w:pPr>
                    <w:spacing w:before="69" w:line="172" w:lineRule="auto"/>
                    <w:ind w:left="43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526" w:type="dxa"/>
                  <w:vMerge w:val="continue"/>
                  <w:tcBorders>
                    <w:top w:val="nil"/>
                    <w:left w:val="single" w:color="000000" w:sz="10" w:space="0"/>
                    <w:bottom w:val="nil"/>
                  </w:tcBorders>
                  <w:vAlign w:val="top"/>
                </w:tcPr>
                <w:p>
                  <w:pPr>
                    <w:rPr>
                      <w:rFonts w:ascii="Arial"/>
                      <w:sz w:val="21"/>
                    </w:rPr>
                  </w:pPr>
                </w:p>
              </w:tc>
              <w:tc>
                <w:tcPr>
                  <w:tcW w:w="1391" w:type="dxa"/>
                  <w:vMerge w:val="continue"/>
                  <w:tcBorders>
                    <w:top w:val="nil"/>
                    <w:bottom w:val="nil"/>
                  </w:tcBorders>
                  <w:vAlign w:val="top"/>
                </w:tcPr>
                <w:p>
                  <w:pPr>
                    <w:rPr>
                      <w:rFonts w:ascii="Arial"/>
                      <w:sz w:val="21"/>
                    </w:rPr>
                  </w:pPr>
                </w:p>
              </w:tc>
              <w:tc>
                <w:tcPr>
                  <w:tcW w:w="1088" w:type="dxa"/>
                  <w:vMerge w:val="continue"/>
                  <w:tcBorders>
                    <w:top w:val="nil"/>
                    <w:bottom w:val="nil"/>
                  </w:tcBorders>
                  <w:vAlign w:val="top"/>
                </w:tcPr>
                <w:p>
                  <w:pPr>
                    <w:rPr>
                      <w:rFonts w:ascii="Arial"/>
                      <w:sz w:val="21"/>
                    </w:rPr>
                  </w:pPr>
                </w:p>
              </w:tc>
              <w:tc>
                <w:tcPr>
                  <w:tcW w:w="1733" w:type="dxa"/>
                  <w:vAlign w:val="top"/>
                </w:tcPr>
                <w:p>
                  <w:pPr>
                    <w:spacing w:before="73" w:line="169"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1773" w:type="dxa"/>
                  <w:vAlign w:val="top"/>
                </w:tcPr>
                <w:p>
                  <w:pPr>
                    <w:spacing w:before="73" w:line="169"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0.540</w:t>
                  </w:r>
                </w:p>
              </w:tc>
              <w:tc>
                <w:tcPr>
                  <w:tcW w:w="1115" w:type="dxa"/>
                  <w:tcBorders>
                    <w:right w:val="single" w:color="000000" w:sz="10" w:space="0"/>
                  </w:tcBorders>
                  <w:vAlign w:val="top"/>
                </w:tcPr>
                <w:p>
                  <w:pPr>
                    <w:spacing w:before="73" w:line="169"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526" w:type="dxa"/>
                  <w:vMerge w:val="continue"/>
                  <w:tcBorders>
                    <w:top w:val="nil"/>
                    <w:left w:val="single" w:color="000000" w:sz="10" w:space="0"/>
                    <w:bottom w:val="single" w:color="000000" w:sz="10" w:space="0"/>
                  </w:tcBorders>
                  <w:vAlign w:val="top"/>
                </w:tcPr>
                <w:p>
                  <w:pPr>
                    <w:rPr>
                      <w:rFonts w:ascii="Arial"/>
                      <w:sz w:val="21"/>
                    </w:rPr>
                  </w:pPr>
                </w:p>
              </w:tc>
              <w:tc>
                <w:tcPr>
                  <w:tcW w:w="1391" w:type="dxa"/>
                  <w:vMerge w:val="continue"/>
                  <w:tcBorders>
                    <w:top w:val="nil"/>
                    <w:bottom w:val="single" w:color="000000" w:sz="10" w:space="0"/>
                  </w:tcBorders>
                  <w:vAlign w:val="top"/>
                </w:tcPr>
                <w:p>
                  <w:pPr>
                    <w:rPr>
                      <w:rFonts w:ascii="Arial"/>
                      <w:sz w:val="21"/>
                    </w:rPr>
                  </w:pPr>
                </w:p>
              </w:tc>
              <w:tc>
                <w:tcPr>
                  <w:tcW w:w="1088" w:type="dxa"/>
                  <w:vMerge w:val="continue"/>
                  <w:tcBorders>
                    <w:top w:val="nil"/>
                    <w:bottom w:val="single" w:color="000000" w:sz="10" w:space="0"/>
                  </w:tcBorders>
                  <w:vAlign w:val="top"/>
                </w:tcPr>
                <w:p>
                  <w:pPr>
                    <w:rPr>
                      <w:rFonts w:ascii="Arial"/>
                      <w:sz w:val="21"/>
                    </w:rPr>
                  </w:pPr>
                </w:p>
              </w:tc>
              <w:tc>
                <w:tcPr>
                  <w:tcW w:w="1733" w:type="dxa"/>
                  <w:tcBorders>
                    <w:bottom w:val="single" w:color="000000" w:sz="10" w:space="0"/>
                  </w:tcBorders>
                  <w:vAlign w:val="top"/>
                </w:tcPr>
                <w:p>
                  <w:pPr>
                    <w:pStyle w:val="6"/>
                    <w:spacing w:before="52" w:line="217" w:lineRule="auto"/>
                    <w:ind w:left="557"/>
                  </w:pPr>
                  <w:r>
                    <w:rPr>
                      <w:spacing w:val="7"/>
                    </w:rPr>
                    <w:t>对照点</w:t>
                  </w:r>
                </w:p>
              </w:tc>
              <w:tc>
                <w:tcPr>
                  <w:tcW w:w="1773" w:type="dxa"/>
                  <w:tcBorders>
                    <w:bottom w:val="single" w:color="000000" w:sz="10" w:space="0"/>
                  </w:tcBorders>
                  <w:vAlign w:val="top"/>
                </w:tcPr>
                <w:p>
                  <w:pPr>
                    <w:spacing w:before="88" w:line="195" w:lineRule="auto"/>
                    <w:ind w:left="6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0.400</w:t>
                  </w:r>
                </w:p>
              </w:tc>
              <w:tc>
                <w:tcPr>
                  <w:tcW w:w="1115" w:type="dxa"/>
                  <w:tcBorders>
                    <w:bottom w:val="single" w:color="000000" w:sz="10" w:space="0"/>
                    <w:right w:val="single" w:color="000000" w:sz="10" w:space="0"/>
                  </w:tcBorders>
                  <w:vAlign w:val="top"/>
                </w:tcPr>
                <w:p>
                  <w:pPr>
                    <w:spacing w:before="8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r>
          </w:tbl>
          <w:p>
            <w:pPr>
              <w:pStyle w:val="6"/>
              <w:spacing w:before="36" w:line="219" w:lineRule="auto"/>
              <w:ind w:left="574"/>
              <w:rPr>
                <w:sz w:val="24"/>
                <w:szCs w:val="24"/>
              </w:rPr>
            </w:pPr>
            <w:r>
              <w:rPr>
                <w:spacing w:val="-1"/>
                <w:sz w:val="24"/>
                <w:szCs w:val="24"/>
              </w:rPr>
              <w:t>注：对照点位于拌合站上风向</w:t>
            </w:r>
            <w:r>
              <w:rPr>
                <w:spacing w:val="-51"/>
                <w:sz w:val="24"/>
                <w:szCs w:val="24"/>
              </w:rPr>
              <w:t xml:space="preserve"> </w:t>
            </w:r>
            <w:r>
              <w:rPr>
                <w:rFonts w:ascii="Times New Roman" w:hAnsi="Times New Roman" w:eastAsia="Times New Roman" w:cs="Times New Roman"/>
                <w:spacing w:val="-1"/>
                <w:sz w:val="24"/>
                <w:szCs w:val="24"/>
              </w:rPr>
              <w:t xml:space="preserve">200 </w:t>
            </w:r>
            <w:r>
              <w:rPr>
                <w:spacing w:val="-1"/>
                <w:sz w:val="24"/>
                <w:szCs w:val="24"/>
              </w:rPr>
              <w:t>米处。</w:t>
            </w:r>
          </w:p>
          <w:p>
            <w:pPr>
              <w:pStyle w:val="6"/>
              <w:spacing w:before="184" w:line="219" w:lineRule="auto"/>
              <w:ind w:left="575"/>
              <w:rPr>
                <w:sz w:val="24"/>
                <w:szCs w:val="24"/>
              </w:rPr>
            </w:pPr>
            <w:r>
              <w:rPr>
                <w:spacing w:val="-1"/>
                <w:sz w:val="24"/>
                <w:szCs w:val="24"/>
              </w:rPr>
              <w:t>石料、土方在装卸、运输、混合中，距现场</w:t>
            </w:r>
            <w:r>
              <w:rPr>
                <w:spacing w:val="-32"/>
                <w:sz w:val="24"/>
                <w:szCs w:val="24"/>
              </w:rPr>
              <w:t xml:space="preserve"> </w:t>
            </w:r>
            <w:r>
              <w:rPr>
                <w:rFonts w:ascii="Times New Roman" w:hAnsi="Times New Roman" w:eastAsia="Times New Roman" w:cs="Times New Roman"/>
                <w:spacing w:val="-1"/>
                <w:sz w:val="24"/>
                <w:szCs w:val="24"/>
              </w:rPr>
              <w:t xml:space="preserve">100m  </w:t>
            </w:r>
            <w:r>
              <w:rPr>
                <w:spacing w:val="-1"/>
                <w:sz w:val="24"/>
                <w:szCs w:val="24"/>
              </w:rPr>
              <w:t>处环境空气中</w:t>
            </w:r>
            <w:r>
              <w:rPr>
                <w:spacing w:val="-53"/>
                <w:sz w:val="24"/>
                <w:szCs w:val="24"/>
              </w:rPr>
              <w:t xml:space="preserve"> </w:t>
            </w:r>
            <w:r>
              <w:rPr>
                <w:rFonts w:ascii="Times New Roman" w:hAnsi="Times New Roman" w:eastAsia="Times New Roman" w:cs="Times New Roman"/>
                <w:spacing w:val="-2"/>
                <w:sz w:val="24"/>
                <w:szCs w:val="24"/>
              </w:rPr>
              <w:t xml:space="preserve">TSP </w:t>
            </w:r>
            <w:r>
              <w:rPr>
                <w:spacing w:val="-2"/>
                <w:sz w:val="24"/>
                <w:szCs w:val="24"/>
              </w:rPr>
              <w:t>浓度高达</w:t>
            </w:r>
          </w:p>
          <w:p>
            <w:pPr>
              <w:pStyle w:val="6"/>
              <w:spacing w:before="180" w:line="468" w:lineRule="exact"/>
              <w:ind w:left="94"/>
              <w:rPr>
                <w:sz w:val="24"/>
                <w:szCs w:val="24"/>
              </w:rPr>
            </w:pPr>
            <w:r>
              <w:rPr>
                <w:rFonts w:ascii="Times New Roman" w:hAnsi="Times New Roman" w:eastAsia="Times New Roman" w:cs="Times New Roman"/>
                <w:spacing w:val="-3"/>
                <w:position w:val="17"/>
                <w:sz w:val="24"/>
                <w:szCs w:val="24"/>
              </w:rPr>
              <w:t>9.494</w:t>
            </w:r>
            <w:r>
              <w:rPr>
                <w:spacing w:val="-3"/>
                <w:position w:val="17"/>
                <w:sz w:val="24"/>
                <w:szCs w:val="24"/>
              </w:rPr>
              <w:t>～</w:t>
            </w:r>
            <w:r>
              <w:rPr>
                <w:rFonts w:ascii="Times New Roman" w:hAnsi="Times New Roman" w:eastAsia="Times New Roman" w:cs="Times New Roman"/>
                <w:spacing w:val="-3"/>
                <w:position w:val="17"/>
                <w:sz w:val="24"/>
                <w:szCs w:val="24"/>
              </w:rPr>
              <w:t>19.5mg/m</w:t>
            </w:r>
            <w:r>
              <w:rPr>
                <w:spacing w:val="-3"/>
                <w:position w:val="17"/>
                <w:sz w:val="24"/>
                <w:szCs w:val="24"/>
              </w:rPr>
              <w:t>³,</w:t>
            </w:r>
            <w:r>
              <w:rPr>
                <w:spacing w:val="81"/>
                <w:position w:val="17"/>
                <w:sz w:val="24"/>
                <w:szCs w:val="24"/>
              </w:rPr>
              <w:t xml:space="preserve"> </w:t>
            </w:r>
            <w:r>
              <w:rPr>
                <w:rFonts w:ascii="Times New Roman" w:hAnsi="Times New Roman" w:eastAsia="Times New Roman" w:cs="Times New Roman"/>
                <w:spacing w:val="-3"/>
                <w:position w:val="17"/>
                <w:sz w:val="24"/>
                <w:szCs w:val="24"/>
              </w:rPr>
              <w:t xml:space="preserve">150m  </w:t>
            </w:r>
            <w:r>
              <w:rPr>
                <w:spacing w:val="-3"/>
                <w:position w:val="17"/>
                <w:sz w:val="24"/>
                <w:szCs w:val="24"/>
              </w:rPr>
              <w:t>处</w:t>
            </w:r>
            <w:r>
              <w:rPr>
                <w:spacing w:val="-4"/>
                <w:position w:val="17"/>
                <w:sz w:val="24"/>
                <w:szCs w:val="24"/>
              </w:rPr>
              <w:t xml:space="preserve">环境空气中 </w:t>
            </w:r>
            <w:r>
              <w:rPr>
                <w:rFonts w:ascii="Times New Roman" w:hAnsi="Times New Roman" w:eastAsia="Times New Roman" w:cs="Times New Roman"/>
                <w:spacing w:val="-4"/>
                <w:position w:val="17"/>
                <w:sz w:val="24"/>
                <w:szCs w:val="24"/>
              </w:rPr>
              <w:t xml:space="preserve">TSP  </w:t>
            </w:r>
            <w:r>
              <w:rPr>
                <w:spacing w:val="-4"/>
                <w:position w:val="17"/>
                <w:sz w:val="24"/>
                <w:szCs w:val="24"/>
              </w:rPr>
              <w:t>浓度仍达</w:t>
            </w:r>
            <w:r>
              <w:rPr>
                <w:spacing w:val="-51"/>
                <w:position w:val="17"/>
                <w:sz w:val="24"/>
                <w:szCs w:val="24"/>
              </w:rPr>
              <w:t xml:space="preserve"> </w:t>
            </w:r>
            <w:r>
              <w:rPr>
                <w:rFonts w:ascii="Times New Roman" w:hAnsi="Times New Roman" w:eastAsia="Times New Roman" w:cs="Times New Roman"/>
                <w:spacing w:val="-4"/>
                <w:position w:val="17"/>
                <w:sz w:val="24"/>
                <w:szCs w:val="24"/>
              </w:rPr>
              <w:t>0.</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4"/>
                <w:position w:val="17"/>
                <w:sz w:val="24"/>
                <w:szCs w:val="24"/>
              </w:rPr>
              <w:t>18</w:t>
            </w:r>
            <w:r>
              <w:rPr>
                <w:spacing w:val="-4"/>
                <w:position w:val="17"/>
                <w:sz w:val="24"/>
                <w:szCs w:val="24"/>
              </w:rPr>
              <w:t>～</w:t>
            </w:r>
            <w:r>
              <w:rPr>
                <w:rFonts w:ascii="Times New Roman" w:hAnsi="Times New Roman" w:eastAsia="Times New Roman" w:cs="Times New Roman"/>
                <w:spacing w:val="-4"/>
                <w:position w:val="17"/>
                <w:sz w:val="24"/>
                <w:szCs w:val="24"/>
              </w:rPr>
              <w:t>5.0mg/m</w:t>
            </w:r>
            <w:r>
              <w:rPr>
                <w:spacing w:val="-4"/>
                <w:position w:val="17"/>
                <w:sz w:val="24"/>
                <w:szCs w:val="24"/>
              </w:rPr>
              <w:t>³,</w:t>
            </w:r>
            <w:r>
              <w:rPr>
                <w:spacing w:val="62"/>
                <w:position w:val="17"/>
                <w:sz w:val="24"/>
                <w:szCs w:val="24"/>
              </w:rPr>
              <w:t xml:space="preserve"> </w:t>
            </w:r>
            <w:r>
              <w:rPr>
                <w:spacing w:val="-4"/>
                <w:position w:val="17"/>
                <w:sz w:val="24"/>
                <w:szCs w:val="24"/>
              </w:rPr>
              <w:t>超过环境空</w:t>
            </w:r>
          </w:p>
          <w:p>
            <w:pPr>
              <w:pStyle w:val="6"/>
              <w:spacing w:line="210" w:lineRule="auto"/>
              <w:ind w:left="95"/>
              <w:rPr>
                <w:sz w:val="24"/>
                <w:szCs w:val="24"/>
              </w:rPr>
            </w:pPr>
            <w:r>
              <w:rPr>
                <w:spacing w:val="-2"/>
                <w:sz w:val="24"/>
                <w:szCs w:val="24"/>
              </w:rPr>
              <w:t>气质量</w:t>
            </w:r>
            <w:r>
              <w:rPr>
                <w:spacing w:val="-37"/>
                <w:sz w:val="24"/>
                <w:szCs w:val="24"/>
              </w:rPr>
              <w:t xml:space="preserve"> </w:t>
            </w:r>
            <w:r>
              <w:rPr>
                <w:rFonts w:ascii="Times New Roman" w:hAnsi="Times New Roman" w:eastAsia="Times New Roman" w:cs="Times New Roman"/>
                <w:spacing w:val="-2"/>
                <w:sz w:val="24"/>
                <w:szCs w:val="24"/>
              </w:rPr>
              <w:t xml:space="preserve">TSP </w:t>
            </w:r>
            <w:r>
              <w:rPr>
                <w:spacing w:val="-2"/>
                <w:sz w:val="24"/>
                <w:szCs w:val="24"/>
              </w:rPr>
              <w:t>二级标准日均值</w:t>
            </w:r>
            <w:r>
              <w:rPr>
                <w:spacing w:val="-51"/>
                <w:sz w:val="24"/>
                <w:szCs w:val="24"/>
              </w:rPr>
              <w:t xml:space="preserve"> </w:t>
            </w:r>
            <w:r>
              <w:rPr>
                <w:rFonts w:ascii="Times New Roman" w:hAnsi="Times New Roman" w:eastAsia="Times New Roman" w:cs="Times New Roman"/>
                <w:spacing w:val="-2"/>
                <w:sz w:val="24"/>
                <w:szCs w:val="24"/>
              </w:rPr>
              <w:t>0.3mg/m</w:t>
            </w:r>
            <w:r>
              <w:rPr>
                <w:spacing w:val="-2"/>
                <w:sz w:val="24"/>
                <w:szCs w:val="24"/>
              </w:rPr>
              <w:t>³</w:t>
            </w:r>
            <w:r>
              <w:rPr>
                <w:spacing w:val="-87"/>
                <w:sz w:val="24"/>
                <w:szCs w:val="24"/>
              </w:rPr>
              <w:t xml:space="preserve"> </w:t>
            </w:r>
            <w:r>
              <w:rPr>
                <w:spacing w:val="-2"/>
                <w:sz w:val="24"/>
                <w:szCs w:val="24"/>
              </w:rPr>
              <w:t>。但影响周期短，随施工结束而消失。</w:t>
            </w:r>
          </w:p>
        </w:tc>
      </w:tr>
    </w:tbl>
    <w:p>
      <w:pPr>
        <w:pStyle w:val="2"/>
        <w:spacing w:before="23" w:line="189" w:lineRule="auto"/>
        <w:ind w:left="4540"/>
        <w:rPr>
          <w:sz w:val="18"/>
          <w:szCs w:val="18"/>
        </w:rPr>
      </w:pPr>
      <w:r>
        <w:rPr>
          <w:spacing w:val="-8"/>
          <w:sz w:val="18"/>
          <w:szCs w:val="18"/>
        </w:rPr>
        <w:t>54</w:t>
      </w:r>
    </w:p>
    <w:p>
      <w:pPr>
        <w:spacing w:line="189" w:lineRule="auto"/>
        <w:rPr>
          <w:sz w:val="18"/>
          <w:szCs w:val="18"/>
        </w:rPr>
        <w:sectPr>
          <w:pgSz w:w="11906" w:h="16839"/>
          <w:pgMar w:top="1410" w:right="1273"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5" w:line="219" w:lineRule="auto"/>
              <w:ind w:left="92"/>
              <w:outlineLvl w:val="3"/>
              <w:rPr>
                <w:sz w:val="28"/>
                <w:szCs w:val="28"/>
              </w:rPr>
            </w:pPr>
            <w:r>
              <w:fldChar w:fldCharType="begin"/>
            </w:r>
            <w:r>
              <w:instrText xml:space="preserve"> HYPERLINK "4.1.1.2" </w:instrText>
            </w:r>
            <w:r>
              <w:fldChar w:fldCharType="separate"/>
            </w:r>
            <w:r>
              <w:rPr>
                <w:rFonts w:ascii="Times New Roman" w:hAnsi="Times New Roman" w:eastAsia="Times New Roman" w:cs="Times New Roman"/>
                <w:b/>
                <w:bCs/>
                <w:sz w:val="28"/>
                <w:szCs w:val="28"/>
              </w:rPr>
              <w:t>4.1.1.2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沥青烟气的影响分析</w:t>
            </w:r>
          </w:p>
          <w:p>
            <w:pPr>
              <w:pStyle w:val="6"/>
              <w:spacing w:before="208" w:line="359" w:lineRule="auto"/>
              <w:ind w:left="93" w:right="152" w:firstLine="481"/>
              <w:rPr>
                <w:sz w:val="24"/>
                <w:szCs w:val="24"/>
              </w:rPr>
            </w:pPr>
            <w:r>
              <w:rPr>
                <w:spacing w:val="-1"/>
                <w:sz w:val="24"/>
                <w:szCs w:val="24"/>
              </w:rPr>
              <w:t>本工程所需沥青拌合料外购（或依托车里湾园区项目沥青站</w:t>
            </w:r>
            <w:r>
              <w:rPr>
                <w:spacing w:val="-49"/>
                <w:sz w:val="24"/>
                <w:szCs w:val="24"/>
              </w:rPr>
              <w:t>），</w:t>
            </w:r>
            <w:r>
              <w:rPr>
                <w:spacing w:val="-1"/>
                <w:sz w:val="24"/>
                <w:szCs w:val="24"/>
              </w:rPr>
              <w:t>路面采用摊铺机械</w:t>
            </w:r>
            <w:r>
              <w:rPr>
                <w:sz w:val="24"/>
                <w:szCs w:val="24"/>
              </w:rPr>
              <w:t xml:space="preserve"> 铺筑。故本项目施工沥青烟的影响只考虑摊铺作业过程将产生</w:t>
            </w:r>
            <w:r>
              <w:rPr>
                <w:spacing w:val="-1"/>
                <w:sz w:val="24"/>
                <w:szCs w:val="24"/>
              </w:rPr>
              <w:t>沥青烟影响。这部分沥</w:t>
            </w:r>
            <w:r>
              <w:rPr>
                <w:sz w:val="24"/>
                <w:szCs w:val="24"/>
              </w:rPr>
              <w:t xml:space="preserve">  </w:t>
            </w:r>
            <w:r>
              <w:rPr>
                <w:spacing w:val="-1"/>
                <w:sz w:val="24"/>
                <w:szCs w:val="24"/>
              </w:rPr>
              <w:t>青烟气为无组织排放，主要污染物为</w:t>
            </w:r>
            <w:r>
              <w:rPr>
                <w:spacing w:val="-53"/>
                <w:sz w:val="24"/>
                <w:szCs w:val="24"/>
              </w:rPr>
              <w:t xml:space="preserve"> </w:t>
            </w:r>
            <w:r>
              <w:rPr>
                <w:rFonts w:ascii="Times New Roman" w:hAnsi="Times New Roman" w:eastAsia="Times New Roman" w:cs="Times New Roman"/>
                <w:spacing w:val="-1"/>
                <w:sz w:val="24"/>
                <w:szCs w:val="24"/>
              </w:rPr>
              <w:t>THC</w:t>
            </w:r>
            <w:r>
              <w:rPr>
                <w:rFonts w:ascii="Times New Roman" w:hAnsi="Times New Roman" w:eastAsia="Times New Roman" w:cs="Times New Roman"/>
                <w:spacing w:val="-33"/>
                <w:sz w:val="24"/>
                <w:szCs w:val="24"/>
              </w:rPr>
              <w:t xml:space="preserve"> </w:t>
            </w:r>
            <w:r>
              <w:rPr>
                <w:spacing w:val="-1"/>
                <w:sz w:val="24"/>
                <w:szCs w:val="24"/>
              </w:rPr>
              <w:t>、酚和苯并</w:t>
            </w:r>
            <w:r>
              <w:rPr>
                <w:rFonts w:ascii="Times New Roman" w:hAnsi="Times New Roman" w:eastAsia="Times New Roman" w:cs="Times New Roman"/>
                <w:spacing w:val="-1"/>
                <w:sz w:val="24"/>
                <w:szCs w:val="24"/>
              </w:rPr>
              <w:t>(a)</w:t>
            </w:r>
            <w:r>
              <w:rPr>
                <w:spacing w:val="-1"/>
                <w:sz w:val="24"/>
                <w:szCs w:val="24"/>
              </w:rPr>
              <w:t>芘以及异味气体，其</w:t>
            </w:r>
            <w:r>
              <w:rPr>
                <w:spacing w:val="-2"/>
                <w:sz w:val="24"/>
                <w:szCs w:val="24"/>
              </w:rPr>
              <w:t>污染影响</w:t>
            </w:r>
          </w:p>
          <w:p>
            <w:pPr>
              <w:pStyle w:val="6"/>
              <w:spacing w:line="219" w:lineRule="auto"/>
              <w:ind w:left="100"/>
              <w:rPr>
                <w:sz w:val="24"/>
                <w:szCs w:val="24"/>
              </w:rPr>
            </w:pPr>
            <w:r>
              <w:rPr>
                <w:spacing w:val="2"/>
                <w:sz w:val="24"/>
                <w:szCs w:val="24"/>
              </w:rPr>
              <w:t>范围一般在周边</w:t>
            </w:r>
            <w:r>
              <w:rPr>
                <w:spacing w:val="-45"/>
                <w:sz w:val="24"/>
                <w:szCs w:val="24"/>
              </w:rPr>
              <w:t xml:space="preserve"> </w:t>
            </w:r>
            <w:r>
              <w:rPr>
                <w:rFonts w:ascii="Times New Roman" w:hAnsi="Times New Roman" w:eastAsia="Times New Roman" w:cs="Times New Roman"/>
                <w:spacing w:val="2"/>
                <w:sz w:val="24"/>
                <w:szCs w:val="24"/>
              </w:rPr>
              <w:t>50m</w:t>
            </w:r>
            <w:r>
              <w:rPr>
                <w:spacing w:val="2"/>
                <w:sz w:val="24"/>
                <w:szCs w:val="24"/>
              </w:rPr>
              <w:t>之内。</w:t>
            </w:r>
          </w:p>
          <w:p>
            <w:pPr>
              <w:pStyle w:val="6"/>
              <w:spacing w:before="181" w:line="359" w:lineRule="auto"/>
              <w:ind w:left="94" w:right="272" w:firstLine="480"/>
              <w:rPr>
                <w:sz w:val="24"/>
                <w:szCs w:val="24"/>
              </w:rPr>
            </w:pPr>
            <w:r>
              <w:rPr>
                <w:sz w:val="24"/>
                <w:szCs w:val="24"/>
              </w:rPr>
              <w:t>沥青摊铺过程中加热沥青料及混合料铺设时各污染物的</w:t>
            </w:r>
            <w:r>
              <w:rPr>
                <w:spacing w:val="-1"/>
                <w:sz w:val="24"/>
                <w:szCs w:val="24"/>
              </w:rPr>
              <w:t>最大瞬时浓度不会高于熔</w:t>
            </w:r>
            <w:r>
              <w:rPr>
                <w:sz w:val="24"/>
                <w:szCs w:val="24"/>
              </w:rPr>
              <w:t xml:space="preserve"> 化槽下风侧的浓度，且沥青摊铺是流动推进作业，对某一固</w:t>
            </w:r>
            <w:r>
              <w:rPr>
                <w:spacing w:val="-1"/>
                <w:sz w:val="24"/>
                <w:szCs w:val="24"/>
              </w:rPr>
              <w:t>定点的影响只是暂时或是</w:t>
            </w:r>
            <w:r>
              <w:rPr>
                <w:sz w:val="24"/>
                <w:szCs w:val="24"/>
              </w:rPr>
              <w:t xml:space="preserve"> 瞬时的，危害较小，只是路面摊铺完成后，一定时期还会有</w:t>
            </w:r>
            <w:r>
              <w:rPr>
                <w:spacing w:val="-1"/>
                <w:sz w:val="24"/>
                <w:szCs w:val="24"/>
              </w:rPr>
              <w:t>挥发性有机化合物排出，</w:t>
            </w:r>
            <w:r>
              <w:rPr>
                <w:sz w:val="24"/>
                <w:szCs w:val="24"/>
              </w:rPr>
              <w:t xml:space="preserve"> 排出量与固化速度有关，其浓度值低于作业时的浓度值。因</w:t>
            </w:r>
            <w:r>
              <w:rPr>
                <w:spacing w:val="-1"/>
                <w:sz w:val="24"/>
                <w:szCs w:val="24"/>
              </w:rPr>
              <w:t>此，本项目沥青烟气产生</w:t>
            </w:r>
            <w:r>
              <w:rPr>
                <w:sz w:val="24"/>
                <w:szCs w:val="24"/>
              </w:rPr>
              <w:t xml:space="preserve"> 量较小，对周围环境的影响较小。但摊铺过程产生的沥青烟</w:t>
            </w:r>
            <w:r>
              <w:rPr>
                <w:spacing w:val="-1"/>
                <w:sz w:val="24"/>
                <w:szCs w:val="24"/>
              </w:rPr>
              <w:t>气会让人产生不愉悦的感</w:t>
            </w:r>
            <w:r>
              <w:rPr>
                <w:sz w:val="24"/>
                <w:szCs w:val="24"/>
              </w:rPr>
              <w:t xml:space="preserve"> 受。因此，摊铺沥青混凝土路面时应尽量避开上下班高峰期</w:t>
            </w:r>
            <w:r>
              <w:rPr>
                <w:spacing w:val="-1"/>
                <w:sz w:val="24"/>
                <w:szCs w:val="24"/>
              </w:rPr>
              <w:t>，可减少受影响的人数；</w:t>
            </w:r>
          </w:p>
          <w:p>
            <w:pPr>
              <w:pStyle w:val="6"/>
              <w:spacing w:line="218" w:lineRule="auto"/>
              <w:ind w:left="118"/>
              <w:rPr>
                <w:sz w:val="24"/>
                <w:szCs w:val="24"/>
              </w:rPr>
            </w:pPr>
            <w:r>
              <w:rPr>
                <w:spacing w:val="-1"/>
                <w:sz w:val="24"/>
                <w:szCs w:val="24"/>
              </w:rPr>
              <w:t>同时应避开风向针对附近居民区、学校等环境空气敏感</w:t>
            </w:r>
            <w:r>
              <w:rPr>
                <w:spacing w:val="-2"/>
                <w:sz w:val="24"/>
                <w:szCs w:val="24"/>
              </w:rPr>
              <w:t>点的时段。</w:t>
            </w:r>
          </w:p>
          <w:p>
            <w:pPr>
              <w:pStyle w:val="6"/>
              <w:spacing w:before="190" w:line="219" w:lineRule="auto"/>
              <w:ind w:left="92"/>
              <w:outlineLvl w:val="3"/>
              <w:rPr>
                <w:sz w:val="28"/>
                <w:szCs w:val="28"/>
              </w:rPr>
            </w:pPr>
            <w:r>
              <w:fldChar w:fldCharType="begin"/>
            </w:r>
            <w:r>
              <w:instrText xml:space="preserve"> HYPERLINK "4.1.1.3" </w:instrText>
            </w:r>
            <w:r>
              <w:fldChar w:fldCharType="separate"/>
            </w:r>
            <w:r>
              <w:rPr>
                <w:rFonts w:ascii="Times New Roman" w:hAnsi="Times New Roman" w:eastAsia="Times New Roman" w:cs="Times New Roman"/>
                <w:b/>
                <w:bCs/>
                <w:sz w:val="28"/>
                <w:szCs w:val="28"/>
              </w:rPr>
              <w:t>4.1.1.3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施工机械和施工车辆废气</w:t>
            </w:r>
          </w:p>
          <w:p>
            <w:pPr>
              <w:pStyle w:val="6"/>
              <w:spacing w:before="205" w:line="359" w:lineRule="auto"/>
              <w:ind w:left="93" w:right="272" w:firstLine="481"/>
              <w:jc w:val="both"/>
              <w:rPr>
                <w:sz w:val="24"/>
                <w:szCs w:val="24"/>
              </w:rPr>
            </w:pPr>
            <w:r>
              <w:rPr>
                <w:sz w:val="24"/>
                <w:szCs w:val="24"/>
              </w:rPr>
              <w:t>本工程施工大部分为大型施工机械和大型货车，施工</w:t>
            </w:r>
            <w:r>
              <w:rPr>
                <w:spacing w:val="-1"/>
                <w:sz w:val="24"/>
                <w:szCs w:val="24"/>
              </w:rPr>
              <w:t>机械运输和车辆动力源为柴</w:t>
            </w:r>
            <w:r>
              <w:rPr>
                <w:sz w:val="24"/>
                <w:szCs w:val="24"/>
              </w:rPr>
              <w:t xml:space="preserve"> </w:t>
            </w:r>
            <w:r>
              <w:rPr>
                <w:spacing w:val="-1"/>
                <w:sz w:val="24"/>
                <w:szCs w:val="24"/>
              </w:rPr>
              <w:t>油，主要污染物为</w:t>
            </w:r>
            <w:r>
              <w:rPr>
                <w:spacing w:val="-61"/>
                <w:sz w:val="24"/>
                <w:szCs w:val="24"/>
              </w:rPr>
              <w:t xml:space="preserve"> </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3"/>
                <w:position w:val="-1"/>
                <w:sz w:val="15"/>
                <w:szCs w:val="15"/>
              </w:rPr>
              <w:t xml:space="preserve"> </w:t>
            </w:r>
            <w:r>
              <w:rPr>
                <w:spacing w:val="-1"/>
                <w:sz w:val="24"/>
                <w:szCs w:val="24"/>
              </w:rPr>
              <w:t>、</w:t>
            </w:r>
            <w:r>
              <w:rPr>
                <w:rFonts w:ascii="Times New Roman" w:hAnsi="Times New Roman" w:eastAsia="Times New Roman" w:cs="Times New Roman"/>
                <w:spacing w:val="-1"/>
                <w:sz w:val="24"/>
                <w:szCs w:val="24"/>
              </w:rPr>
              <w:t xml:space="preserve">CO </w:t>
            </w:r>
            <w:r>
              <w:rPr>
                <w:spacing w:val="-1"/>
                <w:sz w:val="24"/>
                <w:szCs w:val="24"/>
              </w:rPr>
              <w:t>和</w:t>
            </w:r>
            <w:r>
              <w:rPr>
                <w:spacing w:val="-52"/>
                <w:sz w:val="24"/>
                <w:szCs w:val="24"/>
              </w:rPr>
              <w:t xml:space="preserve"> </w:t>
            </w:r>
            <w:r>
              <w:rPr>
                <w:rFonts w:ascii="Times New Roman" w:hAnsi="Times New Roman" w:eastAsia="Times New Roman" w:cs="Times New Roman"/>
                <w:spacing w:val="-1"/>
                <w:sz w:val="24"/>
                <w:szCs w:val="24"/>
              </w:rPr>
              <w:t>THC</w:t>
            </w:r>
            <w:r>
              <w:rPr>
                <w:spacing w:val="-1"/>
                <w:sz w:val="24"/>
                <w:szCs w:val="24"/>
              </w:rPr>
              <w:t>（碳氢化合物）等。一般来说，施工机械排放的</w:t>
            </w:r>
            <w:r>
              <w:rPr>
                <w:sz w:val="24"/>
                <w:szCs w:val="24"/>
              </w:rPr>
              <w:t xml:space="preserve"> 废气和运输车辆尾气的污染源较分散，且是流动性的，其影响</w:t>
            </w:r>
            <w:r>
              <w:rPr>
                <w:spacing w:val="-1"/>
                <w:sz w:val="24"/>
                <w:szCs w:val="24"/>
              </w:rPr>
              <w:t>也较分散和暂时的。通</w:t>
            </w:r>
          </w:p>
          <w:p>
            <w:pPr>
              <w:pStyle w:val="6"/>
              <w:spacing w:before="1" w:line="218" w:lineRule="auto"/>
              <w:ind w:left="95"/>
              <w:rPr>
                <w:sz w:val="24"/>
                <w:szCs w:val="24"/>
              </w:rPr>
            </w:pPr>
            <w:r>
              <w:rPr>
                <w:sz w:val="24"/>
                <w:szCs w:val="24"/>
              </w:rPr>
              <w:t>过加强管理和落实环保防治措施，可有效的减少施工机</w:t>
            </w:r>
            <w:r>
              <w:rPr>
                <w:spacing w:val="-1"/>
                <w:sz w:val="24"/>
                <w:szCs w:val="24"/>
              </w:rPr>
              <w:t>械和运输车辆的大气污染。</w:t>
            </w:r>
          </w:p>
          <w:p>
            <w:pPr>
              <w:spacing w:before="192"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4.1.2</w:t>
            </w:r>
            <w:r>
              <w:rPr>
                <w:rFonts w:ascii="Times New Roman" w:hAnsi="Times New Roman" w:eastAsia="Times New Roman" w:cs="Times New Roman"/>
                <w:b/>
                <w:bCs/>
                <w:spacing w:val="6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施工期水环境影响分析</w:t>
            </w:r>
          </w:p>
          <w:p>
            <w:pPr>
              <w:pStyle w:val="6"/>
              <w:spacing w:before="215" w:line="359" w:lineRule="auto"/>
              <w:ind w:left="97" w:right="272" w:firstLine="476"/>
              <w:jc w:val="both"/>
              <w:rPr>
                <w:sz w:val="24"/>
                <w:szCs w:val="24"/>
              </w:rPr>
            </w:pPr>
            <w:r>
              <w:rPr>
                <w:sz w:val="24"/>
                <w:szCs w:val="24"/>
              </w:rPr>
              <w:t>施工期可能对水环境造成影响的主要有以下几个方面：道</w:t>
            </w:r>
            <w:r>
              <w:rPr>
                <w:spacing w:val="-1"/>
                <w:sz w:val="24"/>
                <w:szCs w:val="24"/>
              </w:rPr>
              <w:t>路施工土石方工程对沿</w:t>
            </w:r>
            <w:r>
              <w:rPr>
                <w:sz w:val="24"/>
                <w:szCs w:val="24"/>
              </w:rPr>
              <w:t xml:space="preserve"> 线河道水质及水体的影响；桥梁工程对水体的影响；</w:t>
            </w:r>
            <w:r>
              <w:rPr>
                <w:spacing w:val="-1"/>
                <w:sz w:val="24"/>
                <w:szCs w:val="24"/>
              </w:rPr>
              <w:t>施工生产、生活污水对沿线地表</w:t>
            </w:r>
          </w:p>
          <w:p>
            <w:pPr>
              <w:pStyle w:val="6"/>
              <w:spacing w:line="219" w:lineRule="auto"/>
              <w:ind w:left="97"/>
              <w:rPr>
                <w:sz w:val="24"/>
                <w:szCs w:val="24"/>
              </w:rPr>
            </w:pPr>
            <w:r>
              <w:rPr>
                <w:spacing w:val="-2"/>
                <w:sz w:val="24"/>
                <w:szCs w:val="24"/>
              </w:rPr>
              <w:t>水体的影响等。</w:t>
            </w:r>
          </w:p>
          <w:p>
            <w:pPr>
              <w:pStyle w:val="6"/>
              <w:spacing w:before="188" w:line="220" w:lineRule="auto"/>
              <w:ind w:left="92"/>
              <w:outlineLvl w:val="3"/>
              <w:rPr>
                <w:sz w:val="28"/>
                <w:szCs w:val="28"/>
              </w:rPr>
            </w:pPr>
            <w:r>
              <w:fldChar w:fldCharType="begin"/>
            </w:r>
            <w:r>
              <w:instrText xml:space="preserve"> HYPERLINK "4.1.2.1" </w:instrText>
            </w:r>
            <w:r>
              <w:fldChar w:fldCharType="separate"/>
            </w:r>
            <w:r>
              <w:rPr>
                <w:rFonts w:ascii="Times New Roman" w:hAnsi="Times New Roman" w:eastAsia="Times New Roman" w:cs="Times New Roman"/>
                <w:b/>
                <w:bCs/>
                <w:sz w:val="28"/>
                <w:szCs w:val="28"/>
              </w:rPr>
              <w:t>4.1.2.1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桥梁基础施工对河流水质的影响</w:t>
            </w:r>
          </w:p>
          <w:p>
            <w:pPr>
              <w:pStyle w:val="6"/>
              <w:spacing w:before="205" w:line="359" w:lineRule="auto"/>
              <w:ind w:left="94" w:right="91" w:firstLine="480"/>
              <w:rPr>
                <w:sz w:val="24"/>
                <w:szCs w:val="24"/>
              </w:rPr>
            </w:pPr>
            <w:r>
              <w:rPr>
                <w:spacing w:val="-2"/>
                <w:sz w:val="24"/>
                <w:szCs w:val="24"/>
              </w:rPr>
              <w:t>本项目设置大桥</w:t>
            </w:r>
            <w:r>
              <w:rPr>
                <w:spacing w:val="-50"/>
                <w:sz w:val="24"/>
                <w:szCs w:val="24"/>
              </w:rPr>
              <w:t xml:space="preserve"> </w:t>
            </w:r>
            <w:r>
              <w:rPr>
                <w:rFonts w:ascii="Times New Roman" w:hAnsi="Times New Roman" w:eastAsia="Times New Roman" w:cs="Times New Roman"/>
                <w:spacing w:val="-2"/>
                <w:sz w:val="24"/>
                <w:szCs w:val="24"/>
              </w:rPr>
              <w:t xml:space="preserve">9 </w:t>
            </w:r>
            <w:r>
              <w:rPr>
                <w:spacing w:val="-2"/>
                <w:sz w:val="24"/>
                <w:szCs w:val="24"/>
              </w:rPr>
              <w:t>座，其中互通匝道桥梁共</w:t>
            </w:r>
            <w:r>
              <w:rPr>
                <w:spacing w:val="-32"/>
                <w:sz w:val="24"/>
                <w:szCs w:val="24"/>
              </w:rPr>
              <w:t xml:space="preserve"> </w:t>
            </w:r>
            <w:r>
              <w:rPr>
                <w:rFonts w:ascii="Times New Roman" w:hAnsi="Times New Roman" w:eastAsia="Times New Roman" w:cs="Times New Roman"/>
                <w:spacing w:val="-2"/>
                <w:sz w:val="24"/>
                <w:szCs w:val="24"/>
              </w:rPr>
              <w:t xml:space="preserve">1647 </w:t>
            </w:r>
            <w:r>
              <w:rPr>
                <w:spacing w:val="-2"/>
                <w:sz w:val="24"/>
                <w:szCs w:val="24"/>
              </w:rPr>
              <w:t>米</w:t>
            </w:r>
            <w:r>
              <w:rPr>
                <w:rFonts w:ascii="Times New Roman" w:hAnsi="Times New Roman" w:eastAsia="Times New Roman" w:cs="Times New Roman"/>
                <w:spacing w:val="-2"/>
                <w:sz w:val="24"/>
                <w:szCs w:val="24"/>
              </w:rPr>
              <w:t xml:space="preserve">/5 </w:t>
            </w:r>
            <w:r>
              <w:rPr>
                <w:spacing w:val="-2"/>
                <w:sz w:val="24"/>
                <w:szCs w:val="24"/>
              </w:rPr>
              <w:t>座，主线拼宽桥</w:t>
            </w:r>
            <w:r>
              <w:rPr>
                <w:spacing w:val="-49"/>
                <w:sz w:val="24"/>
                <w:szCs w:val="24"/>
              </w:rPr>
              <w:t xml:space="preserve"> </w:t>
            </w:r>
            <w:r>
              <w:rPr>
                <w:rFonts w:ascii="Times New Roman" w:hAnsi="Times New Roman" w:eastAsia="Times New Roman" w:cs="Times New Roman"/>
                <w:spacing w:val="-2"/>
                <w:sz w:val="24"/>
                <w:szCs w:val="24"/>
              </w:rPr>
              <w:t>636.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米</w:t>
            </w:r>
            <w:r>
              <w:rPr>
                <w:rFonts w:ascii="Times New Roman" w:hAnsi="Times New Roman" w:eastAsia="Times New Roman" w:cs="Times New Roman"/>
                <w:spacing w:val="-2"/>
                <w:sz w:val="24"/>
                <w:szCs w:val="24"/>
              </w:rPr>
              <w:t>/4</w:t>
            </w:r>
            <w:r>
              <w:rPr>
                <w:rFonts w:ascii="Times New Roman" w:hAnsi="Times New Roman" w:eastAsia="Times New Roman" w:cs="Times New Roman"/>
                <w:sz w:val="24"/>
                <w:szCs w:val="24"/>
              </w:rPr>
              <w:t xml:space="preserve">    </w:t>
            </w:r>
            <w:r>
              <w:rPr>
                <w:spacing w:val="-4"/>
                <w:sz w:val="24"/>
                <w:szCs w:val="24"/>
              </w:rPr>
              <w:t>座，互通匝道桥和主线拼宽桥位于车里湾园区滞洪区内（详见附图</w:t>
            </w:r>
            <w:r>
              <w:rPr>
                <w:spacing w:val="-39"/>
                <w:sz w:val="24"/>
                <w:szCs w:val="24"/>
              </w:rPr>
              <w:t xml:space="preserve"> </w:t>
            </w:r>
            <w:r>
              <w:rPr>
                <w:rFonts w:ascii="Times New Roman" w:hAnsi="Times New Roman" w:eastAsia="Times New Roman" w:cs="Times New Roman"/>
                <w:spacing w:val="-4"/>
                <w:sz w:val="24"/>
                <w:szCs w:val="24"/>
              </w:rPr>
              <w:t>4</w:t>
            </w:r>
            <w:r>
              <w:rPr>
                <w:spacing w:val="-4"/>
                <w:sz w:val="24"/>
                <w:szCs w:val="24"/>
              </w:rPr>
              <w:t>）。由于现状车里</w:t>
            </w:r>
            <w:r>
              <w:rPr>
                <w:sz w:val="24"/>
                <w:szCs w:val="24"/>
              </w:rPr>
              <w:t xml:space="preserve">  湾大桥存在墩位偏移，本项目还需同时对现状车里湾大桥</w:t>
            </w:r>
            <w:r>
              <w:rPr>
                <w:spacing w:val="-32"/>
                <w:sz w:val="24"/>
                <w:szCs w:val="24"/>
              </w:rPr>
              <w:t xml:space="preserve"> </w:t>
            </w:r>
            <w:r>
              <w:rPr>
                <w:rFonts w:ascii="Times New Roman" w:hAnsi="Times New Roman" w:eastAsia="Times New Roman" w:cs="Times New Roman"/>
                <w:sz w:val="24"/>
                <w:szCs w:val="24"/>
              </w:rPr>
              <w:t>1#~52#</w:t>
            </w:r>
            <w:r>
              <w:rPr>
                <w:sz w:val="24"/>
                <w:szCs w:val="24"/>
              </w:rPr>
              <w:t>墩均进</w:t>
            </w:r>
            <w:r>
              <w:rPr>
                <w:spacing w:val="-1"/>
                <w:sz w:val="24"/>
                <w:szCs w:val="24"/>
              </w:rPr>
              <w:t>行抬桩加固。</w:t>
            </w:r>
            <w:r>
              <w:rPr>
                <w:sz w:val="24"/>
                <w:szCs w:val="24"/>
              </w:rPr>
              <w:t xml:space="preserve"> </w:t>
            </w:r>
            <w:r>
              <w:rPr>
                <w:spacing w:val="-2"/>
                <w:sz w:val="24"/>
                <w:szCs w:val="24"/>
              </w:rPr>
              <w:t>车里湾防洪防潮工程滞洪区（人工湖）总面积</w:t>
            </w:r>
            <w:r>
              <w:rPr>
                <w:spacing w:val="28"/>
                <w:sz w:val="24"/>
                <w:szCs w:val="24"/>
              </w:rPr>
              <w:t xml:space="preserve"> </w:t>
            </w:r>
            <w:r>
              <w:rPr>
                <w:rFonts w:ascii="Times New Roman" w:hAnsi="Times New Roman" w:eastAsia="Times New Roman" w:cs="Times New Roman"/>
                <w:spacing w:val="-2"/>
                <w:sz w:val="24"/>
                <w:szCs w:val="24"/>
              </w:rPr>
              <w:t xml:space="preserve">170  </w:t>
            </w:r>
            <w:r>
              <w:rPr>
                <w:spacing w:val="-2"/>
                <w:sz w:val="24"/>
                <w:szCs w:val="24"/>
              </w:rPr>
              <w:t>亩，其中高速路沿线水</w:t>
            </w:r>
            <w:r>
              <w:rPr>
                <w:spacing w:val="-3"/>
                <w:sz w:val="24"/>
                <w:szCs w:val="24"/>
              </w:rPr>
              <w:t xml:space="preserve">域 </w:t>
            </w:r>
            <w:r>
              <w:rPr>
                <w:rFonts w:ascii="Times New Roman" w:hAnsi="Times New Roman" w:eastAsia="Times New Roman" w:cs="Times New Roman"/>
                <w:spacing w:val="-3"/>
                <w:sz w:val="24"/>
                <w:szCs w:val="24"/>
              </w:rPr>
              <w:t xml:space="preserve">120  </w:t>
            </w:r>
            <w:r>
              <w:rPr>
                <w:spacing w:val="-3"/>
                <w:sz w:val="24"/>
                <w:szCs w:val="24"/>
              </w:rPr>
              <w:t>亩，</w:t>
            </w:r>
            <w:r>
              <w:rPr>
                <w:sz w:val="24"/>
                <w:szCs w:val="24"/>
              </w:rPr>
              <w:t xml:space="preserve"> 孝岐头排洪渠排涝闸前三角水域 </w:t>
            </w:r>
            <w:r>
              <w:rPr>
                <w:rFonts w:ascii="Times New Roman" w:hAnsi="Times New Roman" w:eastAsia="Times New Roman" w:cs="Times New Roman"/>
                <w:sz w:val="24"/>
                <w:szCs w:val="24"/>
              </w:rPr>
              <w:t xml:space="preserve">50  </w:t>
            </w:r>
            <w:r>
              <w:rPr>
                <w:sz w:val="24"/>
                <w:szCs w:val="24"/>
              </w:rPr>
              <w:t>亩。本项目建设后，高</w:t>
            </w:r>
            <w:r>
              <w:rPr>
                <w:spacing w:val="-1"/>
                <w:sz w:val="24"/>
                <w:szCs w:val="24"/>
              </w:rPr>
              <w:t>速公路桥墩占滞洪区面积</w:t>
            </w:r>
          </w:p>
          <w:p>
            <w:pPr>
              <w:pStyle w:val="6"/>
              <w:spacing w:line="220" w:lineRule="auto"/>
              <w:ind w:left="97"/>
              <w:rPr>
                <w:sz w:val="24"/>
                <w:szCs w:val="24"/>
              </w:rPr>
            </w:pPr>
            <w:r>
              <w:rPr>
                <w:spacing w:val="-6"/>
                <w:sz w:val="24"/>
                <w:szCs w:val="24"/>
              </w:rPr>
              <w:t xml:space="preserve">为 </w:t>
            </w:r>
            <w:r>
              <w:rPr>
                <w:rFonts w:ascii="Times New Roman" w:hAnsi="Times New Roman" w:eastAsia="Times New Roman" w:cs="Times New Roman"/>
                <w:spacing w:val="-6"/>
                <w:sz w:val="24"/>
                <w:szCs w:val="24"/>
              </w:rPr>
              <w:t>0.32</w:t>
            </w:r>
            <w:r>
              <w:rPr>
                <w:rFonts w:ascii="Times New Roman" w:hAnsi="Times New Roman" w:eastAsia="Times New Roman" w:cs="Times New Roman"/>
                <w:spacing w:val="4"/>
                <w:sz w:val="24"/>
                <w:szCs w:val="24"/>
              </w:rPr>
              <w:t xml:space="preserve">  </w:t>
            </w:r>
            <w:r>
              <w:rPr>
                <w:spacing w:val="-6"/>
                <w:sz w:val="24"/>
                <w:szCs w:val="24"/>
              </w:rPr>
              <w:t>亩（</w:t>
            </w:r>
            <w:r>
              <w:rPr>
                <w:rFonts w:ascii="Times New Roman" w:hAnsi="Times New Roman" w:eastAsia="Times New Roman" w:cs="Times New Roman"/>
                <w:spacing w:val="-6"/>
                <w:sz w:val="24"/>
                <w:szCs w:val="24"/>
              </w:rPr>
              <w:t>210.51m</w:t>
            </w:r>
            <w:r>
              <w:rPr>
                <w:rFonts w:ascii="Times New Roman" w:hAnsi="Times New Roman" w:eastAsia="Times New Roman" w:cs="Times New Roman"/>
                <w:spacing w:val="-6"/>
                <w:position w:val="7"/>
                <w:sz w:val="15"/>
                <w:szCs w:val="15"/>
              </w:rPr>
              <w:t>2</w:t>
            </w:r>
            <w:r>
              <w:rPr>
                <w:spacing w:val="-6"/>
                <w:sz w:val="24"/>
                <w:szCs w:val="24"/>
              </w:rPr>
              <w:t>）。</w:t>
            </w:r>
          </w:p>
          <w:p>
            <w:pPr>
              <w:pStyle w:val="6"/>
              <w:spacing w:before="182" w:line="219" w:lineRule="auto"/>
              <w:ind w:left="575"/>
              <w:rPr>
                <w:sz w:val="24"/>
                <w:szCs w:val="24"/>
              </w:rPr>
            </w:pPr>
            <w:r>
              <w:rPr>
                <w:sz w:val="24"/>
                <w:szCs w:val="24"/>
              </w:rPr>
              <w:t xml:space="preserve">本项目位于车里湾园区滞洪区。根据规划，滞洪区（人工湖）总面积 </w:t>
            </w:r>
            <w:r>
              <w:rPr>
                <w:rFonts w:ascii="Times New Roman" w:hAnsi="Times New Roman" w:eastAsia="Times New Roman" w:cs="Times New Roman"/>
                <w:sz w:val="24"/>
                <w:szCs w:val="24"/>
              </w:rPr>
              <w:t xml:space="preserve">170  </w:t>
            </w:r>
            <w:r>
              <w:rPr>
                <w:sz w:val="24"/>
                <w:szCs w:val="24"/>
              </w:rPr>
              <w:t>亩</w:t>
            </w:r>
            <w:r>
              <w:rPr>
                <w:spacing w:val="-1"/>
                <w:sz w:val="24"/>
                <w:szCs w:val="24"/>
              </w:rPr>
              <w:t>，其</w:t>
            </w:r>
          </w:p>
        </w:tc>
      </w:tr>
    </w:tbl>
    <w:p>
      <w:pPr>
        <w:pStyle w:val="2"/>
        <w:spacing w:before="23" w:line="189" w:lineRule="auto"/>
        <w:ind w:left="4540"/>
        <w:rPr>
          <w:sz w:val="18"/>
          <w:szCs w:val="18"/>
        </w:rPr>
      </w:pPr>
      <w:r>
        <w:rPr>
          <w:spacing w:val="-8"/>
          <w:sz w:val="18"/>
          <w:szCs w:val="18"/>
        </w:rPr>
        <w:t>55</w:t>
      </w:r>
    </w:p>
    <w:p>
      <w:pPr>
        <w:spacing w:line="189"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1" w:line="359" w:lineRule="auto"/>
              <w:ind w:left="94" w:right="152" w:firstLine="22"/>
              <w:rPr>
                <w:sz w:val="24"/>
                <w:szCs w:val="24"/>
              </w:rPr>
            </w:pPr>
            <w:r>
              <w:rPr>
                <w:spacing w:val="-1"/>
                <w:sz w:val="24"/>
                <w:szCs w:val="24"/>
              </w:rPr>
              <w:t xml:space="preserve">中高速路沿线水域 </w:t>
            </w:r>
            <w:r>
              <w:rPr>
                <w:rFonts w:ascii="Times New Roman" w:hAnsi="Times New Roman" w:eastAsia="Times New Roman" w:cs="Times New Roman"/>
                <w:spacing w:val="-1"/>
                <w:sz w:val="24"/>
                <w:szCs w:val="24"/>
              </w:rPr>
              <w:t xml:space="preserve">120  </w:t>
            </w:r>
            <w:r>
              <w:rPr>
                <w:spacing w:val="-1"/>
                <w:sz w:val="24"/>
                <w:szCs w:val="24"/>
              </w:rPr>
              <w:t xml:space="preserve">亩，孝岐头排洪渠排涝闸前三角水域 </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4"/>
                <w:sz w:val="24"/>
                <w:szCs w:val="24"/>
              </w:rPr>
              <w:t xml:space="preserve">  </w:t>
            </w:r>
            <w:r>
              <w:rPr>
                <w:spacing w:val="-1"/>
                <w:sz w:val="24"/>
                <w:szCs w:val="24"/>
              </w:rPr>
              <w:t>亩，东北侧水域宽约</w:t>
            </w:r>
            <w:r>
              <w:rPr>
                <w:spacing w:val="1"/>
                <w:sz w:val="24"/>
                <w:szCs w:val="24"/>
              </w:rPr>
              <w:t xml:space="preserve"> </w:t>
            </w:r>
            <w:r>
              <w:rPr>
                <w:rFonts w:ascii="Times New Roman" w:hAnsi="Times New Roman" w:eastAsia="Times New Roman" w:cs="Times New Roman"/>
                <w:spacing w:val="-2"/>
                <w:sz w:val="24"/>
                <w:szCs w:val="24"/>
              </w:rPr>
              <w:t>39m</w:t>
            </w:r>
            <w:r>
              <w:rPr>
                <w:rFonts w:ascii="Times New Roman" w:hAnsi="Times New Roman" w:eastAsia="Times New Roman" w:cs="Times New Roman"/>
                <w:spacing w:val="-26"/>
                <w:sz w:val="24"/>
                <w:szCs w:val="24"/>
              </w:rPr>
              <w:t xml:space="preserve"> </w:t>
            </w:r>
            <w:r>
              <w:rPr>
                <w:spacing w:val="-2"/>
                <w:sz w:val="24"/>
                <w:szCs w:val="24"/>
              </w:rPr>
              <w:t xml:space="preserve">，西南侧水域宽约 </w:t>
            </w:r>
            <w:r>
              <w:rPr>
                <w:rFonts w:ascii="Times New Roman" w:hAnsi="Times New Roman" w:eastAsia="Times New Roman" w:cs="Times New Roman"/>
                <w:spacing w:val="-2"/>
                <w:sz w:val="24"/>
                <w:szCs w:val="24"/>
              </w:rPr>
              <w:t>19m</w:t>
            </w:r>
            <w:r>
              <w:rPr>
                <w:rFonts w:ascii="Times New Roman" w:hAnsi="Times New Roman" w:eastAsia="Times New Roman" w:cs="Times New Roman"/>
                <w:spacing w:val="-26"/>
                <w:sz w:val="24"/>
                <w:szCs w:val="24"/>
              </w:rPr>
              <w:t xml:space="preserve"> </w:t>
            </w:r>
            <w:r>
              <w:rPr>
                <w:spacing w:val="-2"/>
                <w:sz w:val="24"/>
                <w:szCs w:val="24"/>
              </w:rPr>
              <w:t>。为满足滞洪库容要求，滞洪区需要对原地形进行开挖清</w:t>
            </w:r>
            <w:r>
              <w:rPr>
                <w:sz w:val="24"/>
                <w:szCs w:val="24"/>
              </w:rPr>
              <w:t xml:space="preserve">  </w:t>
            </w:r>
            <w:r>
              <w:rPr>
                <w:spacing w:val="-2"/>
                <w:sz w:val="24"/>
                <w:szCs w:val="24"/>
              </w:rPr>
              <w:t xml:space="preserve">淤，高速公路滞洪区湖底高程为 </w:t>
            </w:r>
            <w:r>
              <w:rPr>
                <w:rFonts w:ascii="Times New Roman" w:hAnsi="Times New Roman" w:eastAsia="Times New Roman" w:cs="Times New Roman"/>
                <w:spacing w:val="-2"/>
                <w:sz w:val="24"/>
                <w:szCs w:val="24"/>
              </w:rPr>
              <w:t>0.00m</w:t>
            </w:r>
            <w:r>
              <w:rPr>
                <w:rFonts w:ascii="Times New Roman" w:hAnsi="Times New Roman" w:eastAsia="Times New Roman" w:cs="Times New Roman"/>
                <w:spacing w:val="-33"/>
                <w:sz w:val="24"/>
                <w:szCs w:val="24"/>
              </w:rPr>
              <w:t xml:space="preserve"> </w:t>
            </w:r>
            <w:r>
              <w:rPr>
                <w:spacing w:val="-2"/>
                <w:sz w:val="24"/>
                <w:szCs w:val="24"/>
              </w:rPr>
              <w:t>，闸前滞洪区湖底高程为</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1.00m</w:t>
            </w:r>
            <w:r>
              <w:rPr>
                <w:rFonts w:ascii="Times New Roman" w:hAnsi="Times New Roman" w:eastAsia="Times New Roman" w:cs="Times New Roman"/>
                <w:spacing w:val="-28"/>
                <w:sz w:val="24"/>
                <w:szCs w:val="24"/>
              </w:rPr>
              <w:t xml:space="preserve"> </w:t>
            </w:r>
            <w:r>
              <w:rPr>
                <w:spacing w:val="-3"/>
                <w:sz w:val="24"/>
                <w:szCs w:val="24"/>
              </w:rPr>
              <w:t>，滞洪区常水</w:t>
            </w:r>
          </w:p>
          <w:p>
            <w:pPr>
              <w:pStyle w:val="6"/>
              <w:spacing w:before="1" w:line="220" w:lineRule="auto"/>
              <w:ind w:left="94"/>
              <w:rPr>
                <w:sz w:val="24"/>
                <w:szCs w:val="24"/>
              </w:rPr>
            </w:pPr>
            <w:r>
              <w:rPr>
                <w:spacing w:val="-5"/>
                <w:sz w:val="24"/>
                <w:szCs w:val="24"/>
              </w:rPr>
              <w:t>位为</w:t>
            </w:r>
            <w:r>
              <w:rPr>
                <w:spacing w:val="-31"/>
                <w:sz w:val="24"/>
                <w:szCs w:val="24"/>
              </w:rPr>
              <w:t xml:space="preserve"> </w:t>
            </w:r>
            <w:r>
              <w:rPr>
                <w:rFonts w:ascii="Times New Roman" w:hAnsi="Times New Roman" w:eastAsia="Times New Roman" w:cs="Times New Roman"/>
                <w:spacing w:val="-5"/>
                <w:sz w:val="24"/>
                <w:szCs w:val="24"/>
              </w:rPr>
              <w:t>1.00m</w:t>
            </w:r>
            <w:r>
              <w:rPr>
                <w:spacing w:val="-5"/>
                <w:sz w:val="24"/>
                <w:szCs w:val="24"/>
              </w:rPr>
              <w:t>。</w:t>
            </w:r>
          </w:p>
          <w:p>
            <w:pPr>
              <w:pStyle w:val="6"/>
              <w:spacing w:before="180" w:line="359" w:lineRule="auto"/>
              <w:ind w:left="96" w:right="148" w:firstLine="477"/>
              <w:rPr>
                <w:sz w:val="24"/>
                <w:szCs w:val="24"/>
              </w:rPr>
            </w:pPr>
            <w:r>
              <w:rPr>
                <w:sz w:val="24"/>
                <w:szCs w:val="24"/>
              </w:rPr>
              <w:t>滞洪区通过孝岐头水闸的运行调度发挥调蓄作用，该水闸</w:t>
            </w:r>
            <w:r>
              <w:rPr>
                <w:spacing w:val="-1"/>
                <w:sz w:val="24"/>
                <w:szCs w:val="24"/>
              </w:rPr>
              <w:t>功能为排涝挡潮闸，正</w:t>
            </w:r>
            <w:r>
              <w:rPr>
                <w:sz w:val="24"/>
                <w:szCs w:val="24"/>
              </w:rPr>
              <w:t xml:space="preserve">  常运行情况下，工作闸门处于挡水状态，确保上游景观人工湖</w:t>
            </w:r>
            <w:r>
              <w:rPr>
                <w:spacing w:val="-1"/>
                <w:sz w:val="24"/>
                <w:szCs w:val="24"/>
              </w:rPr>
              <w:t xml:space="preserve"> </w:t>
            </w:r>
            <w:r>
              <w:rPr>
                <w:rFonts w:ascii="Times New Roman" w:hAnsi="Times New Roman" w:eastAsia="Times New Roman" w:cs="Times New Roman"/>
                <w:spacing w:val="-1"/>
                <w:sz w:val="24"/>
                <w:szCs w:val="24"/>
              </w:rPr>
              <w:t xml:space="preserve">1.00m  </w:t>
            </w:r>
            <w:r>
              <w:rPr>
                <w:spacing w:val="-1"/>
                <w:sz w:val="24"/>
                <w:szCs w:val="24"/>
              </w:rPr>
              <w:t>常水位；当遭遇</w:t>
            </w:r>
            <w:r>
              <w:rPr>
                <w:sz w:val="24"/>
                <w:szCs w:val="24"/>
              </w:rPr>
              <w:t xml:space="preserve"> 大潮时，关闭工作闸门挡潮；当遭遇大洪水，且洪水位</w:t>
            </w:r>
            <w:r>
              <w:rPr>
                <w:spacing w:val="-1"/>
                <w:sz w:val="24"/>
                <w:szCs w:val="24"/>
              </w:rPr>
              <w:t>高于潮位时，开启工作闸门排</w:t>
            </w:r>
            <w:r>
              <w:rPr>
                <w:sz w:val="24"/>
                <w:szCs w:val="24"/>
              </w:rPr>
              <w:t xml:space="preserve">  洪；当同时遭遇大洪水和大潮，潮位低于洪水位时，开</w:t>
            </w:r>
            <w:r>
              <w:rPr>
                <w:spacing w:val="-1"/>
                <w:sz w:val="24"/>
                <w:szCs w:val="24"/>
              </w:rPr>
              <w:t>启工作闸门排洪，潮位高于洪</w:t>
            </w:r>
            <w:r>
              <w:rPr>
                <w:sz w:val="24"/>
                <w:szCs w:val="24"/>
              </w:rPr>
              <w:t xml:space="preserve">  </w:t>
            </w:r>
            <w:r>
              <w:rPr>
                <w:spacing w:val="-2"/>
                <w:sz w:val="24"/>
                <w:szCs w:val="24"/>
              </w:rPr>
              <w:t>水位时，关闭工作闸门，启用滞洪湖。</w:t>
            </w:r>
            <w:r>
              <w:rPr>
                <w:spacing w:val="-59"/>
                <w:sz w:val="24"/>
                <w:szCs w:val="24"/>
              </w:rPr>
              <w:t xml:space="preserve"> </w:t>
            </w:r>
            <w:r>
              <w:rPr>
                <w:spacing w:val="-2"/>
                <w:sz w:val="24"/>
                <w:szCs w:val="24"/>
              </w:rPr>
              <w:t>目前，孝岐头水闸已建，滞洪区库盆开挖和护</w:t>
            </w:r>
          </w:p>
          <w:p>
            <w:pPr>
              <w:pStyle w:val="6"/>
              <w:spacing w:line="218" w:lineRule="auto"/>
              <w:ind w:left="94"/>
              <w:rPr>
                <w:sz w:val="24"/>
                <w:szCs w:val="24"/>
              </w:rPr>
            </w:pPr>
            <w:r>
              <w:rPr>
                <w:spacing w:val="-2"/>
                <w:sz w:val="24"/>
                <w:szCs w:val="24"/>
              </w:rPr>
              <w:t>岸施工已基本完成。</w:t>
            </w:r>
          </w:p>
          <w:p>
            <w:pPr>
              <w:pStyle w:val="6"/>
              <w:spacing w:before="184" w:line="359" w:lineRule="auto"/>
              <w:ind w:left="92" w:right="239" w:firstLine="481"/>
              <w:rPr>
                <w:sz w:val="24"/>
                <w:szCs w:val="24"/>
              </w:rPr>
            </w:pPr>
            <w:r>
              <w:rPr>
                <w:sz w:val="24"/>
                <w:szCs w:val="24"/>
              </w:rPr>
              <w:t>桥梁基础的施工对水体影响最大的潜在污染物是钻渣，</w:t>
            </w:r>
            <w:r>
              <w:rPr>
                <w:spacing w:val="-1"/>
                <w:sz w:val="24"/>
                <w:szCs w:val="24"/>
              </w:rPr>
              <w:t>本项目桥梁施工出渣量较</w:t>
            </w:r>
            <w:r>
              <w:rPr>
                <w:sz w:val="24"/>
                <w:szCs w:val="24"/>
              </w:rPr>
              <w:t xml:space="preserve"> 小，但若随意排放将造成水体污染，因此必须严格按照有关规范</w:t>
            </w:r>
            <w:r>
              <w:rPr>
                <w:spacing w:val="-1"/>
                <w:sz w:val="24"/>
                <w:szCs w:val="24"/>
              </w:rPr>
              <w:t>规定，在桥梁附近设</w:t>
            </w:r>
            <w:r>
              <w:rPr>
                <w:sz w:val="24"/>
                <w:szCs w:val="24"/>
              </w:rPr>
              <w:t xml:space="preserve"> </w:t>
            </w:r>
            <w:r>
              <w:rPr>
                <w:spacing w:val="-1"/>
                <w:sz w:val="24"/>
                <w:szCs w:val="24"/>
              </w:rPr>
              <w:t>置泥浆沉淀干化池</w:t>
            </w:r>
            <w:r>
              <w:rPr>
                <w:spacing w:val="-66"/>
                <w:sz w:val="24"/>
                <w:szCs w:val="24"/>
              </w:rPr>
              <w:t>（（</w:t>
            </w:r>
            <w:r>
              <w:rPr>
                <w:spacing w:val="-1"/>
                <w:sz w:val="24"/>
                <w:szCs w:val="24"/>
              </w:rPr>
              <w:t>规格：长</w:t>
            </w:r>
            <w:r>
              <w:rPr>
                <w:spacing w:val="-44"/>
                <w:sz w:val="24"/>
                <w:szCs w:val="24"/>
              </w:rPr>
              <w:t xml:space="preserve"> </w:t>
            </w:r>
            <w:r>
              <w:rPr>
                <w:rFonts w:ascii="Times New Roman" w:hAnsi="Times New Roman" w:eastAsia="Times New Roman" w:cs="Times New Roman"/>
                <w:spacing w:val="-1"/>
                <w:sz w:val="24"/>
                <w:szCs w:val="24"/>
              </w:rPr>
              <w:t>8m</w:t>
            </w:r>
            <w:r>
              <w:rPr>
                <w:rFonts w:ascii="Times New Roman" w:hAnsi="Times New Roman" w:eastAsia="Times New Roman" w:cs="Times New Roman"/>
                <w:spacing w:val="-36"/>
                <w:sz w:val="24"/>
                <w:szCs w:val="24"/>
              </w:rPr>
              <w:t xml:space="preserve"> </w:t>
            </w:r>
            <w:r>
              <w:rPr>
                <w:spacing w:val="-1"/>
                <w:sz w:val="24"/>
                <w:szCs w:val="24"/>
              </w:rPr>
              <w:t xml:space="preserve">、宽 </w:t>
            </w:r>
            <w:r>
              <w:rPr>
                <w:rFonts w:ascii="Times New Roman" w:hAnsi="Times New Roman" w:eastAsia="Times New Roman" w:cs="Times New Roman"/>
                <w:spacing w:val="-1"/>
                <w:sz w:val="24"/>
                <w:szCs w:val="24"/>
              </w:rPr>
              <w:t>5m</w:t>
            </w:r>
            <w:r>
              <w:rPr>
                <w:rFonts w:ascii="Times New Roman" w:hAnsi="Times New Roman" w:eastAsia="Times New Roman" w:cs="Times New Roman"/>
                <w:spacing w:val="-33"/>
                <w:sz w:val="24"/>
                <w:szCs w:val="24"/>
              </w:rPr>
              <w:t xml:space="preserve"> </w:t>
            </w:r>
            <w:r>
              <w:rPr>
                <w:spacing w:val="-1"/>
                <w:sz w:val="24"/>
                <w:szCs w:val="24"/>
              </w:rPr>
              <w:t xml:space="preserve">、深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.5m</w:t>
            </w:r>
            <w:r>
              <w:rPr>
                <w:spacing w:val="-66"/>
                <w:sz w:val="24"/>
                <w:szCs w:val="24"/>
              </w:rPr>
              <w:t>），</w:t>
            </w:r>
            <w:r>
              <w:rPr>
                <w:spacing w:val="-2"/>
                <w:sz w:val="24"/>
                <w:szCs w:val="24"/>
              </w:rPr>
              <w:t>泥浆及钻渣通过管道运输至</w:t>
            </w:r>
            <w:r>
              <w:rPr>
                <w:sz w:val="24"/>
                <w:szCs w:val="24"/>
              </w:rPr>
              <w:t xml:space="preserve"> 沉淀干化池，沉淀干化后的渣土运送至车里湾工业园作为回填材</w:t>
            </w:r>
            <w:r>
              <w:rPr>
                <w:spacing w:val="-1"/>
                <w:sz w:val="24"/>
                <w:szCs w:val="24"/>
              </w:rPr>
              <w:t>料，渣土不得随意丢</w:t>
            </w:r>
            <w:r>
              <w:rPr>
                <w:sz w:val="24"/>
                <w:szCs w:val="24"/>
              </w:rPr>
              <w:t xml:space="preserve"> 弃，沉淀后的上清液经用于洒水抑尘，不外排。</w:t>
            </w:r>
            <w:r>
              <w:rPr>
                <w:sz w:val="24"/>
                <w:szCs w:val="24"/>
                <w14:textOutline w14:w="4358" w14:cap="sq" w14:cmpd="sng">
                  <w14:solidFill>
                    <w14:srgbClr w14:val="000000"/>
                  </w14:solidFill>
                  <w14:prstDash w14:val="solid"/>
                  <w14:bevel/>
                </w14:textOutline>
              </w:rPr>
              <w:t>根据工可，桥梁工程跨度不大，工程</w:t>
            </w:r>
            <w:r>
              <w:rPr>
                <w:spacing w:val="3"/>
                <w:sz w:val="24"/>
                <w:szCs w:val="24"/>
              </w:rPr>
              <w:t xml:space="preserve"> </w:t>
            </w:r>
            <w:r>
              <w:rPr>
                <w:spacing w:val="1"/>
                <w:sz w:val="24"/>
                <w:szCs w:val="24"/>
                <w14:textOutline w14:w="4358" w14:cap="sq" w14:cmpd="sng">
                  <w14:solidFill>
                    <w14:srgbClr w14:val="000000"/>
                  </w14:solidFill>
                  <w14:prstDash w14:val="solid"/>
                  <w14:bevel/>
                </w14:textOutline>
              </w:rPr>
              <w:t>量较小，主要采用钻孔灌注桩施工工艺，且涉水桥墩位于</w:t>
            </w:r>
            <w:r>
              <w:rPr>
                <w:sz w:val="24"/>
                <w:szCs w:val="24"/>
                <w14:textOutline w14:w="4358" w14:cap="sq" w14:cmpd="sng">
                  <w14:solidFill>
                    <w14:srgbClr w14:val="000000"/>
                  </w14:solidFill>
                  <w14:prstDash w14:val="solid"/>
                  <w14:bevel/>
                </w14:textOutline>
              </w:rPr>
              <w:t>在建滞洪区内，与周边地表</w:t>
            </w:r>
          </w:p>
          <w:p>
            <w:pPr>
              <w:pStyle w:val="6"/>
              <w:spacing w:line="218" w:lineRule="auto"/>
              <w:ind w:left="97"/>
              <w:rPr>
                <w:sz w:val="24"/>
                <w:szCs w:val="24"/>
              </w:rPr>
            </w:pPr>
            <w:r>
              <w:rPr>
                <w:sz w:val="24"/>
                <w:szCs w:val="24"/>
                <w14:textOutline w14:w="4358" w14:cap="sq" w14:cmpd="sng">
                  <w14:solidFill>
                    <w14:srgbClr w14:val="000000"/>
                  </w14:solidFill>
                  <w14:prstDash w14:val="solid"/>
                  <w14:bevel/>
                </w14:textOutline>
              </w:rPr>
              <w:t>水体无水力联系。</w:t>
            </w:r>
            <w:r>
              <w:rPr>
                <w:sz w:val="24"/>
                <w:szCs w:val="24"/>
              </w:rPr>
              <w:t>本项目桥梁桥墩设置对附近水体的</w:t>
            </w:r>
            <w:r>
              <w:rPr>
                <w:spacing w:val="-1"/>
                <w:sz w:val="24"/>
                <w:szCs w:val="24"/>
              </w:rPr>
              <w:t>影响可以接受。</w:t>
            </w:r>
          </w:p>
          <w:p>
            <w:pPr>
              <w:pStyle w:val="6"/>
              <w:spacing w:before="182" w:line="468" w:lineRule="exact"/>
              <w:ind w:left="577"/>
              <w:rPr>
                <w:sz w:val="24"/>
                <w:szCs w:val="24"/>
              </w:rPr>
            </w:pPr>
            <w:r>
              <w:rPr>
                <w:position w:val="17"/>
                <w:sz w:val="24"/>
                <w:szCs w:val="24"/>
                <w14:textOutline w14:w="4358" w14:cap="sq" w14:cmpd="sng">
                  <w14:solidFill>
                    <w14:srgbClr w14:val="000000"/>
                  </w14:solidFill>
                  <w14:prstDash w14:val="solid"/>
                  <w14:bevel/>
                </w14:textOutline>
              </w:rPr>
              <w:t>大黄鱼良种场位于拟建互通口东面，车里湾海堤外，工程施工与周边地表水体无</w:t>
            </w:r>
          </w:p>
          <w:p>
            <w:pPr>
              <w:pStyle w:val="6"/>
              <w:spacing w:line="218" w:lineRule="auto"/>
              <w:ind w:left="97"/>
              <w:rPr>
                <w:sz w:val="24"/>
                <w:szCs w:val="24"/>
              </w:rPr>
            </w:pPr>
            <w:r>
              <w:rPr>
                <w:sz w:val="24"/>
                <w:szCs w:val="24"/>
                <w14:textOutline w14:w="4358" w14:cap="sq" w14:cmpd="sng">
                  <w14:solidFill>
                    <w14:srgbClr w14:val="000000"/>
                  </w14:solidFill>
                  <w14:prstDash w14:val="solid"/>
                  <w14:bevel/>
                </w14:textOutline>
              </w:rPr>
              <w:t>水力联系，不会对堤外的大黄鱼良种场水质造成影响。</w:t>
            </w:r>
          </w:p>
          <w:p>
            <w:pPr>
              <w:pStyle w:val="6"/>
              <w:spacing w:before="187" w:line="220" w:lineRule="auto"/>
              <w:ind w:left="92"/>
              <w:outlineLvl w:val="3"/>
              <w:rPr>
                <w:sz w:val="28"/>
                <w:szCs w:val="28"/>
              </w:rPr>
            </w:pPr>
            <w:r>
              <w:fldChar w:fldCharType="begin"/>
            </w:r>
            <w:r>
              <w:instrText xml:space="preserve"> HYPERLINK "4.1.2.2" </w:instrText>
            </w:r>
            <w:r>
              <w:fldChar w:fldCharType="separate"/>
            </w:r>
            <w:r>
              <w:rPr>
                <w:rFonts w:ascii="Times New Roman" w:hAnsi="Times New Roman" w:eastAsia="Times New Roman" w:cs="Times New Roman"/>
                <w:b/>
                <w:bCs/>
                <w:sz w:val="28"/>
                <w:szCs w:val="28"/>
              </w:rPr>
              <w:t>4.1.2.2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路基工程施工对水环境的影响</w:t>
            </w:r>
          </w:p>
          <w:p>
            <w:pPr>
              <w:pStyle w:val="6"/>
              <w:spacing w:before="206" w:line="359" w:lineRule="auto"/>
              <w:ind w:left="93" w:right="272" w:firstLine="480"/>
              <w:jc w:val="both"/>
              <w:rPr>
                <w:sz w:val="24"/>
                <w:szCs w:val="24"/>
              </w:rPr>
            </w:pPr>
            <w:r>
              <w:rPr>
                <w:sz w:val="24"/>
                <w:szCs w:val="24"/>
              </w:rPr>
              <w:t>道路施工期主要影响为路基开挖造成地表松动，容易造成</w:t>
            </w:r>
            <w:r>
              <w:rPr>
                <w:spacing w:val="-1"/>
                <w:sz w:val="24"/>
                <w:szCs w:val="24"/>
              </w:rPr>
              <w:t>水土流失。石质路堑开</w:t>
            </w:r>
            <w:r>
              <w:rPr>
                <w:sz w:val="24"/>
                <w:szCs w:val="24"/>
              </w:rPr>
              <w:t xml:space="preserve"> 挖过程中会有少量的土方和石方，处理不当也会带来水土流失</w:t>
            </w:r>
            <w:r>
              <w:rPr>
                <w:spacing w:val="-1"/>
                <w:sz w:val="24"/>
                <w:szCs w:val="24"/>
              </w:rPr>
              <w:t>问题，将对附近水质造</w:t>
            </w:r>
          </w:p>
          <w:p>
            <w:pPr>
              <w:pStyle w:val="6"/>
              <w:spacing w:line="220" w:lineRule="auto"/>
              <w:ind w:left="96"/>
              <w:rPr>
                <w:sz w:val="24"/>
                <w:szCs w:val="24"/>
              </w:rPr>
            </w:pPr>
            <w:r>
              <w:rPr>
                <w:spacing w:val="-3"/>
                <w:sz w:val="24"/>
                <w:szCs w:val="24"/>
              </w:rPr>
              <w:t>成污染。</w:t>
            </w:r>
          </w:p>
          <w:p>
            <w:pPr>
              <w:pStyle w:val="6"/>
              <w:spacing w:before="184" w:line="359" w:lineRule="auto"/>
              <w:ind w:left="93" w:right="91" w:firstLine="481"/>
              <w:jc w:val="both"/>
              <w:rPr>
                <w:sz w:val="24"/>
                <w:szCs w:val="24"/>
              </w:rPr>
            </w:pPr>
            <w:r>
              <w:rPr>
                <w:spacing w:val="-2"/>
                <w:sz w:val="24"/>
                <w:szCs w:val="24"/>
              </w:rPr>
              <w:t>本项目线路较短，路基工程涉及土石方填挖量较小，项目不专门设置临时堆土场，</w:t>
            </w:r>
            <w:r>
              <w:rPr>
                <w:spacing w:val="2"/>
                <w:sz w:val="24"/>
                <w:szCs w:val="24"/>
              </w:rPr>
              <w:t xml:space="preserve"> </w:t>
            </w:r>
            <w:r>
              <w:rPr>
                <w:spacing w:val="-1"/>
                <w:sz w:val="24"/>
                <w:szCs w:val="24"/>
              </w:rPr>
              <w:t>工程的土方、石方除了本工程利用外，多余的土方、石方运往车里湾</w:t>
            </w:r>
            <w:r>
              <w:rPr>
                <w:spacing w:val="-2"/>
                <w:sz w:val="24"/>
                <w:szCs w:val="24"/>
              </w:rPr>
              <w:t xml:space="preserve">园区进行园区填  </w:t>
            </w:r>
            <w:r>
              <w:rPr>
                <w:spacing w:val="-1"/>
                <w:sz w:val="24"/>
                <w:szCs w:val="24"/>
              </w:rPr>
              <w:t>方。在雨季施工时，如不采取必要的防护措施，施工开挖的土石方可</w:t>
            </w:r>
            <w:r>
              <w:rPr>
                <w:spacing w:val="-2"/>
                <w:sz w:val="24"/>
                <w:szCs w:val="24"/>
              </w:rPr>
              <w:t xml:space="preserve">能随雨水进入周  </w:t>
            </w:r>
            <w:r>
              <w:rPr>
                <w:spacing w:val="-1"/>
                <w:sz w:val="24"/>
                <w:szCs w:val="24"/>
              </w:rPr>
              <w:t>边水体，严重时可造成河道或沟渠的淤积甚至堵塞。为避免道路施工</w:t>
            </w:r>
            <w:r>
              <w:rPr>
                <w:spacing w:val="-2"/>
                <w:sz w:val="24"/>
                <w:szCs w:val="24"/>
              </w:rPr>
              <w:t xml:space="preserve">对沿线水环境的  </w:t>
            </w:r>
            <w:r>
              <w:rPr>
                <w:sz w:val="24"/>
                <w:szCs w:val="24"/>
              </w:rPr>
              <w:t>影响，应严格施工管理，特别在临水地带路基施工过程中，开</w:t>
            </w:r>
            <w:r>
              <w:rPr>
                <w:spacing w:val="-1"/>
                <w:sz w:val="24"/>
                <w:szCs w:val="24"/>
              </w:rPr>
              <w:t>挖的土石方严禁倒入水</w:t>
            </w:r>
          </w:p>
          <w:p>
            <w:pPr>
              <w:pStyle w:val="6"/>
              <w:spacing w:before="1" w:line="218" w:lineRule="auto"/>
              <w:ind w:left="94"/>
              <w:rPr>
                <w:sz w:val="24"/>
                <w:szCs w:val="24"/>
              </w:rPr>
            </w:pPr>
            <w:r>
              <w:rPr>
                <w:sz w:val="24"/>
                <w:szCs w:val="24"/>
              </w:rPr>
              <w:t>体或沟渠，路基填土应控制好土的最佳含水量，以保证路基</w:t>
            </w:r>
            <w:r>
              <w:rPr>
                <w:spacing w:val="-1"/>
                <w:sz w:val="24"/>
                <w:szCs w:val="24"/>
              </w:rPr>
              <w:t>的压实度。应采用先筑路</w:t>
            </w:r>
          </w:p>
        </w:tc>
      </w:tr>
    </w:tbl>
    <w:p>
      <w:pPr>
        <w:pStyle w:val="2"/>
        <w:spacing w:before="22" w:line="191" w:lineRule="auto"/>
        <w:ind w:left="4540"/>
        <w:rPr>
          <w:sz w:val="18"/>
          <w:szCs w:val="18"/>
        </w:rPr>
      </w:pPr>
      <w:r>
        <w:rPr>
          <w:spacing w:val="-8"/>
          <w:sz w:val="18"/>
          <w:szCs w:val="18"/>
        </w:rPr>
        <w:t>56</w:t>
      </w:r>
    </w:p>
    <w:p>
      <w:pPr>
        <w:spacing w:line="191" w:lineRule="auto"/>
        <w:rPr>
          <w:sz w:val="18"/>
          <w:szCs w:val="18"/>
        </w:rPr>
        <w:sectPr>
          <w:pgSz w:w="11906" w:h="16839"/>
          <w:pgMar w:top="1410" w:right="1329" w:bottom="400" w:left="1328" w:header="0" w:footer="0" w:gutter="0"/>
          <w:cols w:space="720" w:num="1"/>
        </w:sectPr>
      </w:pPr>
    </w:p>
    <w:tbl>
      <w:tblPr>
        <w:tblStyle w:val="5"/>
        <w:tblW w:w="933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3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333" w:type="dxa"/>
            <w:vAlign w:val="top"/>
          </w:tcPr>
          <w:p>
            <w:pPr>
              <w:pStyle w:val="6"/>
              <w:spacing w:before="59" w:line="468" w:lineRule="exact"/>
              <w:ind w:left="94"/>
              <w:rPr>
                <w:sz w:val="24"/>
                <w:szCs w:val="24"/>
              </w:rPr>
            </w:pPr>
            <w:r>
              <w:rPr>
                <w:position w:val="17"/>
                <w:sz w:val="24"/>
                <w:szCs w:val="24"/>
              </w:rPr>
              <w:t>基边坡后填土的施工顺序，并及时做好路基边坡的防护。做</w:t>
            </w:r>
            <w:r>
              <w:rPr>
                <w:spacing w:val="-1"/>
                <w:position w:val="17"/>
                <w:sz w:val="24"/>
                <w:szCs w:val="24"/>
              </w:rPr>
              <w:t>好道路施工的水土保持措</w:t>
            </w:r>
          </w:p>
          <w:p>
            <w:pPr>
              <w:pStyle w:val="6"/>
              <w:spacing w:line="219" w:lineRule="auto"/>
              <w:ind w:left="93"/>
              <w:rPr>
                <w:sz w:val="24"/>
                <w:szCs w:val="24"/>
              </w:rPr>
            </w:pPr>
            <w:r>
              <w:rPr>
                <w:spacing w:val="-1"/>
                <w:sz w:val="24"/>
                <w:szCs w:val="24"/>
              </w:rPr>
              <w:t>施，其对水体的影响可得以有效控制。</w:t>
            </w:r>
          </w:p>
          <w:p>
            <w:pPr>
              <w:pStyle w:val="6"/>
              <w:spacing w:before="186" w:line="220" w:lineRule="auto"/>
              <w:ind w:left="92"/>
              <w:outlineLvl w:val="3"/>
              <w:rPr>
                <w:sz w:val="28"/>
                <w:szCs w:val="28"/>
              </w:rPr>
            </w:pPr>
            <w:r>
              <w:fldChar w:fldCharType="begin"/>
            </w:r>
            <w:r>
              <w:instrText xml:space="preserve"> HYPERLINK "4.1.2.3" </w:instrText>
            </w:r>
            <w:r>
              <w:fldChar w:fldCharType="separate"/>
            </w:r>
            <w:r>
              <w:rPr>
                <w:rFonts w:ascii="Times New Roman" w:hAnsi="Times New Roman" w:eastAsia="Times New Roman" w:cs="Times New Roman"/>
                <w:b/>
                <w:bCs/>
                <w:sz w:val="28"/>
                <w:szCs w:val="28"/>
              </w:rPr>
              <w:t>4.1.2.3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施工场地废水的影响</w:t>
            </w:r>
          </w:p>
          <w:p>
            <w:pPr>
              <w:pStyle w:val="6"/>
              <w:spacing w:before="207" w:line="359" w:lineRule="auto"/>
              <w:ind w:left="93" w:right="226" w:firstLine="480"/>
              <w:rPr>
                <w:sz w:val="24"/>
                <w:szCs w:val="24"/>
              </w:rPr>
            </w:pPr>
            <w:r>
              <w:rPr>
                <w:sz w:val="24"/>
                <w:szCs w:val="24"/>
              </w:rPr>
              <w:t>①临时施工场地内的水泥稳定料、混凝土生产过程中，碎</w:t>
            </w:r>
            <w:r>
              <w:rPr>
                <w:spacing w:val="-1"/>
                <w:sz w:val="24"/>
                <w:szCs w:val="24"/>
              </w:rPr>
              <w:t>石、细砂、水泥、矿粉</w:t>
            </w:r>
            <w:r>
              <w:rPr>
                <w:sz w:val="24"/>
                <w:szCs w:val="24"/>
              </w:rPr>
              <w:t xml:space="preserve">  及粉煤灰等混合搅拌过程需要用水。搅拌用水全部进入产品，</w:t>
            </w:r>
            <w:r>
              <w:rPr>
                <w:spacing w:val="-1"/>
                <w:sz w:val="24"/>
                <w:szCs w:val="24"/>
              </w:rPr>
              <w:t>不产生废水。临时施工</w:t>
            </w:r>
            <w:r>
              <w:rPr>
                <w:sz w:val="24"/>
                <w:szCs w:val="24"/>
              </w:rPr>
              <w:t xml:space="preserve">  场地的主要的清洗用水主要为搅拌机、运输车辆清洗用水。根</w:t>
            </w:r>
            <w:r>
              <w:rPr>
                <w:spacing w:val="-1"/>
                <w:sz w:val="24"/>
                <w:szCs w:val="24"/>
              </w:rPr>
              <w:t>据业主提供信息，搅拌</w:t>
            </w:r>
            <w:r>
              <w:rPr>
                <w:sz w:val="24"/>
                <w:szCs w:val="24"/>
              </w:rPr>
              <w:t xml:space="preserve">  </w:t>
            </w:r>
            <w:r>
              <w:rPr>
                <w:spacing w:val="-2"/>
                <w:sz w:val="24"/>
                <w:szCs w:val="24"/>
              </w:rPr>
              <w:t>站每天清洗</w:t>
            </w:r>
            <w:r>
              <w:rPr>
                <w:spacing w:val="-17"/>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6"/>
                <w:sz w:val="24"/>
                <w:szCs w:val="24"/>
              </w:rPr>
              <w:t xml:space="preserve"> </w:t>
            </w:r>
            <w:r>
              <w:rPr>
                <w:spacing w:val="-2"/>
                <w:sz w:val="24"/>
                <w:szCs w:val="24"/>
              </w:rPr>
              <w:t>次，根据搅拌设备规模，每次生产线清洗用水量按</w:t>
            </w:r>
            <w:r>
              <w:rPr>
                <w:spacing w:val="-50"/>
                <w:sz w:val="24"/>
                <w:szCs w:val="24"/>
              </w:rPr>
              <w:t xml:space="preserve"> </w:t>
            </w:r>
            <w:r>
              <w:rPr>
                <w:rFonts w:ascii="Times New Roman" w:hAnsi="Times New Roman" w:eastAsia="Times New Roman" w:cs="Times New Roman"/>
                <w:spacing w:val="-2"/>
                <w:sz w:val="24"/>
                <w:szCs w:val="24"/>
              </w:rPr>
              <w:t>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w:t>
            </w:r>
            <w:r>
              <w:rPr>
                <w:spacing w:val="-2"/>
                <w:sz w:val="24"/>
                <w:szCs w:val="24"/>
              </w:rPr>
              <w:t>次计，则项目生</w:t>
            </w:r>
            <w:r>
              <w:rPr>
                <w:sz w:val="24"/>
                <w:szCs w:val="24"/>
              </w:rPr>
              <w:t xml:space="preserve">  </w:t>
            </w:r>
            <w:r>
              <w:rPr>
                <w:spacing w:val="-2"/>
                <w:sz w:val="24"/>
                <w:szCs w:val="24"/>
              </w:rPr>
              <w:t>产区搅拌机清洗用水量</w:t>
            </w:r>
            <w:r>
              <w:rPr>
                <w:spacing w:val="-44"/>
                <w:sz w:val="24"/>
                <w:szCs w:val="24"/>
              </w:rPr>
              <w:t xml:space="preserve"> </w:t>
            </w:r>
            <w:r>
              <w:rPr>
                <w:rFonts w:ascii="Times New Roman" w:hAnsi="Times New Roman" w:eastAsia="Times New Roman" w:cs="Times New Roman"/>
                <w:spacing w:val="-2"/>
                <w:sz w:val="24"/>
                <w:szCs w:val="24"/>
              </w:rPr>
              <w:t>3m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0"/>
                <w:sz w:val="24"/>
                <w:szCs w:val="24"/>
              </w:rPr>
              <w:t xml:space="preserve"> </w:t>
            </w:r>
            <w:r>
              <w:rPr>
                <w:spacing w:val="-2"/>
                <w:sz w:val="24"/>
                <w:szCs w:val="24"/>
              </w:rPr>
              <w:t>。本项目混凝土运输罐车平均运输</w:t>
            </w:r>
            <w:r>
              <w:rPr>
                <w:spacing w:val="-55"/>
                <w:sz w:val="24"/>
                <w:szCs w:val="24"/>
              </w:rPr>
              <w:t xml:space="preserve"> </w:t>
            </w:r>
            <w:r>
              <w:rPr>
                <w:rFonts w:ascii="Times New Roman" w:hAnsi="Times New Roman" w:eastAsia="Times New Roman" w:cs="Times New Roman"/>
                <w:spacing w:val="-2"/>
                <w:sz w:val="24"/>
                <w:szCs w:val="24"/>
              </w:rPr>
              <w:t xml:space="preserve">20 </w:t>
            </w:r>
            <w:r>
              <w:rPr>
                <w:spacing w:val="-2"/>
                <w:sz w:val="24"/>
                <w:szCs w:val="24"/>
              </w:rPr>
              <w:t>辆</w:t>
            </w:r>
            <w:r>
              <w:rPr>
                <w:rFonts w:ascii="Times New Roman" w:hAnsi="Times New Roman" w:eastAsia="Times New Roman" w:cs="Times New Roman"/>
                <w:spacing w:val="-2"/>
                <w:sz w:val="24"/>
                <w:szCs w:val="24"/>
              </w:rPr>
              <w:t>(</w:t>
            </w:r>
            <w:r>
              <w:rPr>
                <w:spacing w:val="-2"/>
                <w:sz w:val="24"/>
                <w:szCs w:val="24"/>
              </w:rPr>
              <w:t>次</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31"/>
                <w:sz w:val="24"/>
                <w:szCs w:val="24"/>
              </w:rPr>
              <w:t xml:space="preserve"> </w:t>
            </w:r>
            <w:r>
              <w:rPr>
                <w:spacing w:val="-2"/>
                <w:sz w:val="24"/>
                <w:szCs w:val="24"/>
              </w:rPr>
              <w:t>，水泥稳定</w:t>
            </w:r>
          </w:p>
          <w:p>
            <w:pPr>
              <w:pStyle w:val="6"/>
              <w:spacing w:line="210" w:lineRule="auto"/>
              <w:ind w:left="94"/>
              <w:rPr>
                <w:sz w:val="24"/>
                <w:szCs w:val="24"/>
              </w:rPr>
            </w:pPr>
            <w:r>
              <w:rPr>
                <w:spacing w:val="-2"/>
                <w:sz w:val="24"/>
                <w:szCs w:val="24"/>
              </w:rPr>
              <w:t>料运输罐车运输</w:t>
            </w:r>
            <w:r>
              <w:rPr>
                <w:spacing w:val="-55"/>
                <w:sz w:val="24"/>
                <w:szCs w:val="24"/>
              </w:rPr>
              <w:t xml:space="preserve"> </w:t>
            </w:r>
            <w:r>
              <w:rPr>
                <w:rFonts w:ascii="Times New Roman" w:hAnsi="Times New Roman" w:eastAsia="Times New Roman" w:cs="Times New Roman"/>
                <w:spacing w:val="-2"/>
                <w:sz w:val="24"/>
                <w:szCs w:val="24"/>
              </w:rPr>
              <w:t xml:space="preserve">24 </w:t>
            </w:r>
            <w:r>
              <w:rPr>
                <w:spacing w:val="-2"/>
                <w:sz w:val="24"/>
                <w:szCs w:val="24"/>
              </w:rPr>
              <w:t>辆</w:t>
            </w:r>
            <w:r>
              <w:rPr>
                <w:rFonts w:ascii="Times New Roman" w:hAnsi="Times New Roman" w:eastAsia="Times New Roman" w:cs="Times New Roman"/>
                <w:spacing w:val="-2"/>
                <w:sz w:val="24"/>
                <w:szCs w:val="24"/>
              </w:rPr>
              <w:t>(</w:t>
            </w:r>
            <w:r>
              <w:rPr>
                <w:spacing w:val="-2"/>
                <w:sz w:val="24"/>
                <w:szCs w:val="24"/>
              </w:rPr>
              <w:t>次</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28"/>
                <w:sz w:val="24"/>
                <w:szCs w:val="24"/>
              </w:rPr>
              <w:t xml:space="preserve"> </w:t>
            </w:r>
            <w:r>
              <w:rPr>
                <w:spacing w:val="-2"/>
                <w:sz w:val="24"/>
                <w:szCs w:val="24"/>
              </w:rPr>
              <w:t>。运输车每次运输均需清洗</w:t>
            </w:r>
            <w:r>
              <w:rPr>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16"/>
                <w:w w:val="101"/>
                <w:sz w:val="24"/>
                <w:szCs w:val="24"/>
              </w:rPr>
              <w:t xml:space="preserve"> </w:t>
            </w:r>
            <w:r>
              <w:rPr>
                <w:spacing w:val="-2"/>
                <w:sz w:val="24"/>
                <w:szCs w:val="24"/>
              </w:rPr>
              <w:t>次</w:t>
            </w:r>
            <w:r>
              <w:rPr>
                <w:spacing w:val="-3"/>
                <w:sz w:val="24"/>
                <w:szCs w:val="24"/>
              </w:rPr>
              <w:t>，据类比相关项目数据，</w:t>
            </w:r>
          </w:p>
          <w:p>
            <w:pPr>
              <w:pStyle w:val="6"/>
              <w:spacing w:before="192" w:line="468" w:lineRule="exact"/>
              <w:ind w:left="100"/>
              <w:rPr>
                <w:sz w:val="24"/>
                <w:szCs w:val="24"/>
              </w:rPr>
            </w:pPr>
            <w:r>
              <w:rPr>
                <w:spacing w:val="-2"/>
                <w:position w:val="17"/>
                <w:sz w:val="24"/>
                <w:szCs w:val="24"/>
              </w:rPr>
              <w:t>实际冲洗水量约为</w:t>
            </w:r>
            <w:r>
              <w:rPr>
                <w:spacing w:val="-43"/>
                <w:position w:val="17"/>
                <w:sz w:val="24"/>
                <w:szCs w:val="24"/>
              </w:rPr>
              <w:t xml:space="preserve"> </w:t>
            </w:r>
            <w:r>
              <w:rPr>
                <w:rFonts w:ascii="Times New Roman" w:hAnsi="Times New Roman" w:eastAsia="Times New Roman" w:cs="Times New Roman"/>
                <w:spacing w:val="-2"/>
                <w:position w:val="17"/>
                <w:sz w:val="24"/>
                <w:szCs w:val="24"/>
              </w:rPr>
              <w:t>0.</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2"/>
                <w:position w:val="17"/>
                <w:sz w:val="24"/>
                <w:szCs w:val="24"/>
              </w:rPr>
              <w:t>1 m</w:t>
            </w:r>
            <w:r>
              <w:rPr>
                <w:rFonts w:ascii="Times New Roman" w:hAnsi="Times New Roman" w:eastAsia="Times New Roman" w:cs="Times New Roman"/>
                <w:spacing w:val="-2"/>
                <w:position w:val="24"/>
                <w:sz w:val="15"/>
                <w:szCs w:val="15"/>
              </w:rPr>
              <w:t>3</w:t>
            </w:r>
            <w:r>
              <w:rPr>
                <w:rFonts w:ascii="Times New Roman" w:hAnsi="Times New Roman" w:eastAsia="Times New Roman" w:cs="Times New Roman"/>
                <w:spacing w:val="-2"/>
                <w:position w:val="17"/>
                <w:sz w:val="24"/>
                <w:szCs w:val="24"/>
              </w:rPr>
              <w:t>/</w:t>
            </w:r>
            <w:r>
              <w:rPr>
                <w:spacing w:val="-2"/>
                <w:position w:val="17"/>
                <w:sz w:val="24"/>
                <w:szCs w:val="24"/>
              </w:rPr>
              <w:t>辆●次，用水量为</w:t>
            </w:r>
            <w:r>
              <w:rPr>
                <w:spacing w:val="-56"/>
                <w:position w:val="17"/>
                <w:sz w:val="24"/>
                <w:szCs w:val="24"/>
              </w:rPr>
              <w:t xml:space="preserve"> </w:t>
            </w:r>
            <w:r>
              <w:rPr>
                <w:rFonts w:ascii="Times New Roman" w:hAnsi="Times New Roman" w:eastAsia="Times New Roman" w:cs="Times New Roman"/>
                <w:spacing w:val="-2"/>
                <w:position w:val="17"/>
                <w:sz w:val="24"/>
                <w:szCs w:val="24"/>
              </w:rPr>
              <w:t>4.4 m</w:t>
            </w:r>
            <w:r>
              <w:rPr>
                <w:rFonts w:ascii="Times New Roman" w:hAnsi="Times New Roman" w:eastAsia="Times New Roman" w:cs="Times New Roman"/>
                <w:spacing w:val="-2"/>
                <w:position w:val="24"/>
                <w:sz w:val="15"/>
                <w:szCs w:val="15"/>
              </w:rPr>
              <w:t>3</w:t>
            </w:r>
            <w:r>
              <w:rPr>
                <w:rFonts w:ascii="Times New Roman" w:hAnsi="Times New Roman" w:eastAsia="Times New Roman" w:cs="Times New Roman"/>
                <w:spacing w:val="-2"/>
                <w:position w:val="17"/>
                <w:sz w:val="24"/>
                <w:szCs w:val="24"/>
              </w:rPr>
              <w:t>/d</w:t>
            </w:r>
            <w:r>
              <w:rPr>
                <w:rFonts w:ascii="Times New Roman" w:hAnsi="Times New Roman" w:eastAsia="Times New Roman" w:cs="Times New Roman"/>
                <w:spacing w:val="-30"/>
                <w:position w:val="17"/>
                <w:sz w:val="24"/>
                <w:szCs w:val="24"/>
              </w:rPr>
              <w:t xml:space="preserve"> </w:t>
            </w:r>
            <w:r>
              <w:rPr>
                <w:spacing w:val="-2"/>
                <w:position w:val="17"/>
                <w:sz w:val="24"/>
                <w:szCs w:val="24"/>
              </w:rPr>
              <w:t>。则项目搅拌机、运输车辆清洗用</w:t>
            </w:r>
          </w:p>
          <w:p>
            <w:pPr>
              <w:pStyle w:val="6"/>
              <w:spacing w:line="219" w:lineRule="auto"/>
              <w:ind w:left="97"/>
              <w:rPr>
                <w:sz w:val="24"/>
                <w:szCs w:val="24"/>
              </w:rPr>
            </w:pPr>
            <w:r>
              <w:rPr>
                <w:spacing w:val="-2"/>
                <w:sz w:val="24"/>
                <w:szCs w:val="24"/>
              </w:rPr>
              <w:t>水总量约为</w:t>
            </w:r>
            <w:r>
              <w:rPr>
                <w:spacing w:val="-42"/>
                <w:sz w:val="24"/>
                <w:szCs w:val="24"/>
              </w:rPr>
              <w:t xml:space="preserve"> </w:t>
            </w:r>
            <w:r>
              <w:rPr>
                <w:rFonts w:ascii="Times New Roman" w:hAnsi="Times New Roman" w:eastAsia="Times New Roman" w:cs="Times New Roman"/>
                <w:spacing w:val="-2"/>
                <w:sz w:val="24"/>
                <w:szCs w:val="24"/>
              </w:rPr>
              <w:t>7.4 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spacing w:val="-2"/>
                <w:sz w:val="24"/>
                <w:szCs w:val="24"/>
              </w:rPr>
              <w:t>。</w:t>
            </w:r>
          </w:p>
          <w:p>
            <w:pPr>
              <w:pStyle w:val="6"/>
              <w:spacing w:before="181" w:line="219" w:lineRule="auto"/>
              <w:ind w:left="574"/>
              <w:rPr>
                <w:sz w:val="24"/>
                <w:szCs w:val="24"/>
              </w:rPr>
            </w:pPr>
            <w:r>
              <w:rPr>
                <w:spacing w:val="-2"/>
                <w:sz w:val="24"/>
                <w:szCs w:val="24"/>
              </w:rPr>
              <w:t>根据有关资料及工程分析，清洗废水的主要污染物为</w:t>
            </w:r>
            <w:r>
              <w:rPr>
                <w:spacing w:val="-37"/>
                <w:sz w:val="24"/>
                <w:szCs w:val="24"/>
              </w:rPr>
              <w:t xml:space="preserve"> </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2"/>
                <w:sz w:val="24"/>
                <w:szCs w:val="24"/>
              </w:rPr>
              <w:t xml:space="preserve"> </w:t>
            </w:r>
            <w:r>
              <w:rPr>
                <w:spacing w:val="-2"/>
                <w:sz w:val="24"/>
                <w:szCs w:val="24"/>
              </w:rPr>
              <w:t>，浓度可达到</w:t>
            </w:r>
          </w:p>
          <w:p>
            <w:pPr>
              <w:pStyle w:val="6"/>
              <w:spacing w:before="183" w:line="468" w:lineRule="exact"/>
              <w:jc w:val="right"/>
              <w:rPr>
                <w:sz w:val="24"/>
                <w:szCs w:val="24"/>
              </w:rPr>
            </w:pPr>
            <w:r>
              <w:rPr>
                <w:rFonts w:ascii="Times New Roman" w:hAnsi="Times New Roman" w:eastAsia="Times New Roman" w:cs="Times New Roman"/>
                <w:spacing w:val="-2"/>
                <w:position w:val="17"/>
                <w:sz w:val="24"/>
                <w:szCs w:val="24"/>
              </w:rPr>
              <w:t>3000~5000mg/L</w:t>
            </w:r>
            <w:r>
              <w:rPr>
                <w:rFonts w:ascii="Times New Roman" w:hAnsi="Times New Roman" w:eastAsia="Times New Roman" w:cs="Times New Roman"/>
                <w:spacing w:val="-28"/>
                <w:position w:val="17"/>
                <w:sz w:val="24"/>
                <w:szCs w:val="24"/>
              </w:rPr>
              <w:t xml:space="preserve"> </w:t>
            </w:r>
            <w:r>
              <w:rPr>
                <w:spacing w:val="-2"/>
                <w:position w:val="17"/>
                <w:sz w:val="24"/>
                <w:szCs w:val="24"/>
              </w:rPr>
              <w:t>，项目清洗废水经隔油、三级沉淀池沉淀后回用作场地洒水降尘不外排。</w:t>
            </w:r>
          </w:p>
          <w:p>
            <w:pPr>
              <w:pStyle w:val="6"/>
              <w:spacing w:line="219" w:lineRule="auto"/>
              <w:ind w:left="107"/>
              <w:rPr>
                <w:sz w:val="24"/>
                <w:szCs w:val="24"/>
              </w:rPr>
            </w:pPr>
            <w:r>
              <w:rPr>
                <w:sz w:val="24"/>
                <w:szCs w:val="24"/>
              </w:rPr>
              <w:t>临时施工场地周边设置有砖砌排水沟，雨水经沉</w:t>
            </w:r>
            <w:r>
              <w:rPr>
                <w:spacing w:val="-1"/>
                <w:sz w:val="24"/>
                <w:szCs w:val="24"/>
              </w:rPr>
              <w:t>砂池沉淀后用于场地内洒水降尘。项</w:t>
            </w:r>
          </w:p>
          <w:p>
            <w:pPr>
              <w:pStyle w:val="6"/>
              <w:spacing w:before="181" w:line="219" w:lineRule="auto"/>
              <w:ind w:left="140"/>
              <w:rPr>
                <w:sz w:val="24"/>
                <w:szCs w:val="24"/>
              </w:rPr>
            </w:pPr>
            <w:r>
              <w:rPr>
                <w:spacing w:val="-3"/>
                <w:sz w:val="24"/>
                <w:szCs w:val="24"/>
              </w:rPr>
              <w:t>目的清洗废水和雨水经处理后用于地洒水降尘，不外排。</w:t>
            </w:r>
          </w:p>
          <w:p>
            <w:pPr>
              <w:pStyle w:val="6"/>
              <w:spacing w:before="184" w:line="359" w:lineRule="auto"/>
              <w:ind w:left="96" w:right="162" w:firstLine="476"/>
              <w:rPr>
                <w:sz w:val="24"/>
                <w:szCs w:val="24"/>
              </w:rPr>
            </w:pPr>
            <w:r>
              <w:rPr>
                <w:spacing w:val="-1"/>
                <w:sz w:val="24"/>
                <w:szCs w:val="24"/>
              </w:rPr>
              <w:t>②道路施工期间还将产生少量的含油废水，主要来源</w:t>
            </w:r>
            <w:r>
              <w:rPr>
                <w:spacing w:val="-2"/>
                <w:sz w:val="24"/>
                <w:szCs w:val="24"/>
              </w:rPr>
              <w:t>于施工机械作业过程中的跑、</w:t>
            </w:r>
            <w:r>
              <w:rPr>
                <w:sz w:val="24"/>
                <w:szCs w:val="24"/>
              </w:rPr>
              <w:t xml:space="preserve"> </w:t>
            </w:r>
            <w:r>
              <w:rPr>
                <w:spacing w:val="-1"/>
                <w:sz w:val="24"/>
                <w:szCs w:val="24"/>
              </w:rPr>
              <w:t xml:space="preserve">冒、滴、漏以及桥涵施工过程采用现浇施工，采用模具构件，可能产生垢油渗出，这  些废水中主要成分为石油类物质，这些废水直接排入附近的水体将影响水体水质。将  </w:t>
            </w:r>
            <w:r>
              <w:rPr>
                <w:sz w:val="24"/>
                <w:szCs w:val="24"/>
              </w:rPr>
              <w:t>跑、冒、滴、漏过程中产生的含油废水用固态吸油材料</w:t>
            </w:r>
            <w:r>
              <w:rPr>
                <w:spacing w:val="-1"/>
                <w:sz w:val="24"/>
                <w:szCs w:val="24"/>
              </w:rPr>
              <w:t>进行吸附</w:t>
            </w:r>
            <w:r>
              <w:rPr>
                <w:rFonts w:ascii="Times New Roman" w:hAnsi="Times New Roman" w:eastAsia="Times New Roman" w:cs="Times New Roman"/>
                <w:spacing w:val="-1"/>
                <w:sz w:val="24"/>
                <w:szCs w:val="24"/>
              </w:rPr>
              <w:t>(</w:t>
            </w:r>
            <w:r>
              <w:rPr>
                <w:spacing w:val="-1"/>
                <w:sz w:val="24"/>
                <w:szCs w:val="24"/>
              </w:rPr>
              <w:t>如棉纱、木屑、吸油</w:t>
            </w:r>
            <w:r>
              <w:rPr>
                <w:sz w:val="24"/>
                <w:szCs w:val="24"/>
              </w:rPr>
              <w:t xml:space="preserve">  </w:t>
            </w:r>
            <w:r>
              <w:rPr>
                <w:spacing w:val="-1"/>
                <w:sz w:val="24"/>
                <w:szCs w:val="24"/>
              </w:rPr>
              <w:t>纸等</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2"/>
                <w:sz w:val="24"/>
                <w:szCs w:val="24"/>
              </w:rPr>
              <w:t xml:space="preserve"> </w:t>
            </w:r>
            <w:r>
              <w:rPr>
                <w:spacing w:val="-1"/>
                <w:sz w:val="24"/>
                <w:szCs w:val="24"/>
              </w:rPr>
              <w:t>，将废油收集转化到固态物质中，避免产生过多的含油污水，对渗漏到</w:t>
            </w:r>
            <w:r>
              <w:rPr>
                <w:spacing w:val="-2"/>
                <w:sz w:val="24"/>
                <w:szCs w:val="24"/>
              </w:rPr>
              <w:t>土壤的油</w:t>
            </w:r>
            <w:r>
              <w:rPr>
                <w:sz w:val="24"/>
                <w:szCs w:val="24"/>
              </w:rPr>
              <w:t xml:space="preserve">  污应及时利用刮削装置收集封存，交由有资质的单位进</w:t>
            </w:r>
            <w:r>
              <w:rPr>
                <w:spacing w:val="-1"/>
                <w:sz w:val="24"/>
                <w:szCs w:val="24"/>
              </w:rPr>
              <w:t>行集中处理，采取以上措施能</w:t>
            </w:r>
          </w:p>
          <w:p>
            <w:pPr>
              <w:pStyle w:val="6"/>
              <w:spacing w:line="219" w:lineRule="auto"/>
              <w:ind w:left="94"/>
              <w:rPr>
                <w:sz w:val="24"/>
                <w:szCs w:val="24"/>
              </w:rPr>
            </w:pPr>
            <w:r>
              <w:rPr>
                <w:spacing w:val="-1"/>
                <w:sz w:val="24"/>
                <w:szCs w:val="24"/>
              </w:rPr>
              <w:t>减缓其对环境的影响。</w:t>
            </w:r>
          </w:p>
          <w:p>
            <w:pPr>
              <w:pStyle w:val="6"/>
              <w:spacing w:before="189" w:line="220" w:lineRule="auto"/>
              <w:ind w:left="92"/>
              <w:outlineLvl w:val="3"/>
              <w:rPr>
                <w:sz w:val="28"/>
                <w:szCs w:val="28"/>
              </w:rPr>
            </w:pPr>
            <w:r>
              <w:fldChar w:fldCharType="begin"/>
            </w:r>
            <w:r>
              <w:instrText xml:space="preserve"> HYPERLINK "4.1.2.4" </w:instrText>
            </w:r>
            <w:r>
              <w:fldChar w:fldCharType="separate"/>
            </w:r>
            <w:r>
              <w:rPr>
                <w:rFonts w:ascii="Times New Roman" w:hAnsi="Times New Roman" w:eastAsia="Times New Roman" w:cs="Times New Roman"/>
                <w:b/>
                <w:bCs/>
                <w:sz w:val="28"/>
                <w:szCs w:val="28"/>
              </w:rPr>
              <w:t>4.1.2.4</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施工人员生活污水对水环境影响</w:t>
            </w:r>
          </w:p>
          <w:p>
            <w:pPr>
              <w:pStyle w:val="6"/>
              <w:spacing w:before="203" w:line="468" w:lineRule="exact"/>
              <w:ind w:right="35"/>
              <w:jc w:val="right"/>
              <w:rPr>
                <w:sz w:val="24"/>
                <w:szCs w:val="24"/>
              </w:rPr>
            </w:pPr>
            <w:r>
              <w:rPr>
                <w:position w:val="17"/>
                <w:sz w:val="24"/>
                <w:szCs w:val="24"/>
              </w:rPr>
              <w:t>施工期生活污水包括施工人员粪便污水、淋</w:t>
            </w:r>
            <w:r>
              <w:rPr>
                <w:spacing w:val="-1"/>
                <w:position w:val="17"/>
                <w:sz w:val="24"/>
                <w:szCs w:val="24"/>
              </w:rPr>
              <w:t>浴污水、洗涤污水等，主要含有</w:t>
            </w:r>
            <w:r>
              <w:rPr>
                <w:spacing w:val="-52"/>
                <w:position w:val="17"/>
                <w:sz w:val="24"/>
                <w:szCs w:val="24"/>
              </w:rPr>
              <w:t xml:space="preserve"> </w:t>
            </w:r>
            <w:r>
              <w:rPr>
                <w:rFonts w:ascii="Times New Roman" w:hAnsi="Times New Roman" w:eastAsia="Times New Roman" w:cs="Times New Roman"/>
                <w:spacing w:val="-1"/>
                <w:position w:val="17"/>
                <w:sz w:val="24"/>
                <w:szCs w:val="24"/>
              </w:rPr>
              <w:t>COD</w:t>
            </w:r>
            <w:r>
              <w:rPr>
                <w:spacing w:val="-1"/>
                <w:position w:val="17"/>
                <w:sz w:val="24"/>
                <w:szCs w:val="24"/>
              </w:rPr>
              <w:t>、</w:t>
            </w:r>
          </w:p>
          <w:p>
            <w:pPr>
              <w:pStyle w:val="6"/>
              <w:spacing w:line="210" w:lineRule="auto"/>
              <w:ind w:left="89"/>
              <w:rPr>
                <w:sz w:val="24"/>
                <w:szCs w:val="24"/>
              </w:rPr>
            </w:pPr>
            <w:r>
              <w:rPr>
                <w:rFonts w:ascii="Times New Roman" w:hAnsi="Times New Roman" w:eastAsia="Times New Roman" w:cs="Times New Roman"/>
                <w:spacing w:val="-2"/>
                <w:sz w:val="24"/>
                <w:szCs w:val="24"/>
              </w:rPr>
              <w:t>BOD</w:t>
            </w:r>
            <w:r>
              <w:rPr>
                <w:rFonts w:ascii="Times New Roman" w:hAnsi="Times New Roman" w:eastAsia="Times New Roman" w:cs="Times New Roman"/>
                <w:spacing w:val="-22"/>
                <w:sz w:val="24"/>
                <w:szCs w:val="24"/>
              </w:rPr>
              <w:t xml:space="preserve"> </w:t>
            </w:r>
            <w:r>
              <w:rPr>
                <w:spacing w:val="-2"/>
                <w:sz w:val="24"/>
                <w:szCs w:val="24"/>
              </w:rPr>
              <w:t>、</w:t>
            </w:r>
            <w:r>
              <w:rPr>
                <w:rFonts w:ascii="Times New Roman" w:hAnsi="Times New Roman" w:eastAsia="Times New Roman" w:cs="Times New Roman"/>
                <w:spacing w:val="-2"/>
                <w:sz w:val="24"/>
                <w:szCs w:val="24"/>
              </w:rPr>
              <w:t>SS</w:t>
            </w:r>
            <w:r>
              <w:rPr>
                <w:rFonts w:ascii="Times New Roman" w:hAnsi="Times New Roman" w:eastAsia="Times New Roman" w:cs="Times New Roman"/>
                <w:spacing w:val="-36"/>
                <w:sz w:val="24"/>
                <w:szCs w:val="24"/>
              </w:rPr>
              <w:t xml:space="preserve"> </w:t>
            </w:r>
            <w:r>
              <w:rPr>
                <w:spacing w:val="-2"/>
                <w:sz w:val="24"/>
                <w:szCs w:val="24"/>
              </w:rPr>
              <w:t>、氨氮</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2"/>
                <w:sz w:val="24"/>
                <w:szCs w:val="24"/>
              </w:rPr>
              <w:t>-N)</w:t>
            </w:r>
            <w:r>
              <w:rPr>
                <w:spacing w:val="-2"/>
                <w:sz w:val="24"/>
                <w:szCs w:val="24"/>
              </w:rPr>
              <w:t>和动植物油以及粪大肠菌群等污染物。</w:t>
            </w:r>
          </w:p>
          <w:p>
            <w:pPr>
              <w:pStyle w:val="6"/>
              <w:spacing w:before="192" w:line="219" w:lineRule="auto"/>
              <w:ind w:left="574"/>
              <w:rPr>
                <w:sz w:val="24"/>
                <w:szCs w:val="24"/>
              </w:rPr>
            </w:pPr>
            <w:r>
              <w:rPr>
                <w:sz w:val="24"/>
                <w:szCs w:val="24"/>
              </w:rPr>
              <w:t>通过现场勘踏及调查了解，本项目施工地点距离周边蚶</w:t>
            </w:r>
            <w:r>
              <w:rPr>
                <w:spacing w:val="-1"/>
                <w:sz w:val="24"/>
                <w:szCs w:val="24"/>
              </w:rPr>
              <w:t>岐村、岐头鼻、孝岐头、</w:t>
            </w:r>
          </w:p>
          <w:p>
            <w:pPr>
              <w:pStyle w:val="6"/>
              <w:spacing w:before="184" w:line="465" w:lineRule="exact"/>
              <w:ind w:left="101"/>
              <w:rPr>
                <w:sz w:val="24"/>
                <w:szCs w:val="24"/>
              </w:rPr>
            </w:pPr>
            <w:r>
              <w:rPr>
                <w:spacing w:val="-1"/>
                <w:position w:val="17"/>
                <w:sz w:val="24"/>
                <w:szCs w:val="24"/>
              </w:rPr>
              <w:t>下村等村较近，本项目不设施工生活区。工程施工高峰期进场施工人员约</w:t>
            </w:r>
            <w:r>
              <w:rPr>
                <w:spacing w:val="-39"/>
                <w:position w:val="17"/>
                <w:sz w:val="24"/>
                <w:szCs w:val="24"/>
              </w:rPr>
              <w:t xml:space="preserve"> </w:t>
            </w:r>
            <w:r>
              <w:rPr>
                <w:rFonts w:ascii="Times New Roman" w:hAnsi="Times New Roman" w:eastAsia="Times New Roman" w:cs="Times New Roman"/>
                <w:spacing w:val="-1"/>
                <w:position w:val="17"/>
                <w:sz w:val="24"/>
                <w:szCs w:val="24"/>
              </w:rPr>
              <w:t xml:space="preserve">90 </w:t>
            </w:r>
            <w:r>
              <w:rPr>
                <w:spacing w:val="-1"/>
                <w:position w:val="17"/>
                <w:sz w:val="24"/>
                <w:szCs w:val="24"/>
              </w:rPr>
              <w:t>人，施工</w:t>
            </w:r>
          </w:p>
          <w:p>
            <w:pPr>
              <w:pStyle w:val="6"/>
              <w:spacing w:before="1" w:line="218" w:lineRule="auto"/>
              <w:ind w:left="96"/>
              <w:rPr>
                <w:sz w:val="24"/>
                <w:szCs w:val="24"/>
              </w:rPr>
            </w:pPr>
            <w:r>
              <w:rPr>
                <w:sz w:val="24"/>
                <w:szCs w:val="24"/>
              </w:rPr>
              <w:t>人员全部租用周边村庄民房，施工期生活污水依托周边</w:t>
            </w:r>
            <w:r>
              <w:rPr>
                <w:spacing w:val="-1"/>
                <w:sz w:val="24"/>
                <w:szCs w:val="24"/>
              </w:rPr>
              <w:t>村庄生活污水处理设施处理，</w:t>
            </w:r>
          </w:p>
          <w:p>
            <w:pPr>
              <w:pStyle w:val="6"/>
              <w:spacing w:before="184" w:line="220" w:lineRule="auto"/>
              <w:ind w:left="98"/>
              <w:rPr>
                <w:sz w:val="24"/>
                <w:szCs w:val="24"/>
              </w:rPr>
            </w:pPr>
            <w:r>
              <w:rPr>
                <w:spacing w:val="-3"/>
                <w:sz w:val="24"/>
                <w:szCs w:val="24"/>
              </w:rPr>
              <w:t>不单独外排。</w:t>
            </w:r>
          </w:p>
        </w:tc>
      </w:tr>
    </w:tbl>
    <w:p>
      <w:pPr>
        <w:pStyle w:val="2"/>
        <w:spacing w:before="23" w:line="189" w:lineRule="auto"/>
        <w:ind w:left="4540"/>
        <w:rPr>
          <w:sz w:val="18"/>
          <w:szCs w:val="18"/>
        </w:rPr>
      </w:pPr>
      <w:r>
        <w:rPr>
          <w:spacing w:val="-8"/>
          <w:sz w:val="18"/>
          <w:szCs w:val="18"/>
        </w:rPr>
        <w:t>57</w:t>
      </w:r>
    </w:p>
    <w:p>
      <w:pPr>
        <w:spacing w:line="189" w:lineRule="auto"/>
        <w:rPr>
          <w:sz w:val="18"/>
          <w:szCs w:val="18"/>
        </w:rPr>
        <w:sectPr>
          <w:pgSz w:w="11906" w:h="16839"/>
          <w:pgMar w:top="1410" w:right="1239" w:bottom="400" w:left="1328" w:header="0" w:footer="0" w:gutter="0"/>
          <w:cols w:space="720" w:num="1"/>
        </w:sectPr>
      </w:pPr>
    </w:p>
    <w:tbl>
      <w:tblPr>
        <w:tblStyle w:val="5"/>
        <w:tblW w:w="928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5"/>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85" w:type="dxa"/>
            <w:vAlign w:val="top"/>
          </w:tcPr>
          <w:p>
            <w:pPr>
              <w:pStyle w:val="6"/>
              <w:spacing w:before="59" w:line="468" w:lineRule="exact"/>
              <w:ind w:left="587"/>
              <w:rPr>
                <w:sz w:val="24"/>
                <w:szCs w:val="24"/>
              </w:rPr>
            </w:pPr>
            <w:r>
              <w:rPr>
                <w:spacing w:val="-1"/>
                <w:position w:val="17"/>
                <w:sz w:val="24"/>
                <w:szCs w:val="24"/>
              </w:rPr>
              <w:t>临时施工场地搅拌站</w:t>
            </w:r>
            <w:r>
              <w:rPr>
                <w:spacing w:val="-47"/>
                <w:position w:val="17"/>
                <w:sz w:val="24"/>
                <w:szCs w:val="24"/>
              </w:rPr>
              <w:t xml:space="preserve"> </w:t>
            </w:r>
            <w:r>
              <w:rPr>
                <w:rFonts w:ascii="Times New Roman" w:hAnsi="Times New Roman" w:eastAsia="Times New Roman" w:cs="Times New Roman"/>
                <w:spacing w:val="-1"/>
                <w:position w:val="17"/>
                <w:sz w:val="24"/>
                <w:szCs w:val="24"/>
              </w:rPr>
              <w:t xml:space="preserve">50 </w:t>
            </w:r>
            <w:r>
              <w:rPr>
                <w:spacing w:val="-1"/>
                <w:position w:val="17"/>
                <w:sz w:val="24"/>
                <w:szCs w:val="24"/>
              </w:rPr>
              <w:t>个工作人员，办公人员产生的少量生活污水经化粪池收集</w:t>
            </w:r>
          </w:p>
          <w:p>
            <w:pPr>
              <w:pStyle w:val="6"/>
              <w:spacing w:line="219" w:lineRule="auto"/>
              <w:ind w:left="99"/>
              <w:rPr>
                <w:sz w:val="24"/>
                <w:szCs w:val="24"/>
              </w:rPr>
            </w:pPr>
            <w:r>
              <w:rPr>
                <w:spacing w:val="-2"/>
                <w:sz w:val="24"/>
                <w:szCs w:val="24"/>
              </w:rPr>
              <w:t>处理后回用于绿地浇灌。</w:t>
            </w:r>
          </w:p>
          <w:p>
            <w:pPr>
              <w:spacing w:before="190"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4.1.3</w:t>
            </w:r>
            <w:r>
              <w:rPr>
                <w:rFonts w:ascii="Times New Roman" w:hAnsi="Times New Roman" w:eastAsia="Times New Roman" w:cs="Times New Roman"/>
                <w:b/>
                <w:bCs/>
                <w:spacing w:val="64"/>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施工期噪声环境影响分析</w:t>
            </w:r>
          </w:p>
          <w:p>
            <w:pPr>
              <w:pStyle w:val="6"/>
              <w:spacing w:before="212" w:line="360" w:lineRule="auto"/>
              <w:ind w:left="97" w:right="314" w:firstLine="480"/>
              <w:jc w:val="both"/>
              <w:rPr>
                <w:sz w:val="24"/>
                <w:szCs w:val="24"/>
              </w:rPr>
            </w:pPr>
            <w:r>
              <w:rPr>
                <w:sz w:val="24"/>
                <w:szCs w:val="24"/>
              </w:rPr>
              <w:t>项目施工对沿线居民有一定的影响，建议合理</w:t>
            </w:r>
            <w:r>
              <w:rPr>
                <w:spacing w:val="-1"/>
                <w:sz w:val="24"/>
                <w:szCs w:val="24"/>
              </w:rPr>
              <w:t>安排施工时间，禁止夜间施工，采</w:t>
            </w:r>
            <w:r>
              <w:rPr>
                <w:sz w:val="24"/>
                <w:szCs w:val="24"/>
              </w:rPr>
              <w:t xml:space="preserve"> 取文明施工、环保施工，设置必要的噪声控制措施，</w:t>
            </w:r>
            <w:r>
              <w:rPr>
                <w:spacing w:val="-1"/>
                <w:sz w:val="24"/>
                <w:szCs w:val="24"/>
              </w:rPr>
              <w:t>施工过程可能产生的噪声属于暂</w:t>
            </w:r>
          </w:p>
          <w:p>
            <w:pPr>
              <w:pStyle w:val="6"/>
              <w:spacing w:line="219" w:lineRule="auto"/>
              <w:ind w:left="105"/>
              <w:rPr>
                <w:sz w:val="24"/>
                <w:szCs w:val="24"/>
              </w:rPr>
            </w:pPr>
            <w:r>
              <w:rPr>
                <w:spacing w:val="-2"/>
                <w:sz w:val="24"/>
                <w:szCs w:val="24"/>
              </w:rPr>
              <w:t>时性的，其影响随着施工活动结束而消失。</w:t>
            </w:r>
          </w:p>
          <w:p>
            <w:pPr>
              <w:pStyle w:val="6"/>
              <w:spacing w:before="180" w:line="218" w:lineRule="auto"/>
              <w:ind w:left="579"/>
              <w:rPr>
                <w:sz w:val="24"/>
                <w:szCs w:val="24"/>
              </w:rPr>
            </w:pPr>
            <w:r>
              <w:rPr>
                <w:spacing w:val="-2"/>
                <w:sz w:val="24"/>
                <w:szCs w:val="24"/>
                <w14:textOutline w14:w="4358" w14:cap="sq" w14:cmpd="sng">
                  <w14:solidFill>
                    <w14:srgbClr w14:val="000000"/>
                  </w14:solidFill>
                  <w14:prstDash w14:val="solid"/>
                  <w14:bevel/>
                </w14:textOutline>
              </w:rPr>
              <w:t>具体分析见声环境专项评价</w:t>
            </w:r>
            <w:r>
              <w:rPr>
                <w:spacing w:val="-46"/>
                <w:sz w:val="24"/>
                <w:szCs w:val="24"/>
              </w:rPr>
              <w:t xml:space="preserve"> </w:t>
            </w:r>
            <w:r>
              <w:rPr>
                <w:rFonts w:ascii="Times New Roman" w:hAnsi="Times New Roman" w:eastAsia="Times New Roman" w:cs="Times New Roman"/>
                <w:b/>
                <w:bCs/>
                <w:spacing w:val="-2"/>
                <w:sz w:val="24"/>
                <w:szCs w:val="24"/>
              </w:rPr>
              <w:t>5.1</w:t>
            </w:r>
            <w:r>
              <w:rPr>
                <w:rFonts w:ascii="Times New Roman" w:hAnsi="Times New Roman" w:eastAsia="Times New Roman" w:cs="Times New Roman"/>
                <w:b/>
                <w:bCs/>
                <w:spacing w:val="16"/>
                <w:sz w:val="24"/>
                <w:szCs w:val="24"/>
              </w:rPr>
              <w:t xml:space="preserve"> </w:t>
            </w:r>
            <w:r>
              <w:rPr>
                <w:spacing w:val="-2"/>
                <w:sz w:val="24"/>
                <w:szCs w:val="24"/>
                <w14:textOutline w14:w="4358" w14:cap="sq" w14:cmpd="sng">
                  <w14:solidFill>
                    <w14:srgbClr w14:val="000000"/>
                  </w14:solidFill>
                  <w14:prstDash w14:val="solid"/>
                  <w14:bevel/>
                </w14:textOutline>
              </w:rPr>
              <w:t>小节。</w:t>
            </w:r>
          </w:p>
          <w:p>
            <w:pPr>
              <w:spacing w:before="193"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4.1.4</w:t>
            </w:r>
            <w:r>
              <w:rPr>
                <w:rFonts w:ascii="Times New Roman" w:hAnsi="Times New Roman" w:eastAsia="Times New Roman" w:cs="Times New Roman"/>
                <w:b/>
                <w:bCs/>
                <w:spacing w:val="60"/>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施工期固废影响分析</w:t>
            </w:r>
          </w:p>
          <w:p>
            <w:pPr>
              <w:pStyle w:val="6"/>
              <w:spacing w:before="215" w:line="220" w:lineRule="auto"/>
              <w:ind w:left="573"/>
              <w:rPr>
                <w:sz w:val="24"/>
                <w:szCs w:val="24"/>
              </w:rPr>
            </w:pPr>
            <w:r>
              <w:rPr>
                <w:spacing w:val="-1"/>
                <w:sz w:val="24"/>
                <w:szCs w:val="24"/>
              </w:rPr>
              <w:t>施工期固体废物主要为施工垃圾和生活垃圾。</w:t>
            </w:r>
          </w:p>
          <w:p>
            <w:pPr>
              <w:pStyle w:val="6"/>
              <w:spacing w:before="181" w:line="359" w:lineRule="auto"/>
              <w:ind w:left="94" w:right="194" w:firstLine="480"/>
              <w:rPr>
                <w:sz w:val="24"/>
                <w:szCs w:val="24"/>
              </w:rPr>
            </w:pPr>
            <w:r>
              <w:rPr>
                <w:rFonts w:ascii="Times New Roman" w:hAnsi="Times New Roman" w:eastAsia="Times New Roman" w:cs="Times New Roman"/>
                <w:spacing w:val="-1"/>
                <w:sz w:val="24"/>
                <w:szCs w:val="24"/>
              </w:rPr>
              <w:t>(1)</w:t>
            </w:r>
            <w:r>
              <w:rPr>
                <w:spacing w:val="-1"/>
                <w:sz w:val="24"/>
                <w:szCs w:val="24"/>
              </w:rPr>
              <w:t>项目施工人员生活垃圾主要为废弃的一次性餐盒和食品包装袋等。施工期高峰 期施工人员约</w:t>
            </w:r>
            <w:r>
              <w:rPr>
                <w:spacing w:val="-37"/>
                <w:sz w:val="24"/>
                <w:szCs w:val="24"/>
              </w:rPr>
              <w:t xml:space="preserve"> </w:t>
            </w:r>
            <w:r>
              <w:rPr>
                <w:rFonts w:ascii="Times New Roman" w:hAnsi="Times New Roman" w:eastAsia="Times New Roman" w:cs="Times New Roman"/>
                <w:spacing w:val="-1"/>
                <w:sz w:val="24"/>
                <w:szCs w:val="24"/>
              </w:rPr>
              <w:t xml:space="preserve">90 </w:t>
            </w:r>
            <w:r>
              <w:rPr>
                <w:spacing w:val="-1"/>
                <w:sz w:val="24"/>
                <w:szCs w:val="24"/>
              </w:rPr>
              <w:t>人，每人每天排放生活垃圾按</w:t>
            </w:r>
            <w:r>
              <w:rPr>
                <w:spacing w:val="-51"/>
                <w:sz w:val="24"/>
                <w:szCs w:val="24"/>
              </w:rPr>
              <w:t xml:space="preserve"> </w:t>
            </w:r>
            <w:r>
              <w:rPr>
                <w:rFonts w:ascii="Times New Roman" w:hAnsi="Times New Roman" w:eastAsia="Times New Roman" w:cs="Times New Roman"/>
                <w:spacing w:val="-1"/>
                <w:sz w:val="24"/>
                <w:szCs w:val="24"/>
              </w:rPr>
              <w:t xml:space="preserve">0.5kg  </w:t>
            </w:r>
            <w:r>
              <w:rPr>
                <w:spacing w:val="-1"/>
                <w:sz w:val="24"/>
                <w:szCs w:val="24"/>
              </w:rPr>
              <w:t>计算，则施工期产生的生活垃圾</w:t>
            </w:r>
            <w:r>
              <w:rPr>
                <w:sz w:val="24"/>
                <w:szCs w:val="24"/>
              </w:rPr>
              <w:t xml:space="preserve"> </w:t>
            </w:r>
            <w:r>
              <w:rPr>
                <w:spacing w:val="-1"/>
                <w:sz w:val="24"/>
                <w:szCs w:val="24"/>
              </w:rPr>
              <w:t>为</w:t>
            </w:r>
            <w:r>
              <w:rPr>
                <w:spacing w:val="-56"/>
                <w:sz w:val="24"/>
                <w:szCs w:val="24"/>
              </w:rPr>
              <w:t xml:space="preserve"> </w:t>
            </w:r>
            <w:r>
              <w:rPr>
                <w:rFonts w:ascii="Times New Roman" w:hAnsi="Times New Roman" w:eastAsia="Times New Roman" w:cs="Times New Roman"/>
                <w:spacing w:val="-1"/>
                <w:sz w:val="24"/>
                <w:szCs w:val="24"/>
              </w:rPr>
              <w:t>45kg/d</w:t>
            </w:r>
            <w:r>
              <w:rPr>
                <w:rFonts w:ascii="Times New Roman" w:hAnsi="Times New Roman" w:eastAsia="Times New Roman" w:cs="Times New Roman"/>
                <w:spacing w:val="-28"/>
                <w:sz w:val="24"/>
                <w:szCs w:val="24"/>
              </w:rPr>
              <w:t xml:space="preserve"> </w:t>
            </w:r>
            <w:r>
              <w:rPr>
                <w:spacing w:val="-1"/>
                <w:sz w:val="24"/>
                <w:szCs w:val="24"/>
              </w:rPr>
              <w:t>。本项目施工场地内不设置临时生活设施，产生的生活</w:t>
            </w:r>
            <w:r>
              <w:rPr>
                <w:spacing w:val="-2"/>
                <w:sz w:val="24"/>
                <w:szCs w:val="24"/>
              </w:rPr>
              <w:t>垃圾主要依托租用的</w:t>
            </w:r>
            <w:r>
              <w:rPr>
                <w:sz w:val="24"/>
                <w:szCs w:val="24"/>
              </w:rPr>
              <w:t xml:space="preserve">  民房，依托周边村庄的垃圾收集系统处理。但在施工过程施</w:t>
            </w:r>
            <w:r>
              <w:rPr>
                <w:spacing w:val="-1"/>
                <w:sz w:val="24"/>
                <w:szCs w:val="24"/>
              </w:rPr>
              <w:t>工场地生活垃圾要实行袋</w:t>
            </w:r>
            <w:r>
              <w:rPr>
                <w:sz w:val="24"/>
                <w:szCs w:val="24"/>
              </w:rPr>
              <w:t xml:space="preserve">  装化，并通过在各施工区设置垃圾桶，实施集中定点收集后统一由环卫部门定期统一</w:t>
            </w:r>
          </w:p>
          <w:p>
            <w:pPr>
              <w:pStyle w:val="6"/>
              <w:spacing w:line="220" w:lineRule="auto"/>
              <w:ind w:left="94"/>
              <w:rPr>
                <w:sz w:val="24"/>
                <w:szCs w:val="24"/>
              </w:rPr>
            </w:pPr>
            <w:r>
              <w:rPr>
                <w:spacing w:val="-1"/>
                <w:sz w:val="24"/>
                <w:szCs w:val="24"/>
              </w:rPr>
              <w:t>清运， 减少对周边环境影响。</w:t>
            </w:r>
          </w:p>
          <w:p>
            <w:pPr>
              <w:pStyle w:val="6"/>
              <w:spacing w:before="181" w:line="359" w:lineRule="auto"/>
              <w:ind w:left="93" w:right="76" w:firstLine="481"/>
              <w:rPr>
                <w:sz w:val="24"/>
                <w:szCs w:val="24"/>
              </w:rPr>
            </w:pPr>
            <w:r>
              <w:rPr>
                <w:rFonts w:ascii="Times New Roman" w:hAnsi="Times New Roman" w:eastAsia="Times New Roman" w:cs="Times New Roman"/>
                <w:spacing w:val="-1"/>
                <w:sz w:val="24"/>
                <w:szCs w:val="24"/>
              </w:rPr>
              <w:t>(2)</w:t>
            </w:r>
            <w:r>
              <w:rPr>
                <w:spacing w:val="-1"/>
                <w:sz w:val="24"/>
                <w:szCs w:val="24"/>
              </w:rPr>
              <w:t>对涉及的建筑拆迁废物进行分拣，回收可利用</w:t>
            </w:r>
            <w:r>
              <w:rPr>
                <w:spacing w:val="-2"/>
                <w:sz w:val="24"/>
                <w:szCs w:val="24"/>
              </w:rPr>
              <w:t>部分，如废金属、废电力电讯线、</w:t>
            </w:r>
            <w:r>
              <w:rPr>
                <w:sz w:val="24"/>
                <w:szCs w:val="24"/>
              </w:rPr>
              <w:t xml:space="preserve"> 废泡沫塑料、废纸、废薄膜可送至废品收购站实现综合利用。</w:t>
            </w:r>
            <w:r>
              <w:rPr>
                <w:spacing w:val="-1"/>
                <w:sz w:val="24"/>
                <w:szCs w:val="24"/>
              </w:rPr>
              <w:t>此外，拆除的电力、电</w:t>
            </w:r>
            <w:r>
              <w:rPr>
                <w:sz w:val="24"/>
                <w:szCs w:val="24"/>
              </w:rPr>
              <w:t xml:space="preserve">   讯杆可重新利用，少量不能利用的建筑垃圾运往宁德市建筑垃</w:t>
            </w:r>
            <w:r>
              <w:rPr>
                <w:spacing w:val="-1"/>
                <w:sz w:val="24"/>
                <w:szCs w:val="24"/>
              </w:rPr>
              <w:t>圾资源化利用工程进行</w:t>
            </w:r>
          </w:p>
          <w:p>
            <w:pPr>
              <w:pStyle w:val="6"/>
              <w:spacing w:line="220" w:lineRule="auto"/>
              <w:ind w:left="97"/>
              <w:rPr>
                <w:sz w:val="24"/>
                <w:szCs w:val="24"/>
              </w:rPr>
            </w:pPr>
            <w:r>
              <w:rPr>
                <w:spacing w:val="-3"/>
                <w:sz w:val="24"/>
                <w:szCs w:val="24"/>
              </w:rPr>
              <w:t>综合利用。</w:t>
            </w:r>
          </w:p>
          <w:p>
            <w:pPr>
              <w:pStyle w:val="6"/>
              <w:spacing w:before="181" w:line="359" w:lineRule="auto"/>
              <w:ind w:left="93" w:firstLine="481"/>
              <w:rPr>
                <w:sz w:val="24"/>
                <w:szCs w:val="24"/>
              </w:rPr>
            </w:pPr>
            <w:r>
              <w:rPr>
                <w:rFonts w:ascii="Times New Roman" w:hAnsi="Times New Roman" w:eastAsia="Times New Roman" w:cs="Times New Roman"/>
                <w:spacing w:val="-2"/>
                <w:sz w:val="24"/>
                <w:szCs w:val="24"/>
              </w:rPr>
              <w:t>(3)</w:t>
            </w:r>
            <w:r>
              <w:rPr>
                <w:spacing w:val="-2"/>
                <w:sz w:val="24"/>
                <w:szCs w:val="24"/>
              </w:rPr>
              <w:t xml:space="preserve">加强对施工机械、运输车辆的管理：施工机械、运输车辆保养产生的固体废弃   </w:t>
            </w:r>
            <w:r>
              <w:rPr>
                <w:spacing w:val="-1"/>
                <w:sz w:val="24"/>
                <w:szCs w:val="24"/>
              </w:rPr>
              <w:t>物不得随意抛弃，应统一收集 处理。渣土运输车辆</w:t>
            </w:r>
            <w:r>
              <w:rPr>
                <w:spacing w:val="-2"/>
                <w:sz w:val="24"/>
                <w:szCs w:val="24"/>
              </w:rPr>
              <w:t>应当适量装载，运输途中不得泄漏、</w:t>
            </w:r>
            <w:r>
              <w:rPr>
                <w:sz w:val="24"/>
                <w:szCs w:val="24"/>
              </w:rPr>
              <w:t xml:space="preserve"> 遗撒、污染路面，按要求卸放。临时施工场地和建</w:t>
            </w:r>
            <w:r>
              <w:rPr>
                <w:spacing w:val="-1"/>
                <w:sz w:val="24"/>
                <w:szCs w:val="24"/>
              </w:rPr>
              <w:t>筑垃圾受纳场地还应设置规范的净</w:t>
            </w:r>
          </w:p>
          <w:p>
            <w:pPr>
              <w:pStyle w:val="6"/>
              <w:spacing w:before="1" w:line="219" w:lineRule="auto"/>
              <w:ind w:left="96"/>
              <w:rPr>
                <w:sz w:val="24"/>
                <w:szCs w:val="24"/>
              </w:rPr>
            </w:pPr>
            <w:r>
              <w:rPr>
                <w:spacing w:val="-1"/>
                <w:sz w:val="24"/>
                <w:szCs w:val="24"/>
              </w:rPr>
              <w:t>车出场设施，运输渣土的车辆离开施工和受纳场地前应当清洁车体，净车出场。</w:t>
            </w:r>
          </w:p>
          <w:p>
            <w:pPr>
              <w:pStyle w:val="6"/>
              <w:spacing w:before="183" w:line="210" w:lineRule="auto"/>
              <w:ind w:left="575"/>
              <w:rPr>
                <w:sz w:val="24"/>
                <w:szCs w:val="24"/>
              </w:rPr>
            </w:pPr>
            <w:r>
              <w:rPr>
                <w:rFonts w:ascii="Times New Roman" w:hAnsi="Times New Roman" w:eastAsia="Times New Roman" w:cs="Times New Roman"/>
                <w:spacing w:val="-2"/>
                <w:sz w:val="24"/>
                <w:szCs w:val="24"/>
              </w:rPr>
              <w:t>(4)</w:t>
            </w:r>
            <w:r>
              <w:rPr>
                <w:spacing w:val="-2"/>
                <w:sz w:val="24"/>
                <w:szCs w:val="24"/>
              </w:rPr>
              <w:t>桥梁钻渣泥浆</w:t>
            </w:r>
          </w:p>
          <w:p>
            <w:pPr>
              <w:pStyle w:val="6"/>
              <w:spacing w:before="194" w:line="359" w:lineRule="auto"/>
              <w:ind w:left="94" w:right="314" w:firstLine="480"/>
              <w:rPr>
                <w:sz w:val="24"/>
                <w:szCs w:val="24"/>
              </w:rPr>
            </w:pPr>
            <w:r>
              <w:rPr>
                <w:sz w:val="24"/>
                <w:szCs w:val="24"/>
              </w:rPr>
              <w:t>桥梁施工产生的泥浆及钻渣经沉淀干化后的渣土运送至</w:t>
            </w:r>
            <w:r>
              <w:rPr>
                <w:spacing w:val="-1"/>
                <w:sz w:val="24"/>
                <w:szCs w:val="24"/>
              </w:rPr>
              <w:t>车里湾园区内作为回填材</w:t>
            </w:r>
            <w:r>
              <w:rPr>
                <w:sz w:val="24"/>
                <w:szCs w:val="24"/>
              </w:rPr>
              <w:t xml:space="preserve"> 料，渣土不得随意丢弃，防止水土流失，沉淀后的上清液经</w:t>
            </w:r>
            <w:r>
              <w:rPr>
                <w:spacing w:val="-1"/>
                <w:sz w:val="24"/>
                <w:szCs w:val="24"/>
              </w:rPr>
              <w:t>用于洒水抑尘，不外排。</w:t>
            </w:r>
            <w:r>
              <w:rPr>
                <w:sz w:val="24"/>
                <w:szCs w:val="24"/>
              </w:rPr>
              <w:t xml:space="preserve"> 工程在每个桥墩施工场地附近设置泥浆干化池，本工程建设</w:t>
            </w:r>
            <w:r>
              <w:rPr>
                <w:spacing w:val="-1"/>
                <w:sz w:val="24"/>
                <w:szCs w:val="24"/>
              </w:rPr>
              <w:t>后桥梁桩基产生的钻渣全</w:t>
            </w:r>
          </w:p>
          <w:p>
            <w:pPr>
              <w:pStyle w:val="6"/>
              <w:spacing w:line="219" w:lineRule="auto"/>
              <w:ind w:left="97"/>
              <w:rPr>
                <w:sz w:val="24"/>
                <w:szCs w:val="24"/>
              </w:rPr>
            </w:pPr>
            <w:r>
              <w:rPr>
                <w:spacing w:val="-2"/>
                <w:sz w:val="24"/>
                <w:szCs w:val="24"/>
              </w:rPr>
              <w:t>部用于场地回填。</w:t>
            </w:r>
          </w:p>
          <w:p>
            <w:pPr>
              <w:pStyle w:val="6"/>
              <w:spacing w:before="181" w:line="212" w:lineRule="auto"/>
              <w:ind w:left="575"/>
              <w:rPr>
                <w:sz w:val="24"/>
                <w:szCs w:val="24"/>
              </w:rPr>
            </w:pPr>
            <w:r>
              <w:rPr>
                <w:rFonts w:ascii="Times New Roman" w:hAnsi="Times New Roman" w:eastAsia="Times New Roman" w:cs="Times New Roman"/>
                <w:spacing w:val="-2"/>
                <w:sz w:val="24"/>
                <w:szCs w:val="24"/>
              </w:rPr>
              <w:t>(5)</w:t>
            </w:r>
            <w:r>
              <w:rPr>
                <w:spacing w:val="-2"/>
                <w:sz w:val="24"/>
                <w:szCs w:val="24"/>
              </w:rPr>
              <w:t>弃土石方</w:t>
            </w:r>
          </w:p>
        </w:tc>
      </w:tr>
    </w:tbl>
    <w:p>
      <w:pPr>
        <w:pStyle w:val="2"/>
        <w:spacing w:before="22" w:line="191" w:lineRule="auto"/>
        <w:ind w:left="4540"/>
        <w:rPr>
          <w:sz w:val="18"/>
          <w:szCs w:val="18"/>
        </w:rPr>
      </w:pPr>
      <w:r>
        <w:rPr>
          <w:spacing w:val="-8"/>
          <w:sz w:val="18"/>
          <w:szCs w:val="18"/>
        </w:rPr>
        <w:t>58</w:t>
      </w:r>
    </w:p>
    <w:p>
      <w:pPr>
        <w:spacing w:line="191" w:lineRule="auto"/>
        <w:rPr>
          <w:sz w:val="18"/>
          <w:szCs w:val="18"/>
        </w:rPr>
        <w:sectPr>
          <w:pgSz w:w="11906" w:h="16839"/>
          <w:pgMar w:top="1410" w:right="1287"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574"/>
              <w:rPr>
                <w:sz w:val="24"/>
                <w:szCs w:val="24"/>
              </w:rPr>
            </w:pPr>
            <w:r>
              <w:rPr>
                <w:spacing w:val="-1"/>
                <w:position w:val="17"/>
                <w:sz w:val="24"/>
                <w:szCs w:val="24"/>
              </w:rPr>
              <w:t>根据初步设计方案，本项目互通路基土石方总量：弃</w:t>
            </w:r>
            <w:r>
              <w:rPr>
                <w:spacing w:val="-2"/>
                <w:position w:val="17"/>
                <w:sz w:val="24"/>
                <w:szCs w:val="24"/>
              </w:rPr>
              <w:t>方</w:t>
            </w:r>
            <w:r>
              <w:rPr>
                <w:spacing w:val="-46"/>
                <w:position w:val="17"/>
                <w:sz w:val="24"/>
                <w:szCs w:val="24"/>
              </w:rPr>
              <w:t xml:space="preserve"> </w:t>
            </w:r>
            <w:r>
              <w:rPr>
                <w:rFonts w:ascii="Times New Roman" w:hAnsi="Times New Roman" w:eastAsia="Times New Roman" w:cs="Times New Roman"/>
                <w:spacing w:val="-2"/>
                <w:position w:val="17"/>
                <w:sz w:val="24"/>
                <w:szCs w:val="24"/>
              </w:rPr>
              <w:t>8129m</w:t>
            </w:r>
            <w:r>
              <w:rPr>
                <w:rFonts w:ascii="Times New Roman" w:hAnsi="Times New Roman" w:eastAsia="Times New Roman" w:cs="Times New Roman"/>
                <w:spacing w:val="-2"/>
                <w:position w:val="24"/>
                <w:sz w:val="15"/>
                <w:szCs w:val="15"/>
              </w:rPr>
              <w:t>3</w:t>
            </w:r>
            <w:r>
              <w:rPr>
                <w:rFonts w:ascii="Times New Roman" w:hAnsi="Times New Roman" w:eastAsia="Times New Roman" w:cs="Times New Roman"/>
                <w:spacing w:val="-7"/>
                <w:position w:val="24"/>
                <w:sz w:val="15"/>
                <w:szCs w:val="15"/>
              </w:rPr>
              <w:t xml:space="preserve"> </w:t>
            </w:r>
            <w:r>
              <w:rPr>
                <w:spacing w:val="-2"/>
                <w:position w:val="17"/>
                <w:sz w:val="24"/>
                <w:szCs w:val="24"/>
              </w:rPr>
              <w:t>，运往车里湾园区</w:t>
            </w:r>
          </w:p>
          <w:p>
            <w:pPr>
              <w:pStyle w:val="6"/>
              <w:spacing w:line="220" w:lineRule="auto"/>
              <w:ind w:left="92"/>
              <w:rPr>
                <w:sz w:val="24"/>
                <w:szCs w:val="24"/>
              </w:rPr>
            </w:pPr>
            <w:r>
              <w:rPr>
                <w:spacing w:val="-1"/>
                <w:sz w:val="24"/>
                <w:szCs w:val="24"/>
              </w:rPr>
              <w:t>进行园区场地回填。</w:t>
            </w:r>
          </w:p>
          <w:p>
            <w:pPr>
              <w:pStyle w:val="6"/>
              <w:spacing w:before="179" w:line="468" w:lineRule="exact"/>
              <w:ind w:left="577"/>
              <w:rPr>
                <w:sz w:val="24"/>
                <w:szCs w:val="24"/>
              </w:rPr>
            </w:pPr>
            <w:r>
              <w:rPr>
                <w:spacing w:val="-1"/>
                <w:position w:val="17"/>
                <w:sz w:val="24"/>
                <w:szCs w:val="24"/>
              </w:rPr>
              <w:t>综上分析，遵循对固废的“减量化、资源化、无害化</w:t>
            </w:r>
            <w:r>
              <w:rPr>
                <w:spacing w:val="-88"/>
                <w:position w:val="17"/>
                <w:sz w:val="24"/>
                <w:szCs w:val="24"/>
              </w:rPr>
              <w:t xml:space="preserve"> </w:t>
            </w:r>
            <w:r>
              <w:rPr>
                <w:spacing w:val="-1"/>
                <w:position w:val="17"/>
                <w:sz w:val="24"/>
                <w:szCs w:val="24"/>
              </w:rPr>
              <w:t>”</w:t>
            </w:r>
            <w:r>
              <w:rPr>
                <w:spacing w:val="-2"/>
                <w:position w:val="17"/>
                <w:sz w:val="24"/>
                <w:szCs w:val="24"/>
              </w:rPr>
              <w:t>的原则，本项目所产生的</w:t>
            </w:r>
          </w:p>
          <w:p>
            <w:pPr>
              <w:pStyle w:val="6"/>
              <w:spacing w:line="219" w:lineRule="auto"/>
              <w:ind w:left="115"/>
              <w:rPr>
                <w:sz w:val="24"/>
                <w:szCs w:val="24"/>
              </w:rPr>
            </w:pPr>
            <w:r>
              <w:rPr>
                <w:spacing w:val="-1"/>
                <w:sz w:val="24"/>
                <w:szCs w:val="24"/>
              </w:rPr>
              <w:t>固体废物经有效处理、回收综合利用后，对周围的环境影响</w:t>
            </w:r>
            <w:r>
              <w:rPr>
                <w:spacing w:val="-2"/>
                <w:sz w:val="24"/>
                <w:szCs w:val="24"/>
              </w:rPr>
              <w:t>较小。</w:t>
            </w:r>
          </w:p>
          <w:p>
            <w:pPr>
              <w:spacing w:before="191"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4.1.5</w:t>
            </w:r>
            <w:r>
              <w:rPr>
                <w:rFonts w:ascii="Times New Roman" w:hAnsi="Times New Roman" w:eastAsia="Times New Roman" w:cs="Times New Roman"/>
                <w:b/>
                <w:bCs/>
                <w:spacing w:val="60"/>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施工期生态影响分析</w:t>
            </w:r>
          </w:p>
          <w:p>
            <w:pPr>
              <w:pStyle w:val="6"/>
              <w:spacing w:before="214" w:line="359" w:lineRule="auto"/>
              <w:ind w:left="93" w:right="272" w:firstLine="481"/>
              <w:jc w:val="both"/>
              <w:rPr>
                <w:sz w:val="24"/>
                <w:szCs w:val="24"/>
              </w:rPr>
            </w:pPr>
            <w:r>
              <w:rPr>
                <w:spacing w:val="-2"/>
                <w:sz w:val="24"/>
                <w:szCs w:val="24"/>
              </w:rPr>
              <w:t>本互通位于车里湾园区内，属于已有填海造地区，</w:t>
            </w:r>
            <w:r>
              <w:rPr>
                <w:spacing w:val="-62"/>
                <w:sz w:val="24"/>
                <w:szCs w:val="24"/>
              </w:rPr>
              <w:t xml:space="preserve"> </w:t>
            </w:r>
            <w:r>
              <w:rPr>
                <w:spacing w:val="-2"/>
                <w:sz w:val="24"/>
                <w:szCs w:val="24"/>
              </w:rPr>
              <w:t>占地类型有鱼塘、交通运输用</w:t>
            </w:r>
            <w:r>
              <w:rPr>
                <w:sz w:val="24"/>
                <w:szCs w:val="24"/>
              </w:rPr>
              <w:t xml:space="preserve"> 地和未利用地，互通工程对生态环境的影响主要发生在施工期</w:t>
            </w:r>
            <w:r>
              <w:rPr>
                <w:spacing w:val="-1"/>
                <w:sz w:val="24"/>
                <w:szCs w:val="24"/>
              </w:rPr>
              <w:t>，主要表现在主体工程</w:t>
            </w:r>
            <w:r>
              <w:rPr>
                <w:sz w:val="24"/>
                <w:szCs w:val="24"/>
              </w:rPr>
              <w:t xml:space="preserve"> 对土地的占用改变了土地的利用性质，对地表植被的破坏；项</w:t>
            </w:r>
            <w:r>
              <w:rPr>
                <w:spacing w:val="-1"/>
                <w:sz w:val="24"/>
                <w:szCs w:val="24"/>
              </w:rPr>
              <w:t>目建设将在一定时间内</w:t>
            </w:r>
            <w:r>
              <w:rPr>
                <w:sz w:val="24"/>
                <w:szCs w:val="24"/>
              </w:rPr>
              <w:t xml:space="preserve"> 造成一定区域内水土流失加剧；此外，项目施工期人类活动还</w:t>
            </w:r>
            <w:r>
              <w:rPr>
                <w:spacing w:val="-1"/>
                <w:sz w:val="24"/>
                <w:szCs w:val="24"/>
              </w:rPr>
              <w:t>会对沿线动物栖息、分</w:t>
            </w:r>
          </w:p>
          <w:p>
            <w:pPr>
              <w:pStyle w:val="6"/>
              <w:spacing w:before="1" w:line="218" w:lineRule="auto"/>
              <w:ind w:left="94"/>
              <w:rPr>
                <w:sz w:val="24"/>
                <w:szCs w:val="24"/>
              </w:rPr>
            </w:pPr>
            <w:r>
              <w:rPr>
                <w:spacing w:val="-2"/>
                <w:sz w:val="24"/>
                <w:szCs w:val="24"/>
              </w:rPr>
              <w:t>布等产生一定影响。</w:t>
            </w:r>
          </w:p>
          <w:p>
            <w:pPr>
              <w:pStyle w:val="6"/>
              <w:spacing w:before="186" w:line="221" w:lineRule="auto"/>
              <w:ind w:left="92"/>
              <w:outlineLvl w:val="3"/>
              <w:rPr>
                <w:sz w:val="28"/>
                <w:szCs w:val="28"/>
              </w:rPr>
            </w:pPr>
            <w:r>
              <w:fldChar w:fldCharType="begin"/>
            </w:r>
            <w:r>
              <w:instrText xml:space="preserve"> HYPERLINK "4.1.5.1" </w:instrText>
            </w:r>
            <w:r>
              <w:fldChar w:fldCharType="separate"/>
            </w:r>
            <w:r>
              <w:rPr>
                <w:rFonts w:ascii="Times New Roman" w:hAnsi="Times New Roman" w:eastAsia="Times New Roman" w:cs="Times New Roman"/>
                <w:b/>
                <w:bCs/>
                <w:spacing w:val="1"/>
                <w:sz w:val="30"/>
                <w:szCs w:val="30"/>
              </w:rPr>
              <w:t>4.1.5.1</w:t>
            </w:r>
            <w:r>
              <w:rPr>
                <w:rFonts w:ascii="Times New Roman" w:hAnsi="Times New Roman" w:eastAsia="Times New Roman" w:cs="Times New Roman"/>
                <w:b/>
                <w:bCs/>
                <w:spacing w:val="1"/>
                <w:sz w:val="30"/>
                <w:szCs w:val="30"/>
              </w:rPr>
              <w:fldChar w:fldCharType="end"/>
            </w:r>
            <w:r>
              <w:rPr>
                <w:spacing w:val="1"/>
                <w:sz w:val="28"/>
                <w:szCs w:val="28"/>
                <w14:textOutline w14:w="5103" w14:cap="sq" w14:cmpd="sng">
                  <w14:solidFill>
                    <w14:srgbClr w14:val="000000"/>
                  </w14:solidFill>
                  <w14:prstDash w14:val="solid"/>
                  <w14:bevel/>
                </w14:textOutline>
              </w:rPr>
              <w:t>对土地利用变更影响分析</w:t>
            </w:r>
          </w:p>
          <w:p>
            <w:pPr>
              <w:pStyle w:val="6"/>
              <w:spacing w:before="207" w:line="359" w:lineRule="auto"/>
              <w:ind w:left="93" w:right="124" w:firstLine="481"/>
              <w:rPr>
                <w:sz w:val="24"/>
                <w:szCs w:val="24"/>
              </w:rPr>
            </w:pPr>
            <w:r>
              <w:rPr>
                <w:sz w:val="24"/>
                <w:szCs w:val="24"/>
              </w:rPr>
              <w:t>本工程位于车里湾园区内，属于已有填海造地区，未</w:t>
            </w:r>
            <w:r>
              <w:rPr>
                <w:spacing w:val="-1"/>
                <w:sz w:val="24"/>
                <w:szCs w:val="24"/>
              </w:rPr>
              <w:t>利用地为本项目占地数量较</w:t>
            </w:r>
            <w:r>
              <w:rPr>
                <w:sz w:val="24"/>
                <w:szCs w:val="24"/>
              </w:rPr>
              <w:t xml:space="preserve">  </w:t>
            </w:r>
            <w:r>
              <w:rPr>
                <w:spacing w:val="-2"/>
                <w:sz w:val="24"/>
                <w:szCs w:val="24"/>
              </w:rPr>
              <w:t>多的土地类型，永久占用的各类土地面积占蕉城区相应地类总量的比例相当小。</w:t>
            </w:r>
            <w:r>
              <w:rPr>
                <w:spacing w:val="-56"/>
                <w:sz w:val="24"/>
                <w:szCs w:val="24"/>
              </w:rPr>
              <w:t xml:space="preserve"> </w:t>
            </w:r>
            <w:r>
              <w:rPr>
                <w:spacing w:val="-2"/>
                <w:sz w:val="24"/>
                <w:szCs w:val="24"/>
                <w14:textOutline w14:w="4358" w14:cap="sq" w14:cmpd="sng">
                  <w14:solidFill>
                    <w14:srgbClr w14:val="000000"/>
                  </w14:solidFill>
                  <w14:prstDash w14:val="solid"/>
                  <w14:bevel/>
                </w14:textOutline>
              </w:rPr>
              <w:t>占地</w:t>
            </w:r>
            <w:r>
              <w:rPr>
                <w:sz w:val="24"/>
                <w:szCs w:val="24"/>
              </w:rPr>
              <w:t xml:space="preserve">  </w:t>
            </w:r>
            <w:r>
              <w:rPr>
                <w:sz w:val="24"/>
                <w:szCs w:val="24"/>
                <w14:textOutline w14:w="4358" w14:cap="sq" w14:cmpd="sng">
                  <w14:solidFill>
                    <w14:srgbClr w14:val="000000"/>
                  </w14:solidFill>
                  <w14:prstDash w14:val="solid"/>
                  <w14:bevel/>
                </w14:textOutline>
              </w:rPr>
              <w:t>范围现状多为施工用地，基本无植被。</w:t>
            </w:r>
            <w:r>
              <w:rPr>
                <w:sz w:val="24"/>
                <w:szCs w:val="24"/>
              </w:rPr>
              <w:t>由于本项目位于城市规划区内，项目占地已规</w:t>
            </w:r>
            <w:r>
              <w:rPr>
                <w:spacing w:val="2"/>
                <w:sz w:val="24"/>
                <w:szCs w:val="24"/>
              </w:rPr>
              <w:t xml:space="preserve">  </w:t>
            </w:r>
            <w:r>
              <w:rPr>
                <w:spacing w:val="1"/>
                <w:sz w:val="24"/>
                <w:szCs w:val="24"/>
              </w:rPr>
              <w:t>划为滞洪区，</w:t>
            </w:r>
            <w:r>
              <w:rPr>
                <w:spacing w:val="1"/>
                <w:sz w:val="24"/>
                <w:szCs w:val="24"/>
                <w14:textOutline w14:w="4358" w14:cap="sq" w14:cmpd="sng">
                  <w14:solidFill>
                    <w14:srgbClr w14:val="000000"/>
                  </w14:solidFill>
                  <w14:prstDash w14:val="solid"/>
                  <w14:bevel/>
                </w14:textOutline>
              </w:rPr>
              <w:t>本项目主要为桥梁工程，涉水</w:t>
            </w:r>
            <w:r>
              <w:rPr>
                <w:sz w:val="24"/>
                <w:szCs w:val="24"/>
                <w14:textOutline w14:w="4358" w14:cap="sq" w14:cmpd="sng">
                  <w14:solidFill>
                    <w14:srgbClr w14:val="000000"/>
                  </w14:solidFill>
                  <w14:prstDash w14:val="solid"/>
                  <w14:bevel/>
                </w14:textOutline>
              </w:rPr>
              <w:t>桥墩位于在建滞洪区内，主要采用钻孔灌</w:t>
            </w:r>
            <w:r>
              <w:rPr>
                <w:sz w:val="24"/>
                <w:szCs w:val="24"/>
              </w:rPr>
              <w:t xml:space="preserve">  </w:t>
            </w:r>
            <w:r>
              <w:rPr>
                <w:sz w:val="24"/>
                <w:szCs w:val="24"/>
                <w14:textOutline w14:w="4358" w14:cap="sq" w14:cmpd="sng">
                  <w14:solidFill>
                    <w14:srgbClr w14:val="000000"/>
                  </w14:solidFill>
                  <w14:prstDash w14:val="solid"/>
                  <w14:bevel/>
                </w14:textOutline>
              </w:rPr>
              <w:t>注桩施工工艺，不改变区域使用功能（目前已委托开展</w:t>
            </w:r>
            <w:r>
              <w:rPr>
                <w:spacing w:val="-1"/>
                <w:sz w:val="24"/>
                <w:szCs w:val="24"/>
                <w14:textOutline w14:w="4358" w14:cap="sq" w14:cmpd="sng">
                  <w14:solidFill>
                    <w14:srgbClr w14:val="000000"/>
                  </w14:solidFill>
                  <w14:prstDash w14:val="solid"/>
                  <w14:bevel/>
                </w14:textOutline>
              </w:rPr>
              <w:t>行洪论证报告</w:t>
            </w:r>
            <w:r>
              <w:rPr>
                <w:spacing w:val="-45"/>
                <w:sz w:val="24"/>
                <w:szCs w:val="24"/>
                <w14:textOutline w14:w="4358" w14:cap="sq" w14:cmpd="sng">
                  <w14:solidFill>
                    <w14:srgbClr w14:val="000000"/>
                  </w14:solidFill>
                  <w14:prstDash w14:val="solid"/>
                  <w14:bevel/>
                </w14:textOutline>
              </w:rPr>
              <w:t>），</w:t>
            </w:r>
            <w:r>
              <w:rPr>
                <w:spacing w:val="-1"/>
                <w:sz w:val="24"/>
                <w:szCs w:val="24"/>
              </w:rPr>
              <w:t>因此，对土地</w:t>
            </w:r>
          </w:p>
          <w:p>
            <w:pPr>
              <w:pStyle w:val="6"/>
              <w:spacing w:line="219" w:lineRule="auto"/>
              <w:ind w:left="95"/>
              <w:rPr>
                <w:sz w:val="24"/>
                <w:szCs w:val="24"/>
              </w:rPr>
            </w:pPr>
            <w:r>
              <w:rPr>
                <w:spacing w:val="-1"/>
                <w:sz w:val="24"/>
                <w:szCs w:val="24"/>
              </w:rPr>
              <w:t>利用格局带来的变化不大。</w:t>
            </w:r>
          </w:p>
          <w:p>
            <w:pPr>
              <w:pStyle w:val="6"/>
              <w:spacing w:before="181" w:line="359" w:lineRule="auto"/>
              <w:ind w:left="96" w:right="91" w:firstLine="479"/>
              <w:rPr>
                <w:sz w:val="24"/>
                <w:szCs w:val="24"/>
              </w:rPr>
            </w:pPr>
            <w:r>
              <w:rPr>
                <w:spacing w:val="-1"/>
                <w:sz w:val="24"/>
                <w:szCs w:val="24"/>
              </w:rPr>
              <w:t>本项目通过道路沿线绿化、植被恢复，以削减对生态造</w:t>
            </w:r>
            <w:r>
              <w:rPr>
                <w:spacing w:val="-2"/>
                <w:sz w:val="24"/>
                <w:szCs w:val="24"/>
              </w:rPr>
              <w:t>成的负面影响。在落实以  上工作后，道路占地对土地利用的不利影响将会减轻到最低程度。此外，交通的改善，</w:t>
            </w:r>
          </w:p>
          <w:p>
            <w:pPr>
              <w:pStyle w:val="6"/>
              <w:spacing w:before="1" w:line="218" w:lineRule="auto"/>
              <w:ind w:left="92"/>
              <w:rPr>
                <w:sz w:val="24"/>
                <w:szCs w:val="24"/>
              </w:rPr>
            </w:pPr>
            <w:r>
              <w:rPr>
                <w:sz w:val="24"/>
                <w:szCs w:val="24"/>
              </w:rPr>
              <w:t>将极大改善当地的交通、促进当地的经济发展，使现</w:t>
            </w:r>
            <w:r>
              <w:rPr>
                <w:spacing w:val="-1"/>
                <w:sz w:val="24"/>
                <w:szCs w:val="24"/>
              </w:rPr>
              <w:t>存的土地得到升值。</w:t>
            </w:r>
          </w:p>
          <w:p>
            <w:pPr>
              <w:pStyle w:val="6"/>
              <w:spacing w:before="184" w:line="359" w:lineRule="auto"/>
              <w:ind w:left="94" w:right="67" w:firstLine="480"/>
              <w:rPr>
                <w:sz w:val="24"/>
                <w:szCs w:val="24"/>
              </w:rPr>
            </w:pPr>
            <w:r>
              <w:rPr>
                <w:spacing w:val="-1"/>
                <w:sz w:val="24"/>
                <w:szCs w:val="24"/>
              </w:rPr>
              <w:t xml:space="preserve">本项目不设置取土场、弃渣场，项目施工期临时占地主要包括施工场地、临时堆  </w:t>
            </w:r>
            <w:r>
              <w:rPr>
                <w:spacing w:val="-5"/>
                <w:sz w:val="24"/>
                <w:szCs w:val="24"/>
              </w:rPr>
              <w:t>土场等临时占地。临时占地面积约</w:t>
            </w:r>
            <w:r>
              <w:rPr>
                <w:spacing w:val="-24"/>
                <w:sz w:val="24"/>
                <w:szCs w:val="24"/>
              </w:rPr>
              <w:t xml:space="preserve"> </w:t>
            </w:r>
            <w:r>
              <w:rPr>
                <w:rFonts w:ascii="Times New Roman" w:hAnsi="Times New Roman" w:eastAsia="Times New Roman" w:cs="Times New Roman"/>
                <w:spacing w:val="-5"/>
                <w:sz w:val="24"/>
                <w:szCs w:val="24"/>
              </w:rPr>
              <w:t>14.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15hm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7"/>
                <w:position w:val="8"/>
                <w:sz w:val="15"/>
                <w:szCs w:val="15"/>
              </w:rPr>
              <w:t xml:space="preserve"> </w:t>
            </w:r>
            <w:r>
              <w:rPr>
                <w:spacing w:val="-5"/>
                <w:sz w:val="24"/>
                <w:szCs w:val="24"/>
              </w:rPr>
              <w:t>，</w:t>
            </w:r>
            <w:r>
              <w:rPr>
                <w:spacing w:val="-72"/>
                <w:sz w:val="24"/>
                <w:szCs w:val="24"/>
              </w:rPr>
              <w:t xml:space="preserve"> </w:t>
            </w:r>
            <w:r>
              <w:rPr>
                <w:spacing w:val="-5"/>
                <w:sz w:val="24"/>
                <w:szCs w:val="24"/>
              </w:rPr>
              <w:t>占地类型主要为交通用地和未利用土地，</w:t>
            </w:r>
            <w:r>
              <w:rPr>
                <w:sz w:val="24"/>
                <w:szCs w:val="24"/>
              </w:rPr>
              <w:t xml:space="preserve"> </w:t>
            </w:r>
            <w:r>
              <w:rPr>
                <w:spacing w:val="-1"/>
                <w:sz w:val="24"/>
                <w:szCs w:val="24"/>
              </w:rPr>
              <w:t xml:space="preserve">生态系统简单，地表植被单一，不涉及敏感植被。项目施工堆场应严格按施工规划要  求布置在项目影响区内，不得随意扩大范围和占用其他用地。在做好临时措施的水土  保持措施后，对周边生态环境影响很小。由于场地较平整，配置防护措施及生态恢复  </w:t>
            </w:r>
            <w:r>
              <w:rPr>
                <w:sz w:val="24"/>
                <w:szCs w:val="24"/>
              </w:rPr>
              <w:t>相对容易，待周边地块开发后作为规划用地，恢复其规划使</w:t>
            </w:r>
            <w:r>
              <w:rPr>
                <w:spacing w:val="-1"/>
                <w:sz w:val="24"/>
                <w:szCs w:val="24"/>
              </w:rPr>
              <w:t>用功能，对生态系统的影</w:t>
            </w:r>
          </w:p>
          <w:p>
            <w:pPr>
              <w:pStyle w:val="6"/>
              <w:spacing w:before="1" w:line="221" w:lineRule="auto"/>
              <w:ind w:left="106"/>
              <w:rPr>
                <w:sz w:val="24"/>
                <w:szCs w:val="24"/>
              </w:rPr>
            </w:pPr>
            <w:r>
              <w:rPr>
                <w:spacing w:val="-6"/>
                <w:sz w:val="24"/>
                <w:szCs w:val="24"/>
              </w:rPr>
              <w:t>响较小。</w:t>
            </w:r>
          </w:p>
          <w:p>
            <w:pPr>
              <w:pStyle w:val="6"/>
              <w:spacing w:before="185" w:line="220" w:lineRule="auto"/>
              <w:ind w:left="92"/>
              <w:outlineLvl w:val="3"/>
              <w:rPr>
                <w:sz w:val="28"/>
                <w:szCs w:val="28"/>
              </w:rPr>
            </w:pPr>
            <w:r>
              <w:fldChar w:fldCharType="begin"/>
            </w:r>
            <w:r>
              <w:instrText xml:space="preserve"> HYPERLINK "4.1.5.2" </w:instrText>
            </w:r>
            <w:r>
              <w:fldChar w:fldCharType="separate"/>
            </w:r>
            <w:r>
              <w:rPr>
                <w:rFonts w:ascii="Times New Roman" w:hAnsi="Times New Roman" w:eastAsia="Times New Roman" w:cs="Times New Roman"/>
                <w:b/>
                <w:bCs/>
                <w:spacing w:val="1"/>
                <w:sz w:val="30"/>
                <w:szCs w:val="30"/>
              </w:rPr>
              <w:t>4.1.5.2</w:t>
            </w:r>
            <w:r>
              <w:rPr>
                <w:rFonts w:ascii="Times New Roman" w:hAnsi="Times New Roman" w:eastAsia="Times New Roman" w:cs="Times New Roman"/>
                <w:b/>
                <w:bCs/>
                <w:spacing w:val="1"/>
                <w:sz w:val="30"/>
                <w:szCs w:val="30"/>
              </w:rPr>
              <w:fldChar w:fldCharType="end"/>
            </w:r>
            <w:r>
              <w:rPr>
                <w:spacing w:val="1"/>
                <w:sz w:val="28"/>
                <w:szCs w:val="28"/>
                <w14:textOutline w14:w="5103" w14:cap="sq" w14:cmpd="sng">
                  <w14:solidFill>
                    <w14:srgbClr w14:val="000000"/>
                  </w14:solidFill>
                  <w14:prstDash w14:val="solid"/>
                  <w14:bevel/>
                </w14:textOutline>
              </w:rPr>
              <w:t>对沿线植被环境影响分析</w:t>
            </w:r>
          </w:p>
          <w:p>
            <w:pPr>
              <w:pStyle w:val="6"/>
              <w:spacing w:before="203" w:line="219" w:lineRule="auto"/>
              <w:ind w:left="578"/>
              <w:rPr>
                <w:sz w:val="24"/>
                <w:szCs w:val="24"/>
              </w:rPr>
            </w:pPr>
            <w:r>
              <w:rPr>
                <w:sz w:val="24"/>
                <w:szCs w:val="24"/>
              </w:rPr>
              <w:t>互通工程的建设，不占用耕地、园地、林地等</w:t>
            </w:r>
            <w:r>
              <w:rPr>
                <w:spacing w:val="-1"/>
                <w:sz w:val="24"/>
                <w:szCs w:val="24"/>
              </w:rPr>
              <w:t>用地，临时工程主要位于车里湾园</w:t>
            </w:r>
          </w:p>
        </w:tc>
      </w:tr>
    </w:tbl>
    <w:p>
      <w:pPr>
        <w:pStyle w:val="2"/>
        <w:spacing w:before="22" w:line="191" w:lineRule="auto"/>
        <w:ind w:left="4540"/>
        <w:rPr>
          <w:sz w:val="18"/>
          <w:szCs w:val="18"/>
        </w:rPr>
      </w:pPr>
      <w:r>
        <w:rPr>
          <w:spacing w:val="-8"/>
          <w:sz w:val="18"/>
          <w:szCs w:val="18"/>
        </w:rPr>
        <w:t>59</w:t>
      </w:r>
    </w:p>
    <w:p>
      <w:pPr>
        <w:spacing w:line="191" w:lineRule="auto"/>
        <w:rPr>
          <w:sz w:val="18"/>
          <w:szCs w:val="18"/>
        </w:rPr>
        <w:sectPr>
          <w:pgSz w:w="11906" w:h="16839"/>
          <w:pgMar w:top="1410" w:right="1329" w:bottom="400" w:left="1328" w:header="0" w:footer="0" w:gutter="0"/>
          <w:cols w:space="720" w:num="1"/>
        </w:sectPr>
      </w:pPr>
    </w:p>
    <w:tbl>
      <w:tblPr>
        <w:tblStyle w:val="5"/>
        <w:tblW w:w="927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7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71" w:type="dxa"/>
            <w:vAlign w:val="top"/>
          </w:tcPr>
          <w:p>
            <w:pPr>
              <w:pStyle w:val="6"/>
              <w:spacing w:before="60" w:line="359" w:lineRule="auto"/>
              <w:ind w:left="94" w:right="128" w:firstLine="17"/>
              <w:rPr>
                <w:sz w:val="24"/>
                <w:szCs w:val="24"/>
              </w:rPr>
            </w:pPr>
            <w:r>
              <w:rPr>
                <w:spacing w:val="-2"/>
                <w:sz w:val="24"/>
                <w:szCs w:val="24"/>
              </w:rPr>
              <w:t>区施工用地范围内，林地等主要分布在</w:t>
            </w:r>
            <w:r>
              <w:rPr>
                <w:spacing w:val="-44"/>
                <w:sz w:val="24"/>
                <w:szCs w:val="24"/>
              </w:rPr>
              <w:t xml:space="preserve"> </w:t>
            </w:r>
            <w:r>
              <w:rPr>
                <w:rFonts w:ascii="Times New Roman" w:hAnsi="Times New Roman" w:eastAsia="Times New Roman" w:cs="Times New Roman"/>
                <w:spacing w:val="-2"/>
                <w:sz w:val="24"/>
                <w:szCs w:val="24"/>
              </w:rPr>
              <w:t>G104</w:t>
            </w:r>
            <w:r>
              <w:rPr>
                <w:rFonts w:ascii="Times New Roman" w:hAnsi="Times New Roman" w:eastAsia="Times New Roman" w:cs="Times New Roman"/>
                <w:spacing w:val="33"/>
                <w:sz w:val="24"/>
                <w:szCs w:val="24"/>
              </w:rPr>
              <w:t xml:space="preserve"> </w:t>
            </w:r>
            <w:r>
              <w:rPr>
                <w:spacing w:val="-2"/>
                <w:sz w:val="24"/>
                <w:szCs w:val="24"/>
              </w:rPr>
              <w:t>国道南侧，互通的占地不会降低群落单位</w:t>
            </w:r>
            <w:r>
              <w:rPr>
                <w:sz w:val="24"/>
                <w:szCs w:val="24"/>
              </w:rPr>
              <w:t xml:space="preserve"> 面积的生产力。评价区周边植被类型相似，项目施工临时用</w:t>
            </w:r>
            <w:r>
              <w:rPr>
                <w:spacing w:val="-1"/>
                <w:sz w:val="24"/>
                <w:szCs w:val="24"/>
              </w:rPr>
              <w:t>地所破坏的少量地表植被</w:t>
            </w:r>
            <w:r>
              <w:rPr>
                <w:sz w:val="24"/>
                <w:szCs w:val="24"/>
              </w:rPr>
              <w:t xml:space="preserve">  均是当地普通的植被类型；项目建设造成的这部分植被的破</w:t>
            </w:r>
            <w:r>
              <w:rPr>
                <w:spacing w:val="-1"/>
                <w:sz w:val="24"/>
                <w:szCs w:val="24"/>
              </w:rPr>
              <w:t>坏不会造成物种灭绝的问</w:t>
            </w:r>
            <w:r>
              <w:rPr>
                <w:sz w:val="24"/>
                <w:szCs w:val="24"/>
              </w:rPr>
              <w:t xml:space="preserve">  题，对大区域范围内的植被自身群落影响不明显，不会造成</w:t>
            </w:r>
            <w:r>
              <w:rPr>
                <w:spacing w:val="-1"/>
                <w:sz w:val="24"/>
                <w:szCs w:val="24"/>
              </w:rPr>
              <w:t>公路沿线植被类型分布状</w:t>
            </w:r>
          </w:p>
          <w:p>
            <w:pPr>
              <w:pStyle w:val="6"/>
              <w:spacing w:line="219" w:lineRule="auto"/>
              <w:ind w:left="96"/>
              <w:rPr>
                <w:sz w:val="24"/>
                <w:szCs w:val="24"/>
              </w:rPr>
            </w:pPr>
            <w:r>
              <w:rPr>
                <w:spacing w:val="-1"/>
                <w:sz w:val="24"/>
                <w:szCs w:val="24"/>
              </w:rPr>
              <w:t>况和森林植物群落结构的改变。</w:t>
            </w:r>
          </w:p>
          <w:p>
            <w:pPr>
              <w:pStyle w:val="6"/>
              <w:spacing w:before="183" w:line="359" w:lineRule="auto"/>
              <w:ind w:left="93" w:right="300" w:firstLine="484"/>
              <w:rPr>
                <w:sz w:val="24"/>
                <w:szCs w:val="24"/>
              </w:rPr>
            </w:pPr>
            <w:r>
              <w:rPr>
                <w:sz w:val="24"/>
                <w:szCs w:val="24"/>
              </w:rPr>
              <w:t>项目建设对当地植被造成的影响主要表现在道</w:t>
            </w:r>
            <w:r>
              <w:rPr>
                <w:spacing w:val="-1"/>
                <w:sz w:val="24"/>
                <w:szCs w:val="24"/>
              </w:rPr>
              <w:t>路路基开挖对地表植被的破坏。根</w:t>
            </w:r>
            <w:r>
              <w:rPr>
                <w:sz w:val="24"/>
                <w:szCs w:val="24"/>
              </w:rPr>
              <w:t xml:space="preserve"> 据生态现状调查结果，项目建设占地上地表植物少，以本区常</w:t>
            </w:r>
            <w:r>
              <w:rPr>
                <w:spacing w:val="-1"/>
                <w:sz w:val="24"/>
                <w:szCs w:val="24"/>
              </w:rPr>
              <w:t>见植物为主，且在项目</w:t>
            </w:r>
          </w:p>
          <w:p>
            <w:pPr>
              <w:pStyle w:val="6"/>
              <w:spacing w:line="219" w:lineRule="auto"/>
              <w:ind w:left="96"/>
              <w:rPr>
                <w:sz w:val="24"/>
                <w:szCs w:val="24"/>
              </w:rPr>
            </w:pPr>
            <w:r>
              <w:rPr>
                <w:sz w:val="24"/>
                <w:szCs w:val="24"/>
              </w:rPr>
              <w:t>绿化工程施工后，上述损失将得到补偿，因此项目</w:t>
            </w:r>
            <w:r>
              <w:rPr>
                <w:spacing w:val="-1"/>
                <w:sz w:val="24"/>
                <w:szCs w:val="24"/>
              </w:rPr>
              <w:t>建设对植物资源的影响不大。</w:t>
            </w:r>
          </w:p>
          <w:p>
            <w:pPr>
              <w:pStyle w:val="6"/>
              <w:spacing w:before="181" w:line="359" w:lineRule="auto"/>
              <w:ind w:left="98" w:right="300" w:firstLine="490"/>
              <w:rPr>
                <w:sz w:val="24"/>
                <w:szCs w:val="24"/>
              </w:rPr>
            </w:pPr>
            <w:r>
              <w:rPr>
                <w:spacing w:val="-1"/>
                <w:sz w:val="24"/>
                <w:szCs w:val="24"/>
              </w:rPr>
              <w:t>除直接破坏影响外，项目施工扬尘、车辆尾气排放、施工作业污水排放等环境污</w:t>
            </w:r>
            <w:r>
              <w:rPr>
                <w:spacing w:val="10"/>
                <w:sz w:val="24"/>
                <w:szCs w:val="24"/>
              </w:rPr>
              <w:t xml:space="preserve"> </w:t>
            </w:r>
            <w:r>
              <w:rPr>
                <w:sz w:val="24"/>
                <w:szCs w:val="24"/>
              </w:rPr>
              <w:t>染问题也可能导致作业区附近一定范围内的植物生</w:t>
            </w:r>
            <w:r>
              <w:rPr>
                <w:spacing w:val="-1"/>
                <w:sz w:val="24"/>
                <w:szCs w:val="24"/>
              </w:rPr>
              <w:t>长受到抑制，但这种影响是局部和</w:t>
            </w:r>
            <w:r>
              <w:rPr>
                <w:sz w:val="24"/>
                <w:szCs w:val="24"/>
              </w:rPr>
              <w:t xml:space="preserve"> 暂时的；且在施工过程中采取严格的管理措施，在</w:t>
            </w:r>
            <w:r>
              <w:rPr>
                <w:spacing w:val="-1"/>
                <w:sz w:val="24"/>
                <w:szCs w:val="24"/>
              </w:rPr>
              <w:t>尽量避开植物生长旺季的情况下，</w:t>
            </w:r>
          </w:p>
          <w:p>
            <w:pPr>
              <w:pStyle w:val="6"/>
              <w:spacing w:line="219" w:lineRule="auto"/>
              <w:ind w:left="96"/>
              <w:rPr>
                <w:sz w:val="24"/>
                <w:szCs w:val="24"/>
              </w:rPr>
            </w:pPr>
            <w:r>
              <w:rPr>
                <w:spacing w:val="-1"/>
                <w:sz w:val="24"/>
                <w:szCs w:val="24"/>
              </w:rPr>
              <w:t>可以大大减轻这种污染物排放对植物的伤害。</w:t>
            </w:r>
          </w:p>
          <w:p>
            <w:pPr>
              <w:pStyle w:val="6"/>
              <w:spacing w:before="182" w:line="359" w:lineRule="auto"/>
              <w:ind w:left="95" w:right="300" w:firstLine="479"/>
              <w:rPr>
                <w:sz w:val="24"/>
                <w:szCs w:val="24"/>
              </w:rPr>
            </w:pPr>
            <w:r>
              <w:rPr>
                <w:sz w:val="24"/>
                <w:szCs w:val="24"/>
              </w:rPr>
              <w:t>根据以往大型工程建设经验，施工人员生态环保意识淡</w:t>
            </w:r>
            <w:r>
              <w:rPr>
                <w:spacing w:val="-1"/>
                <w:sz w:val="24"/>
                <w:szCs w:val="24"/>
              </w:rPr>
              <w:t>薄也是造成当地植被破坏</w:t>
            </w:r>
            <w:r>
              <w:rPr>
                <w:sz w:val="24"/>
                <w:szCs w:val="24"/>
              </w:rPr>
              <w:t xml:space="preserve"> 的一个重要因素。因此，应建立较为完善的环保监督管理</w:t>
            </w:r>
            <w:r>
              <w:rPr>
                <w:spacing w:val="-1"/>
                <w:sz w:val="24"/>
                <w:szCs w:val="24"/>
              </w:rPr>
              <w:t>机制，注意施工人员的环保</w:t>
            </w:r>
            <w:r>
              <w:rPr>
                <w:sz w:val="24"/>
                <w:szCs w:val="24"/>
              </w:rPr>
              <w:t xml:space="preserve"> 培训，加强施工人员的环保意识，严禁施工人员随意破坏</w:t>
            </w:r>
            <w:r>
              <w:rPr>
                <w:spacing w:val="-1"/>
                <w:sz w:val="24"/>
                <w:szCs w:val="24"/>
              </w:rPr>
              <w:t>项目区附近植被，严禁随意</w:t>
            </w:r>
          </w:p>
          <w:p>
            <w:pPr>
              <w:pStyle w:val="6"/>
              <w:spacing w:line="219" w:lineRule="auto"/>
              <w:ind w:left="95"/>
              <w:rPr>
                <w:sz w:val="24"/>
                <w:szCs w:val="24"/>
              </w:rPr>
            </w:pPr>
            <w:r>
              <w:rPr>
                <w:spacing w:val="-2"/>
                <w:sz w:val="24"/>
                <w:szCs w:val="24"/>
              </w:rPr>
              <w:t>堆置土石等物料等。</w:t>
            </w:r>
          </w:p>
          <w:p>
            <w:pPr>
              <w:pStyle w:val="6"/>
              <w:spacing w:before="183" w:line="359" w:lineRule="auto"/>
              <w:ind w:left="93" w:firstLine="482"/>
              <w:rPr>
                <w:sz w:val="24"/>
                <w:szCs w:val="24"/>
              </w:rPr>
            </w:pPr>
            <w:r>
              <w:rPr>
                <w:spacing w:val="-1"/>
                <w:sz w:val="24"/>
                <w:szCs w:val="24"/>
              </w:rPr>
              <w:t>经与设计资料比对，用地红线内无古树名木分布，本次</w:t>
            </w:r>
            <w:r>
              <w:rPr>
                <w:spacing w:val="-2"/>
                <w:sz w:val="24"/>
                <w:szCs w:val="24"/>
              </w:rPr>
              <w:t xml:space="preserve">调查在评价范围内共发现   </w:t>
            </w:r>
            <w:r>
              <w:rPr>
                <w:spacing w:val="-3"/>
                <w:sz w:val="24"/>
                <w:szCs w:val="24"/>
              </w:rPr>
              <w:t>古树</w:t>
            </w:r>
            <w:r>
              <w:rPr>
                <w:spacing w:val="-32"/>
                <w:sz w:val="24"/>
                <w:szCs w:val="24"/>
              </w:rPr>
              <w:t xml:space="preserve"> </w:t>
            </w:r>
            <w:r>
              <w:rPr>
                <w:rFonts w:ascii="Times New Roman" w:hAnsi="Times New Roman" w:eastAsia="Times New Roman" w:cs="Times New Roman"/>
                <w:spacing w:val="-3"/>
                <w:sz w:val="24"/>
                <w:szCs w:val="24"/>
              </w:rPr>
              <w:t xml:space="preserve">1  </w:t>
            </w:r>
            <w:r>
              <w:rPr>
                <w:spacing w:val="-3"/>
                <w:sz w:val="24"/>
                <w:szCs w:val="24"/>
              </w:rPr>
              <w:t>株，为山牡荆，位于用地红线外</w:t>
            </w:r>
            <w:r>
              <w:rPr>
                <w:spacing w:val="-51"/>
                <w:sz w:val="24"/>
                <w:szCs w:val="24"/>
              </w:rPr>
              <w:t xml:space="preserve"> </w:t>
            </w:r>
            <w:r>
              <w:rPr>
                <w:rFonts w:ascii="Times New Roman" w:hAnsi="Times New Roman" w:eastAsia="Times New Roman" w:cs="Times New Roman"/>
                <w:spacing w:val="-3"/>
                <w:sz w:val="24"/>
                <w:szCs w:val="24"/>
              </w:rPr>
              <w:t>90</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32"/>
                <w:sz w:val="24"/>
                <w:szCs w:val="24"/>
              </w:rPr>
              <w:t xml:space="preserve"> </w:t>
            </w:r>
            <w:r>
              <w:rPr>
                <w:spacing w:val="-4"/>
                <w:sz w:val="24"/>
                <w:szCs w:val="24"/>
              </w:rPr>
              <w:t>，中间有</w:t>
            </w:r>
            <w:r>
              <w:rPr>
                <w:spacing w:val="-52"/>
                <w:sz w:val="24"/>
                <w:szCs w:val="24"/>
              </w:rPr>
              <w:t xml:space="preserve"> </w:t>
            </w:r>
            <w:r>
              <w:rPr>
                <w:rFonts w:ascii="Times New Roman" w:hAnsi="Times New Roman" w:eastAsia="Times New Roman" w:cs="Times New Roman"/>
                <w:spacing w:val="-4"/>
                <w:sz w:val="24"/>
                <w:szCs w:val="24"/>
              </w:rPr>
              <w:t>G104</w:t>
            </w:r>
            <w:r>
              <w:rPr>
                <w:rFonts w:ascii="Times New Roman" w:hAnsi="Times New Roman" w:eastAsia="Times New Roman" w:cs="Times New Roman"/>
                <w:spacing w:val="33"/>
                <w:sz w:val="24"/>
                <w:szCs w:val="24"/>
              </w:rPr>
              <w:t xml:space="preserve"> </w:t>
            </w:r>
            <w:r>
              <w:rPr>
                <w:spacing w:val="-4"/>
                <w:sz w:val="24"/>
                <w:szCs w:val="24"/>
              </w:rPr>
              <w:t xml:space="preserve">国道和建筑物阻隔。项目   </w:t>
            </w:r>
            <w:r>
              <w:rPr>
                <w:spacing w:val="-3"/>
                <w:sz w:val="24"/>
                <w:szCs w:val="24"/>
              </w:rPr>
              <w:t>施工活动集中于</w:t>
            </w:r>
            <w:r>
              <w:rPr>
                <w:spacing w:val="-52"/>
                <w:sz w:val="24"/>
                <w:szCs w:val="24"/>
              </w:rPr>
              <w:t xml:space="preserve"> </w:t>
            </w:r>
            <w:r>
              <w:rPr>
                <w:rFonts w:ascii="Times New Roman" w:hAnsi="Times New Roman" w:eastAsia="Times New Roman" w:cs="Times New Roman"/>
                <w:spacing w:val="-3"/>
                <w:sz w:val="24"/>
                <w:szCs w:val="24"/>
              </w:rPr>
              <w:t>G104</w:t>
            </w:r>
            <w:r>
              <w:rPr>
                <w:rFonts w:ascii="Times New Roman" w:hAnsi="Times New Roman" w:eastAsia="Times New Roman" w:cs="Times New Roman"/>
                <w:spacing w:val="33"/>
                <w:sz w:val="24"/>
                <w:szCs w:val="24"/>
              </w:rPr>
              <w:t xml:space="preserve"> </w:t>
            </w:r>
            <w:r>
              <w:rPr>
                <w:spacing w:val="-3"/>
                <w:sz w:val="24"/>
                <w:szCs w:val="24"/>
              </w:rPr>
              <w:t>国道北面，不会对</w:t>
            </w:r>
            <w:r>
              <w:rPr>
                <w:spacing w:val="-52"/>
                <w:sz w:val="24"/>
                <w:szCs w:val="24"/>
              </w:rPr>
              <w:t xml:space="preserve"> </w:t>
            </w:r>
            <w:r>
              <w:rPr>
                <w:rFonts w:ascii="Times New Roman" w:hAnsi="Times New Roman" w:eastAsia="Times New Roman" w:cs="Times New Roman"/>
                <w:spacing w:val="-3"/>
                <w:sz w:val="24"/>
                <w:szCs w:val="24"/>
              </w:rPr>
              <w:t>G104</w:t>
            </w:r>
            <w:r>
              <w:rPr>
                <w:rFonts w:ascii="Times New Roman" w:hAnsi="Times New Roman" w:eastAsia="Times New Roman" w:cs="Times New Roman"/>
                <w:spacing w:val="33"/>
                <w:w w:val="101"/>
                <w:sz w:val="24"/>
                <w:szCs w:val="24"/>
              </w:rPr>
              <w:t xml:space="preserve"> </w:t>
            </w:r>
            <w:r>
              <w:rPr>
                <w:spacing w:val="-3"/>
                <w:sz w:val="24"/>
                <w:szCs w:val="24"/>
              </w:rPr>
              <w:t>国道南</w:t>
            </w:r>
            <w:r>
              <w:rPr>
                <w:spacing w:val="-4"/>
                <w:sz w:val="24"/>
                <w:szCs w:val="24"/>
              </w:rPr>
              <w:t>面山坡上古树生长造成不良影响。</w:t>
            </w:r>
            <w:r>
              <w:rPr>
                <w:sz w:val="24"/>
                <w:szCs w:val="24"/>
              </w:rPr>
              <w:t xml:space="preserve"> </w:t>
            </w:r>
            <w:r>
              <w:rPr>
                <w:spacing w:val="-1"/>
                <w:sz w:val="24"/>
                <w:szCs w:val="24"/>
              </w:rPr>
              <w:t>项目建成后通过绿化植树植草，沿线生态将得到逐步改善。运营后，项</w:t>
            </w:r>
            <w:r>
              <w:rPr>
                <w:spacing w:val="-2"/>
                <w:sz w:val="24"/>
                <w:szCs w:val="24"/>
              </w:rPr>
              <w:t xml:space="preserve">目评价区的植   </w:t>
            </w:r>
            <w:r>
              <w:rPr>
                <w:sz w:val="24"/>
                <w:szCs w:val="24"/>
              </w:rPr>
              <w:t>被和生态将会朝着良性循环方向发展。两侧种植绿</w:t>
            </w:r>
            <w:r>
              <w:rPr>
                <w:spacing w:val="-1"/>
                <w:sz w:val="24"/>
                <w:szCs w:val="24"/>
              </w:rPr>
              <w:t>化带时，尽量选择能吸收这些尾气</w:t>
            </w:r>
          </w:p>
          <w:p>
            <w:pPr>
              <w:pStyle w:val="6"/>
              <w:spacing w:line="219" w:lineRule="auto"/>
              <w:ind w:left="96"/>
              <w:rPr>
                <w:sz w:val="24"/>
                <w:szCs w:val="24"/>
              </w:rPr>
            </w:pPr>
            <w:r>
              <w:rPr>
                <w:spacing w:val="-1"/>
                <w:sz w:val="24"/>
                <w:szCs w:val="24"/>
              </w:rPr>
              <w:t>污染的植物种，形成隔离带，既防噪美化，又能净化空气。</w:t>
            </w:r>
          </w:p>
          <w:p>
            <w:pPr>
              <w:pStyle w:val="6"/>
              <w:spacing w:before="188" w:line="221" w:lineRule="auto"/>
              <w:ind w:left="92"/>
              <w:outlineLvl w:val="3"/>
              <w:rPr>
                <w:sz w:val="28"/>
                <w:szCs w:val="28"/>
              </w:rPr>
            </w:pPr>
            <w:r>
              <w:fldChar w:fldCharType="begin"/>
            </w:r>
            <w:r>
              <w:instrText xml:space="preserve"> HYPERLINK "4.1.5.3" </w:instrText>
            </w:r>
            <w:r>
              <w:fldChar w:fldCharType="separate"/>
            </w:r>
            <w:r>
              <w:rPr>
                <w:rFonts w:ascii="Times New Roman" w:hAnsi="Times New Roman" w:eastAsia="Times New Roman" w:cs="Times New Roman"/>
                <w:b/>
                <w:bCs/>
                <w:sz w:val="28"/>
                <w:szCs w:val="28"/>
              </w:rPr>
              <w:t>4.1.5.3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施工活动对沿线动物的影响</w:t>
            </w:r>
          </w:p>
          <w:p>
            <w:pPr>
              <w:pStyle w:val="6"/>
              <w:spacing w:before="204" w:line="359" w:lineRule="auto"/>
              <w:ind w:left="98" w:right="300" w:firstLine="476"/>
              <w:rPr>
                <w:sz w:val="24"/>
                <w:szCs w:val="24"/>
              </w:rPr>
            </w:pPr>
            <w:r>
              <w:rPr>
                <w:sz w:val="24"/>
                <w:szCs w:val="24"/>
              </w:rPr>
              <w:t>根据实地调查，评价范围内未发现有重要野生动物或鸟</w:t>
            </w:r>
            <w:r>
              <w:rPr>
                <w:spacing w:val="-1"/>
                <w:sz w:val="24"/>
                <w:szCs w:val="24"/>
              </w:rPr>
              <w:t>类的栖息或繁殖地，亦未</w:t>
            </w:r>
            <w:r>
              <w:rPr>
                <w:sz w:val="24"/>
                <w:szCs w:val="24"/>
              </w:rPr>
              <w:t xml:space="preserve"> 发现有珍稀濒危野生动物或鸟类分布。由于人类开</w:t>
            </w:r>
            <w:r>
              <w:rPr>
                <w:spacing w:val="-1"/>
                <w:sz w:val="24"/>
                <w:szCs w:val="24"/>
              </w:rPr>
              <w:t>垦和密集的生产生活活动的深刻影</w:t>
            </w:r>
            <w:r>
              <w:rPr>
                <w:sz w:val="24"/>
                <w:szCs w:val="24"/>
              </w:rPr>
              <w:t xml:space="preserve"> 响，现状沿线区位生境中重要的野生动物资源主要</w:t>
            </w:r>
            <w:r>
              <w:rPr>
                <w:spacing w:val="-1"/>
                <w:sz w:val="24"/>
                <w:szCs w:val="24"/>
              </w:rPr>
              <w:t>为鸟类，其它动物资源及生态分布</w:t>
            </w:r>
          </w:p>
          <w:p>
            <w:pPr>
              <w:pStyle w:val="6"/>
              <w:spacing w:line="220" w:lineRule="auto"/>
              <w:ind w:left="94"/>
              <w:rPr>
                <w:sz w:val="24"/>
                <w:szCs w:val="24"/>
              </w:rPr>
            </w:pPr>
            <w:r>
              <w:rPr>
                <w:spacing w:val="-2"/>
                <w:sz w:val="24"/>
                <w:szCs w:val="24"/>
              </w:rPr>
              <w:t>相对贫乏。</w:t>
            </w:r>
          </w:p>
          <w:p>
            <w:pPr>
              <w:pStyle w:val="6"/>
              <w:spacing w:before="182" w:line="468" w:lineRule="exact"/>
              <w:ind w:left="579"/>
              <w:rPr>
                <w:sz w:val="24"/>
                <w:szCs w:val="24"/>
              </w:rPr>
            </w:pPr>
            <w:r>
              <w:rPr>
                <w:position w:val="17"/>
                <w:sz w:val="24"/>
                <w:szCs w:val="24"/>
              </w:rPr>
              <w:t>鸟类多善飞翔，受到拟建工程的影响相对较</w:t>
            </w:r>
            <w:r>
              <w:rPr>
                <w:spacing w:val="-1"/>
                <w:position w:val="17"/>
                <w:sz w:val="24"/>
                <w:szCs w:val="24"/>
              </w:rPr>
              <w:t>小，评价区的鸟类多为伴人居生活的</w:t>
            </w:r>
          </w:p>
          <w:p>
            <w:pPr>
              <w:pStyle w:val="6"/>
              <w:spacing w:line="219" w:lineRule="auto"/>
              <w:ind w:left="94"/>
              <w:rPr>
                <w:sz w:val="24"/>
                <w:szCs w:val="24"/>
              </w:rPr>
            </w:pPr>
            <w:r>
              <w:rPr>
                <w:spacing w:val="-1"/>
                <w:sz w:val="24"/>
                <w:szCs w:val="24"/>
              </w:rPr>
              <w:t>类型（如家燕、麻雀、喜鹊）和在林中生活的种类（如山雀、斑鸠等</w:t>
            </w:r>
            <w:r>
              <w:rPr>
                <w:spacing w:val="-48"/>
                <w:sz w:val="24"/>
                <w:szCs w:val="24"/>
              </w:rPr>
              <w:t>），</w:t>
            </w:r>
            <w:r>
              <w:rPr>
                <w:spacing w:val="-1"/>
                <w:sz w:val="24"/>
                <w:szCs w:val="24"/>
              </w:rPr>
              <w:t>前者较适应人</w:t>
            </w:r>
          </w:p>
        </w:tc>
      </w:tr>
    </w:tbl>
    <w:p>
      <w:pPr>
        <w:pStyle w:val="2"/>
        <w:spacing w:before="22" w:line="191" w:lineRule="auto"/>
        <w:ind w:left="4540"/>
        <w:rPr>
          <w:sz w:val="18"/>
          <w:szCs w:val="18"/>
        </w:rPr>
      </w:pPr>
      <w:r>
        <w:rPr>
          <w:spacing w:val="-8"/>
          <w:sz w:val="18"/>
          <w:szCs w:val="18"/>
        </w:rPr>
        <w:t>60</w:t>
      </w:r>
    </w:p>
    <w:p>
      <w:pPr>
        <w:spacing w:line="191" w:lineRule="auto"/>
        <w:rPr>
          <w:sz w:val="18"/>
          <w:szCs w:val="18"/>
        </w:rPr>
        <w:sectPr>
          <w:pgSz w:w="11906" w:h="16839"/>
          <w:pgMar w:top="1410" w:right="1301"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9" w:lineRule="auto"/>
              <w:ind w:left="97"/>
              <w:rPr>
                <w:sz w:val="24"/>
                <w:szCs w:val="24"/>
              </w:rPr>
            </w:pPr>
            <w:r>
              <w:rPr>
                <w:spacing w:val="-1"/>
                <w:sz w:val="24"/>
                <w:szCs w:val="24"/>
              </w:rPr>
              <w:t>为活动的环境，后者受施工噪声影响会离开施工区，在施工结束后回来。</w:t>
            </w:r>
          </w:p>
          <w:p>
            <w:pPr>
              <w:pStyle w:val="6"/>
              <w:spacing w:before="189" w:line="220" w:lineRule="auto"/>
              <w:ind w:left="92"/>
              <w:outlineLvl w:val="3"/>
              <w:rPr>
                <w:sz w:val="28"/>
                <w:szCs w:val="28"/>
              </w:rPr>
            </w:pPr>
            <w:r>
              <w:fldChar w:fldCharType="begin"/>
            </w:r>
            <w:r>
              <w:instrText xml:space="preserve"> HYPERLINK "4.1.5.4" </w:instrText>
            </w:r>
            <w:r>
              <w:fldChar w:fldCharType="separate"/>
            </w:r>
            <w:r>
              <w:rPr>
                <w:rFonts w:ascii="Times New Roman" w:hAnsi="Times New Roman" w:eastAsia="Times New Roman" w:cs="Times New Roman"/>
                <w:b/>
                <w:bCs/>
                <w:sz w:val="28"/>
                <w:szCs w:val="28"/>
              </w:rPr>
              <w:t>4.1.5.4</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水土流失预测影响分析</w:t>
            </w:r>
          </w:p>
          <w:p>
            <w:pPr>
              <w:pStyle w:val="6"/>
              <w:spacing w:before="205" w:line="359" w:lineRule="auto"/>
              <w:ind w:left="93" w:right="88" w:firstLine="480"/>
              <w:rPr>
                <w:sz w:val="24"/>
                <w:szCs w:val="24"/>
              </w:rPr>
            </w:pPr>
            <w:r>
              <w:rPr>
                <w:spacing w:val="-1"/>
                <w:sz w:val="24"/>
                <w:szCs w:val="24"/>
              </w:rPr>
              <w:t>根据施工布置及水土流失影响因素分析，结合当地的地形、地貌</w:t>
            </w:r>
            <w:r>
              <w:rPr>
                <w:spacing w:val="-2"/>
                <w:sz w:val="24"/>
                <w:szCs w:val="24"/>
              </w:rPr>
              <w:t xml:space="preserve">、降雨、风、土  </w:t>
            </w:r>
            <w:r>
              <w:rPr>
                <w:spacing w:val="-1"/>
                <w:sz w:val="24"/>
                <w:szCs w:val="24"/>
              </w:rPr>
              <w:t>壤、植被等水土流失影响因子、水土流失现状以及相关的试验研究资料确定</w:t>
            </w:r>
            <w:r>
              <w:rPr>
                <w:spacing w:val="-2"/>
                <w:sz w:val="24"/>
                <w:szCs w:val="24"/>
              </w:rPr>
              <w:t xml:space="preserve">各区域土  </w:t>
            </w:r>
            <w:r>
              <w:rPr>
                <w:spacing w:val="-1"/>
                <w:sz w:val="24"/>
                <w:szCs w:val="24"/>
              </w:rPr>
              <w:t>壤侵蚀模数，计算各区域的水土流失量。根据项目水土保持方案，在没有任</w:t>
            </w:r>
            <w:r>
              <w:rPr>
                <w:spacing w:val="-2"/>
                <w:sz w:val="24"/>
                <w:szCs w:val="24"/>
              </w:rPr>
              <w:t xml:space="preserve">何防护措  </w:t>
            </w:r>
            <w:r>
              <w:rPr>
                <w:spacing w:val="-1"/>
                <w:sz w:val="24"/>
                <w:szCs w:val="24"/>
              </w:rPr>
              <w:t>施情况下，工程预测时段内因开挖扰动而可能产生的水土流失量为</w:t>
            </w:r>
            <w:r>
              <w:rPr>
                <w:spacing w:val="-51"/>
                <w:sz w:val="24"/>
                <w:szCs w:val="24"/>
              </w:rPr>
              <w:t xml:space="preserve"> </w:t>
            </w:r>
            <w:r>
              <w:rPr>
                <w:rFonts w:ascii="Times New Roman" w:hAnsi="Times New Roman" w:eastAsia="Times New Roman" w:cs="Times New Roman"/>
                <w:spacing w:val="-1"/>
                <w:sz w:val="24"/>
                <w:szCs w:val="24"/>
              </w:rPr>
              <w:t>952.3</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33"/>
                <w:sz w:val="24"/>
                <w:szCs w:val="24"/>
              </w:rPr>
              <w:t xml:space="preserve"> </w:t>
            </w:r>
            <w:r>
              <w:rPr>
                <w:spacing w:val="-2"/>
                <w:sz w:val="24"/>
                <w:szCs w:val="24"/>
              </w:rPr>
              <w:t>，其中施工期</w:t>
            </w:r>
          </w:p>
          <w:p>
            <w:pPr>
              <w:pStyle w:val="6"/>
              <w:spacing w:line="218" w:lineRule="auto"/>
              <w:ind w:left="99"/>
              <w:rPr>
                <w:sz w:val="24"/>
                <w:szCs w:val="24"/>
              </w:rPr>
            </w:pPr>
            <w:r>
              <w:rPr>
                <w:rFonts w:ascii="Times New Roman" w:hAnsi="Times New Roman" w:eastAsia="Times New Roman" w:cs="Times New Roman"/>
                <w:spacing w:val="-4"/>
                <w:sz w:val="24"/>
                <w:szCs w:val="24"/>
              </w:rPr>
              <w:t>868.9t</w:t>
            </w:r>
            <w:r>
              <w:rPr>
                <w:rFonts w:ascii="Times New Roman" w:hAnsi="Times New Roman" w:eastAsia="Times New Roman" w:cs="Times New Roman"/>
                <w:spacing w:val="-33"/>
                <w:sz w:val="24"/>
                <w:szCs w:val="24"/>
              </w:rPr>
              <w:t xml:space="preserve"> </w:t>
            </w:r>
            <w:r>
              <w:rPr>
                <w:spacing w:val="-4"/>
                <w:sz w:val="24"/>
                <w:szCs w:val="24"/>
              </w:rPr>
              <w:t>，</w:t>
            </w:r>
            <w:r>
              <w:rPr>
                <w:spacing w:val="-71"/>
                <w:sz w:val="24"/>
                <w:szCs w:val="24"/>
              </w:rPr>
              <w:t xml:space="preserve"> </w:t>
            </w:r>
            <w:r>
              <w:rPr>
                <w:spacing w:val="-4"/>
                <w:sz w:val="24"/>
                <w:szCs w:val="24"/>
              </w:rPr>
              <w:t>自然恢复期</w:t>
            </w:r>
            <w:r>
              <w:rPr>
                <w:spacing w:val="-46"/>
                <w:sz w:val="24"/>
                <w:szCs w:val="24"/>
              </w:rPr>
              <w:t xml:space="preserve"> </w:t>
            </w:r>
            <w:r>
              <w:rPr>
                <w:rFonts w:ascii="Times New Roman" w:hAnsi="Times New Roman" w:eastAsia="Times New Roman" w:cs="Times New Roman"/>
                <w:spacing w:val="-4"/>
                <w:sz w:val="24"/>
                <w:szCs w:val="24"/>
              </w:rPr>
              <w:t>83.4t</w:t>
            </w:r>
            <w:r>
              <w:rPr>
                <w:rFonts w:ascii="Times New Roman" w:hAnsi="Times New Roman" w:eastAsia="Times New Roman" w:cs="Times New Roman"/>
                <w:spacing w:val="-30"/>
                <w:sz w:val="24"/>
                <w:szCs w:val="24"/>
              </w:rPr>
              <w:t xml:space="preserve"> </w:t>
            </w:r>
            <w:r>
              <w:rPr>
                <w:spacing w:val="-4"/>
                <w:sz w:val="24"/>
                <w:szCs w:val="24"/>
              </w:rPr>
              <w:t>，工程原地貌水土流失</w:t>
            </w:r>
            <w:r>
              <w:rPr>
                <w:spacing w:val="-5"/>
                <w:sz w:val="24"/>
                <w:szCs w:val="24"/>
              </w:rPr>
              <w:t>量</w:t>
            </w:r>
            <w:r>
              <w:rPr>
                <w:spacing w:val="-51"/>
                <w:sz w:val="24"/>
                <w:szCs w:val="24"/>
              </w:rPr>
              <w:t xml:space="preserve"> </w:t>
            </w:r>
            <w:r>
              <w:rPr>
                <w:rFonts w:ascii="Times New Roman" w:hAnsi="Times New Roman" w:eastAsia="Times New Roman" w:cs="Times New Roman"/>
                <w:spacing w:val="-5"/>
                <w:sz w:val="24"/>
                <w:szCs w:val="24"/>
              </w:rPr>
              <w:t>94.2t</w:t>
            </w:r>
            <w:r>
              <w:rPr>
                <w:rFonts w:ascii="Times New Roman" w:hAnsi="Times New Roman" w:eastAsia="Times New Roman" w:cs="Times New Roman"/>
                <w:spacing w:val="-30"/>
                <w:sz w:val="24"/>
                <w:szCs w:val="24"/>
              </w:rPr>
              <w:t xml:space="preserve"> </w:t>
            </w:r>
            <w:r>
              <w:rPr>
                <w:spacing w:val="-5"/>
                <w:sz w:val="24"/>
                <w:szCs w:val="24"/>
              </w:rPr>
              <w:t>，工程新增水土流失</w:t>
            </w:r>
            <w:r>
              <w:rPr>
                <w:spacing w:val="-46"/>
                <w:sz w:val="24"/>
                <w:szCs w:val="24"/>
              </w:rPr>
              <w:t xml:space="preserve"> </w:t>
            </w:r>
            <w:r>
              <w:rPr>
                <w:rFonts w:ascii="Times New Roman" w:hAnsi="Times New Roman" w:eastAsia="Times New Roman" w:cs="Times New Roman"/>
                <w:spacing w:val="-5"/>
                <w:sz w:val="24"/>
                <w:szCs w:val="24"/>
              </w:rPr>
              <w:t>858.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1t</w:t>
            </w:r>
            <w:r>
              <w:rPr>
                <w:spacing w:val="-5"/>
                <w:sz w:val="24"/>
                <w:szCs w:val="24"/>
              </w:rPr>
              <w:t>。</w:t>
            </w:r>
          </w:p>
          <w:p>
            <w:pPr>
              <w:pStyle w:val="6"/>
              <w:spacing w:before="182" w:line="359" w:lineRule="auto"/>
              <w:ind w:left="94" w:right="193" w:firstLine="2"/>
              <w:rPr>
                <w:sz w:val="24"/>
                <w:szCs w:val="24"/>
              </w:rPr>
            </w:pPr>
            <w:r>
              <w:rPr>
                <w:spacing w:val="-1"/>
                <w:sz w:val="24"/>
                <w:szCs w:val="24"/>
              </w:rPr>
              <w:t>从区域上看，桥梁工程区占水土流失总量的</w:t>
            </w:r>
            <w:r>
              <w:rPr>
                <w:spacing w:val="-50"/>
                <w:sz w:val="24"/>
                <w:szCs w:val="24"/>
              </w:rPr>
              <w:t xml:space="preserve"> </w:t>
            </w:r>
            <w:r>
              <w:rPr>
                <w:rFonts w:ascii="Times New Roman" w:hAnsi="Times New Roman" w:eastAsia="Times New Roman" w:cs="Times New Roman"/>
                <w:spacing w:val="-1"/>
                <w:sz w:val="24"/>
                <w:szCs w:val="24"/>
              </w:rPr>
              <w:t>69.64%</w:t>
            </w:r>
            <w:r>
              <w:rPr>
                <w:rFonts w:ascii="Times New Roman" w:hAnsi="Times New Roman" w:eastAsia="Times New Roman" w:cs="Times New Roman"/>
                <w:spacing w:val="-31"/>
                <w:sz w:val="24"/>
                <w:szCs w:val="24"/>
              </w:rPr>
              <w:t xml:space="preserve"> </w:t>
            </w:r>
            <w:r>
              <w:rPr>
                <w:spacing w:val="-1"/>
                <w:sz w:val="24"/>
                <w:szCs w:val="24"/>
              </w:rPr>
              <w:t>，应</w:t>
            </w:r>
            <w:r>
              <w:rPr>
                <w:spacing w:val="-2"/>
                <w:sz w:val="24"/>
                <w:szCs w:val="24"/>
              </w:rPr>
              <w:t>作为重点防治和监测区段，从</w:t>
            </w:r>
            <w:r>
              <w:rPr>
                <w:sz w:val="24"/>
                <w:szCs w:val="24"/>
              </w:rPr>
              <w:t xml:space="preserve"> </w:t>
            </w:r>
            <w:r>
              <w:rPr>
                <w:spacing w:val="-2"/>
                <w:sz w:val="24"/>
                <w:szCs w:val="24"/>
              </w:rPr>
              <w:t>时段上看，项目区水土流失量主要集中在施工期，</w:t>
            </w:r>
            <w:r>
              <w:rPr>
                <w:spacing w:val="-72"/>
                <w:sz w:val="24"/>
                <w:szCs w:val="24"/>
              </w:rPr>
              <w:t xml:space="preserve"> </w:t>
            </w:r>
            <w:r>
              <w:rPr>
                <w:spacing w:val="-3"/>
                <w:sz w:val="24"/>
                <w:szCs w:val="24"/>
              </w:rPr>
              <w:t>占水土流失总量的</w:t>
            </w:r>
            <w:r>
              <w:rPr>
                <w:spacing w:val="-50"/>
                <w:sz w:val="24"/>
                <w:szCs w:val="24"/>
              </w:rPr>
              <w:t xml:space="preserve"> </w:t>
            </w:r>
            <w:r>
              <w:rPr>
                <w:rFonts w:ascii="Times New Roman" w:hAnsi="Times New Roman" w:eastAsia="Times New Roman" w:cs="Times New Roman"/>
                <w:spacing w:val="-3"/>
                <w:sz w:val="24"/>
                <w:szCs w:val="24"/>
              </w:rPr>
              <w:t>92.59%</w:t>
            </w:r>
            <w:r>
              <w:rPr>
                <w:rFonts w:ascii="Times New Roman" w:hAnsi="Times New Roman" w:eastAsia="Times New Roman" w:cs="Times New Roman"/>
                <w:spacing w:val="-32"/>
                <w:sz w:val="24"/>
                <w:szCs w:val="24"/>
              </w:rPr>
              <w:t xml:space="preserve"> </w:t>
            </w:r>
            <w:r>
              <w:rPr>
                <w:spacing w:val="-3"/>
                <w:sz w:val="24"/>
                <w:szCs w:val="24"/>
              </w:rPr>
              <w:t>，施工期</w:t>
            </w:r>
            <w:r>
              <w:rPr>
                <w:sz w:val="24"/>
                <w:szCs w:val="24"/>
              </w:rPr>
              <w:t xml:space="preserve"> 应作为项目区水土流失防治和水土保持监测的重点时段；采</w:t>
            </w:r>
            <w:r>
              <w:rPr>
                <w:spacing w:val="-1"/>
                <w:sz w:val="24"/>
                <w:szCs w:val="24"/>
              </w:rPr>
              <w:t>取完善的工程措施及植物</w:t>
            </w:r>
            <w:r>
              <w:rPr>
                <w:sz w:val="24"/>
                <w:szCs w:val="24"/>
              </w:rPr>
              <w:t xml:space="preserve"> 措施加以防护。施工临时设施区在施工后地表裸露，应尽快</w:t>
            </w:r>
            <w:r>
              <w:rPr>
                <w:spacing w:val="-1"/>
                <w:sz w:val="24"/>
                <w:szCs w:val="24"/>
              </w:rPr>
              <w:t>实施防护措施，恢复其规</w:t>
            </w:r>
          </w:p>
          <w:p>
            <w:pPr>
              <w:pStyle w:val="6"/>
              <w:spacing w:line="219" w:lineRule="auto"/>
              <w:ind w:left="93"/>
              <w:rPr>
                <w:sz w:val="24"/>
                <w:szCs w:val="24"/>
              </w:rPr>
            </w:pPr>
            <w:r>
              <w:rPr>
                <w:sz w:val="24"/>
                <w:szCs w:val="24"/>
              </w:rPr>
              <w:t>划使用功能，减少水土流失量。从时段上看，项目区水土流失</w:t>
            </w:r>
            <w:r>
              <w:rPr>
                <w:spacing w:val="-1"/>
                <w:sz w:val="24"/>
                <w:szCs w:val="24"/>
              </w:rPr>
              <w:t>量主要集中在施工期，</w:t>
            </w:r>
          </w:p>
          <w:p>
            <w:pPr>
              <w:pStyle w:val="6"/>
              <w:spacing w:before="184" w:line="219" w:lineRule="auto"/>
              <w:ind w:left="93"/>
              <w:rPr>
                <w:sz w:val="24"/>
                <w:szCs w:val="24"/>
              </w:rPr>
            </w:pPr>
            <w:r>
              <w:rPr>
                <w:spacing w:val="-1"/>
                <w:sz w:val="24"/>
                <w:szCs w:val="24"/>
              </w:rPr>
              <w:t>施工期应作为项目区水土流失防治和水土保持监测的重点时段。</w:t>
            </w:r>
          </w:p>
          <w:p>
            <w:pPr>
              <w:pStyle w:val="6"/>
              <w:spacing w:before="181" w:line="359" w:lineRule="auto"/>
              <w:ind w:left="95" w:right="272" w:firstLine="481"/>
              <w:rPr>
                <w:sz w:val="24"/>
                <w:szCs w:val="24"/>
              </w:rPr>
            </w:pPr>
            <w:r>
              <w:rPr>
                <w:sz w:val="24"/>
                <w:szCs w:val="24"/>
              </w:rPr>
              <w:t>水土流失危害往往具有潜在性，若形成水土流失</w:t>
            </w:r>
            <w:r>
              <w:rPr>
                <w:spacing w:val="-1"/>
                <w:sz w:val="24"/>
                <w:szCs w:val="24"/>
              </w:rPr>
              <w:t>危害后才实施治理，不但造成了</w:t>
            </w:r>
            <w:r>
              <w:rPr>
                <w:sz w:val="24"/>
                <w:szCs w:val="24"/>
              </w:rPr>
              <w:t xml:space="preserve"> 土地资源破坏和土地生产力下降、淤积河流等问题，而且</w:t>
            </w:r>
            <w:r>
              <w:rPr>
                <w:spacing w:val="-1"/>
                <w:sz w:val="24"/>
                <w:szCs w:val="24"/>
              </w:rPr>
              <w:t>治理难度大，费用高，因此</w:t>
            </w:r>
            <w:r>
              <w:rPr>
                <w:sz w:val="24"/>
                <w:szCs w:val="24"/>
              </w:rPr>
              <w:t xml:space="preserve"> 必须根据有关经验教训，综合分析水土流失预测结果，对</w:t>
            </w:r>
            <w:r>
              <w:rPr>
                <w:spacing w:val="-1"/>
                <w:sz w:val="24"/>
                <w:szCs w:val="24"/>
              </w:rPr>
              <w:t>项目可能造成的水土流失危</w:t>
            </w:r>
          </w:p>
          <w:p>
            <w:pPr>
              <w:pStyle w:val="6"/>
              <w:spacing w:before="1" w:line="218" w:lineRule="auto"/>
              <w:ind w:left="99"/>
              <w:rPr>
                <w:sz w:val="24"/>
                <w:szCs w:val="24"/>
              </w:rPr>
            </w:pPr>
            <w:r>
              <w:rPr>
                <w:spacing w:val="-1"/>
                <w:sz w:val="24"/>
                <w:szCs w:val="24"/>
              </w:rPr>
              <w:t>害进行预测，根据预测结果采取相应的防治措施。</w:t>
            </w:r>
          </w:p>
        </w:tc>
      </w:tr>
    </w:tbl>
    <w:p>
      <w:pPr>
        <w:pStyle w:val="2"/>
        <w:spacing w:before="22" w:line="191" w:lineRule="auto"/>
        <w:ind w:left="4540"/>
        <w:rPr>
          <w:sz w:val="18"/>
          <w:szCs w:val="18"/>
        </w:rPr>
      </w:pPr>
      <w:r>
        <w:rPr>
          <w:spacing w:val="-8"/>
          <w:sz w:val="18"/>
          <w:szCs w:val="18"/>
        </w:rPr>
        <w:t>61</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73" w:line="227" w:lineRule="auto"/>
              <w:ind w:left="93"/>
              <w:outlineLvl w:val="1"/>
              <w:rPr>
                <w:rFonts w:ascii="黑体" w:hAnsi="黑体" w:eastAsia="黑体" w:cs="黑体"/>
                <w:sz w:val="31"/>
                <w:szCs w:val="31"/>
              </w:rPr>
            </w:pPr>
            <w:bookmarkStart w:id="15" w:name="bookmark16"/>
            <w:bookmarkEnd w:id="15"/>
            <w:r>
              <w:rPr>
                <w:rFonts w:ascii="Times New Roman" w:hAnsi="Times New Roman" w:eastAsia="Times New Roman" w:cs="Times New Roman"/>
                <w:b/>
                <w:bCs/>
                <w:spacing w:val="21"/>
                <w:sz w:val="31"/>
                <w:szCs w:val="31"/>
              </w:rPr>
              <w:t xml:space="preserve">4.2  </w:t>
            </w:r>
            <w:r>
              <w:rPr>
                <w:rFonts w:ascii="黑体" w:hAnsi="黑体" w:eastAsia="黑体" w:cs="黑体"/>
                <w:spacing w:val="21"/>
                <w:sz w:val="31"/>
                <w:szCs w:val="31"/>
                <w14:textOutline w14:w="5793" w14:cap="sq" w14:cmpd="sng">
                  <w14:solidFill>
                    <w14:srgbClr w14:val="000000"/>
                  </w14:solidFill>
                  <w14:prstDash w14:val="solid"/>
                  <w14:bevel/>
                </w14:textOutline>
              </w:rPr>
              <w:t>运营期生态环境影响分析</w:t>
            </w:r>
          </w:p>
          <w:p>
            <w:pPr>
              <w:spacing w:before="236"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4.2.1</w:t>
            </w:r>
            <w:r>
              <w:rPr>
                <w:rFonts w:ascii="Times New Roman" w:hAnsi="Times New Roman" w:eastAsia="Times New Roman" w:cs="Times New Roman"/>
                <w:b/>
                <w:bCs/>
                <w:spacing w:val="6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运营期水环境影响分析</w:t>
            </w:r>
          </w:p>
          <w:p>
            <w:pPr>
              <w:pStyle w:val="6"/>
              <w:spacing w:before="220" w:line="220" w:lineRule="auto"/>
              <w:ind w:left="92"/>
              <w:outlineLvl w:val="3"/>
              <w:rPr>
                <w:sz w:val="28"/>
                <w:szCs w:val="28"/>
              </w:rPr>
            </w:pPr>
            <w:r>
              <w:fldChar w:fldCharType="begin"/>
            </w:r>
            <w:r>
              <w:instrText xml:space="preserve"> HYPERLINK "4.2.1.1" </w:instrText>
            </w:r>
            <w:r>
              <w:fldChar w:fldCharType="separate"/>
            </w:r>
            <w:r>
              <w:rPr>
                <w:rFonts w:ascii="Times New Roman" w:hAnsi="Times New Roman" w:eastAsia="Times New Roman" w:cs="Times New Roman"/>
                <w:b/>
                <w:bCs/>
                <w:sz w:val="28"/>
                <w:szCs w:val="28"/>
              </w:rPr>
              <w:t>4.2.1.1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服务设施污水对水环境影响</w:t>
            </w:r>
          </w:p>
          <w:p>
            <w:pPr>
              <w:pStyle w:val="6"/>
              <w:spacing w:before="205" w:line="466" w:lineRule="exact"/>
              <w:ind w:left="575"/>
              <w:rPr>
                <w:sz w:val="24"/>
                <w:szCs w:val="24"/>
              </w:rPr>
            </w:pPr>
            <w:r>
              <w:rPr>
                <w:spacing w:val="-2"/>
                <w:position w:val="17"/>
                <w:sz w:val="24"/>
                <w:szCs w:val="24"/>
              </w:rPr>
              <w:t>本项目拟建连接线</w:t>
            </w:r>
            <w:r>
              <w:rPr>
                <w:spacing w:val="-56"/>
                <w:position w:val="17"/>
                <w:sz w:val="24"/>
                <w:szCs w:val="24"/>
              </w:rPr>
              <w:t xml:space="preserve"> </w:t>
            </w:r>
            <w:r>
              <w:rPr>
                <w:rFonts w:ascii="Times New Roman" w:hAnsi="Times New Roman" w:eastAsia="Times New Roman" w:cs="Times New Roman"/>
                <w:spacing w:val="-2"/>
                <w:position w:val="17"/>
                <w:sz w:val="24"/>
                <w:szCs w:val="24"/>
              </w:rPr>
              <w:t>FK+013~FK0+0</w:t>
            </w:r>
            <w:r>
              <w:rPr>
                <w:rFonts w:ascii="Times New Roman" w:hAnsi="Times New Roman" w:eastAsia="Times New Roman" w:cs="Times New Roman"/>
                <w:spacing w:val="-3"/>
                <w:position w:val="17"/>
                <w:sz w:val="24"/>
                <w:szCs w:val="24"/>
              </w:rPr>
              <w:t xml:space="preserve">40 </w:t>
            </w:r>
            <w:r>
              <w:rPr>
                <w:spacing w:val="-3"/>
                <w:position w:val="17"/>
                <w:sz w:val="24"/>
                <w:szCs w:val="24"/>
              </w:rPr>
              <w:t>设置</w:t>
            </w:r>
            <w:r>
              <w:rPr>
                <w:spacing w:val="-50"/>
                <w:position w:val="17"/>
                <w:sz w:val="24"/>
                <w:szCs w:val="24"/>
              </w:rPr>
              <w:t xml:space="preserve"> </w:t>
            </w:r>
            <w:r>
              <w:rPr>
                <w:rFonts w:ascii="Times New Roman" w:hAnsi="Times New Roman" w:eastAsia="Times New Roman" w:cs="Times New Roman"/>
                <w:spacing w:val="-3"/>
                <w:position w:val="17"/>
                <w:sz w:val="24"/>
                <w:szCs w:val="24"/>
              </w:rPr>
              <w:t xml:space="preserve">3 </w:t>
            </w:r>
            <w:r>
              <w:rPr>
                <w:spacing w:val="-3"/>
                <w:position w:val="17"/>
                <w:sz w:val="24"/>
                <w:szCs w:val="24"/>
              </w:rPr>
              <w:t>进</w:t>
            </w:r>
            <w:r>
              <w:rPr>
                <w:spacing w:val="-50"/>
                <w:position w:val="17"/>
                <w:sz w:val="24"/>
                <w:szCs w:val="24"/>
              </w:rPr>
              <w:t xml:space="preserve"> </w:t>
            </w:r>
            <w:r>
              <w:rPr>
                <w:rFonts w:ascii="Times New Roman" w:hAnsi="Times New Roman" w:eastAsia="Times New Roman" w:cs="Times New Roman"/>
                <w:spacing w:val="-3"/>
                <w:position w:val="17"/>
                <w:sz w:val="24"/>
                <w:szCs w:val="24"/>
              </w:rPr>
              <w:t>3</w:t>
            </w:r>
            <w:r>
              <w:rPr>
                <w:rFonts w:ascii="Times New Roman" w:hAnsi="Times New Roman" w:eastAsia="Times New Roman" w:cs="Times New Roman"/>
                <w:spacing w:val="30"/>
                <w:position w:val="17"/>
                <w:sz w:val="24"/>
                <w:szCs w:val="24"/>
              </w:rPr>
              <w:t xml:space="preserve"> </w:t>
            </w:r>
            <w:r>
              <w:rPr>
                <w:spacing w:val="-3"/>
                <w:position w:val="17"/>
                <w:sz w:val="24"/>
                <w:szCs w:val="24"/>
              </w:rPr>
              <w:t>出收费站</w:t>
            </w:r>
            <w:r>
              <w:rPr>
                <w:spacing w:val="-32"/>
                <w:position w:val="17"/>
                <w:sz w:val="24"/>
                <w:szCs w:val="24"/>
              </w:rPr>
              <w:t xml:space="preserve"> </w:t>
            </w:r>
            <w:r>
              <w:rPr>
                <w:rFonts w:ascii="Times New Roman" w:hAnsi="Times New Roman" w:eastAsia="Times New Roman" w:cs="Times New Roman"/>
                <w:spacing w:val="-3"/>
                <w:position w:val="17"/>
                <w:sz w:val="24"/>
                <w:szCs w:val="24"/>
              </w:rPr>
              <w:t>1</w:t>
            </w:r>
            <w:r>
              <w:rPr>
                <w:rFonts w:ascii="Times New Roman" w:hAnsi="Times New Roman" w:eastAsia="Times New Roman" w:cs="Times New Roman"/>
                <w:spacing w:val="14"/>
                <w:position w:val="17"/>
                <w:sz w:val="24"/>
                <w:szCs w:val="24"/>
              </w:rPr>
              <w:t xml:space="preserve"> </w:t>
            </w:r>
            <w:r>
              <w:rPr>
                <w:spacing w:val="-3"/>
                <w:position w:val="17"/>
                <w:sz w:val="24"/>
                <w:szCs w:val="24"/>
              </w:rPr>
              <w:t>处，管理所及服务用</w:t>
            </w:r>
          </w:p>
          <w:p>
            <w:pPr>
              <w:pStyle w:val="6"/>
              <w:spacing w:line="218" w:lineRule="auto"/>
              <w:ind w:left="95"/>
              <w:rPr>
                <w:sz w:val="24"/>
                <w:szCs w:val="24"/>
              </w:rPr>
            </w:pPr>
            <w:r>
              <w:rPr>
                <w:spacing w:val="-4"/>
                <w:sz w:val="24"/>
                <w:szCs w:val="24"/>
              </w:rPr>
              <w:t>房</w:t>
            </w:r>
            <w:r>
              <w:rPr>
                <w:spacing w:val="-27"/>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4"/>
                <w:sz w:val="24"/>
                <w:szCs w:val="24"/>
              </w:rPr>
              <w:t xml:space="preserve"> </w:t>
            </w:r>
            <w:r>
              <w:rPr>
                <w:spacing w:val="-4"/>
                <w:sz w:val="24"/>
                <w:szCs w:val="24"/>
              </w:rPr>
              <w:t>处，项目匝道收费站生活污水主要污染物为</w:t>
            </w:r>
            <w:r>
              <w:rPr>
                <w:spacing w:val="-51"/>
                <w:sz w:val="24"/>
                <w:szCs w:val="24"/>
              </w:rPr>
              <w:t xml:space="preserve"> </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34"/>
                <w:sz w:val="24"/>
                <w:szCs w:val="24"/>
              </w:rPr>
              <w:t xml:space="preserve"> </w:t>
            </w:r>
            <w:r>
              <w:rPr>
                <w:spacing w:val="-4"/>
                <w:sz w:val="24"/>
                <w:szCs w:val="24"/>
              </w:rPr>
              <w:t>、</w:t>
            </w:r>
            <w:r>
              <w:rPr>
                <w:rFonts w:ascii="Times New Roman" w:hAnsi="Times New Roman" w:eastAsia="Times New Roman" w:cs="Times New Roman"/>
                <w:spacing w:val="-4"/>
                <w:sz w:val="24"/>
                <w:szCs w:val="24"/>
              </w:rPr>
              <w:t>BODs</w:t>
            </w:r>
            <w:r>
              <w:rPr>
                <w:rFonts w:ascii="Times New Roman" w:hAnsi="Times New Roman" w:eastAsia="Times New Roman" w:cs="Times New Roman"/>
                <w:spacing w:val="-32"/>
                <w:sz w:val="24"/>
                <w:szCs w:val="24"/>
              </w:rPr>
              <w:t xml:space="preserve"> </w:t>
            </w:r>
            <w:r>
              <w:rPr>
                <w:spacing w:val="-4"/>
                <w:sz w:val="24"/>
                <w:szCs w:val="24"/>
              </w:rPr>
              <w:t>、</w:t>
            </w:r>
            <w:r>
              <w:rPr>
                <w:rFonts w:ascii="Times New Roman" w:hAnsi="Times New Roman" w:eastAsia="Times New Roman" w:cs="Times New Roman"/>
                <w:spacing w:val="-4"/>
                <w:sz w:val="24"/>
                <w:szCs w:val="24"/>
              </w:rPr>
              <w:t>SS</w:t>
            </w:r>
            <w:r>
              <w:rPr>
                <w:rFonts w:ascii="Times New Roman" w:hAnsi="Times New Roman" w:eastAsia="Times New Roman" w:cs="Times New Roman"/>
                <w:spacing w:val="-35"/>
                <w:sz w:val="24"/>
                <w:szCs w:val="24"/>
              </w:rPr>
              <w:t xml:space="preserve"> </w:t>
            </w:r>
            <w:r>
              <w:rPr>
                <w:spacing w:val="-4"/>
                <w:sz w:val="24"/>
                <w:szCs w:val="24"/>
              </w:rPr>
              <w:t>、氨氮等。</w:t>
            </w:r>
          </w:p>
          <w:p>
            <w:pPr>
              <w:pStyle w:val="6"/>
              <w:spacing w:before="184" w:line="359" w:lineRule="auto"/>
              <w:ind w:left="118" w:right="272" w:firstLine="464"/>
              <w:rPr>
                <w:rFonts w:ascii="Times New Roman" w:hAnsi="Times New Roman" w:eastAsia="Times New Roman" w:cs="Times New Roman"/>
                <w:sz w:val="24"/>
                <w:szCs w:val="24"/>
              </w:rPr>
            </w:pPr>
            <w:r>
              <w:rPr>
                <w:spacing w:val="-1"/>
                <w:sz w:val="24"/>
                <w:szCs w:val="24"/>
              </w:rPr>
              <w:t>收费站管理所产生的生活污水中污染物浓度含量较低，餐饮废水经隔油预处理后</w:t>
            </w:r>
            <w:r>
              <w:rPr>
                <w:spacing w:val="16"/>
                <w:sz w:val="24"/>
                <w:szCs w:val="24"/>
              </w:rPr>
              <w:t xml:space="preserve"> </w:t>
            </w:r>
            <w:r>
              <w:rPr>
                <w:spacing w:val="-4"/>
                <w:sz w:val="24"/>
                <w:szCs w:val="24"/>
              </w:rPr>
              <w:t>同生活污水一同进入一体化生化处理装置，处理达《污水综合排放标准》（</w:t>
            </w:r>
            <w:r>
              <w:rPr>
                <w:rFonts w:ascii="Times New Roman" w:hAnsi="Times New Roman" w:eastAsia="Times New Roman" w:cs="Times New Roman"/>
                <w:spacing w:val="-4"/>
                <w:sz w:val="24"/>
                <w:szCs w:val="24"/>
              </w:rPr>
              <w:t>GB8978-</w:t>
            </w:r>
          </w:p>
          <w:p>
            <w:pPr>
              <w:pStyle w:val="6"/>
              <w:spacing w:before="1" w:line="218" w:lineRule="auto"/>
              <w:ind w:left="113"/>
              <w:rPr>
                <w:sz w:val="24"/>
                <w:szCs w:val="24"/>
              </w:rPr>
            </w:pPr>
            <w:r>
              <w:rPr>
                <w:rFonts w:ascii="Times New Roman" w:hAnsi="Times New Roman" w:eastAsia="Times New Roman" w:cs="Times New Roman"/>
                <w:spacing w:val="-1"/>
                <w:sz w:val="24"/>
                <w:szCs w:val="24"/>
              </w:rPr>
              <w:t>1996</w:t>
            </w:r>
            <w:r>
              <w:rPr>
                <w:spacing w:val="-1"/>
                <w:sz w:val="24"/>
                <w:szCs w:val="24"/>
              </w:rPr>
              <w:t>）一级标准后用于场区及周边绿化，不外排，不会对周围水体环境造成影响。</w:t>
            </w:r>
          </w:p>
          <w:p>
            <w:pPr>
              <w:pStyle w:val="6"/>
              <w:spacing w:before="189" w:line="220" w:lineRule="auto"/>
              <w:ind w:left="92"/>
              <w:outlineLvl w:val="3"/>
              <w:rPr>
                <w:sz w:val="28"/>
                <w:szCs w:val="28"/>
              </w:rPr>
            </w:pPr>
            <w:r>
              <w:fldChar w:fldCharType="begin"/>
            </w:r>
            <w:r>
              <w:instrText xml:space="preserve"> HYPERLINK "4.2.1.2" </w:instrText>
            </w:r>
            <w:r>
              <w:fldChar w:fldCharType="separate"/>
            </w:r>
            <w:r>
              <w:rPr>
                <w:rFonts w:ascii="Times New Roman" w:hAnsi="Times New Roman" w:eastAsia="Times New Roman" w:cs="Times New Roman"/>
                <w:b/>
                <w:bCs/>
                <w:sz w:val="28"/>
                <w:szCs w:val="28"/>
              </w:rPr>
              <w:t>4.2.1.2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路面桥面降雨径流的影响分析</w:t>
            </w:r>
          </w:p>
          <w:p>
            <w:pPr>
              <w:pStyle w:val="6"/>
              <w:spacing w:before="204" w:line="359" w:lineRule="auto"/>
              <w:ind w:left="98" w:right="272" w:firstLine="483"/>
              <w:rPr>
                <w:sz w:val="24"/>
                <w:szCs w:val="24"/>
              </w:rPr>
            </w:pPr>
            <w:r>
              <w:rPr>
                <w:spacing w:val="-1"/>
                <w:sz w:val="24"/>
                <w:szCs w:val="24"/>
              </w:rPr>
              <w:t>公路桥面径流污染物主要为悬浮物、石油类和有机物，其浓度受限于多种因素，</w:t>
            </w:r>
            <w:r>
              <w:rPr>
                <w:spacing w:val="17"/>
                <w:sz w:val="24"/>
                <w:szCs w:val="24"/>
              </w:rPr>
              <w:t xml:space="preserve"> </w:t>
            </w:r>
            <w:r>
              <w:rPr>
                <w:sz w:val="24"/>
                <w:szCs w:val="24"/>
              </w:rPr>
              <w:t>如车流量、车辆类型、降雨强度、灰尘沉降量和前</w:t>
            </w:r>
            <w:r>
              <w:rPr>
                <w:spacing w:val="-1"/>
                <w:sz w:val="24"/>
                <w:szCs w:val="24"/>
              </w:rPr>
              <w:t>期干旱时间等等，因此具有一定程</w:t>
            </w:r>
          </w:p>
          <w:p>
            <w:pPr>
              <w:pStyle w:val="6"/>
              <w:spacing w:line="220" w:lineRule="auto"/>
              <w:ind w:left="93"/>
              <w:rPr>
                <w:sz w:val="24"/>
                <w:szCs w:val="24"/>
              </w:rPr>
            </w:pPr>
            <w:r>
              <w:rPr>
                <w:spacing w:val="-2"/>
                <w:sz w:val="24"/>
                <w:szCs w:val="24"/>
              </w:rPr>
              <w:t>度的不确定性。</w:t>
            </w:r>
          </w:p>
          <w:p>
            <w:pPr>
              <w:pStyle w:val="6"/>
              <w:spacing w:before="182" w:line="465" w:lineRule="exact"/>
              <w:ind w:left="574"/>
              <w:rPr>
                <w:sz w:val="24"/>
                <w:szCs w:val="24"/>
              </w:rPr>
            </w:pPr>
            <w:r>
              <w:rPr>
                <w:position w:val="17"/>
                <w:sz w:val="24"/>
                <w:szCs w:val="24"/>
              </w:rPr>
              <w:t>影响道路路面径流水量和水质的因素较多，包括降雨量</w:t>
            </w:r>
            <w:r>
              <w:rPr>
                <w:spacing w:val="-1"/>
                <w:position w:val="17"/>
                <w:sz w:val="24"/>
                <w:szCs w:val="24"/>
              </w:rPr>
              <w:t>、车流量、两场降雨间隔</w:t>
            </w:r>
          </w:p>
          <w:p>
            <w:pPr>
              <w:pStyle w:val="6"/>
              <w:spacing w:before="1" w:line="219" w:lineRule="auto"/>
              <w:ind w:left="105"/>
              <w:rPr>
                <w:sz w:val="24"/>
                <w:szCs w:val="24"/>
              </w:rPr>
            </w:pPr>
            <w:r>
              <w:rPr>
                <w:spacing w:val="-1"/>
                <w:sz w:val="24"/>
                <w:szCs w:val="24"/>
              </w:rPr>
              <w:t>时间等，其水量和水质的变化较大，污染成分比较复杂。</w:t>
            </w:r>
          </w:p>
          <w:p>
            <w:pPr>
              <w:pStyle w:val="6"/>
              <w:spacing w:before="182" w:line="359" w:lineRule="auto"/>
              <w:ind w:left="95" w:right="193" w:firstLine="479"/>
              <w:rPr>
                <w:sz w:val="24"/>
                <w:szCs w:val="24"/>
              </w:rPr>
            </w:pPr>
            <w:r>
              <w:rPr>
                <w:sz w:val="24"/>
                <w:szCs w:val="24"/>
              </w:rPr>
              <w:t>根据《快速城市化地区典型城市路面径流污染试验及特</w:t>
            </w:r>
            <w:r>
              <w:rPr>
                <w:spacing w:val="-1"/>
                <w:sz w:val="24"/>
                <w:szCs w:val="24"/>
              </w:rPr>
              <w:t>征分析》</w:t>
            </w:r>
            <w:r>
              <w:rPr>
                <w:rFonts w:ascii="Times New Roman" w:hAnsi="Times New Roman" w:eastAsia="Times New Roman" w:cs="Times New Roman"/>
                <w:spacing w:val="-1"/>
                <w:sz w:val="24"/>
                <w:szCs w:val="24"/>
              </w:rPr>
              <w:t>(</w:t>
            </w:r>
            <w:r>
              <w:rPr>
                <w:spacing w:val="-1"/>
                <w:sz w:val="24"/>
                <w:szCs w:val="24"/>
              </w:rPr>
              <w:t>贺涛，环境保护</w:t>
            </w:r>
            <w:r>
              <w:rPr>
                <w:sz w:val="24"/>
                <w:szCs w:val="24"/>
              </w:rPr>
              <w:t xml:space="preserve"> 部华南环境科学研究所）的研究成果，对南方地区路面径</w:t>
            </w:r>
            <w:r>
              <w:rPr>
                <w:spacing w:val="-1"/>
                <w:sz w:val="24"/>
                <w:szCs w:val="24"/>
              </w:rPr>
              <w:t>流污染情况试验，在车流量</w:t>
            </w:r>
            <w:r>
              <w:rPr>
                <w:sz w:val="24"/>
                <w:szCs w:val="24"/>
              </w:rPr>
              <w:t xml:space="preserve"> </w:t>
            </w:r>
            <w:r>
              <w:rPr>
                <w:spacing w:val="-4"/>
                <w:sz w:val="24"/>
                <w:szCs w:val="24"/>
              </w:rPr>
              <w:t>和降雨量已知的情况下，降雨历时</w:t>
            </w:r>
            <w:r>
              <w:rPr>
                <w:spacing w:val="-32"/>
                <w:sz w:val="24"/>
                <w:szCs w:val="24"/>
              </w:rPr>
              <w:t xml:space="preserve"> </w:t>
            </w:r>
            <w:r>
              <w:rPr>
                <w:rFonts w:ascii="Times New Roman" w:hAnsi="Times New Roman" w:eastAsia="Times New Roman" w:cs="Times New Roman"/>
                <w:spacing w:val="-4"/>
                <w:sz w:val="24"/>
                <w:szCs w:val="24"/>
              </w:rPr>
              <w:t>1h</w:t>
            </w:r>
            <w:r>
              <w:rPr>
                <w:rFonts w:ascii="Times New Roman" w:hAnsi="Times New Roman" w:eastAsia="Times New Roman" w:cs="Times New Roman"/>
                <w:spacing w:val="-31"/>
                <w:sz w:val="24"/>
                <w:szCs w:val="24"/>
              </w:rPr>
              <w:t xml:space="preserve"> </w:t>
            </w:r>
            <w:r>
              <w:rPr>
                <w:spacing w:val="-4"/>
                <w:sz w:val="24"/>
                <w:szCs w:val="24"/>
              </w:rPr>
              <w:t>，降雨强度为</w:t>
            </w:r>
            <w:r>
              <w:rPr>
                <w:spacing w:val="-45"/>
                <w:sz w:val="24"/>
                <w:szCs w:val="24"/>
              </w:rPr>
              <w:t xml:space="preserve"> </w:t>
            </w:r>
            <w:r>
              <w:rPr>
                <w:rFonts w:ascii="Times New Roman" w:hAnsi="Times New Roman" w:eastAsia="Times New Roman" w:cs="Times New Roman"/>
                <w:spacing w:val="-4"/>
                <w:sz w:val="24"/>
                <w:szCs w:val="24"/>
              </w:rPr>
              <w:t>81.</w:t>
            </w:r>
            <w:r>
              <w:rPr>
                <w:rFonts w:ascii="Times New Roman" w:hAnsi="Times New Roman" w:eastAsia="Times New Roman" w:cs="Times New Roman"/>
                <w:spacing w:val="-5"/>
                <w:sz w:val="24"/>
                <w:szCs w:val="24"/>
              </w:rPr>
              <w:t>6mm</w:t>
            </w:r>
            <w:r>
              <w:rPr>
                <w:rFonts w:ascii="Times New Roman" w:hAnsi="Times New Roman" w:eastAsia="Times New Roman" w:cs="Times New Roman"/>
                <w:spacing w:val="-33"/>
                <w:sz w:val="24"/>
                <w:szCs w:val="24"/>
              </w:rPr>
              <w:t xml:space="preserve"> </w:t>
            </w:r>
            <w:r>
              <w:rPr>
                <w:spacing w:val="-5"/>
                <w:sz w:val="24"/>
                <w:szCs w:val="24"/>
              </w:rPr>
              <w:t>，在</w:t>
            </w:r>
            <w:r>
              <w:rPr>
                <w:spacing w:val="-32"/>
                <w:sz w:val="24"/>
                <w:szCs w:val="24"/>
              </w:rPr>
              <w:t xml:space="preserve"> </w:t>
            </w:r>
            <w:r>
              <w:rPr>
                <w:rFonts w:ascii="Times New Roman" w:hAnsi="Times New Roman" w:eastAsia="Times New Roman" w:cs="Times New Roman"/>
                <w:spacing w:val="-5"/>
                <w:sz w:val="24"/>
                <w:szCs w:val="24"/>
              </w:rPr>
              <w:t>1h</w:t>
            </w:r>
            <w:r>
              <w:rPr>
                <w:rFonts w:ascii="Times New Roman" w:hAnsi="Times New Roman" w:eastAsia="Times New Roman" w:cs="Times New Roman"/>
                <w:spacing w:val="39"/>
                <w:sz w:val="24"/>
                <w:szCs w:val="24"/>
              </w:rPr>
              <w:t xml:space="preserve"> </w:t>
            </w:r>
            <w:r>
              <w:rPr>
                <w:spacing w:val="-5"/>
                <w:sz w:val="24"/>
                <w:szCs w:val="24"/>
              </w:rPr>
              <w:t>内按不同时间段采</w:t>
            </w:r>
          </w:p>
          <w:p>
            <w:pPr>
              <w:pStyle w:val="6"/>
              <w:spacing w:line="219" w:lineRule="auto"/>
              <w:ind w:left="94"/>
              <w:rPr>
                <w:sz w:val="24"/>
                <w:szCs w:val="24"/>
              </w:rPr>
            </w:pPr>
            <w:r>
              <w:rPr>
                <w:spacing w:val="-1"/>
                <w:sz w:val="24"/>
                <w:szCs w:val="24"/>
              </w:rPr>
              <w:t>集水样，测定分析路面径流污染物的变化情况，见表</w:t>
            </w:r>
            <w:r>
              <w:rPr>
                <w:spacing w:val="-44"/>
                <w:sz w:val="24"/>
                <w:szCs w:val="24"/>
              </w:rPr>
              <w:t xml:space="preserve"> </w:t>
            </w:r>
            <w:r>
              <w:rPr>
                <w:rFonts w:ascii="Times New Roman" w:hAnsi="Times New Roman" w:eastAsia="Times New Roman" w:cs="Times New Roman"/>
                <w:spacing w:val="-1"/>
                <w:sz w:val="24"/>
                <w:szCs w:val="24"/>
              </w:rPr>
              <w:t>4- 5</w:t>
            </w:r>
            <w:r>
              <w:rPr>
                <w:spacing w:val="-1"/>
                <w:sz w:val="24"/>
                <w:szCs w:val="24"/>
              </w:rPr>
              <w:t>。</w:t>
            </w:r>
          </w:p>
          <w:p>
            <w:pPr>
              <w:pStyle w:val="6"/>
              <w:spacing w:before="304" w:line="212" w:lineRule="auto"/>
              <w:ind w:left="2541"/>
              <w:outlineLvl w:val="4"/>
              <w:rPr>
                <w:sz w:val="24"/>
                <w:szCs w:val="24"/>
              </w:rPr>
            </w:pPr>
            <w:r>
              <w:rPr>
                <w:sz w:val="24"/>
                <w:szCs w:val="24"/>
                <w14:textOutline w14:w="4358" w14:cap="sq" w14:cmpd="sng">
                  <w14:solidFill>
                    <w14:srgbClr w14:val="000000"/>
                  </w14:solidFill>
                  <w14:prstDash w14:val="solid"/>
                  <w14:bevel/>
                </w14:textOutline>
              </w:rPr>
              <w:t>表</w:t>
            </w:r>
            <w:r>
              <w:rPr>
                <w:spacing w:val="-54"/>
                <w:sz w:val="24"/>
                <w:szCs w:val="24"/>
              </w:rPr>
              <w:t xml:space="preserve"> </w:t>
            </w:r>
            <w:r>
              <w:rPr>
                <w:rFonts w:ascii="Times New Roman" w:hAnsi="Times New Roman" w:eastAsia="Times New Roman" w:cs="Times New Roman"/>
                <w:b/>
                <w:bCs/>
                <w:sz w:val="24"/>
                <w:szCs w:val="24"/>
              </w:rPr>
              <w:t xml:space="preserve">4- 5      </w:t>
            </w:r>
            <w:r>
              <w:rPr>
                <w:sz w:val="24"/>
                <w:szCs w:val="24"/>
                <w14:textOutline w14:w="4358" w14:cap="sq" w14:cmpd="sng">
                  <w14:solidFill>
                    <w14:srgbClr w14:val="000000"/>
                  </w14:solidFill>
                  <w14:prstDash w14:val="solid"/>
                  <w14:bevel/>
                </w14:textOutline>
              </w:rPr>
              <w:t>桥面径流中污染物</w:t>
            </w:r>
            <w:r>
              <w:rPr>
                <w:spacing w:val="-1"/>
                <w:sz w:val="24"/>
                <w:szCs w:val="24"/>
                <w14:textOutline w14:w="4358" w14:cap="sq" w14:cmpd="sng">
                  <w14:solidFill>
                    <w14:srgbClr w14:val="000000"/>
                  </w14:solidFill>
                  <w14:prstDash w14:val="solid"/>
                  <w14:bevel/>
                </w14:textOutline>
              </w:rPr>
              <w:t>浓度测定值</w:t>
            </w:r>
          </w:p>
          <w:tbl>
            <w:tblPr>
              <w:tblStyle w:val="5"/>
              <w:tblW w:w="7741" w:type="dxa"/>
              <w:tblInd w:w="7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6"/>
              <w:gridCol w:w="1542"/>
              <w:gridCol w:w="1543"/>
              <w:gridCol w:w="1543"/>
              <w:gridCol w:w="15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556" w:type="dxa"/>
                  <w:tcBorders>
                    <w:top w:val="single" w:color="000000" w:sz="10" w:space="0"/>
                    <w:left w:val="single" w:color="000000" w:sz="10" w:space="0"/>
                  </w:tcBorders>
                  <w:vAlign w:val="top"/>
                </w:tcPr>
                <w:p>
                  <w:pPr>
                    <w:pStyle w:val="6"/>
                    <w:spacing w:before="35" w:line="213" w:lineRule="auto"/>
                    <w:ind w:left="248"/>
                  </w:pPr>
                  <w:r>
                    <w:rPr>
                      <w:spacing w:val="7"/>
                    </w:rPr>
                    <w:t>主要污染物</w:t>
                  </w:r>
                </w:p>
              </w:tc>
              <w:tc>
                <w:tcPr>
                  <w:tcW w:w="1542" w:type="dxa"/>
                  <w:tcBorders>
                    <w:top w:val="single" w:color="000000" w:sz="10" w:space="0"/>
                  </w:tcBorders>
                  <w:vAlign w:val="top"/>
                </w:tcPr>
                <w:p>
                  <w:pPr>
                    <w:pStyle w:val="6"/>
                    <w:spacing w:before="35" w:line="213" w:lineRule="auto"/>
                    <w:ind w:left="249"/>
                    <w:rPr>
                      <w:rFonts w:ascii="Times New Roman" w:hAnsi="Times New Roman" w:eastAsia="Times New Roman" w:cs="Times New Roman"/>
                    </w:rPr>
                  </w:pPr>
                  <w:r>
                    <w:rPr>
                      <w:rFonts w:ascii="Times New Roman" w:hAnsi="Times New Roman" w:eastAsia="Times New Roman" w:cs="Times New Roman"/>
                    </w:rPr>
                    <w:t>pH</w:t>
                  </w:r>
                  <w:r>
                    <w:rPr>
                      <w:rFonts w:ascii="Times New Roman" w:hAnsi="Times New Roman" w:eastAsia="Times New Roman" w:cs="Times New Roman"/>
                      <w:spacing w:val="9"/>
                    </w:rPr>
                    <w:t>(</w:t>
                  </w:r>
                  <w:r>
                    <w:rPr>
                      <w:spacing w:val="9"/>
                    </w:rPr>
                    <w:t>无量纲</w:t>
                  </w:r>
                  <w:r>
                    <w:rPr>
                      <w:rFonts w:ascii="Times New Roman" w:hAnsi="Times New Roman" w:eastAsia="Times New Roman" w:cs="Times New Roman"/>
                      <w:spacing w:val="9"/>
                    </w:rPr>
                    <w:t>)</w:t>
                  </w:r>
                </w:p>
              </w:tc>
              <w:tc>
                <w:tcPr>
                  <w:tcW w:w="1543" w:type="dxa"/>
                  <w:tcBorders>
                    <w:top w:val="single" w:color="000000" w:sz="10" w:space="0"/>
                  </w:tcBorders>
                  <w:vAlign w:val="top"/>
                </w:tcPr>
                <w:p>
                  <w:pPr>
                    <w:spacing w:before="67" w:line="201"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8"/>
                      <w:position w:val="-1"/>
                      <w:sz w:val="13"/>
                      <w:szCs w:val="13"/>
                    </w:rPr>
                    <w:t>5</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8"/>
                      <w:sz w:val="20"/>
                      <w:szCs w:val="20"/>
                    </w:rPr>
                    <w:t>/L)</w:t>
                  </w:r>
                </w:p>
              </w:tc>
              <w:tc>
                <w:tcPr>
                  <w:tcW w:w="1543" w:type="dxa"/>
                  <w:tcBorders>
                    <w:top w:val="single" w:color="000000" w:sz="10" w:space="0"/>
                  </w:tcBorders>
                  <w:vAlign w:val="top"/>
                </w:tcPr>
                <w:p>
                  <w:pPr>
                    <w:spacing w:before="67" w:line="201"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/L)</w:t>
                  </w:r>
                </w:p>
              </w:tc>
              <w:tc>
                <w:tcPr>
                  <w:tcW w:w="1557" w:type="dxa"/>
                  <w:tcBorders>
                    <w:top w:val="single" w:color="000000" w:sz="10" w:space="0"/>
                    <w:right w:val="single" w:color="000000" w:sz="10" w:space="0"/>
                  </w:tcBorders>
                  <w:vAlign w:val="top"/>
                </w:tcPr>
                <w:p>
                  <w:pPr>
                    <w:pStyle w:val="6"/>
                    <w:spacing w:before="35" w:line="213" w:lineRule="auto"/>
                    <w:ind w:left="176"/>
                    <w:rPr>
                      <w:rFonts w:ascii="Times New Roman" w:hAnsi="Times New Roman" w:eastAsia="Times New Roman" w:cs="Times New Roman"/>
                    </w:rPr>
                  </w:pPr>
                  <w:r>
                    <w:rPr>
                      <w:spacing w:val="6"/>
                    </w:rPr>
                    <w:t>石油类</w:t>
                  </w:r>
                  <w:r>
                    <w:rPr>
                      <w:rFonts w:ascii="Times New Roman" w:hAnsi="Times New Roman" w:eastAsia="Times New Roman" w:cs="Times New Roman"/>
                      <w:spacing w:val="6"/>
                    </w:rPr>
                    <w:t>(</w:t>
                  </w:r>
                  <w:r>
                    <w:rPr>
                      <w:rFonts w:ascii="Times New Roman" w:hAnsi="Times New Roman" w:eastAsia="Times New Roman" w:cs="Times New Roman"/>
                    </w:rPr>
                    <w:t>mg</w:t>
                  </w:r>
                  <w:r>
                    <w:rPr>
                      <w:rFonts w:ascii="Times New Roman" w:hAnsi="Times New Roman" w:eastAsia="Times New Roman" w:cs="Times New Roman"/>
                      <w:spacing w:val="6"/>
                    </w:rPr>
                    <w:t>/L)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556" w:type="dxa"/>
                  <w:tcBorders>
                    <w:left w:val="single" w:color="000000" w:sz="10" w:space="0"/>
                  </w:tcBorders>
                  <w:vAlign w:val="top"/>
                </w:tcPr>
                <w:p>
                  <w:pPr>
                    <w:pStyle w:val="6"/>
                    <w:spacing w:before="37" w:line="208" w:lineRule="auto"/>
                    <w:ind w:left="344"/>
                  </w:pPr>
                  <w:r>
                    <w:rPr>
                      <w:rFonts w:ascii="Times New Roman" w:hAnsi="Times New Roman" w:eastAsia="Times New Roman" w:cs="Times New Roman"/>
                      <w:spacing w:val="2"/>
                    </w:rPr>
                    <w:t>5-20</w:t>
                  </w:r>
                  <w:r>
                    <w:rPr>
                      <w:rFonts w:ascii="Times New Roman" w:hAnsi="Times New Roman" w:eastAsia="Times New Roman" w:cs="Times New Roman"/>
                      <w:spacing w:val="14"/>
                      <w:w w:val="101"/>
                    </w:rPr>
                    <w:t xml:space="preserve"> </w:t>
                  </w:r>
                  <w:r>
                    <w:rPr>
                      <w:spacing w:val="2"/>
                    </w:rPr>
                    <w:t>分钟</w:t>
                  </w:r>
                </w:p>
              </w:tc>
              <w:tc>
                <w:tcPr>
                  <w:tcW w:w="1542" w:type="dxa"/>
                  <w:vAlign w:val="top"/>
                </w:tcPr>
                <w:p>
                  <w:pPr>
                    <w:spacing w:before="73"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6.0-6.8</w:t>
                  </w:r>
                </w:p>
              </w:tc>
              <w:tc>
                <w:tcPr>
                  <w:tcW w:w="1543" w:type="dxa"/>
                  <w:vAlign w:val="top"/>
                </w:tcPr>
                <w:p>
                  <w:pPr>
                    <w:spacing w:before="73"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7.34-6.30</w:t>
                  </w:r>
                </w:p>
              </w:tc>
              <w:tc>
                <w:tcPr>
                  <w:tcW w:w="1543" w:type="dxa"/>
                  <w:vAlign w:val="top"/>
                </w:tcPr>
                <w:p>
                  <w:pPr>
                    <w:spacing w:before="7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231.4-</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1"/>
                      <w:sz w:val="20"/>
                      <w:szCs w:val="20"/>
                    </w:rPr>
                    <w:t>158.5</w:t>
                  </w:r>
                </w:p>
              </w:tc>
              <w:tc>
                <w:tcPr>
                  <w:tcW w:w="1557" w:type="dxa"/>
                  <w:tcBorders>
                    <w:right w:val="single" w:color="000000" w:sz="10" w:space="0"/>
                  </w:tcBorders>
                  <w:vAlign w:val="top"/>
                </w:tcPr>
                <w:p>
                  <w:pPr>
                    <w:spacing w:before="7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22.3-</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19.74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556" w:type="dxa"/>
                  <w:tcBorders>
                    <w:left w:val="single" w:color="000000" w:sz="10" w:space="0"/>
                  </w:tcBorders>
                  <w:vAlign w:val="top"/>
                </w:tcPr>
                <w:p>
                  <w:pPr>
                    <w:pStyle w:val="6"/>
                    <w:spacing w:before="42" w:line="203" w:lineRule="auto"/>
                    <w:ind w:left="285"/>
                  </w:pPr>
                  <w:r>
                    <w:rPr>
                      <w:rFonts w:ascii="Times New Roman" w:hAnsi="Times New Roman" w:eastAsia="Times New Roman" w:cs="Times New Roman"/>
                      <w:spacing w:val="3"/>
                    </w:rPr>
                    <w:t>20-40</w:t>
                  </w:r>
                  <w:r>
                    <w:rPr>
                      <w:rFonts w:ascii="Times New Roman" w:hAnsi="Times New Roman" w:eastAsia="Times New Roman" w:cs="Times New Roman"/>
                      <w:spacing w:val="17"/>
                    </w:rPr>
                    <w:t xml:space="preserve"> </w:t>
                  </w:r>
                  <w:r>
                    <w:rPr>
                      <w:spacing w:val="3"/>
                    </w:rPr>
                    <w:t>分钟</w:t>
                  </w:r>
                </w:p>
              </w:tc>
              <w:tc>
                <w:tcPr>
                  <w:tcW w:w="1542" w:type="dxa"/>
                  <w:vAlign w:val="top"/>
                </w:tcPr>
                <w:p>
                  <w:pPr>
                    <w:spacing w:before="78" w:line="191"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6.0-6.8</w:t>
                  </w:r>
                </w:p>
              </w:tc>
              <w:tc>
                <w:tcPr>
                  <w:tcW w:w="1543" w:type="dxa"/>
                  <w:vAlign w:val="top"/>
                </w:tcPr>
                <w:p>
                  <w:pPr>
                    <w:spacing w:before="78" w:line="191"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6.30-4.15</w:t>
                  </w:r>
                </w:p>
              </w:tc>
              <w:tc>
                <w:tcPr>
                  <w:tcW w:w="1543" w:type="dxa"/>
                  <w:vAlign w:val="top"/>
                </w:tcPr>
                <w:p>
                  <w:pPr>
                    <w:spacing w:before="78" w:line="191"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158.5-90.4</w:t>
                  </w:r>
                </w:p>
              </w:tc>
              <w:tc>
                <w:tcPr>
                  <w:tcW w:w="1557" w:type="dxa"/>
                  <w:tcBorders>
                    <w:right w:val="single" w:color="000000" w:sz="10" w:space="0"/>
                  </w:tcBorders>
                  <w:vAlign w:val="top"/>
                </w:tcPr>
                <w:p>
                  <w:pPr>
                    <w:spacing w:before="78" w:line="191"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19.74-3.</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556" w:type="dxa"/>
                  <w:tcBorders>
                    <w:left w:val="single" w:color="000000" w:sz="10" w:space="0"/>
                  </w:tcBorders>
                  <w:vAlign w:val="top"/>
                </w:tcPr>
                <w:p>
                  <w:pPr>
                    <w:pStyle w:val="6"/>
                    <w:spacing w:before="46" w:line="199" w:lineRule="auto"/>
                    <w:ind w:left="284"/>
                  </w:pPr>
                  <w:r>
                    <w:rPr>
                      <w:rFonts w:ascii="Times New Roman" w:hAnsi="Times New Roman" w:eastAsia="Times New Roman" w:cs="Times New Roman"/>
                      <w:spacing w:val="3"/>
                    </w:rPr>
                    <w:t>40-60</w:t>
                  </w:r>
                  <w:r>
                    <w:rPr>
                      <w:rFonts w:ascii="Times New Roman" w:hAnsi="Times New Roman" w:eastAsia="Times New Roman" w:cs="Times New Roman"/>
                      <w:spacing w:val="18"/>
                    </w:rPr>
                    <w:t xml:space="preserve"> </w:t>
                  </w:r>
                  <w:r>
                    <w:rPr>
                      <w:spacing w:val="3"/>
                    </w:rPr>
                    <w:t>分钟</w:t>
                  </w:r>
                </w:p>
              </w:tc>
              <w:tc>
                <w:tcPr>
                  <w:tcW w:w="1542" w:type="dxa"/>
                  <w:vAlign w:val="top"/>
                </w:tcPr>
                <w:p>
                  <w:pPr>
                    <w:spacing w:before="82" w:line="187"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6.0-6.8</w:t>
                  </w:r>
                </w:p>
              </w:tc>
              <w:tc>
                <w:tcPr>
                  <w:tcW w:w="1543" w:type="dxa"/>
                  <w:vAlign w:val="top"/>
                </w:tcPr>
                <w:p>
                  <w:pPr>
                    <w:spacing w:before="82" w:line="187"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4.15-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1.26</w:t>
                  </w:r>
                </w:p>
              </w:tc>
              <w:tc>
                <w:tcPr>
                  <w:tcW w:w="1543" w:type="dxa"/>
                  <w:vAlign w:val="top"/>
                </w:tcPr>
                <w:p>
                  <w:pPr>
                    <w:spacing w:before="82" w:line="187" w:lineRule="auto"/>
                    <w:ind w:left="379"/>
                    <w:rPr>
                      <w:rFonts w:ascii="Times New Roman" w:hAnsi="Times New Roman" w:eastAsia="Times New Roman" w:cs="Times New Roman"/>
                      <w:sz w:val="20"/>
                      <w:szCs w:val="20"/>
                    </w:rPr>
                  </w:pPr>
                  <w:r>
                    <w:rPr>
                      <w:rFonts w:ascii="Times New Roman" w:hAnsi="Times New Roman" w:eastAsia="Times New Roman" w:cs="Times New Roman"/>
                      <w:sz w:val="20"/>
                      <w:szCs w:val="20"/>
                    </w:rPr>
                    <w:t>90.4-</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18.7</w:t>
                  </w:r>
                </w:p>
              </w:tc>
              <w:tc>
                <w:tcPr>
                  <w:tcW w:w="1557" w:type="dxa"/>
                  <w:tcBorders>
                    <w:right w:val="single" w:color="000000" w:sz="10" w:space="0"/>
                  </w:tcBorders>
                  <w:vAlign w:val="top"/>
                </w:tcPr>
                <w:p>
                  <w:pPr>
                    <w:spacing w:before="82" w:line="187"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z w:val="20"/>
                      <w:szCs w:val="20"/>
                    </w:rPr>
                    <w:t>12-0.21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556" w:type="dxa"/>
                  <w:tcBorders>
                    <w:left w:val="single" w:color="000000" w:sz="10" w:space="0"/>
                    <w:bottom w:val="single" w:color="000000" w:sz="10" w:space="0"/>
                  </w:tcBorders>
                  <w:vAlign w:val="top"/>
                </w:tcPr>
                <w:p>
                  <w:pPr>
                    <w:pStyle w:val="6"/>
                    <w:spacing w:before="53" w:line="216" w:lineRule="auto"/>
                    <w:ind w:left="454"/>
                  </w:pPr>
                  <w:r>
                    <w:rPr>
                      <w:spacing w:val="7"/>
                    </w:rPr>
                    <w:t>平均值</w:t>
                  </w:r>
                </w:p>
              </w:tc>
              <w:tc>
                <w:tcPr>
                  <w:tcW w:w="1542" w:type="dxa"/>
                  <w:tcBorders>
                    <w:bottom w:val="single" w:color="000000" w:sz="10" w:space="0"/>
                  </w:tcBorders>
                  <w:vAlign w:val="top"/>
                </w:tcPr>
                <w:p>
                  <w:pPr>
                    <w:spacing w:before="88"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6.4</w:t>
                  </w:r>
                </w:p>
              </w:tc>
              <w:tc>
                <w:tcPr>
                  <w:tcW w:w="1543" w:type="dxa"/>
                  <w:tcBorders>
                    <w:bottom w:val="single" w:color="000000" w:sz="10" w:space="0"/>
                  </w:tcBorders>
                  <w:vAlign w:val="top"/>
                </w:tcPr>
                <w:p>
                  <w:pPr>
                    <w:spacing w:before="88"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543" w:type="dxa"/>
                  <w:tcBorders>
                    <w:bottom w:val="single" w:color="000000" w:sz="10" w:space="0"/>
                  </w:tcBorders>
                  <w:vAlign w:val="top"/>
                </w:tcPr>
                <w:p>
                  <w:pPr>
                    <w:spacing w:before="88"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557" w:type="dxa"/>
                  <w:tcBorders>
                    <w:bottom w:val="single" w:color="000000" w:sz="10" w:space="0"/>
                    <w:right w:val="single" w:color="000000" w:sz="10" w:space="0"/>
                  </w:tcBorders>
                  <w:vAlign w:val="top"/>
                </w:tcPr>
                <w:p>
                  <w:pPr>
                    <w:spacing w:before="88" w:line="195" w:lineRule="auto"/>
                    <w:ind w:left="5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11.25</w:t>
                  </w:r>
                </w:p>
              </w:tc>
            </w:tr>
          </w:tbl>
          <w:p>
            <w:pPr>
              <w:pStyle w:val="6"/>
              <w:spacing w:before="38" w:line="359" w:lineRule="auto"/>
              <w:ind w:left="94" w:right="152" w:firstLine="509"/>
              <w:jc w:val="both"/>
              <w:rPr>
                <w:sz w:val="24"/>
                <w:szCs w:val="24"/>
              </w:rPr>
            </w:pPr>
            <w:r>
              <w:rPr>
                <w:spacing w:val="-3"/>
                <w:sz w:val="24"/>
                <w:szCs w:val="24"/>
              </w:rPr>
              <w:t>由测定结果可知：降雨对公路附近河流造成的影响主要是降雨初期</w:t>
            </w:r>
            <w:r>
              <w:rPr>
                <w:spacing w:val="-30"/>
                <w:sz w:val="24"/>
                <w:szCs w:val="24"/>
              </w:rPr>
              <w:t xml:space="preserve"> </w:t>
            </w:r>
            <w:r>
              <w:rPr>
                <w:rFonts w:ascii="Times New Roman" w:hAnsi="Times New Roman" w:eastAsia="Times New Roman" w:cs="Times New Roman"/>
                <w:spacing w:val="-3"/>
                <w:sz w:val="24"/>
                <w:szCs w:val="24"/>
              </w:rPr>
              <w:t>1h</w:t>
            </w:r>
            <w:r>
              <w:rPr>
                <w:rFonts w:ascii="Times New Roman" w:hAnsi="Times New Roman" w:eastAsia="Times New Roman" w:cs="Times New Roman"/>
                <w:spacing w:val="38"/>
                <w:sz w:val="24"/>
                <w:szCs w:val="24"/>
              </w:rPr>
              <w:t xml:space="preserve"> </w:t>
            </w:r>
            <w:r>
              <w:rPr>
                <w:spacing w:val="-3"/>
                <w:sz w:val="24"/>
                <w:szCs w:val="24"/>
              </w:rPr>
              <w:t>内形成的路</w:t>
            </w:r>
            <w:r>
              <w:rPr>
                <w:sz w:val="24"/>
                <w:szCs w:val="24"/>
              </w:rPr>
              <w:t xml:space="preserve"> </w:t>
            </w:r>
            <w:r>
              <w:rPr>
                <w:spacing w:val="-1"/>
                <w:sz w:val="24"/>
                <w:szCs w:val="24"/>
              </w:rPr>
              <w:t>面径流。降雨近期到形成地面径流的</w:t>
            </w:r>
            <w:r>
              <w:rPr>
                <w:spacing w:val="-32"/>
                <w:sz w:val="24"/>
                <w:szCs w:val="24"/>
              </w:rPr>
              <w:t xml:space="preserve"> </w:t>
            </w:r>
            <w:r>
              <w:rPr>
                <w:rFonts w:ascii="Times New Roman" w:hAnsi="Times New Roman" w:eastAsia="Times New Roman" w:cs="Times New Roman"/>
                <w:spacing w:val="-1"/>
                <w:sz w:val="24"/>
                <w:szCs w:val="24"/>
              </w:rPr>
              <w:t xml:space="preserve">30 </w:t>
            </w:r>
            <w:r>
              <w:rPr>
                <w:spacing w:val="-1"/>
                <w:sz w:val="24"/>
                <w:szCs w:val="24"/>
              </w:rPr>
              <w:t>分钟内，雨水中的悬浮物和油类物质的浓度比</w:t>
            </w:r>
            <w:r>
              <w:rPr>
                <w:sz w:val="24"/>
                <w:szCs w:val="24"/>
              </w:rPr>
              <w:t xml:space="preserve"> </w:t>
            </w:r>
            <w:r>
              <w:rPr>
                <w:spacing w:val="-1"/>
                <w:sz w:val="24"/>
                <w:szCs w:val="24"/>
              </w:rPr>
              <w:t>较高，</w:t>
            </w:r>
            <w:r>
              <w:rPr>
                <w:rFonts w:ascii="Times New Roman" w:hAnsi="Times New Roman" w:eastAsia="Times New Roman" w:cs="Times New Roman"/>
                <w:spacing w:val="-1"/>
                <w:sz w:val="24"/>
                <w:szCs w:val="24"/>
              </w:rPr>
              <w:t xml:space="preserve">SS </w:t>
            </w:r>
            <w:r>
              <w:rPr>
                <w:spacing w:val="-1"/>
                <w:sz w:val="24"/>
                <w:szCs w:val="24"/>
              </w:rPr>
              <w:t>和石油类的含量可达</w:t>
            </w:r>
            <w:r>
              <w:rPr>
                <w:spacing w:val="-32"/>
                <w:sz w:val="24"/>
                <w:szCs w:val="24"/>
              </w:rPr>
              <w:t xml:space="preserve"> </w:t>
            </w:r>
            <w:r>
              <w:rPr>
                <w:rFonts w:ascii="Times New Roman" w:hAnsi="Times New Roman" w:eastAsia="Times New Roman" w:cs="Times New Roman"/>
                <w:spacing w:val="-1"/>
                <w:sz w:val="24"/>
                <w:szCs w:val="24"/>
              </w:rPr>
              <w:t xml:space="preserve">158.5~231.4mgL </w:t>
            </w:r>
            <w:r>
              <w:rPr>
                <w:spacing w:val="-1"/>
                <w:sz w:val="24"/>
                <w:szCs w:val="24"/>
              </w:rPr>
              <w:t>和</w:t>
            </w:r>
            <w:r>
              <w:rPr>
                <w:spacing w:val="-32"/>
                <w:sz w:val="24"/>
                <w:szCs w:val="24"/>
              </w:rPr>
              <w:t xml:space="preserve"> </w:t>
            </w:r>
            <w:r>
              <w:rPr>
                <w:rFonts w:ascii="Times New Roman" w:hAnsi="Times New Roman" w:eastAsia="Times New Roman" w:cs="Times New Roman"/>
                <w:spacing w:val="-1"/>
                <w:sz w:val="24"/>
                <w:szCs w:val="24"/>
              </w:rPr>
              <w:t>19.74~22.30mg/L</w:t>
            </w:r>
            <w:r>
              <w:rPr>
                <w:spacing w:val="-2"/>
                <w:sz w:val="24"/>
                <w:szCs w:val="24"/>
              </w:rPr>
              <w:t>；</w:t>
            </w:r>
            <w:r>
              <w:rPr>
                <w:rFonts w:ascii="Times New Roman" w:hAnsi="Times New Roman" w:eastAsia="Times New Roman" w:cs="Times New Roman"/>
                <w:spacing w:val="-2"/>
                <w:sz w:val="24"/>
                <w:szCs w:val="24"/>
              </w:rPr>
              <w:t xml:space="preserve">30min </w:t>
            </w:r>
            <w:r>
              <w:rPr>
                <w:spacing w:val="-2"/>
                <w:sz w:val="24"/>
                <w:szCs w:val="24"/>
              </w:rPr>
              <w:t>后其浓度</w:t>
            </w:r>
            <w:r>
              <w:rPr>
                <w:sz w:val="24"/>
                <w:szCs w:val="24"/>
              </w:rPr>
              <w:t xml:space="preserve">  随降雨历时的延长下降较快，雨水中生化需氧量随降雨历时的</w:t>
            </w:r>
            <w:r>
              <w:rPr>
                <w:spacing w:val="-1"/>
                <w:sz w:val="24"/>
                <w:szCs w:val="24"/>
              </w:rPr>
              <w:t>延长下降速度稍慢，</w:t>
            </w:r>
            <w:r>
              <w:rPr>
                <w:rFonts w:ascii="Times New Roman" w:hAnsi="Times New Roman" w:eastAsia="Times New Roman" w:cs="Times New Roman"/>
                <w:spacing w:val="-1"/>
                <w:sz w:val="24"/>
                <w:szCs w:val="24"/>
              </w:rPr>
              <w:t>pH</w:t>
            </w:r>
            <w:r>
              <w:rPr>
                <w:rFonts w:ascii="Times New Roman" w:hAnsi="Times New Roman" w:eastAsia="Times New Roman" w:cs="Times New Roman"/>
                <w:sz w:val="24"/>
                <w:szCs w:val="24"/>
              </w:rPr>
              <w:t xml:space="preserve">  </w:t>
            </w:r>
            <w:r>
              <w:rPr>
                <w:spacing w:val="1"/>
                <w:sz w:val="24"/>
                <w:szCs w:val="24"/>
              </w:rPr>
              <w:t>值相对较稳定，降雨历时</w:t>
            </w:r>
            <w:r>
              <w:rPr>
                <w:spacing w:val="-48"/>
                <w:sz w:val="24"/>
                <w:szCs w:val="24"/>
              </w:rPr>
              <w:t xml:space="preserve"> </w:t>
            </w:r>
            <w:r>
              <w:rPr>
                <w:rFonts w:ascii="Times New Roman" w:hAnsi="Times New Roman" w:eastAsia="Times New Roman" w:cs="Times New Roman"/>
                <w:spacing w:val="1"/>
                <w:sz w:val="24"/>
                <w:szCs w:val="24"/>
              </w:rPr>
              <w:t>40</w:t>
            </w:r>
            <w:r>
              <w:rPr>
                <w:rFonts w:ascii="Times New Roman" w:hAnsi="Times New Roman" w:eastAsia="Times New Roman" w:cs="Times New Roman"/>
                <w:sz w:val="24"/>
                <w:szCs w:val="24"/>
              </w:rPr>
              <w:t>min</w:t>
            </w:r>
            <w:r>
              <w:rPr>
                <w:spacing w:val="1"/>
                <w:sz w:val="24"/>
                <w:szCs w:val="24"/>
              </w:rPr>
              <w:t>后，路面基本被冲洗干净。所以，降雨对公路附近海</w:t>
            </w:r>
          </w:p>
          <w:p>
            <w:pPr>
              <w:pStyle w:val="6"/>
              <w:spacing w:line="219" w:lineRule="auto"/>
              <w:ind w:left="95"/>
              <w:rPr>
                <w:sz w:val="24"/>
                <w:szCs w:val="24"/>
              </w:rPr>
            </w:pPr>
            <w:r>
              <w:rPr>
                <w:spacing w:val="-3"/>
                <w:sz w:val="24"/>
                <w:szCs w:val="24"/>
              </w:rPr>
              <w:t>洋及河流造成影响的主要是降雨初期</w:t>
            </w:r>
            <w:r>
              <w:rPr>
                <w:spacing w:val="-29"/>
                <w:sz w:val="24"/>
                <w:szCs w:val="24"/>
              </w:rPr>
              <w:t xml:space="preserve"> </w:t>
            </w:r>
            <w:r>
              <w:rPr>
                <w:rFonts w:ascii="Times New Roman" w:hAnsi="Times New Roman" w:eastAsia="Times New Roman" w:cs="Times New Roman"/>
                <w:spacing w:val="-3"/>
                <w:sz w:val="24"/>
                <w:szCs w:val="24"/>
              </w:rPr>
              <w:t>1h</w:t>
            </w:r>
            <w:r>
              <w:rPr>
                <w:rFonts w:ascii="Times New Roman" w:hAnsi="Times New Roman" w:eastAsia="Times New Roman" w:cs="Times New Roman"/>
                <w:spacing w:val="38"/>
                <w:w w:val="101"/>
                <w:sz w:val="24"/>
                <w:szCs w:val="24"/>
              </w:rPr>
              <w:t xml:space="preserve"> </w:t>
            </w:r>
            <w:r>
              <w:rPr>
                <w:spacing w:val="-3"/>
                <w:sz w:val="24"/>
                <w:szCs w:val="24"/>
              </w:rPr>
              <w:t>内形成的路面径流。</w:t>
            </w:r>
          </w:p>
        </w:tc>
      </w:tr>
    </w:tbl>
    <w:p>
      <w:pPr>
        <w:pStyle w:val="2"/>
        <w:spacing w:before="22" w:line="191" w:lineRule="auto"/>
        <w:ind w:left="4540"/>
        <w:rPr>
          <w:sz w:val="18"/>
          <w:szCs w:val="18"/>
        </w:rPr>
      </w:pPr>
      <w:r>
        <w:rPr>
          <w:spacing w:val="-8"/>
          <w:sz w:val="18"/>
          <w:szCs w:val="18"/>
        </w:rPr>
        <w:t>62</w:t>
      </w:r>
    </w:p>
    <w:p>
      <w:pPr>
        <w:spacing w:line="191" w:lineRule="auto"/>
        <w:rPr>
          <w:sz w:val="18"/>
          <w:szCs w:val="18"/>
        </w:rPr>
        <w:sectPr>
          <w:pgSz w:w="11906" w:h="16839"/>
          <w:pgMar w:top="1410" w:right="1329" w:bottom="400" w:left="1328" w:header="0" w:footer="0" w:gutter="0"/>
          <w:cols w:space="720" w:num="1"/>
        </w:sectPr>
      </w:pPr>
    </w:p>
    <w:tbl>
      <w:tblPr>
        <w:tblStyle w:val="5"/>
        <w:tblW w:w="933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31"/>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331" w:type="dxa"/>
            <w:vAlign w:val="top"/>
          </w:tcPr>
          <w:p>
            <w:pPr>
              <w:pStyle w:val="6"/>
              <w:spacing w:before="59" w:line="219" w:lineRule="auto"/>
              <w:ind w:left="574"/>
              <w:rPr>
                <w:sz w:val="24"/>
                <w:szCs w:val="24"/>
              </w:rPr>
            </w:pPr>
            <w:r>
              <w:rPr>
                <w:sz w:val="24"/>
                <w:szCs w:val="24"/>
              </w:rPr>
              <w:t>考虑到路面径流是瞬时排放行为，桥面径流在采用多处</w:t>
            </w:r>
            <w:r>
              <w:rPr>
                <w:spacing w:val="-1"/>
                <w:sz w:val="24"/>
                <w:szCs w:val="24"/>
              </w:rPr>
              <w:t>分散的方式排入水体后，</w:t>
            </w:r>
          </w:p>
          <w:p>
            <w:pPr>
              <w:pStyle w:val="6"/>
              <w:spacing w:before="183" w:line="219" w:lineRule="auto"/>
              <w:ind w:left="92"/>
              <w:rPr>
                <w:sz w:val="24"/>
                <w:szCs w:val="24"/>
              </w:rPr>
            </w:pPr>
            <w:r>
              <w:rPr>
                <w:sz w:val="24"/>
                <w:szCs w:val="24"/>
              </w:rPr>
              <w:t>将在径流落水点附近的小范围内造成污染物瞬时浓度的增加，但</w:t>
            </w:r>
            <w:r>
              <w:rPr>
                <w:spacing w:val="-1"/>
                <w:sz w:val="24"/>
                <w:szCs w:val="24"/>
              </w:rPr>
              <w:t>在向下游游动的过程</w:t>
            </w:r>
          </w:p>
          <w:p>
            <w:pPr>
              <w:pStyle w:val="6"/>
              <w:spacing w:before="181" w:line="219" w:lineRule="auto"/>
              <w:ind w:left="117"/>
              <w:rPr>
                <w:rFonts w:ascii="Times New Roman" w:hAnsi="Times New Roman" w:eastAsia="Times New Roman" w:cs="Times New Roman"/>
                <w:sz w:val="24"/>
                <w:szCs w:val="24"/>
              </w:rPr>
            </w:pPr>
            <w:r>
              <w:rPr>
                <w:spacing w:val="-1"/>
                <w:sz w:val="24"/>
                <w:szCs w:val="24"/>
              </w:rPr>
              <w:t>中随着水体的搅浑将很容易在整个断面上迅速混合均匀，混合段长度预计约在</w:t>
            </w:r>
            <w:r>
              <w:rPr>
                <w:spacing w:val="-55"/>
                <w:sz w:val="24"/>
                <w:szCs w:val="24"/>
              </w:rPr>
              <w:t xml:space="preserve"> </w:t>
            </w:r>
            <w:r>
              <w:rPr>
                <w:rFonts w:ascii="Times New Roman" w:hAnsi="Times New Roman" w:eastAsia="Times New Roman" w:cs="Times New Roman"/>
                <w:spacing w:val="-1"/>
                <w:sz w:val="24"/>
                <w:szCs w:val="24"/>
              </w:rPr>
              <w:t>200m</w:t>
            </w:r>
          </w:p>
          <w:p>
            <w:pPr>
              <w:pStyle w:val="6"/>
              <w:spacing w:before="182" w:line="466" w:lineRule="exact"/>
              <w:jc w:val="right"/>
              <w:rPr>
                <w:sz w:val="24"/>
                <w:szCs w:val="24"/>
              </w:rPr>
            </w:pPr>
            <w:r>
              <w:rPr>
                <w:spacing w:val="-3"/>
                <w:position w:val="17"/>
                <w:sz w:val="24"/>
                <w:szCs w:val="24"/>
              </w:rPr>
              <w:t>以内，也即在桥位下游</w:t>
            </w:r>
            <w:r>
              <w:rPr>
                <w:spacing w:val="-41"/>
                <w:position w:val="17"/>
                <w:sz w:val="24"/>
                <w:szCs w:val="24"/>
              </w:rPr>
              <w:t xml:space="preserve"> </w:t>
            </w:r>
            <w:r>
              <w:rPr>
                <w:rFonts w:ascii="Times New Roman" w:hAnsi="Times New Roman" w:eastAsia="Times New Roman" w:cs="Times New Roman"/>
                <w:spacing w:val="-3"/>
                <w:position w:val="17"/>
                <w:sz w:val="24"/>
                <w:szCs w:val="24"/>
              </w:rPr>
              <w:t xml:space="preserve">200m </w:t>
            </w:r>
            <w:r>
              <w:rPr>
                <w:spacing w:val="-3"/>
                <w:position w:val="17"/>
                <w:sz w:val="24"/>
                <w:szCs w:val="24"/>
              </w:rPr>
              <w:t>外，桥面径流与水体即可完全混合均匀。相对于水体流量，</w:t>
            </w:r>
          </w:p>
          <w:p>
            <w:pPr>
              <w:pStyle w:val="6"/>
              <w:spacing w:line="219" w:lineRule="auto"/>
              <w:ind w:left="96"/>
              <w:rPr>
                <w:sz w:val="24"/>
                <w:szCs w:val="24"/>
              </w:rPr>
            </w:pPr>
            <w:r>
              <w:rPr>
                <w:spacing w:val="-1"/>
                <w:sz w:val="24"/>
                <w:szCs w:val="24"/>
              </w:rPr>
              <w:t>路面径流携带污染物对水体水质的影响甚微。</w:t>
            </w:r>
          </w:p>
          <w:p>
            <w:pPr>
              <w:pStyle w:val="6"/>
              <w:spacing w:before="183" w:line="359" w:lineRule="auto"/>
              <w:ind w:left="93" w:right="360" w:firstLine="510"/>
              <w:rPr>
                <w:sz w:val="24"/>
                <w:szCs w:val="24"/>
              </w:rPr>
            </w:pPr>
            <w:r>
              <w:rPr>
                <w:spacing w:val="-1"/>
                <w:sz w:val="24"/>
                <w:szCs w:val="24"/>
              </w:rPr>
              <w:t>由于本项目道路路面与其穿越地面相比，仅占很小部分，且随着降雨</w:t>
            </w:r>
            <w:r>
              <w:rPr>
                <w:spacing w:val="-2"/>
                <w:sz w:val="24"/>
                <w:szCs w:val="24"/>
              </w:rPr>
              <w:t>历时增加，</w:t>
            </w:r>
            <w:r>
              <w:rPr>
                <w:sz w:val="24"/>
                <w:szCs w:val="24"/>
              </w:rPr>
              <w:t xml:space="preserve"> 道路路面径流污染物浓度迅速下降，加之道路路面径流是短期</w:t>
            </w:r>
            <w:r>
              <w:rPr>
                <w:spacing w:val="-1"/>
                <w:sz w:val="24"/>
                <w:szCs w:val="24"/>
              </w:rPr>
              <w:t>和暂时的，因而对周边</w:t>
            </w:r>
          </w:p>
          <w:p>
            <w:pPr>
              <w:pStyle w:val="6"/>
              <w:spacing w:line="219" w:lineRule="auto"/>
              <w:ind w:left="97"/>
              <w:rPr>
                <w:sz w:val="24"/>
                <w:szCs w:val="24"/>
              </w:rPr>
            </w:pPr>
            <w:r>
              <w:rPr>
                <w:spacing w:val="-2"/>
                <w:sz w:val="24"/>
                <w:szCs w:val="24"/>
              </w:rPr>
              <w:t>水环境影响不大。</w:t>
            </w:r>
          </w:p>
          <w:p>
            <w:pPr>
              <w:pStyle w:val="6"/>
              <w:spacing w:before="184" w:line="358" w:lineRule="auto"/>
              <w:ind w:left="106" w:right="360" w:firstLine="473"/>
              <w:rPr>
                <w:sz w:val="24"/>
                <w:szCs w:val="24"/>
              </w:rPr>
            </w:pPr>
            <w:r>
              <w:rPr>
                <w:spacing w:val="-1"/>
                <w:sz w:val="24"/>
                <w:szCs w:val="24"/>
              </w:rPr>
              <w:t>另外，在营运期，如果发生危险品运输事故，将对公路沿线水体水质造成很大影</w:t>
            </w:r>
            <w:r>
              <w:rPr>
                <w:spacing w:val="18"/>
                <w:sz w:val="24"/>
                <w:szCs w:val="24"/>
              </w:rPr>
              <w:t xml:space="preserve"> </w:t>
            </w:r>
            <w:r>
              <w:rPr>
                <w:spacing w:val="-1"/>
                <w:sz w:val="24"/>
                <w:szCs w:val="24"/>
              </w:rPr>
              <w:t>响。为了减小路面雨水径流对河流水质的影响以及避免营运期危险品运输事故发生的</w:t>
            </w:r>
          </w:p>
          <w:p>
            <w:pPr>
              <w:pStyle w:val="6"/>
              <w:spacing w:line="219" w:lineRule="auto"/>
              <w:ind w:left="98"/>
              <w:rPr>
                <w:sz w:val="24"/>
                <w:szCs w:val="24"/>
              </w:rPr>
            </w:pPr>
            <w:r>
              <w:rPr>
                <w:sz w:val="24"/>
                <w:szCs w:val="24"/>
              </w:rPr>
              <w:t>泄漏、撒落等的不良影响，</w:t>
            </w:r>
            <w:r>
              <w:rPr>
                <w:sz w:val="24"/>
                <w:szCs w:val="24"/>
                <w14:textOutline w14:w="4358" w14:cap="sq" w14:cmpd="sng">
                  <w14:solidFill>
                    <w14:srgbClr w14:val="000000"/>
                  </w14:solidFill>
                  <w14:prstDash w14:val="solid"/>
                  <w14:bevel/>
                </w14:textOutline>
              </w:rPr>
              <w:t>应加强跨水体桥梁的防撞栏</w:t>
            </w:r>
            <w:r>
              <w:rPr>
                <w:spacing w:val="-1"/>
                <w:sz w:val="24"/>
                <w:szCs w:val="24"/>
                <w14:textOutline w14:w="4358" w14:cap="sq" w14:cmpd="sng">
                  <w14:solidFill>
                    <w14:srgbClr w14:val="000000"/>
                  </w14:solidFill>
                  <w14:prstDash w14:val="solid"/>
                  <w14:bevel/>
                </w14:textOutline>
              </w:rPr>
              <w:t>设计。</w:t>
            </w:r>
          </w:p>
          <w:p>
            <w:pPr>
              <w:pStyle w:val="6"/>
              <w:spacing w:before="189" w:line="220" w:lineRule="auto"/>
              <w:ind w:left="92"/>
              <w:outlineLvl w:val="3"/>
              <w:rPr>
                <w:sz w:val="28"/>
                <w:szCs w:val="28"/>
              </w:rPr>
            </w:pPr>
            <w:r>
              <w:fldChar w:fldCharType="begin"/>
            </w:r>
            <w:r>
              <w:instrText xml:space="preserve"> HYPERLINK "4.2.1.3" </w:instrText>
            </w:r>
            <w:r>
              <w:fldChar w:fldCharType="separate"/>
            </w:r>
            <w:r>
              <w:rPr>
                <w:rFonts w:ascii="Times New Roman" w:hAnsi="Times New Roman" w:eastAsia="Times New Roman" w:cs="Times New Roman"/>
                <w:b/>
                <w:bCs/>
                <w:sz w:val="28"/>
                <w:szCs w:val="28"/>
              </w:rPr>
              <w:t>4.2.1.3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项目建设对滞洪区内水文情势的影响</w:t>
            </w:r>
          </w:p>
          <w:p>
            <w:pPr>
              <w:pStyle w:val="6"/>
              <w:spacing w:before="205" w:line="218" w:lineRule="auto"/>
              <w:ind w:left="574"/>
              <w:rPr>
                <w:sz w:val="24"/>
                <w:szCs w:val="24"/>
              </w:rPr>
            </w:pPr>
            <w:r>
              <w:rPr>
                <w:spacing w:val="-4"/>
                <w:sz w:val="24"/>
                <w:szCs w:val="24"/>
              </w:rPr>
              <w:t>根据《沈海高速罗宁段新增车里湾互通工程洪水影响评价</w:t>
            </w:r>
            <w:r>
              <w:rPr>
                <w:spacing w:val="-5"/>
                <w:sz w:val="24"/>
                <w:szCs w:val="24"/>
              </w:rPr>
              <w:t>类报告（送审稿）》</w:t>
            </w:r>
          </w:p>
          <w:p>
            <w:pPr>
              <w:pStyle w:val="6"/>
              <w:spacing w:before="185" w:line="219" w:lineRule="auto"/>
              <w:ind w:left="106"/>
              <w:rPr>
                <w:sz w:val="24"/>
                <w:szCs w:val="24"/>
              </w:rPr>
            </w:pPr>
            <w:r>
              <w:rPr>
                <w:spacing w:val="-1"/>
                <w:sz w:val="24"/>
                <w:szCs w:val="24"/>
              </w:rPr>
              <w:t>（</w:t>
            </w:r>
            <w:r>
              <w:rPr>
                <w:rFonts w:ascii="Times New Roman" w:hAnsi="Times New Roman" w:eastAsia="Times New Roman" w:cs="Times New Roman"/>
                <w:spacing w:val="-1"/>
                <w:sz w:val="24"/>
                <w:szCs w:val="24"/>
              </w:rPr>
              <w:t xml:space="preserve">2023 </w:t>
            </w:r>
            <w:r>
              <w:rPr>
                <w:spacing w:val="-1"/>
                <w:sz w:val="24"/>
                <w:szCs w:val="24"/>
              </w:rPr>
              <w:t>年</w:t>
            </w:r>
            <w:r>
              <w:rPr>
                <w:spacing w:val="-46"/>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15"/>
                <w:sz w:val="24"/>
                <w:szCs w:val="24"/>
              </w:rPr>
              <w:t xml:space="preserve"> </w:t>
            </w:r>
            <w:r>
              <w:rPr>
                <w:spacing w:val="-1"/>
                <w:sz w:val="24"/>
                <w:szCs w:val="24"/>
              </w:rPr>
              <w:t xml:space="preserve">月）论证结论：项目建设后，高速公路桥墩占滞洪区面积为 </w:t>
            </w:r>
            <w:r>
              <w:rPr>
                <w:rFonts w:ascii="Times New Roman" w:hAnsi="Times New Roman" w:eastAsia="Times New Roman" w:cs="Times New Roman"/>
                <w:spacing w:val="-1"/>
                <w:sz w:val="24"/>
                <w:szCs w:val="24"/>
              </w:rPr>
              <w:t xml:space="preserve">0.32  </w:t>
            </w:r>
            <w:r>
              <w:rPr>
                <w:spacing w:val="-1"/>
                <w:sz w:val="24"/>
                <w:szCs w:val="24"/>
              </w:rPr>
              <w:t>亩</w:t>
            </w:r>
          </w:p>
          <w:p>
            <w:pPr>
              <w:pStyle w:val="6"/>
              <w:spacing w:before="181" w:line="219" w:lineRule="auto"/>
              <w:ind w:left="106"/>
              <w:rPr>
                <w:rFonts w:ascii="Times New Roman" w:hAnsi="Times New Roman" w:eastAsia="Times New Roman" w:cs="Times New Roman"/>
                <w:sz w:val="24"/>
                <w:szCs w:val="24"/>
              </w:rPr>
            </w:pPr>
            <w:r>
              <w:rPr>
                <w:spacing w:val="-4"/>
                <w:sz w:val="24"/>
                <w:szCs w:val="24"/>
              </w:rPr>
              <w:t>（</w:t>
            </w:r>
            <w:r>
              <w:rPr>
                <w:rFonts w:ascii="Times New Roman" w:hAnsi="Times New Roman" w:eastAsia="Times New Roman" w:cs="Times New Roman"/>
                <w:spacing w:val="-4"/>
                <w:sz w:val="24"/>
                <w:szCs w:val="24"/>
              </w:rPr>
              <w:t>210.51m</w:t>
            </w:r>
            <w:r>
              <w:rPr>
                <w:rFonts w:ascii="Times New Roman" w:hAnsi="Times New Roman" w:eastAsia="Times New Roman" w:cs="Times New Roman"/>
                <w:spacing w:val="-4"/>
                <w:position w:val="8"/>
                <w:sz w:val="15"/>
                <w:szCs w:val="15"/>
              </w:rPr>
              <w:t>2</w:t>
            </w:r>
            <w:r>
              <w:rPr>
                <w:spacing w:val="-56"/>
                <w:sz w:val="24"/>
                <w:szCs w:val="24"/>
              </w:rPr>
              <w:t>），</w:t>
            </w:r>
            <w:r>
              <w:rPr>
                <w:spacing w:val="-4"/>
                <w:sz w:val="24"/>
                <w:szCs w:val="24"/>
              </w:rPr>
              <w:t>滞洪区面积为</w:t>
            </w:r>
            <w:r>
              <w:rPr>
                <w:spacing w:val="29"/>
                <w:sz w:val="24"/>
                <w:szCs w:val="24"/>
              </w:rPr>
              <w:t xml:space="preserve"> </w:t>
            </w:r>
            <w:r>
              <w:rPr>
                <w:rFonts w:ascii="Times New Roman" w:hAnsi="Times New Roman" w:eastAsia="Times New Roman" w:cs="Times New Roman"/>
                <w:spacing w:val="-4"/>
                <w:sz w:val="24"/>
                <w:szCs w:val="24"/>
              </w:rPr>
              <w:t xml:space="preserve">170  </w:t>
            </w:r>
            <w:r>
              <w:rPr>
                <w:spacing w:val="-4"/>
                <w:sz w:val="24"/>
                <w:szCs w:val="24"/>
              </w:rPr>
              <w:t>亩，</w:t>
            </w:r>
            <w:r>
              <w:rPr>
                <w:spacing w:val="-71"/>
                <w:sz w:val="24"/>
                <w:szCs w:val="24"/>
              </w:rPr>
              <w:t xml:space="preserve"> </w:t>
            </w:r>
            <w:r>
              <w:rPr>
                <w:spacing w:val="-4"/>
                <w:sz w:val="24"/>
                <w:szCs w:val="24"/>
              </w:rPr>
              <w:t>占滞洪区面积</w:t>
            </w:r>
            <w:r>
              <w:rPr>
                <w:spacing w:val="-5"/>
                <w:sz w:val="24"/>
                <w:szCs w:val="24"/>
              </w:rPr>
              <w:t xml:space="preserve">的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32"/>
                <w:sz w:val="24"/>
                <w:szCs w:val="24"/>
              </w:rPr>
              <w:t xml:space="preserve"> </w:t>
            </w:r>
            <w:r>
              <w:rPr>
                <w:spacing w:val="-5"/>
                <w:sz w:val="24"/>
                <w:szCs w:val="24"/>
              </w:rPr>
              <w:t>，</w:t>
            </w:r>
            <w:r>
              <w:rPr>
                <w:spacing w:val="-71"/>
                <w:sz w:val="24"/>
                <w:szCs w:val="24"/>
              </w:rPr>
              <w:t xml:space="preserve"> </w:t>
            </w:r>
            <w:r>
              <w:rPr>
                <w:spacing w:val="-5"/>
                <w:sz w:val="24"/>
                <w:szCs w:val="24"/>
              </w:rPr>
              <w:t xml:space="preserve">占滞洪区库容 </w:t>
            </w:r>
            <w:r>
              <w:rPr>
                <w:rFonts w:ascii="Times New Roman" w:hAnsi="Times New Roman" w:eastAsia="Times New Roman" w:cs="Times New Roman"/>
                <w:spacing w:val="-5"/>
                <w:sz w:val="24"/>
                <w:szCs w:val="24"/>
              </w:rPr>
              <w:t>0.072</w:t>
            </w:r>
          </w:p>
          <w:p>
            <w:pPr>
              <w:pStyle w:val="6"/>
              <w:spacing w:before="178" w:line="360" w:lineRule="auto"/>
              <w:ind w:left="93" w:right="73" w:firstLine="6"/>
              <w:rPr>
                <w:sz w:val="24"/>
                <w:szCs w:val="24"/>
              </w:rPr>
            </w:pPr>
            <w:r>
              <w:rPr>
                <w:spacing w:val="-1"/>
                <w:sz w:val="24"/>
                <w:szCs w:val="24"/>
              </w:rPr>
              <w:t xml:space="preserve">万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 xml:space="preserve">3 </w:t>
            </w:r>
            <w:r>
              <w:rPr>
                <w:spacing w:val="-1"/>
                <w:sz w:val="24"/>
                <w:szCs w:val="24"/>
              </w:rPr>
              <w:t xml:space="preserve">。根据调蓄计算成果，高速公路建设前后滞洪区 </w:t>
            </w:r>
            <w:r>
              <w:rPr>
                <w:rFonts w:ascii="Times New Roman" w:hAnsi="Times New Roman" w:eastAsia="Times New Roman" w:cs="Times New Roman"/>
                <w:spacing w:val="-1"/>
                <w:sz w:val="24"/>
                <w:szCs w:val="24"/>
              </w:rPr>
              <w:t xml:space="preserve">20  </w:t>
            </w:r>
            <w:r>
              <w:rPr>
                <w:spacing w:val="-1"/>
                <w:sz w:val="24"/>
                <w:szCs w:val="24"/>
              </w:rPr>
              <w:t>年一遇</w:t>
            </w:r>
            <w:r>
              <w:rPr>
                <w:spacing w:val="-2"/>
                <w:sz w:val="24"/>
                <w:szCs w:val="24"/>
              </w:rPr>
              <w:t>闸前最高水位壅高为</w:t>
            </w:r>
            <w:r>
              <w:rPr>
                <w:sz w:val="24"/>
                <w:szCs w:val="24"/>
              </w:rPr>
              <w:t xml:space="preserve">  </w:t>
            </w:r>
            <w:r>
              <w:rPr>
                <w:rFonts w:ascii="Times New Roman" w:hAnsi="Times New Roman" w:eastAsia="Times New Roman" w:cs="Times New Roman"/>
                <w:spacing w:val="-1"/>
                <w:sz w:val="24"/>
                <w:szCs w:val="24"/>
              </w:rPr>
              <w:t>0.01m</w:t>
            </w:r>
            <w:r>
              <w:rPr>
                <w:rFonts w:ascii="Times New Roman" w:hAnsi="Times New Roman" w:eastAsia="Times New Roman" w:cs="Times New Roman"/>
                <w:spacing w:val="-33"/>
                <w:sz w:val="24"/>
                <w:szCs w:val="24"/>
              </w:rPr>
              <w:t xml:space="preserve"> </w:t>
            </w:r>
            <w:r>
              <w:rPr>
                <w:spacing w:val="-1"/>
                <w:sz w:val="24"/>
                <w:szCs w:val="24"/>
              </w:rPr>
              <w:t>，</w:t>
            </w:r>
            <w:r>
              <w:rPr>
                <w:rFonts w:ascii="Times New Roman" w:hAnsi="Times New Roman" w:eastAsia="Times New Roman" w:cs="Times New Roman"/>
                <w:spacing w:val="-1"/>
                <w:sz w:val="24"/>
                <w:szCs w:val="24"/>
              </w:rPr>
              <w:t xml:space="preserve">100  </w:t>
            </w:r>
            <w:r>
              <w:rPr>
                <w:spacing w:val="-1"/>
                <w:sz w:val="24"/>
                <w:szCs w:val="24"/>
              </w:rPr>
              <w:t xml:space="preserve">年一遇闸前最高水位壅高为 </w:t>
            </w:r>
            <w:r>
              <w:rPr>
                <w:rFonts w:ascii="Times New Roman" w:hAnsi="Times New Roman" w:eastAsia="Times New Roman" w:cs="Times New Roman"/>
                <w:spacing w:val="-2"/>
                <w:sz w:val="24"/>
                <w:szCs w:val="24"/>
              </w:rPr>
              <w:t>0.01m</w:t>
            </w:r>
            <w:r>
              <w:rPr>
                <w:rFonts w:ascii="Times New Roman" w:hAnsi="Times New Roman" w:eastAsia="Times New Roman" w:cs="Times New Roman"/>
                <w:spacing w:val="-30"/>
                <w:sz w:val="24"/>
                <w:szCs w:val="24"/>
              </w:rPr>
              <w:t xml:space="preserve"> </w:t>
            </w:r>
            <w:r>
              <w:rPr>
                <w:spacing w:val="-2"/>
                <w:sz w:val="24"/>
                <w:szCs w:val="24"/>
              </w:rPr>
              <w:t>，高速公路建设前后滞洪区闸前最高水</w:t>
            </w:r>
            <w:r>
              <w:rPr>
                <w:sz w:val="24"/>
                <w:szCs w:val="24"/>
              </w:rPr>
              <w:t xml:space="preserve">  </w:t>
            </w:r>
            <w:r>
              <w:rPr>
                <w:spacing w:val="-2"/>
                <w:sz w:val="24"/>
                <w:szCs w:val="24"/>
              </w:rPr>
              <w:t>位变化很小，故项目建设不会对蓄滞洪区运用产生影响。项目建设后滞洪区内水流流   速最大增大</w:t>
            </w:r>
            <w:r>
              <w:rPr>
                <w:spacing w:val="-51"/>
                <w:sz w:val="24"/>
                <w:szCs w:val="24"/>
              </w:rPr>
              <w:t xml:space="preserve"> </w:t>
            </w:r>
            <w:r>
              <w:rPr>
                <w:rFonts w:ascii="Times New Roman" w:hAnsi="Times New Roman" w:eastAsia="Times New Roman" w:cs="Times New Roman"/>
                <w:spacing w:val="-2"/>
                <w:sz w:val="24"/>
                <w:szCs w:val="24"/>
              </w:rPr>
              <w:t>0.01m/s</w:t>
            </w:r>
            <w:r>
              <w:rPr>
                <w:rFonts w:ascii="Times New Roman" w:hAnsi="Times New Roman" w:eastAsia="Times New Roman" w:cs="Times New Roman"/>
                <w:spacing w:val="-34"/>
                <w:sz w:val="24"/>
                <w:szCs w:val="24"/>
              </w:rPr>
              <w:t xml:space="preserve"> </w:t>
            </w:r>
            <w:r>
              <w:rPr>
                <w:spacing w:val="-2"/>
                <w:sz w:val="24"/>
                <w:szCs w:val="24"/>
              </w:rPr>
              <w:t>，流速变化很小，河</w:t>
            </w:r>
            <w:r>
              <w:rPr>
                <w:spacing w:val="-3"/>
                <w:sz w:val="24"/>
                <w:szCs w:val="24"/>
              </w:rPr>
              <w:t>道以淤积影响为主，根据桥墩桩基础施打方案，</w:t>
            </w:r>
          </w:p>
          <w:p>
            <w:pPr>
              <w:pStyle w:val="6"/>
              <w:spacing w:before="1" w:line="219" w:lineRule="auto"/>
              <w:ind w:left="94"/>
              <w:rPr>
                <w:sz w:val="24"/>
                <w:szCs w:val="24"/>
              </w:rPr>
            </w:pPr>
            <w:r>
              <w:rPr>
                <w:spacing w:val="-1"/>
                <w:sz w:val="24"/>
                <w:szCs w:val="24"/>
              </w:rPr>
              <w:t>桥墩桩基础入土深度可满足冲刷深度要求。</w:t>
            </w:r>
          </w:p>
          <w:p>
            <w:pPr>
              <w:pStyle w:val="6"/>
              <w:spacing w:before="180" w:line="468" w:lineRule="exact"/>
              <w:ind w:left="575"/>
              <w:rPr>
                <w:sz w:val="24"/>
                <w:szCs w:val="24"/>
              </w:rPr>
            </w:pPr>
            <w:r>
              <w:rPr>
                <w:spacing w:val="-1"/>
                <w:position w:val="17"/>
                <w:sz w:val="24"/>
                <w:szCs w:val="24"/>
              </w:rPr>
              <w:t>本项目位于车里湾锂电园区（详见附图</w:t>
            </w:r>
            <w:r>
              <w:rPr>
                <w:spacing w:val="-50"/>
                <w:position w:val="17"/>
                <w:sz w:val="24"/>
                <w:szCs w:val="24"/>
              </w:rPr>
              <w:t xml:space="preserve"> </w:t>
            </w:r>
            <w:r>
              <w:rPr>
                <w:rFonts w:ascii="Times New Roman" w:hAnsi="Times New Roman" w:eastAsia="Times New Roman" w:cs="Times New Roman"/>
                <w:spacing w:val="-1"/>
                <w:position w:val="17"/>
                <w:sz w:val="24"/>
                <w:szCs w:val="24"/>
              </w:rPr>
              <w:t>3</w:t>
            </w:r>
            <w:r>
              <w:rPr>
                <w:spacing w:val="-54"/>
                <w:position w:val="17"/>
                <w:sz w:val="24"/>
                <w:szCs w:val="24"/>
              </w:rPr>
              <w:t>），</w:t>
            </w:r>
            <w:r>
              <w:rPr>
                <w:spacing w:val="-1"/>
                <w:position w:val="17"/>
                <w:sz w:val="24"/>
                <w:szCs w:val="24"/>
              </w:rPr>
              <w:t>是在规划区内现有沈海高速公路基础</w:t>
            </w:r>
          </w:p>
          <w:p>
            <w:pPr>
              <w:pStyle w:val="6"/>
              <w:spacing w:line="220" w:lineRule="auto"/>
              <w:ind w:left="96"/>
              <w:rPr>
                <w:sz w:val="24"/>
                <w:szCs w:val="24"/>
              </w:rPr>
            </w:pPr>
            <w:r>
              <w:rPr>
                <w:sz w:val="24"/>
                <w:szCs w:val="24"/>
              </w:rPr>
              <w:t>上增设互通工程，新增用地范围为规划滞洪</w:t>
            </w:r>
            <w:r>
              <w:rPr>
                <w:spacing w:val="-1"/>
                <w:sz w:val="24"/>
                <w:szCs w:val="24"/>
              </w:rPr>
              <w:t>区，对园区用地规划影响小。</w:t>
            </w:r>
          </w:p>
          <w:p>
            <w:pPr>
              <w:pStyle w:val="6"/>
              <w:spacing w:before="180" w:line="212" w:lineRule="auto"/>
              <w:ind w:left="647"/>
              <w:rPr>
                <w:sz w:val="24"/>
                <w:szCs w:val="24"/>
              </w:rPr>
            </w:pPr>
            <w:r>
              <w:rPr>
                <w:spacing w:val="-3"/>
                <w:sz w:val="24"/>
                <w:szCs w:val="24"/>
              </w:rPr>
              <w:t>对照《福建省宁德市主城区防洪防潮排涝规划修编</w:t>
            </w:r>
            <w:r>
              <w:rPr>
                <w:rFonts w:ascii="Times New Roman" w:hAnsi="Times New Roman" w:eastAsia="Times New Roman" w:cs="Times New Roman"/>
                <w:spacing w:val="-3"/>
                <w:sz w:val="24"/>
                <w:szCs w:val="24"/>
              </w:rPr>
              <w:t>(2020~2035</w:t>
            </w:r>
            <w:r>
              <w:rPr>
                <w:rFonts w:ascii="Times New Roman" w:hAnsi="Times New Roman" w:eastAsia="Times New Roman" w:cs="Times New Roman"/>
                <w:spacing w:val="-4"/>
                <w:sz w:val="24"/>
                <w:szCs w:val="24"/>
              </w:rPr>
              <w:t>)</w:t>
            </w:r>
            <w:r>
              <w:rPr>
                <w:spacing w:val="-4"/>
                <w:sz w:val="24"/>
                <w:szCs w:val="24"/>
              </w:rPr>
              <w:t>》，该区域规划的</w:t>
            </w:r>
          </w:p>
          <w:p>
            <w:pPr>
              <w:pStyle w:val="6"/>
              <w:spacing w:before="194" w:line="359" w:lineRule="auto"/>
              <w:ind w:left="93" w:right="6" w:firstLine="9"/>
              <w:rPr>
                <w:sz w:val="24"/>
                <w:szCs w:val="24"/>
              </w:rPr>
            </w:pPr>
            <w:r>
              <w:rPr>
                <w:spacing w:val="-2"/>
                <w:sz w:val="24"/>
                <w:szCs w:val="24"/>
              </w:rPr>
              <w:t xml:space="preserve">东孝岐头排洪渠经涵洞折向东沿新建 </w:t>
            </w:r>
            <w:r>
              <w:rPr>
                <w:rFonts w:ascii="Times New Roman" w:hAnsi="Times New Roman" w:eastAsia="Times New Roman" w:cs="Times New Roman"/>
                <w:spacing w:val="-2"/>
                <w:sz w:val="24"/>
                <w:szCs w:val="24"/>
              </w:rPr>
              <w:t xml:space="preserve">104   </w:t>
            </w:r>
            <w:r>
              <w:rPr>
                <w:spacing w:val="-2"/>
                <w:sz w:val="24"/>
                <w:szCs w:val="24"/>
              </w:rPr>
              <w:t>国道内侧采用路堤结合方式布置，汇入规划</w:t>
            </w:r>
            <w:r>
              <w:rPr>
                <w:spacing w:val="1"/>
                <w:sz w:val="24"/>
                <w:szCs w:val="24"/>
              </w:rPr>
              <w:t xml:space="preserve">   </w:t>
            </w:r>
            <w:r>
              <w:rPr>
                <w:sz w:val="24"/>
                <w:szCs w:val="24"/>
              </w:rPr>
              <w:t>滞洪区，经调蓄由孝岐头水闸排出外海。根据工程洪水影响评价</w:t>
            </w:r>
            <w:r>
              <w:rPr>
                <w:spacing w:val="-1"/>
                <w:sz w:val="24"/>
                <w:szCs w:val="24"/>
              </w:rPr>
              <w:t>报告（送审稿）结论：</w:t>
            </w:r>
            <w:r>
              <w:rPr>
                <w:sz w:val="24"/>
                <w:szCs w:val="24"/>
              </w:rPr>
              <w:t xml:space="preserve">  </w:t>
            </w:r>
            <w:r>
              <w:rPr>
                <w:spacing w:val="-1"/>
                <w:sz w:val="24"/>
                <w:szCs w:val="24"/>
              </w:rPr>
              <w:t xml:space="preserve">项目建设后，高速公路桥墩占滞洪区面积为 </w:t>
            </w:r>
            <w:r>
              <w:rPr>
                <w:rFonts w:ascii="Times New Roman" w:hAnsi="Times New Roman" w:eastAsia="Times New Roman" w:cs="Times New Roman"/>
                <w:spacing w:val="-1"/>
                <w:sz w:val="24"/>
                <w:szCs w:val="24"/>
              </w:rPr>
              <w:t xml:space="preserve">0.32  </w:t>
            </w:r>
            <w:r>
              <w:rPr>
                <w:spacing w:val="-1"/>
                <w:sz w:val="24"/>
                <w:szCs w:val="24"/>
              </w:rPr>
              <w:t>亩（</w:t>
            </w:r>
            <w:r>
              <w:rPr>
                <w:rFonts w:ascii="Times New Roman" w:hAnsi="Times New Roman" w:eastAsia="Times New Roman" w:cs="Times New Roman"/>
                <w:spacing w:val="-1"/>
                <w:sz w:val="24"/>
                <w:szCs w:val="24"/>
              </w:rPr>
              <w:t>210.51m</w:t>
            </w:r>
            <w:r>
              <w:rPr>
                <w:rFonts w:ascii="Times New Roman" w:hAnsi="Times New Roman" w:eastAsia="Times New Roman" w:cs="Times New Roman"/>
                <w:spacing w:val="-1"/>
                <w:position w:val="8"/>
                <w:sz w:val="15"/>
                <w:szCs w:val="15"/>
              </w:rPr>
              <w:t>2</w:t>
            </w:r>
            <w:r>
              <w:rPr>
                <w:spacing w:val="-45"/>
                <w:sz w:val="24"/>
                <w:szCs w:val="24"/>
              </w:rPr>
              <w:t>），</w:t>
            </w:r>
            <w:r>
              <w:rPr>
                <w:spacing w:val="-1"/>
                <w:sz w:val="24"/>
                <w:szCs w:val="24"/>
              </w:rPr>
              <w:t xml:space="preserve">车里湾右蓄排片滞   </w:t>
            </w:r>
            <w:r>
              <w:rPr>
                <w:spacing w:val="-2"/>
                <w:sz w:val="24"/>
                <w:szCs w:val="24"/>
              </w:rPr>
              <w:t>洪区过水面积减少约</w:t>
            </w:r>
            <w:r>
              <w:rPr>
                <w:spacing w:val="-49"/>
                <w:sz w:val="24"/>
                <w:szCs w:val="24"/>
              </w:rPr>
              <w:t xml:space="preserve"> </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19%</w:t>
            </w:r>
            <w:r>
              <w:rPr>
                <w:rFonts w:ascii="Times New Roman" w:hAnsi="Times New Roman" w:eastAsia="Times New Roman" w:cs="Times New Roman"/>
                <w:spacing w:val="-32"/>
                <w:sz w:val="24"/>
                <w:szCs w:val="24"/>
              </w:rPr>
              <w:t xml:space="preserve"> </w:t>
            </w:r>
            <w:r>
              <w:rPr>
                <w:spacing w:val="-2"/>
                <w:sz w:val="24"/>
                <w:szCs w:val="24"/>
              </w:rPr>
              <w:t xml:space="preserve">，在滞洪区遭遇 </w:t>
            </w:r>
            <w:r>
              <w:rPr>
                <w:rFonts w:ascii="Times New Roman" w:hAnsi="Times New Roman" w:eastAsia="Times New Roman" w:cs="Times New Roman"/>
                <w:spacing w:val="-2"/>
                <w:sz w:val="24"/>
                <w:szCs w:val="24"/>
              </w:rPr>
              <w:t xml:space="preserve">20  </w:t>
            </w:r>
            <w:r>
              <w:rPr>
                <w:spacing w:val="-2"/>
                <w:sz w:val="24"/>
                <w:szCs w:val="24"/>
              </w:rPr>
              <w:t xml:space="preserve">年一遇和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5"/>
                <w:sz w:val="24"/>
                <w:szCs w:val="24"/>
              </w:rPr>
              <w:t xml:space="preserve">  </w:t>
            </w:r>
            <w:r>
              <w:rPr>
                <w:spacing w:val="-2"/>
                <w:sz w:val="24"/>
                <w:szCs w:val="24"/>
              </w:rPr>
              <w:t>年一遇洪水时，滞洪区</w:t>
            </w:r>
            <w:r>
              <w:rPr>
                <w:sz w:val="24"/>
                <w:szCs w:val="24"/>
              </w:rPr>
              <w:t xml:space="preserve">   </w:t>
            </w:r>
            <w:r>
              <w:rPr>
                <w:spacing w:val="-2"/>
                <w:sz w:val="24"/>
                <w:szCs w:val="24"/>
              </w:rPr>
              <w:t xml:space="preserve">水位最大壅高 </w:t>
            </w:r>
            <w:r>
              <w:rPr>
                <w:rFonts w:ascii="Times New Roman" w:hAnsi="Times New Roman" w:eastAsia="Times New Roman" w:cs="Times New Roman"/>
                <w:spacing w:val="-2"/>
                <w:sz w:val="24"/>
                <w:szCs w:val="24"/>
              </w:rPr>
              <w:t>0.01m</w:t>
            </w:r>
            <w:r>
              <w:rPr>
                <w:rFonts w:ascii="Times New Roman" w:hAnsi="Times New Roman" w:eastAsia="Times New Roman" w:cs="Times New Roman"/>
                <w:spacing w:val="-33"/>
                <w:sz w:val="24"/>
                <w:szCs w:val="24"/>
              </w:rPr>
              <w:t xml:space="preserve"> </w:t>
            </w:r>
            <w:r>
              <w:rPr>
                <w:spacing w:val="-2"/>
                <w:sz w:val="24"/>
                <w:szCs w:val="24"/>
              </w:rPr>
              <w:t xml:space="preserve">，水位壅高很小。项目建设后滞洪区内水流流速最大增大 </w:t>
            </w:r>
            <w:r>
              <w:rPr>
                <w:rFonts w:ascii="Times New Roman" w:hAnsi="Times New Roman" w:eastAsia="Times New Roman" w:cs="Times New Roman"/>
                <w:spacing w:val="-2"/>
                <w:sz w:val="24"/>
                <w:szCs w:val="24"/>
              </w:rPr>
              <w:t>0.01</w:t>
            </w:r>
            <w:r>
              <w:rPr>
                <w:rFonts w:ascii="Times New Roman" w:hAnsi="Times New Roman" w:eastAsia="Times New Roman" w:cs="Times New Roman"/>
                <w:spacing w:val="-3"/>
                <w:sz w:val="24"/>
                <w:szCs w:val="24"/>
              </w:rPr>
              <w:t>m/s</w:t>
            </w:r>
            <w:r>
              <w:rPr>
                <w:spacing w:val="-3"/>
                <w:sz w:val="24"/>
                <w:szCs w:val="24"/>
              </w:rPr>
              <w:t>，</w:t>
            </w:r>
          </w:p>
          <w:p>
            <w:pPr>
              <w:pStyle w:val="6"/>
              <w:spacing w:line="219" w:lineRule="auto"/>
              <w:ind w:left="95"/>
              <w:rPr>
                <w:sz w:val="24"/>
                <w:szCs w:val="24"/>
              </w:rPr>
            </w:pPr>
            <w:r>
              <w:rPr>
                <w:sz w:val="24"/>
                <w:szCs w:val="24"/>
              </w:rPr>
              <w:t>流速变化很小，河道以淤积影响为主，根据桥墩桩基础施</w:t>
            </w:r>
            <w:r>
              <w:rPr>
                <w:spacing w:val="-1"/>
                <w:sz w:val="24"/>
                <w:szCs w:val="24"/>
              </w:rPr>
              <w:t>打方案，桥墩桩基础入土深</w:t>
            </w:r>
          </w:p>
        </w:tc>
      </w:tr>
    </w:tbl>
    <w:p>
      <w:pPr>
        <w:pStyle w:val="2"/>
        <w:spacing w:before="22" w:line="191" w:lineRule="auto"/>
        <w:ind w:left="4540"/>
        <w:rPr>
          <w:sz w:val="18"/>
          <w:szCs w:val="18"/>
        </w:rPr>
      </w:pPr>
      <w:r>
        <w:rPr>
          <w:spacing w:val="-8"/>
          <w:sz w:val="18"/>
          <w:szCs w:val="18"/>
        </w:rPr>
        <w:t>63</w:t>
      </w:r>
    </w:p>
    <w:p>
      <w:pPr>
        <w:spacing w:line="191" w:lineRule="auto"/>
        <w:rPr>
          <w:sz w:val="18"/>
          <w:szCs w:val="18"/>
        </w:rPr>
        <w:sectPr>
          <w:pgSz w:w="11906" w:h="16839"/>
          <w:pgMar w:top="1410" w:right="1241"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9" w:lineRule="auto"/>
              <w:ind w:left="93"/>
              <w:rPr>
                <w:sz w:val="24"/>
                <w:szCs w:val="24"/>
              </w:rPr>
            </w:pPr>
            <w:r>
              <w:rPr>
                <w:sz w:val="24"/>
                <w:szCs w:val="24"/>
              </w:rPr>
              <w:t>度可满足冲刷深度要求。项目建设不会对河道行洪安全带来明</w:t>
            </w:r>
            <w:r>
              <w:rPr>
                <w:spacing w:val="-1"/>
                <w:sz w:val="24"/>
                <w:szCs w:val="24"/>
              </w:rPr>
              <w:t>显不利影响。不会对蓄</w:t>
            </w:r>
          </w:p>
          <w:p>
            <w:pPr>
              <w:pStyle w:val="6"/>
              <w:spacing w:before="183" w:line="466" w:lineRule="exact"/>
              <w:ind w:left="93"/>
              <w:rPr>
                <w:sz w:val="24"/>
                <w:szCs w:val="24"/>
              </w:rPr>
            </w:pPr>
            <w:r>
              <w:rPr>
                <w:position w:val="17"/>
                <w:sz w:val="24"/>
                <w:szCs w:val="24"/>
              </w:rPr>
              <w:t>滞洪区运用产生影响，基本符合《福建省宁德市主城区</w:t>
            </w:r>
            <w:r>
              <w:rPr>
                <w:spacing w:val="-1"/>
                <w:position w:val="17"/>
                <w:sz w:val="24"/>
                <w:szCs w:val="24"/>
              </w:rPr>
              <w:t>防洪防潮排涝规划修编</w:t>
            </w:r>
          </w:p>
          <w:p>
            <w:pPr>
              <w:pStyle w:val="6"/>
              <w:spacing w:line="212" w:lineRule="auto"/>
              <w:ind w:left="95"/>
              <w:rPr>
                <w:sz w:val="24"/>
                <w:szCs w:val="24"/>
              </w:rPr>
            </w:pPr>
            <w:r>
              <w:rPr>
                <w:rFonts w:ascii="Times New Roman" w:hAnsi="Times New Roman" w:eastAsia="Times New Roman" w:cs="Times New Roman"/>
                <w:spacing w:val="-1"/>
                <w:sz w:val="24"/>
                <w:szCs w:val="24"/>
              </w:rPr>
              <w:t>(2020~2035)</w:t>
            </w:r>
            <w:r>
              <w:rPr>
                <w:spacing w:val="-1"/>
                <w:sz w:val="24"/>
                <w:szCs w:val="24"/>
              </w:rPr>
              <w:t>》要求。</w:t>
            </w:r>
          </w:p>
          <w:p>
            <w:pPr>
              <w:spacing w:before="200"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4.2.2</w:t>
            </w:r>
            <w:r>
              <w:rPr>
                <w:rFonts w:ascii="Times New Roman" w:hAnsi="Times New Roman" w:eastAsia="Times New Roman" w:cs="Times New Roman"/>
                <w:b/>
                <w:bCs/>
                <w:spacing w:val="6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运营期声环境影响分析</w:t>
            </w:r>
          </w:p>
          <w:p>
            <w:pPr>
              <w:pStyle w:val="6"/>
              <w:spacing w:before="213" w:line="359" w:lineRule="auto"/>
              <w:ind w:left="94" w:right="239" w:firstLine="483"/>
              <w:jc w:val="both"/>
              <w:rPr>
                <w:sz w:val="24"/>
                <w:szCs w:val="24"/>
              </w:rPr>
            </w:pPr>
            <w:r>
              <w:rPr>
                <w:sz w:val="24"/>
                <w:szCs w:val="24"/>
                <w14:textOutline w14:w="4358" w14:cap="sq" w14:cmpd="sng">
                  <w14:solidFill>
                    <w14:srgbClr w14:val="000000"/>
                  </w14:solidFill>
                  <w14:prstDash w14:val="solid"/>
                  <w14:bevel/>
                </w14:textOutline>
              </w:rPr>
              <w:t>项目互通区主线即沈海高速公路，已于</w:t>
            </w:r>
            <w:r>
              <w:rPr>
                <w:spacing w:val="-54"/>
                <w:sz w:val="24"/>
                <w:szCs w:val="24"/>
              </w:rPr>
              <w:t xml:space="preserve"> </w:t>
            </w:r>
            <w:r>
              <w:rPr>
                <w:rFonts w:ascii="Times New Roman" w:hAnsi="Times New Roman" w:eastAsia="Times New Roman" w:cs="Times New Roman"/>
                <w:b/>
                <w:bCs/>
                <w:sz w:val="24"/>
                <w:szCs w:val="24"/>
              </w:rPr>
              <w:t xml:space="preserve">2003 </w:t>
            </w:r>
            <w:r>
              <w:rPr>
                <w:sz w:val="24"/>
                <w:szCs w:val="24"/>
                <w14:textOutline w14:w="4358" w14:cap="sq" w14:cmpd="sng">
                  <w14:solidFill>
                    <w14:srgbClr w14:val="000000"/>
                  </w14:solidFill>
                  <w14:prstDash w14:val="solid"/>
                  <w14:bevel/>
                </w14:textOutline>
              </w:rPr>
              <w:t>年建成通车，截止至</w:t>
            </w:r>
            <w:r>
              <w:rPr>
                <w:spacing w:val="-52"/>
                <w:sz w:val="24"/>
                <w:szCs w:val="24"/>
              </w:rPr>
              <w:t xml:space="preserve"> </w:t>
            </w:r>
            <w:r>
              <w:rPr>
                <w:rFonts w:ascii="Times New Roman" w:hAnsi="Times New Roman" w:eastAsia="Times New Roman" w:cs="Times New Roman"/>
                <w:b/>
                <w:bCs/>
                <w:sz w:val="24"/>
                <w:szCs w:val="24"/>
              </w:rPr>
              <w:t xml:space="preserve">2023 </w:t>
            </w:r>
            <w:r>
              <w:rPr>
                <w:sz w:val="24"/>
                <w:szCs w:val="24"/>
                <w14:textOutline w14:w="4358" w14:cap="sq" w14:cmpd="sng">
                  <w14:solidFill>
                    <w14:srgbClr w14:val="000000"/>
                  </w14:solidFill>
                  <w14:prstDash w14:val="solid"/>
                  <w14:bevel/>
                </w14:textOutline>
              </w:rPr>
              <w:t>年已</w:t>
            </w:r>
            <w:r>
              <w:rPr>
                <w:spacing w:val="-1"/>
                <w:sz w:val="24"/>
                <w:szCs w:val="24"/>
                <w14:textOutline w14:w="4358" w14:cap="sq" w14:cmpd="sng">
                  <w14:solidFill>
                    <w14:srgbClr w14:val="000000"/>
                  </w14:solidFill>
                  <w14:prstDash w14:val="solid"/>
                  <w14:bevel/>
                </w14:textOutline>
              </w:rPr>
              <w:t>接近</w:t>
            </w:r>
            <w:r>
              <w:rPr>
                <w:sz w:val="24"/>
                <w:szCs w:val="24"/>
              </w:rPr>
              <w:t xml:space="preserve"> </w:t>
            </w:r>
            <w:r>
              <w:rPr>
                <w:spacing w:val="1"/>
                <w:sz w:val="24"/>
                <w:szCs w:val="24"/>
                <w14:textOutline w14:w="4358" w14:cap="sq" w14:cmpd="sng">
                  <w14:solidFill>
                    <w14:srgbClr w14:val="000000"/>
                  </w14:solidFill>
                  <w14:prstDash w14:val="solid"/>
                  <w14:bevel/>
                </w14:textOutline>
              </w:rPr>
              <w:t>运营远期，且项目主要是对项目互通区主线与匝道连</w:t>
            </w:r>
            <w:r>
              <w:rPr>
                <w:sz w:val="24"/>
                <w:szCs w:val="24"/>
                <w14:textOutline w14:w="4358" w14:cap="sq" w14:cmpd="sng">
                  <w14:solidFill>
                    <w14:srgbClr w14:val="000000"/>
                  </w14:solidFill>
                  <w14:prstDash w14:val="solid"/>
                  <w14:bevel/>
                </w14:textOutline>
              </w:rPr>
              <w:t>接部分进行拼宽，项目建设前后</w:t>
            </w:r>
            <w:r>
              <w:rPr>
                <w:sz w:val="24"/>
                <w:szCs w:val="24"/>
              </w:rPr>
              <w:t xml:space="preserve"> </w:t>
            </w:r>
            <w:r>
              <w:rPr>
                <w:spacing w:val="1"/>
                <w:sz w:val="24"/>
                <w:szCs w:val="24"/>
                <w14:textOutline w14:w="4358" w14:cap="sq" w14:cmpd="sng">
                  <w14:solidFill>
                    <w14:srgbClr w14:val="000000"/>
                  </w14:solidFill>
                  <w14:prstDash w14:val="solid"/>
                  <w14:bevel/>
                </w14:textOutline>
              </w:rPr>
              <w:t>项目互通区主线的路基宽度，设计速度以及行车道数</w:t>
            </w:r>
            <w:r>
              <w:rPr>
                <w:sz w:val="24"/>
                <w:szCs w:val="24"/>
                <w14:textOutline w14:w="4358" w14:cap="sq" w14:cmpd="sng">
                  <w14:solidFill>
                    <w14:srgbClr w14:val="000000"/>
                  </w14:solidFill>
                  <w14:prstDash w14:val="solid"/>
                  <w14:bevel/>
                </w14:textOutline>
              </w:rPr>
              <w:t>量等技术指标均保持不变，本次</w:t>
            </w:r>
          </w:p>
          <w:p>
            <w:pPr>
              <w:pStyle w:val="6"/>
              <w:spacing w:before="1" w:line="217" w:lineRule="auto"/>
              <w:ind w:left="93"/>
              <w:rPr>
                <w:sz w:val="24"/>
                <w:szCs w:val="24"/>
              </w:rPr>
            </w:pPr>
            <w:r>
              <w:rPr>
                <w:sz w:val="24"/>
                <w:szCs w:val="24"/>
                <w14:textOutline w14:w="4358" w14:cap="sq" w14:cmpd="sng">
                  <w14:solidFill>
                    <w14:srgbClr w14:val="000000"/>
                  </w14:solidFill>
                  <w14:prstDash w14:val="solid"/>
                  <w14:bevel/>
                </w14:textOutline>
              </w:rPr>
              <w:t>评价主要对项目新增的匝道及互通连接线进行预测。</w:t>
            </w:r>
          </w:p>
          <w:p>
            <w:pPr>
              <w:pStyle w:val="6"/>
              <w:spacing w:before="186" w:line="359" w:lineRule="auto"/>
              <w:ind w:left="94" w:right="239" w:firstLine="482"/>
              <w:jc w:val="both"/>
              <w:rPr>
                <w:sz w:val="24"/>
                <w:szCs w:val="24"/>
              </w:rPr>
            </w:pPr>
            <w:r>
              <w:rPr>
                <w:spacing w:val="-1"/>
                <w:sz w:val="24"/>
                <w:szCs w:val="24"/>
                <w14:textOutline w14:w="4358" w14:cap="sq" w14:cmpd="sng">
                  <w14:solidFill>
                    <w14:srgbClr w14:val="000000"/>
                  </w14:solidFill>
                  <w14:prstDash w14:val="solid"/>
                  <w14:bevel/>
                </w14:textOutline>
              </w:rPr>
              <w:t>鉴于既有沈海高速公路与</w:t>
            </w:r>
            <w:r>
              <w:rPr>
                <w:spacing w:val="-44"/>
                <w:sz w:val="24"/>
                <w:szCs w:val="24"/>
              </w:rPr>
              <w:t xml:space="preserve"> </w:t>
            </w:r>
            <w:r>
              <w:rPr>
                <w:rFonts w:ascii="Times New Roman" w:hAnsi="Times New Roman" w:eastAsia="Times New Roman" w:cs="Times New Roman"/>
                <w:b/>
                <w:bCs/>
                <w:spacing w:val="-1"/>
                <w:sz w:val="24"/>
                <w:szCs w:val="24"/>
              </w:rPr>
              <w:t>G104</w:t>
            </w:r>
            <w:r>
              <w:rPr>
                <w:rFonts w:ascii="Times New Roman" w:hAnsi="Times New Roman" w:eastAsia="Times New Roman" w:cs="Times New Roman"/>
                <w:b/>
                <w:bCs/>
                <w:spacing w:val="33"/>
                <w:w w:val="101"/>
                <w:sz w:val="24"/>
                <w:szCs w:val="24"/>
              </w:rPr>
              <w:t xml:space="preserve"> </w:t>
            </w:r>
            <w:r>
              <w:rPr>
                <w:spacing w:val="-1"/>
                <w:sz w:val="24"/>
                <w:szCs w:val="24"/>
                <w14:textOutline w14:w="4358" w14:cap="sq" w14:cmpd="sng">
                  <w14:solidFill>
                    <w14:srgbClr w14:val="000000"/>
                  </w14:solidFill>
                  <w14:prstDash w14:val="solid"/>
                  <w14:bevel/>
                </w14:textOutline>
              </w:rPr>
              <w:t>国道对周边声环境的影响，敏感点环境噪声预测</w:t>
            </w:r>
            <w:r>
              <w:rPr>
                <w:sz w:val="24"/>
                <w:szCs w:val="24"/>
              </w:rPr>
              <w:t xml:space="preserve"> </w:t>
            </w:r>
            <w:r>
              <w:rPr>
                <w:spacing w:val="1"/>
                <w:sz w:val="24"/>
                <w:szCs w:val="24"/>
                <w14:textOutline w14:w="4358" w14:cap="sq" w14:cmpd="sng">
                  <w14:solidFill>
                    <w14:srgbClr w14:val="000000"/>
                  </w14:solidFill>
                  <w14:prstDash w14:val="solid"/>
                  <w14:bevel/>
                </w14:textOutline>
              </w:rPr>
              <w:t>考虑其所处的路段及所对应的地面覆盖状况、道路结</w:t>
            </w:r>
            <w:r>
              <w:rPr>
                <w:sz w:val="24"/>
                <w:szCs w:val="24"/>
                <w14:textOutline w14:w="4358" w14:cap="sq" w14:cmpd="sng">
                  <w14:solidFill>
                    <w14:srgbClr w14:val="000000"/>
                  </w14:solidFill>
                  <w14:prstDash w14:val="solid"/>
                  <w14:bevel/>
                </w14:textOutline>
              </w:rPr>
              <w:t>构、路堤或路堑高度、道路有限</w:t>
            </w:r>
            <w:r>
              <w:rPr>
                <w:sz w:val="24"/>
                <w:szCs w:val="24"/>
              </w:rPr>
              <w:t xml:space="preserve"> </w:t>
            </w:r>
            <w:r>
              <w:rPr>
                <w:spacing w:val="1"/>
                <w:sz w:val="24"/>
                <w:szCs w:val="24"/>
                <w14:textOutline w14:w="4358" w14:cap="sq" w14:cmpd="sng">
                  <w14:solidFill>
                    <w14:srgbClr w14:val="000000"/>
                  </w14:solidFill>
                  <w14:prstDash w14:val="solid"/>
                  <w14:bevel/>
                </w14:textOutline>
              </w:rPr>
              <w:t>长声源、地形地物等因素进行修正，由项目新</w:t>
            </w:r>
            <w:r>
              <w:rPr>
                <w:sz w:val="24"/>
                <w:szCs w:val="24"/>
                <w14:textOutline w14:w="4358" w14:cap="sq" w14:cmpd="sng">
                  <w14:solidFill>
                    <w14:srgbClr w14:val="000000"/>
                  </w14:solidFill>
                  <w14:prstDash w14:val="solid"/>
                  <w14:bevel/>
                </w14:textOutline>
              </w:rPr>
              <w:t>增交通噪声预测值叠加相应的声环境背</w:t>
            </w:r>
          </w:p>
          <w:p>
            <w:pPr>
              <w:pStyle w:val="6"/>
              <w:spacing w:line="219" w:lineRule="auto"/>
              <w:ind w:left="98"/>
              <w:rPr>
                <w:sz w:val="24"/>
                <w:szCs w:val="24"/>
              </w:rPr>
            </w:pPr>
            <w:r>
              <w:rPr>
                <w:spacing w:val="-2"/>
                <w:sz w:val="24"/>
                <w:szCs w:val="24"/>
                <w14:textOutline w14:w="4358" w14:cap="sq" w14:cmpd="sng">
                  <w14:solidFill>
                    <w14:srgbClr w14:val="000000"/>
                  </w14:solidFill>
                  <w14:prstDash w14:val="solid"/>
                  <w14:bevel/>
                </w14:textOutline>
              </w:rPr>
              <w:t>景值以及现有</w:t>
            </w:r>
            <w:r>
              <w:rPr>
                <w:spacing w:val="-50"/>
                <w:sz w:val="24"/>
                <w:szCs w:val="24"/>
              </w:rPr>
              <w:t xml:space="preserve"> </w:t>
            </w:r>
            <w:r>
              <w:rPr>
                <w:rFonts w:ascii="Times New Roman" w:hAnsi="Times New Roman" w:eastAsia="Times New Roman" w:cs="Times New Roman"/>
                <w:b/>
                <w:bCs/>
                <w:spacing w:val="-2"/>
                <w:sz w:val="24"/>
                <w:szCs w:val="24"/>
              </w:rPr>
              <w:t xml:space="preserve">G15 </w:t>
            </w:r>
            <w:r>
              <w:rPr>
                <w:spacing w:val="-2"/>
                <w:sz w:val="24"/>
                <w:szCs w:val="24"/>
                <w14:textOutline w14:w="4358" w14:cap="sq" w14:cmpd="sng">
                  <w14:solidFill>
                    <w14:srgbClr w14:val="000000"/>
                  </w14:solidFill>
                  <w14:prstDash w14:val="solid"/>
                  <w14:bevel/>
                </w14:textOutline>
              </w:rPr>
              <w:t>沈海高速和</w:t>
            </w:r>
            <w:r>
              <w:rPr>
                <w:spacing w:val="-53"/>
                <w:sz w:val="24"/>
                <w:szCs w:val="24"/>
              </w:rPr>
              <w:t xml:space="preserve"> </w:t>
            </w:r>
            <w:r>
              <w:rPr>
                <w:rFonts w:ascii="Times New Roman" w:hAnsi="Times New Roman" w:eastAsia="Times New Roman" w:cs="Times New Roman"/>
                <w:b/>
                <w:bCs/>
                <w:spacing w:val="-2"/>
                <w:sz w:val="24"/>
                <w:szCs w:val="24"/>
              </w:rPr>
              <w:t>G104</w:t>
            </w:r>
            <w:r>
              <w:rPr>
                <w:rFonts w:ascii="Times New Roman" w:hAnsi="Times New Roman" w:eastAsia="Times New Roman" w:cs="Times New Roman"/>
                <w:b/>
                <w:bCs/>
                <w:spacing w:val="33"/>
                <w:w w:val="101"/>
                <w:sz w:val="24"/>
                <w:szCs w:val="24"/>
              </w:rPr>
              <w:t xml:space="preserve"> </w:t>
            </w:r>
            <w:r>
              <w:rPr>
                <w:spacing w:val="-2"/>
                <w:sz w:val="24"/>
                <w:szCs w:val="24"/>
                <w14:textOutline w14:w="4358" w14:cap="sq" w14:cmpd="sng">
                  <w14:solidFill>
                    <w14:srgbClr w14:val="000000"/>
                  </w14:solidFill>
                  <w14:prstDash w14:val="solid"/>
                  <w14:bevel/>
                </w14:textOutline>
              </w:rPr>
              <w:t>国道贡献</w:t>
            </w:r>
            <w:r>
              <w:rPr>
                <w:spacing w:val="-3"/>
                <w:sz w:val="24"/>
                <w:szCs w:val="24"/>
                <w14:textOutline w14:w="4358" w14:cap="sq" w14:cmpd="sng">
                  <w14:solidFill>
                    <w14:srgbClr w14:val="000000"/>
                  </w14:solidFill>
                  <w14:prstDash w14:val="solid"/>
                  <w14:bevel/>
                </w14:textOutline>
              </w:rPr>
              <w:t>值。</w:t>
            </w:r>
          </w:p>
          <w:p>
            <w:pPr>
              <w:pStyle w:val="6"/>
              <w:spacing w:before="180" w:line="468" w:lineRule="exact"/>
              <w:ind w:left="574"/>
              <w:rPr>
                <w:sz w:val="24"/>
                <w:szCs w:val="24"/>
              </w:rPr>
            </w:pPr>
            <w:r>
              <w:rPr>
                <w:spacing w:val="-5"/>
                <w:position w:val="17"/>
                <w:sz w:val="24"/>
                <w:szCs w:val="24"/>
              </w:rPr>
              <w:t>根据本报告表“声环境影响专题评价</w:t>
            </w:r>
            <w:r>
              <w:rPr>
                <w:spacing w:val="-71"/>
                <w:position w:val="17"/>
                <w:sz w:val="24"/>
                <w:szCs w:val="24"/>
              </w:rPr>
              <w:t xml:space="preserve"> </w:t>
            </w:r>
            <w:r>
              <w:rPr>
                <w:spacing w:val="-5"/>
                <w:position w:val="17"/>
                <w:sz w:val="24"/>
                <w:szCs w:val="24"/>
              </w:rPr>
              <w:t>”，运营期交通噪声采用《环境影响评价技术</w:t>
            </w:r>
          </w:p>
          <w:p>
            <w:pPr>
              <w:pStyle w:val="6"/>
              <w:spacing w:before="1" w:line="210" w:lineRule="auto"/>
              <w:ind w:left="101"/>
              <w:rPr>
                <w:sz w:val="24"/>
                <w:szCs w:val="24"/>
              </w:rPr>
            </w:pPr>
            <w:r>
              <w:rPr>
                <w:sz w:val="24"/>
                <w:szCs w:val="24"/>
              </w:rPr>
              <w:t>导则声环境》</w:t>
            </w:r>
            <w:r>
              <w:rPr>
                <w:rFonts w:ascii="Times New Roman" w:hAnsi="Times New Roman" w:eastAsia="Times New Roman" w:cs="Times New Roman"/>
                <w:sz w:val="24"/>
                <w:szCs w:val="24"/>
              </w:rPr>
              <w:t>(HJ2.4-2021</w:t>
            </w:r>
            <w:r>
              <w:rPr>
                <w:sz w:val="24"/>
                <w:szCs w:val="24"/>
              </w:rPr>
              <w:t>）中</w:t>
            </w:r>
            <w:r>
              <w:rPr>
                <w:spacing w:val="-1"/>
                <w:sz w:val="24"/>
                <w:szCs w:val="24"/>
              </w:rPr>
              <w:t>推荐的预测模式进行预测。根据预测结果：</w:t>
            </w:r>
          </w:p>
          <w:p>
            <w:pPr>
              <w:pStyle w:val="6"/>
              <w:spacing w:before="192" w:line="359" w:lineRule="auto"/>
              <w:ind w:left="95" w:right="72" w:firstLine="481"/>
              <w:rPr>
                <w:sz w:val="24"/>
                <w:szCs w:val="24"/>
              </w:rPr>
            </w:pPr>
            <w:r>
              <w:rPr>
                <w:spacing w:val="-2"/>
                <w:sz w:val="24"/>
                <w:szCs w:val="24"/>
              </w:rPr>
              <w:t>各路段近路区域环境噪声受本项目交通噪声影响随距离的增加呈明显的衰减趋势。</w:t>
            </w:r>
            <w:r>
              <w:rPr>
                <w:spacing w:val="18"/>
                <w:sz w:val="24"/>
                <w:szCs w:val="24"/>
              </w:rPr>
              <w:t xml:space="preserve"> </w:t>
            </w:r>
            <w:r>
              <w:rPr>
                <w:sz w:val="24"/>
                <w:szCs w:val="24"/>
              </w:rPr>
              <w:t>本项目增设互通及连接线（整体）运营近期、中期、远期在道路边界</w:t>
            </w:r>
            <w:r>
              <w:rPr>
                <w:spacing w:val="-1"/>
                <w:sz w:val="24"/>
                <w:szCs w:val="24"/>
              </w:rPr>
              <w:t>线处即可达</w:t>
            </w:r>
            <w:r>
              <w:rPr>
                <w:spacing w:val="-54"/>
                <w:sz w:val="24"/>
                <w:szCs w:val="24"/>
              </w:rPr>
              <w:t xml:space="preserve"> </w:t>
            </w:r>
            <w:r>
              <w:rPr>
                <w:rFonts w:ascii="Times New Roman" w:hAnsi="Times New Roman" w:eastAsia="Times New Roman" w:cs="Times New Roman"/>
                <w:spacing w:val="-1"/>
                <w:sz w:val="24"/>
                <w:szCs w:val="24"/>
              </w:rPr>
              <w:t xml:space="preserve">2 </w:t>
            </w:r>
            <w:r>
              <w:rPr>
                <w:spacing w:val="-1"/>
                <w:sz w:val="24"/>
                <w:szCs w:val="24"/>
              </w:rPr>
              <w:t>类</w:t>
            </w:r>
          </w:p>
          <w:p>
            <w:pPr>
              <w:pStyle w:val="6"/>
              <w:spacing w:before="1" w:line="219" w:lineRule="auto"/>
              <w:ind w:left="112"/>
              <w:rPr>
                <w:sz w:val="24"/>
                <w:szCs w:val="24"/>
              </w:rPr>
            </w:pPr>
            <w:r>
              <w:rPr>
                <w:spacing w:val="-5"/>
                <w:sz w:val="24"/>
                <w:szCs w:val="24"/>
              </w:rPr>
              <w:t>区标准限值。</w:t>
            </w:r>
          </w:p>
          <w:p>
            <w:pPr>
              <w:pStyle w:val="6"/>
              <w:spacing w:before="183" w:line="359" w:lineRule="auto"/>
              <w:ind w:left="96" w:right="88" w:firstLine="480"/>
              <w:rPr>
                <w:sz w:val="24"/>
                <w:szCs w:val="24"/>
              </w:rPr>
            </w:pPr>
            <w:r>
              <w:rPr>
                <w:spacing w:val="4"/>
                <w:sz w:val="24"/>
                <w:szCs w:val="24"/>
              </w:rPr>
              <w:t>经复核，沈海主线昼间红线外即可达</w:t>
            </w:r>
            <w:r>
              <w:rPr>
                <w:spacing w:val="-56"/>
                <w:sz w:val="24"/>
                <w:szCs w:val="24"/>
              </w:rPr>
              <w:t xml:space="preserve"> </w:t>
            </w:r>
            <w:r>
              <w:rPr>
                <w:rFonts w:ascii="Times New Roman" w:hAnsi="Times New Roman" w:eastAsia="Times New Roman" w:cs="Times New Roman"/>
                <w:spacing w:val="4"/>
                <w:sz w:val="24"/>
                <w:szCs w:val="24"/>
              </w:rPr>
              <w:t>4a</w:t>
            </w:r>
            <w:r>
              <w:rPr>
                <w:spacing w:val="4"/>
                <w:sz w:val="24"/>
                <w:szCs w:val="24"/>
              </w:rPr>
              <w:t>类</w:t>
            </w:r>
            <w:r>
              <w:rPr>
                <w:spacing w:val="3"/>
                <w:sz w:val="24"/>
                <w:szCs w:val="24"/>
              </w:rPr>
              <w:t>标准，夜间道路边界外</w:t>
            </w:r>
            <w:r>
              <w:rPr>
                <w:spacing w:val="-32"/>
                <w:sz w:val="24"/>
                <w:szCs w:val="24"/>
              </w:rPr>
              <w:t xml:space="preserve"> </w:t>
            </w:r>
            <w:r>
              <w:rPr>
                <w:rFonts w:ascii="Times New Roman" w:hAnsi="Times New Roman" w:eastAsia="Times New Roman" w:cs="Times New Roman"/>
                <w:spacing w:val="3"/>
                <w:sz w:val="24"/>
                <w:szCs w:val="24"/>
              </w:rPr>
              <w:t>16m</w:t>
            </w:r>
            <w:r>
              <w:rPr>
                <w:spacing w:val="3"/>
                <w:sz w:val="24"/>
                <w:szCs w:val="24"/>
              </w:rPr>
              <w:t>达</w:t>
            </w:r>
            <w:r>
              <w:rPr>
                <w:spacing w:val="-56"/>
                <w:sz w:val="24"/>
                <w:szCs w:val="24"/>
              </w:rPr>
              <w:t xml:space="preserve"> </w:t>
            </w:r>
            <w:r>
              <w:rPr>
                <w:rFonts w:ascii="Times New Roman" w:hAnsi="Times New Roman" w:eastAsia="Times New Roman" w:cs="Times New Roman"/>
                <w:spacing w:val="3"/>
                <w:sz w:val="24"/>
                <w:szCs w:val="24"/>
              </w:rPr>
              <w:t>4a</w:t>
            </w:r>
            <w:r>
              <w:rPr>
                <w:spacing w:val="3"/>
                <w:sz w:val="24"/>
                <w:szCs w:val="24"/>
              </w:rPr>
              <w:t>类标</w:t>
            </w:r>
            <w:r>
              <w:rPr>
                <w:sz w:val="24"/>
                <w:szCs w:val="24"/>
              </w:rPr>
              <w:t xml:space="preserve">  </w:t>
            </w:r>
            <w:r>
              <w:rPr>
                <w:spacing w:val="-2"/>
                <w:sz w:val="24"/>
                <w:szCs w:val="24"/>
              </w:rPr>
              <w:t>准限值。</w:t>
            </w:r>
            <w:r>
              <w:rPr>
                <w:rFonts w:ascii="Times New Roman" w:hAnsi="Times New Roman" w:eastAsia="Times New Roman" w:cs="Times New Roman"/>
                <w:spacing w:val="-2"/>
                <w:sz w:val="24"/>
                <w:szCs w:val="24"/>
              </w:rPr>
              <w:t xml:space="preserve">2 </w:t>
            </w:r>
            <w:r>
              <w:rPr>
                <w:spacing w:val="-2"/>
                <w:sz w:val="24"/>
                <w:szCs w:val="24"/>
              </w:rPr>
              <w:t>类声功能区昼间达标距离为距道路边界外</w:t>
            </w:r>
            <w:r>
              <w:rPr>
                <w:spacing w:val="-22"/>
                <w:sz w:val="24"/>
                <w:szCs w:val="24"/>
              </w:rPr>
              <w:t xml:space="preserve"> </w:t>
            </w:r>
            <w:r>
              <w:rPr>
                <w:rFonts w:ascii="Times New Roman" w:hAnsi="Times New Roman" w:eastAsia="Times New Roman" w:cs="Times New Roman"/>
                <w:spacing w:val="-2"/>
                <w:sz w:val="24"/>
                <w:szCs w:val="24"/>
              </w:rPr>
              <w:t>19m</w:t>
            </w:r>
            <w:r>
              <w:rPr>
                <w:rFonts w:ascii="Times New Roman" w:hAnsi="Times New Roman" w:eastAsia="Times New Roman" w:cs="Times New Roman"/>
                <w:spacing w:val="-33"/>
                <w:sz w:val="24"/>
                <w:szCs w:val="24"/>
              </w:rPr>
              <w:t xml:space="preserve"> </w:t>
            </w:r>
            <w:r>
              <w:rPr>
                <w:spacing w:val="-2"/>
                <w:sz w:val="24"/>
                <w:szCs w:val="24"/>
              </w:rPr>
              <w:t>，夜间达标距离为距道路边界</w:t>
            </w:r>
          </w:p>
          <w:p>
            <w:pPr>
              <w:pStyle w:val="6"/>
              <w:spacing w:line="220" w:lineRule="auto"/>
              <w:ind w:left="99"/>
              <w:rPr>
                <w:sz w:val="24"/>
                <w:szCs w:val="24"/>
              </w:rPr>
            </w:pPr>
            <w:r>
              <w:rPr>
                <w:spacing w:val="-7"/>
                <w:sz w:val="24"/>
                <w:szCs w:val="24"/>
              </w:rPr>
              <w:t>外</w:t>
            </w:r>
            <w:r>
              <w:rPr>
                <w:spacing w:val="-27"/>
                <w:sz w:val="24"/>
                <w:szCs w:val="24"/>
              </w:rPr>
              <w:t xml:space="preserve"> </w:t>
            </w:r>
            <w:r>
              <w:rPr>
                <w:rFonts w:ascii="Times New Roman" w:hAnsi="Times New Roman" w:eastAsia="Times New Roman" w:cs="Times New Roman"/>
                <w:spacing w:val="-7"/>
                <w:sz w:val="24"/>
                <w:szCs w:val="24"/>
              </w:rPr>
              <w:t>19.5m</w:t>
            </w:r>
            <w:r>
              <w:rPr>
                <w:spacing w:val="-7"/>
                <w:sz w:val="24"/>
                <w:szCs w:val="24"/>
              </w:rPr>
              <w:t>。</w:t>
            </w:r>
          </w:p>
          <w:p>
            <w:pPr>
              <w:pStyle w:val="6"/>
              <w:spacing w:before="182" w:line="358" w:lineRule="auto"/>
              <w:ind w:left="94" w:right="251" w:firstLine="480"/>
              <w:rPr>
                <w:sz w:val="24"/>
                <w:szCs w:val="24"/>
              </w:rPr>
            </w:pPr>
            <w:r>
              <w:rPr>
                <w:sz w:val="24"/>
                <w:szCs w:val="24"/>
              </w:rPr>
              <w:t>根据预测结果，本项目运营期近、中、远期，本项目对</w:t>
            </w:r>
            <w:r>
              <w:rPr>
                <w:spacing w:val="-1"/>
                <w:sz w:val="24"/>
                <w:szCs w:val="24"/>
              </w:rPr>
              <w:t>沿线各声环境敏感点的交</w:t>
            </w:r>
            <w:r>
              <w:rPr>
                <w:sz w:val="24"/>
                <w:szCs w:val="24"/>
              </w:rPr>
              <w:t xml:space="preserve"> </w:t>
            </w:r>
            <w:r>
              <w:rPr>
                <w:spacing w:val="-2"/>
                <w:sz w:val="24"/>
                <w:szCs w:val="24"/>
              </w:rPr>
              <w:t>通噪声预测值较既有道路影响增量为</w:t>
            </w:r>
            <w:r>
              <w:rPr>
                <w:spacing w:val="-45"/>
                <w:sz w:val="24"/>
                <w:szCs w:val="24"/>
              </w:rPr>
              <w:t xml:space="preserve"> </w:t>
            </w:r>
            <w:r>
              <w:rPr>
                <w:rFonts w:ascii="Times New Roman" w:hAnsi="Times New Roman" w:eastAsia="Times New Roman" w:cs="Times New Roman"/>
                <w:spacing w:val="-2"/>
                <w:sz w:val="24"/>
                <w:szCs w:val="24"/>
              </w:rPr>
              <w:t>0~0.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1dB(A)</w:t>
            </w:r>
            <w:r>
              <w:rPr>
                <w:rFonts w:ascii="Times New Roman" w:hAnsi="Times New Roman" w:eastAsia="Times New Roman" w:cs="Times New Roman"/>
                <w:spacing w:val="-31"/>
                <w:sz w:val="24"/>
                <w:szCs w:val="24"/>
              </w:rPr>
              <w:t xml:space="preserve"> </w:t>
            </w:r>
            <w:r>
              <w:rPr>
                <w:spacing w:val="-2"/>
                <w:sz w:val="24"/>
                <w:szCs w:val="24"/>
              </w:rPr>
              <w:t>，因此本互通的设置，新增交通噪声</w:t>
            </w:r>
          </w:p>
          <w:p>
            <w:pPr>
              <w:pStyle w:val="6"/>
              <w:spacing w:before="1" w:line="219" w:lineRule="auto"/>
              <w:ind w:left="101"/>
              <w:rPr>
                <w:sz w:val="24"/>
                <w:szCs w:val="24"/>
              </w:rPr>
            </w:pPr>
            <w:r>
              <w:rPr>
                <w:spacing w:val="-1"/>
                <w:sz w:val="24"/>
                <w:szCs w:val="24"/>
              </w:rPr>
              <w:t>小，对沿线各敏感点产生的影响较小。</w:t>
            </w:r>
          </w:p>
          <w:p>
            <w:pPr>
              <w:pStyle w:val="6"/>
              <w:spacing w:before="183" w:line="359" w:lineRule="auto"/>
              <w:ind w:left="99" w:right="100" w:firstLine="493"/>
              <w:rPr>
                <w:sz w:val="24"/>
                <w:szCs w:val="24"/>
              </w:rPr>
            </w:pPr>
            <w:r>
              <w:rPr>
                <w:spacing w:val="-2"/>
                <w:sz w:val="24"/>
                <w:szCs w:val="24"/>
              </w:rPr>
              <w:t>因受既有道路（沈海主线和</w:t>
            </w:r>
            <w:r>
              <w:rPr>
                <w:spacing w:val="-49"/>
                <w:sz w:val="24"/>
                <w:szCs w:val="24"/>
              </w:rPr>
              <w:t xml:space="preserve"> </w:t>
            </w:r>
            <w:r>
              <w:rPr>
                <w:rFonts w:ascii="Times New Roman" w:hAnsi="Times New Roman" w:eastAsia="Times New Roman" w:cs="Times New Roman"/>
                <w:spacing w:val="-2"/>
                <w:sz w:val="24"/>
                <w:szCs w:val="24"/>
              </w:rPr>
              <w:t>G104</w:t>
            </w:r>
            <w:r>
              <w:rPr>
                <w:rFonts w:ascii="Times New Roman" w:hAnsi="Times New Roman" w:eastAsia="Times New Roman" w:cs="Times New Roman"/>
                <w:spacing w:val="33"/>
                <w:sz w:val="24"/>
                <w:szCs w:val="24"/>
              </w:rPr>
              <w:t xml:space="preserve"> </w:t>
            </w:r>
            <w:r>
              <w:rPr>
                <w:spacing w:val="-2"/>
                <w:sz w:val="24"/>
                <w:szCs w:val="24"/>
              </w:rPr>
              <w:t>国道）交通噪声及社会生活噪声共同影响，沿线</w:t>
            </w:r>
            <w:r>
              <w:rPr>
                <w:sz w:val="24"/>
                <w:szCs w:val="24"/>
              </w:rPr>
              <w:t xml:space="preserve"> 声环境敏感点孝歧头、二都上村、上村小学现状噪声和交通</w:t>
            </w:r>
            <w:r>
              <w:rPr>
                <w:spacing w:val="-1"/>
                <w:sz w:val="24"/>
                <w:szCs w:val="24"/>
              </w:rPr>
              <w:t>噪声预测值</w:t>
            </w:r>
            <w:r>
              <w:rPr>
                <w:spacing w:val="-1"/>
                <w:sz w:val="24"/>
                <w:szCs w:val="24"/>
                <w14:textOutline w14:w="4358" w14:cap="sq" w14:cmpd="sng">
                  <w14:solidFill>
                    <w14:srgbClr w14:val="000000"/>
                  </w14:solidFill>
                  <w14:prstDash w14:val="solid"/>
                  <w14:bevel/>
                </w14:textOutline>
              </w:rPr>
              <w:t>均有不同程度</w:t>
            </w:r>
          </w:p>
          <w:p>
            <w:pPr>
              <w:pStyle w:val="6"/>
              <w:spacing w:line="219" w:lineRule="auto"/>
              <w:ind w:left="114"/>
              <w:rPr>
                <w:sz w:val="24"/>
                <w:szCs w:val="24"/>
              </w:rPr>
            </w:pPr>
            <w:r>
              <w:rPr>
                <w:spacing w:val="1"/>
                <w:sz w:val="24"/>
                <w:szCs w:val="24"/>
                <w14:textOutline w14:w="4358" w14:cap="sq" w14:cmpd="sng">
                  <w14:solidFill>
                    <w14:srgbClr w14:val="000000"/>
                  </w14:solidFill>
                  <w14:prstDash w14:val="solid"/>
                  <w14:bevel/>
                </w14:textOutline>
              </w:rPr>
              <w:t>的超标，经预测：</w:t>
            </w:r>
            <w:r>
              <w:rPr>
                <w:spacing w:val="1"/>
                <w:sz w:val="24"/>
                <w:szCs w:val="24"/>
              </w:rPr>
              <w:t>孝歧头第一排建筑夜间噪声超出</w:t>
            </w:r>
            <w:r>
              <w:rPr>
                <w:spacing w:val="-56"/>
                <w:sz w:val="24"/>
                <w:szCs w:val="24"/>
              </w:rPr>
              <w:t xml:space="preserve"> </w:t>
            </w:r>
            <w:r>
              <w:rPr>
                <w:rFonts w:ascii="Times New Roman" w:hAnsi="Times New Roman" w:eastAsia="Times New Roman" w:cs="Times New Roman"/>
                <w:spacing w:val="1"/>
                <w:sz w:val="24"/>
                <w:szCs w:val="24"/>
              </w:rPr>
              <w:t>4a</w:t>
            </w:r>
            <w:r>
              <w:rPr>
                <w:spacing w:val="1"/>
                <w:sz w:val="24"/>
                <w:szCs w:val="24"/>
              </w:rPr>
              <w:t>类标准限值，超标</w:t>
            </w:r>
            <w:r>
              <w:rPr>
                <w:sz w:val="24"/>
                <w:szCs w:val="24"/>
              </w:rPr>
              <w:t>量为</w:t>
            </w:r>
          </w:p>
          <w:p>
            <w:pPr>
              <w:pStyle w:val="6"/>
              <w:spacing w:before="183" w:line="359" w:lineRule="auto"/>
              <w:ind w:left="90" w:right="166" w:firstLine="23"/>
              <w:rPr>
                <w:sz w:val="24"/>
                <w:szCs w:val="24"/>
              </w:rPr>
            </w:pPr>
            <w:r>
              <w:rPr>
                <w:rFonts w:ascii="Times New Roman" w:hAnsi="Times New Roman" w:eastAsia="Times New Roman" w:cs="Times New Roman"/>
                <w:spacing w:val="-3"/>
                <w:sz w:val="24"/>
                <w:szCs w:val="24"/>
              </w:rPr>
              <w:t>1.1~3.3dB(A)</w:t>
            </w:r>
            <w:r>
              <w:rPr>
                <w:spacing w:val="-3"/>
                <w:sz w:val="24"/>
                <w:szCs w:val="24"/>
              </w:rPr>
              <w:t>；孝歧头第二排建筑昼间、夜间噪声超出《声环境质量标准》（</w:t>
            </w:r>
            <w:r>
              <w:rPr>
                <w:rFonts w:ascii="Times New Roman" w:hAnsi="Times New Roman" w:eastAsia="Times New Roman" w:cs="Times New Roman"/>
                <w:spacing w:val="-3"/>
                <w:sz w:val="24"/>
                <w:szCs w:val="24"/>
              </w:rPr>
              <w:t>G</w:t>
            </w:r>
            <w:r>
              <w:rPr>
                <w:rFonts w:ascii="Times New Roman" w:hAnsi="Times New Roman" w:eastAsia="Times New Roman" w:cs="Times New Roman"/>
                <w:spacing w:val="-4"/>
                <w:sz w:val="24"/>
                <w:szCs w:val="24"/>
              </w:rPr>
              <w:t xml:space="preserve">B3096-   </w:t>
            </w:r>
            <w:r>
              <w:rPr>
                <w:rFonts w:ascii="Times New Roman" w:hAnsi="Times New Roman" w:eastAsia="Times New Roman" w:cs="Times New Roman"/>
                <w:spacing w:val="-2"/>
                <w:sz w:val="24"/>
                <w:szCs w:val="24"/>
              </w:rPr>
              <w:t>2008</w:t>
            </w:r>
            <w:r>
              <w:rPr>
                <w:spacing w:val="-2"/>
                <w:sz w:val="24"/>
                <w:szCs w:val="24"/>
              </w:rPr>
              <w:t>）</w:t>
            </w:r>
            <w:r>
              <w:rPr>
                <w:rFonts w:ascii="Times New Roman" w:hAnsi="Times New Roman" w:eastAsia="Times New Roman" w:cs="Times New Roman"/>
                <w:spacing w:val="-2"/>
                <w:sz w:val="24"/>
                <w:szCs w:val="24"/>
              </w:rPr>
              <w:t xml:space="preserve">2 </w:t>
            </w:r>
            <w:r>
              <w:rPr>
                <w:spacing w:val="-2"/>
                <w:sz w:val="24"/>
                <w:szCs w:val="24"/>
              </w:rPr>
              <w:t>类标准限值，超标量分别为</w:t>
            </w:r>
            <w:r>
              <w:rPr>
                <w:spacing w:val="-34"/>
                <w:sz w:val="24"/>
                <w:szCs w:val="24"/>
              </w:rPr>
              <w:t xml:space="preserve"> </w:t>
            </w:r>
            <w:r>
              <w:rPr>
                <w:rFonts w:ascii="Times New Roman" w:hAnsi="Times New Roman" w:eastAsia="Times New Roman" w:cs="Times New Roman"/>
                <w:spacing w:val="-2"/>
                <w:sz w:val="24"/>
                <w:szCs w:val="24"/>
              </w:rPr>
              <w:t>0.4dB(A)</w:t>
            </w:r>
            <w:r>
              <w:rPr>
                <w:rFonts w:ascii="Times New Roman" w:hAnsi="Times New Roman" w:eastAsia="Times New Roman" w:cs="Times New Roman"/>
                <w:spacing w:val="-34"/>
                <w:sz w:val="24"/>
                <w:szCs w:val="24"/>
              </w:rPr>
              <w:t xml:space="preserve"> </w:t>
            </w:r>
            <w:r>
              <w:rPr>
                <w:spacing w:val="-2"/>
                <w:sz w:val="24"/>
                <w:szCs w:val="24"/>
              </w:rPr>
              <w:t>、</w:t>
            </w:r>
            <w:r>
              <w:rPr>
                <w:rFonts w:ascii="Times New Roman" w:hAnsi="Times New Roman" w:eastAsia="Times New Roman" w:cs="Times New Roman"/>
                <w:spacing w:val="-2"/>
                <w:sz w:val="24"/>
                <w:szCs w:val="24"/>
              </w:rPr>
              <w:t>3.0dB(A)</w:t>
            </w:r>
            <w:r>
              <w:rPr>
                <w:spacing w:val="-2"/>
                <w:sz w:val="24"/>
                <w:szCs w:val="24"/>
              </w:rPr>
              <w:t>；二都上村第一排建筑昼间、</w:t>
            </w:r>
          </w:p>
          <w:p>
            <w:pPr>
              <w:pStyle w:val="6"/>
              <w:spacing w:line="210" w:lineRule="auto"/>
              <w:ind w:left="98"/>
              <w:rPr>
                <w:sz w:val="24"/>
                <w:szCs w:val="24"/>
              </w:rPr>
            </w:pPr>
            <w:r>
              <w:rPr>
                <w:spacing w:val="-2"/>
                <w:sz w:val="24"/>
                <w:szCs w:val="24"/>
              </w:rPr>
              <w:t>夜间噪声超出</w:t>
            </w:r>
            <w:r>
              <w:rPr>
                <w:spacing w:val="-56"/>
                <w:sz w:val="24"/>
                <w:szCs w:val="24"/>
              </w:rPr>
              <w:t xml:space="preserve"> </w:t>
            </w:r>
            <w:r>
              <w:rPr>
                <w:rFonts w:ascii="Times New Roman" w:hAnsi="Times New Roman" w:eastAsia="Times New Roman" w:cs="Times New Roman"/>
                <w:spacing w:val="-2"/>
                <w:sz w:val="24"/>
                <w:szCs w:val="24"/>
              </w:rPr>
              <w:t xml:space="preserve">4a </w:t>
            </w:r>
            <w:r>
              <w:rPr>
                <w:spacing w:val="-2"/>
                <w:sz w:val="24"/>
                <w:szCs w:val="24"/>
              </w:rPr>
              <w:t>类标准限值，超标量为</w:t>
            </w:r>
            <w:r>
              <w:rPr>
                <w:spacing w:val="-52"/>
                <w:sz w:val="24"/>
                <w:szCs w:val="24"/>
              </w:rPr>
              <w:t xml:space="preserve"> </w:t>
            </w:r>
            <w:r>
              <w:rPr>
                <w:rFonts w:ascii="Times New Roman" w:hAnsi="Times New Roman" w:eastAsia="Times New Roman" w:cs="Times New Roman"/>
                <w:spacing w:val="-2"/>
                <w:sz w:val="24"/>
                <w:szCs w:val="24"/>
              </w:rPr>
              <w:t>0.5~5.8dB(A)</w:t>
            </w:r>
            <w:r>
              <w:rPr>
                <w:rFonts w:ascii="Times New Roman" w:hAnsi="Times New Roman" w:eastAsia="Times New Roman" w:cs="Times New Roman"/>
                <w:spacing w:val="-32"/>
                <w:sz w:val="24"/>
                <w:szCs w:val="24"/>
              </w:rPr>
              <w:t xml:space="preserve"> </w:t>
            </w:r>
            <w:r>
              <w:rPr>
                <w:spacing w:val="-2"/>
                <w:sz w:val="24"/>
                <w:szCs w:val="24"/>
              </w:rPr>
              <w:t>、</w:t>
            </w:r>
            <w:r>
              <w:rPr>
                <w:rFonts w:ascii="Times New Roman" w:hAnsi="Times New Roman" w:eastAsia="Times New Roman" w:cs="Times New Roman"/>
                <w:spacing w:val="-2"/>
                <w:sz w:val="24"/>
                <w:szCs w:val="24"/>
              </w:rPr>
              <w:t>10.6~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16.2</w:t>
            </w:r>
            <w:r>
              <w:rPr>
                <w:rFonts w:ascii="Times New Roman" w:hAnsi="Times New Roman" w:eastAsia="Times New Roman" w:cs="Times New Roman"/>
                <w:spacing w:val="-3"/>
                <w:sz w:val="24"/>
                <w:szCs w:val="24"/>
              </w:rPr>
              <w:t>dB(A)</w:t>
            </w:r>
            <w:r>
              <w:rPr>
                <w:rFonts w:ascii="Times New Roman" w:hAnsi="Times New Roman" w:eastAsia="Times New Roman" w:cs="Times New Roman"/>
                <w:spacing w:val="-29"/>
                <w:sz w:val="24"/>
                <w:szCs w:val="24"/>
              </w:rPr>
              <w:t xml:space="preserve"> </w:t>
            </w:r>
            <w:r>
              <w:rPr>
                <w:spacing w:val="-3"/>
                <w:sz w:val="24"/>
                <w:szCs w:val="24"/>
              </w:rPr>
              <w:t>，二都上村第</w:t>
            </w:r>
          </w:p>
        </w:tc>
      </w:tr>
    </w:tbl>
    <w:p>
      <w:pPr>
        <w:pStyle w:val="2"/>
        <w:spacing w:before="22" w:line="191" w:lineRule="auto"/>
        <w:ind w:left="4540"/>
        <w:rPr>
          <w:sz w:val="18"/>
          <w:szCs w:val="18"/>
        </w:rPr>
      </w:pPr>
      <w:r>
        <w:rPr>
          <w:spacing w:val="-8"/>
          <w:sz w:val="18"/>
          <w:szCs w:val="18"/>
        </w:rPr>
        <w:t>64</w:t>
      </w:r>
    </w:p>
    <w:p>
      <w:pPr>
        <w:spacing w:line="191" w:lineRule="auto"/>
        <w:rPr>
          <w:sz w:val="18"/>
          <w:szCs w:val="18"/>
        </w:rPr>
        <w:sectPr>
          <w:pgSz w:w="11906" w:h="16839"/>
          <w:pgMar w:top="1410" w:right="1329" w:bottom="400" w:left="1328" w:header="0" w:footer="0" w:gutter="0"/>
          <w:cols w:space="720" w:num="1"/>
        </w:sectPr>
      </w:pPr>
    </w:p>
    <w:tbl>
      <w:tblPr>
        <w:tblStyle w:val="5"/>
        <w:tblW w:w="925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5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54" w:type="dxa"/>
            <w:vAlign w:val="top"/>
          </w:tcPr>
          <w:p>
            <w:pPr>
              <w:pStyle w:val="6"/>
              <w:spacing w:before="59" w:line="468" w:lineRule="exact"/>
              <w:ind w:left="98"/>
              <w:rPr>
                <w:sz w:val="24"/>
                <w:szCs w:val="24"/>
              </w:rPr>
            </w:pPr>
            <w:r>
              <w:rPr>
                <w:spacing w:val="-1"/>
                <w:position w:val="17"/>
                <w:sz w:val="24"/>
                <w:szCs w:val="24"/>
              </w:rPr>
              <w:t>二排建筑昼间、夜间噪声超出</w:t>
            </w:r>
            <w:r>
              <w:rPr>
                <w:spacing w:val="-54"/>
                <w:position w:val="17"/>
                <w:sz w:val="24"/>
                <w:szCs w:val="24"/>
              </w:rPr>
              <w:t xml:space="preserve"> </w:t>
            </w:r>
            <w:r>
              <w:rPr>
                <w:rFonts w:ascii="Times New Roman" w:hAnsi="Times New Roman" w:eastAsia="Times New Roman" w:cs="Times New Roman"/>
                <w:spacing w:val="-1"/>
                <w:position w:val="17"/>
                <w:sz w:val="24"/>
                <w:szCs w:val="24"/>
              </w:rPr>
              <w:t xml:space="preserve">2 </w:t>
            </w:r>
            <w:r>
              <w:rPr>
                <w:spacing w:val="-1"/>
                <w:position w:val="17"/>
                <w:sz w:val="24"/>
                <w:szCs w:val="24"/>
              </w:rPr>
              <w:t>类标准限值，超标量分别为</w:t>
            </w:r>
            <w:r>
              <w:rPr>
                <w:spacing w:val="-49"/>
                <w:position w:val="17"/>
                <w:sz w:val="24"/>
                <w:szCs w:val="24"/>
              </w:rPr>
              <w:t xml:space="preserve"> </w:t>
            </w:r>
            <w:r>
              <w:rPr>
                <w:rFonts w:ascii="Times New Roman" w:hAnsi="Times New Roman" w:eastAsia="Times New Roman" w:cs="Times New Roman"/>
                <w:spacing w:val="-1"/>
                <w:position w:val="17"/>
                <w:sz w:val="24"/>
                <w:szCs w:val="24"/>
              </w:rPr>
              <w:t>5.5dB(A)</w:t>
            </w:r>
            <w:r>
              <w:rPr>
                <w:rFonts w:ascii="Times New Roman" w:hAnsi="Times New Roman" w:eastAsia="Times New Roman" w:cs="Times New Roman"/>
                <w:spacing w:val="-35"/>
                <w:position w:val="17"/>
                <w:sz w:val="24"/>
                <w:szCs w:val="24"/>
              </w:rPr>
              <w:t xml:space="preserve"> </w:t>
            </w:r>
            <w:r>
              <w:rPr>
                <w:spacing w:val="-1"/>
                <w:position w:val="17"/>
                <w:sz w:val="24"/>
                <w:szCs w:val="24"/>
              </w:rPr>
              <w:t>、</w:t>
            </w:r>
            <w:r>
              <w:rPr>
                <w:rFonts w:ascii="Times New Roman" w:hAnsi="Times New Roman" w:eastAsia="Times New Roman" w:cs="Times New Roman"/>
                <w:spacing w:val="-1"/>
                <w:position w:val="17"/>
                <w:sz w:val="24"/>
                <w:szCs w:val="24"/>
              </w:rPr>
              <w:t>9.6dB(A)</w:t>
            </w:r>
            <w:r>
              <w:rPr>
                <w:spacing w:val="-1"/>
                <w:position w:val="17"/>
                <w:sz w:val="24"/>
                <w:szCs w:val="24"/>
              </w:rPr>
              <w:t>；上</w:t>
            </w:r>
          </w:p>
          <w:p>
            <w:pPr>
              <w:pStyle w:val="6"/>
              <w:spacing w:line="210" w:lineRule="auto"/>
              <w:ind w:left="95"/>
              <w:rPr>
                <w:sz w:val="24"/>
                <w:szCs w:val="24"/>
              </w:rPr>
            </w:pPr>
            <w:r>
              <w:rPr>
                <w:spacing w:val="-2"/>
                <w:sz w:val="24"/>
                <w:szCs w:val="24"/>
              </w:rPr>
              <w:t>村小学昼间、夜间噪声超过</w:t>
            </w:r>
            <w:r>
              <w:rPr>
                <w:spacing w:val="-45"/>
                <w:sz w:val="24"/>
                <w:szCs w:val="24"/>
              </w:rPr>
              <w:t xml:space="preserve"> </w:t>
            </w:r>
            <w:r>
              <w:rPr>
                <w:rFonts w:ascii="Times New Roman" w:hAnsi="Times New Roman" w:eastAsia="Times New Roman" w:cs="Times New Roman"/>
                <w:spacing w:val="-2"/>
                <w:sz w:val="24"/>
                <w:szCs w:val="24"/>
              </w:rPr>
              <w:t xml:space="preserve">2 </w:t>
            </w:r>
            <w:r>
              <w:rPr>
                <w:spacing w:val="-2"/>
                <w:sz w:val="24"/>
                <w:szCs w:val="24"/>
              </w:rPr>
              <w:t>类标准限值，超标量为</w:t>
            </w:r>
            <w:r>
              <w:rPr>
                <w:spacing w:val="-50"/>
                <w:sz w:val="24"/>
                <w:szCs w:val="24"/>
              </w:rPr>
              <w:t xml:space="preserve"> </w:t>
            </w:r>
            <w:r>
              <w:rPr>
                <w:rFonts w:ascii="Times New Roman" w:hAnsi="Times New Roman" w:eastAsia="Times New Roman" w:cs="Times New Roman"/>
                <w:spacing w:val="-2"/>
                <w:sz w:val="24"/>
                <w:szCs w:val="24"/>
              </w:rPr>
              <w:t>3.8~7.2dB(A)</w:t>
            </w:r>
            <w:r>
              <w:rPr>
                <w:rFonts w:ascii="Times New Roman" w:hAnsi="Times New Roman" w:eastAsia="Times New Roman" w:cs="Times New Roman"/>
                <w:spacing w:val="-35"/>
                <w:sz w:val="24"/>
                <w:szCs w:val="24"/>
              </w:rPr>
              <w:t xml:space="preserve"> </w:t>
            </w:r>
            <w:r>
              <w:rPr>
                <w:spacing w:val="-2"/>
                <w:sz w:val="24"/>
                <w:szCs w:val="24"/>
              </w:rPr>
              <w:t>、</w:t>
            </w:r>
            <w:r>
              <w:rPr>
                <w:rFonts w:ascii="Times New Roman" w:hAnsi="Times New Roman" w:eastAsia="Times New Roman" w:cs="Times New Roman"/>
                <w:spacing w:val="-2"/>
                <w:sz w:val="24"/>
                <w:szCs w:val="24"/>
              </w:rPr>
              <w:t>7.6~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11.3dB(A)</w:t>
            </w:r>
            <w:r>
              <w:rPr>
                <w:spacing w:val="-2"/>
                <w:sz w:val="24"/>
                <w:szCs w:val="24"/>
              </w:rPr>
              <w:t>。</w:t>
            </w:r>
          </w:p>
          <w:p>
            <w:pPr>
              <w:pStyle w:val="6"/>
              <w:spacing w:before="192" w:line="468" w:lineRule="exact"/>
              <w:ind w:left="95"/>
              <w:rPr>
                <w:sz w:val="24"/>
                <w:szCs w:val="24"/>
              </w:rPr>
            </w:pPr>
            <w:r>
              <w:rPr>
                <w:spacing w:val="-1"/>
                <w:position w:val="17"/>
                <w:sz w:val="24"/>
                <w:szCs w:val="24"/>
                <w14:textOutline w14:w="4358" w14:cap="sq" w14:cmpd="sng">
                  <w14:solidFill>
                    <w14:srgbClr w14:val="000000"/>
                  </w14:solidFill>
                  <w14:prstDash w14:val="solid"/>
                  <w14:bevel/>
                </w14:textOutline>
              </w:rPr>
              <w:t>要求严格落实</w:t>
            </w:r>
            <w:r>
              <w:rPr>
                <w:spacing w:val="-35"/>
                <w:position w:val="17"/>
                <w:sz w:val="24"/>
                <w:szCs w:val="24"/>
              </w:rPr>
              <w:t xml:space="preserve"> </w:t>
            </w:r>
            <w:r>
              <w:rPr>
                <w:rFonts w:ascii="Times New Roman" w:hAnsi="Times New Roman" w:eastAsia="Times New Roman" w:cs="Times New Roman"/>
                <w:b/>
                <w:bCs/>
                <w:spacing w:val="-1"/>
                <w:position w:val="17"/>
                <w:sz w:val="24"/>
                <w:szCs w:val="24"/>
              </w:rPr>
              <w:t>G104</w:t>
            </w:r>
            <w:r>
              <w:rPr>
                <w:rFonts w:ascii="Times New Roman" w:hAnsi="Times New Roman" w:eastAsia="Times New Roman" w:cs="Times New Roman"/>
                <w:b/>
                <w:bCs/>
                <w:spacing w:val="33"/>
                <w:position w:val="17"/>
                <w:sz w:val="24"/>
                <w:szCs w:val="24"/>
              </w:rPr>
              <w:t xml:space="preserve"> </w:t>
            </w:r>
            <w:r>
              <w:rPr>
                <w:spacing w:val="-1"/>
                <w:position w:val="17"/>
                <w:sz w:val="24"/>
                <w:szCs w:val="24"/>
                <w14:textOutline w14:w="4358" w14:cap="sq" w14:cmpd="sng">
                  <w14:solidFill>
                    <w14:srgbClr w14:val="000000"/>
                  </w14:solidFill>
                  <w14:prstDash w14:val="solid"/>
                  <w14:bevel/>
                </w14:textOutline>
              </w:rPr>
              <w:t>国道噪声控制措施，设置减速带、限速禁鸣等措施，降低噪声对</w:t>
            </w:r>
          </w:p>
          <w:p>
            <w:pPr>
              <w:pStyle w:val="6"/>
              <w:spacing w:line="220" w:lineRule="auto"/>
              <w:ind w:left="95"/>
              <w:rPr>
                <w:sz w:val="24"/>
                <w:szCs w:val="24"/>
              </w:rPr>
            </w:pPr>
            <w:r>
              <w:rPr>
                <w:spacing w:val="-1"/>
                <w:sz w:val="24"/>
                <w:szCs w:val="24"/>
                <w14:textOutline w14:w="4358" w14:cap="sq" w14:cmpd="sng">
                  <w14:solidFill>
                    <w14:srgbClr w14:val="000000"/>
                  </w14:solidFill>
                  <w14:prstDash w14:val="solid"/>
                  <w14:bevel/>
                </w14:textOutline>
              </w:rPr>
              <w:t>周边环境的影响。</w:t>
            </w:r>
          </w:p>
          <w:p>
            <w:pPr>
              <w:pStyle w:val="6"/>
              <w:spacing w:before="179" w:line="359" w:lineRule="auto"/>
              <w:ind w:left="93" w:right="279" w:firstLine="481"/>
              <w:jc w:val="both"/>
              <w:rPr>
                <w:sz w:val="24"/>
                <w:szCs w:val="24"/>
              </w:rPr>
            </w:pPr>
            <w:r>
              <w:rPr>
                <w:sz w:val="24"/>
                <w:szCs w:val="24"/>
              </w:rPr>
              <w:t>规划建设的居住区尚未建成，经预测互通工程对该敏</w:t>
            </w:r>
            <w:r>
              <w:rPr>
                <w:spacing w:val="-1"/>
                <w:sz w:val="24"/>
                <w:szCs w:val="24"/>
              </w:rPr>
              <w:t>感点的贡献值很小，鉴于规</w:t>
            </w:r>
            <w:r>
              <w:rPr>
                <w:sz w:val="24"/>
                <w:szCs w:val="24"/>
              </w:rPr>
              <w:t xml:space="preserve"> </w:t>
            </w:r>
            <w:r>
              <w:rPr>
                <w:spacing w:val="-1"/>
                <w:sz w:val="24"/>
                <w:szCs w:val="24"/>
              </w:rPr>
              <w:t>划建设的居住区距离沈海高速主线最近距离约</w:t>
            </w:r>
            <w:r>
              <w:rPr>
                <w:spacing w:val="-50"/>
                <w:sz w:val="24"/>
                <w:szCs w:val="24"/>
              </w:rPr>
              <w:t xml:space="preserve"> </w:t>
            </w:r>
            <w:r>
              <w:rPr>
                <w:rFonts w:ascii="Times New Roman" w:hAnsi="Times New Roman" w:eastAsia="Times New Roman" w:cs="Times New Roman"/>
                <w:spacing w:val="-1"/>
                <w:sz w:val="24"/>
                <w:szCs w:val="24"/>
              </w:rPr>
              <w:t>60m</w:t>
            </w:r>
            <w:r>
              <w:rPr>
                <w:rFonts w:ascii="Times New Roman" w:hAnsi="Times New Roman" w:eastAsia="Times New Roman" w:cs="Times New Roman"/>
                <w:spacing w:val="-33"/>
                <w:sz w:val="24"/>
                <w:szCs w:val="24"/>
              </w:rPr>
              <w:t xml:space="preserve"> </w:t>
            </w:r>
            <w:r>
              <w:rPr>
                <w:spacing w:val="-1"/>
                <w:sz w:val="24"/>
                <w:szCs w:val="24"/>
              </w:rPr>
              <w:t>，建议在</w:t>
            </w:r>
            <w:r>
              <w:rPr>
                <w:spacing w:val="-2"/>
                <w:sz w:val="24"/>
                <w:szCs w:val="24"/>
              </w:rPr>
              <w:t>本次沈海高速主线加固工</w:t>
            </w:r>
          </w:p>
          <w:p>
            <w:pPr>
              <w:pStyle w:val="6"/>
              <w:spacing w:line="219" w:lineRule="auto"/>
              <w:ind w:left="93"/>
              <w:rPr>
                <w:sz w:val="24"/>
                <w:szCs w:val="24"/>
              </w:rPr>
            </w:pPr>
            <w:r>
              <w:rPr>
                <w:spacing w:val="-1"/>
                <w:sz w:val="24"/>
                <w:szCs w:val="24"/>
              </w:rPr>
              <w:t>程的建设同时预留声屏障位置。</w:t>
            </w:r>
          </w:p>
          <w:p>
            <w:pPr>
              <w:pStyle w:val="6"/>
              <w:spacing w:before="183" w:line="218" w:lineRule="auto"/>
              <w:ind w:left="579"/>
              <w:rPr>
                <w:sz w:val="24"/>
                <w:szCs w:val="24"/>
              </w:rPr>
            </w:pPr>
            <w:r>
              <w:rPr>
                <w:spacing w:val="-3"/>
                <w:sz w:val="24"/>
                <w:szCs w:val="24"/>
              </w:rPr>
              <w:t>具体评价内容见“声环境影响专题评价</w:t>
            </w:r>
            <w:r>
              <w:rPr>
                <w:spacing w:val="-4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7"/>
                <w:w w:val="101"/>
                <w:sz w:val="24"/>
                <w:szCs w:val="24"/>
              </w:rPr>
              <w:t xml:space="preserve"> </w:t>
            </w:r>
            <w:r>
              <w:rPr>
                <w:spacing w:val="-4"/>
                <w:sz w:val="24"/>
                <w:szCs w:val="24"/>
              </w:rPr>
              <w:t>章节</w:t>
            </w:r>
            <w:r>
              <w:rPr>
                <w:spacing w:val="-88"/>
                <w:sz w:val="24"/>
                <w:szCs w:val="24"/>
              </w:rPr>
              <w:t xml:space="preserve"> </w:t>
            </w:r>
            <w:r>
              <w:rPr>
                <w:spacing w:val="-4"/>
                <w:sz w:val="24"/>
                <w:szCs w:val="24"/>
              </w:rPr>
              <w:t>”。</w:t>
            </w:r>
          </w:p>
          <w:p>
            <w:pPr>
              <w:spacing w:before="192"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4.2.3</w:t>
            </w:r>
            <w:r>
              <w:rPr>
                <w:rFonts w:ascii="Times New Roman" w:hAnsi="Times New Roman" w:eastAsia="Times New Roman" w:cs="Times New Roman"/>
                <w:b/>
                <w:bCs/>
                <w:spacing w:val="64"/>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运营期大气环境影响分析</w:t>
            </w:r>
          </w:p>
          <w:p>
            <w:pPr>
              <w:pStyle w:val="6"/>
              <w:spacing w:before="215" w:line="359" w:lineRule="auto"/>
              <w:ind w:left="95" w:right="283" w:firstLine="486"/>
              <w:rPr>
                <w:sz w:val="24"/>
                <w:szCs w:val="24"/>
              </w:rPr>
            </w:pPr>
            <w:r>
              <w:rPr>
                <w:spacing w:val="-1"/>
                <w:sz w:val="24"/>
                <w:szCs w:val="24"/>
              </w:rPr>
              <w:t>公路建成通车后，汽车尾气成为影响沿线环境空气质量的主要污染物，机动车尾</w:t>
            </w:r>
            <w:r>
              <w:rPr>
                <w:spacing w:val="17"/>
                <w:sz w:val="24"/>
                <w:szCs w:val="24"/>
              </w:rPr>
              <w:t xml:space="preserve"> </w:t>
            </w:r>
            <w:r>
              <w:rPr>
                <w:spacing w:val="-2"/>
                <w:sz w:val="24"/>
                <w:szCs w:val="24"/>
              </w:rPr>
              <w:t>气排放的主要污染物为</w:t>
            </w:r>
            <w:r>
              <w:rPr>
                <w:spacing w:val="-51"/>
                <w:sz w:val="24"/>
                <w:szCs w:val="24"/>
              </w:rPr>
              <w:t xml:space="preserve"> </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4"/>
                <w:sz w:val="24"/>
                <w:szCs w:val="24"/>
              </w:rPr>
              <w:t xml:space="preserve"> </w:t>
            </w:r>
            <w:r>
              <w:rPr>
                <w:spacing w:val="-2"/>
                <w:sz w:val="24"/>
                <w:szCs w:val="24"/>
              </w:rPr>
              <w:t>、</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 xml:space="preserve">2 </w:t>
            </w:r>
            <w:r>
              <w:rPr>
                <w:spacing w:val="-2"/>
                <w:sz w:val="24"/>
                <w:szCs w:val="24"/>
              </w:rPr>
              <w:t>。此外，还有车辆行驶产生的道路扬尘</w:t>
            </w:r>
            <w:r>
              <w:rPr>
                <w:spacing w:val="-3"/>
                <w:sz w:val="24"/>
                <w:szCs w:val="24"/>
              </w:rPr>
              <w:t>、服务设施</w:t>
            </w:r>
          </w:p>
          <w:p>
            <w:pPr>
              <w:pStyle w:val="6"/>
              <w:spacing w:before="1" w:line="219" w:lineRule="auto"/>
              <w:ind w:left="106"/>
              <w:rPr>
                <w:sz w:val="24"/>
                <w:szCs w:val="24"/>
              </w:rPr>
            </w:pPr>
            <w:r>
              <w:rPr>
                <w:spacing w:val="-2"/>
                <w:sz w:val="24"/>
                <w:szCs w:val="24"/>
              </w:rPr>
              <w:t>（收费站管理所）餐饮油烟废气。</w:t>
            </w:r>
          </w:p>
          <w:p>
            <w:pPr>
              <w:pStyle w:val="6"/>
              <w:spacing w:before="185" w:line="221" w:lineRule="auto"/>
              <w:ind w:left="92"/>
              <w:outlineLvl w:val="3"/>
              <w:rPr>
                <w:sz w:val="28"/>
                <w:szCs w:val="28"/>
              </w:rPr>
            </w:pPr>
            <w:r>
              <w:fldChar w:fldCharType="begin"/>
            </w:r>
            <w:r>
              <w:instrText xml:space="preserve"> HYPERLINK "4.2.3.1" </w:instrText>
            </w:r>
            <w:r>
              <w:fldChar w:fldCharType="separate"/>
            </w:r>
            <w:r>
              <w:rPr>
                <w:rFonts w:ascii="Times New Roman" w:hAnsi="Times New Roman" w:eastAsia="Times New Roman" w:cs="Times New Roman"/>
                <w:b/>
                <w:bCs/>
                <w:sz w:val="28"/>
                <w:szCs w:val="28"/>
              </w:rPr>
              <w:t>4.2.3.1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运营期大气污染源源强分析</w:t>
            </w:r>
          </w:p>
          <w:p>
            <w:pPr>
              <w:pStyle w:val="6"/>
              <w:spacing w:before="205"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）汽车尾气</w:t>
            </w:r>
          </w:p>
          <w:p>
            <w:pPr>
              <w:pStyle w:val="6"/>
              <w:spacing w:before="183" w:line="466" w:lineRule="exact"/>
              <w:ind w:left="574"/>
              <w:rPr>
                <w:sz w:val="24"/>
                <w:szCs w:val="24"/>
              </w:rPr>
            </w:pPr>
            <w:r>
              <w:rPr>
                <w:position w:val="17"/>
                <w:sz w:val="24"/>
                <w:szCs w:val="24"/>
              </w:rPr>
              <w:t>汽车尾气污染源可模拟为一条连续排放的线性污染源。</w:t>
            </w:r>
            <w:r>
              <w:rPr>
                <w:spacing w:val="-1"/>
                <w:position w:val="17"/>
                <w:sz w:val="24"/>
                <w:szCs w:val="24"/>
              </w:rPr>
              <w:t>污染物排放量的大小与交</w:t>
            </w:r>
          </w:p>
          <w:p>
            <w:pPr>
              <w:pStyle w:val="6"/>
              <w:spacing w:line="219" w:lineRule="auto"/>
              <w:ind w:left="94"/>
              <w:rPr>
                <w:sz w:val="24"/>
                <w:szCs w:val="24"/>
              </w:rPr>
            </w:pPr>
            <w:r>
              <w:rPr>
                <w:spacing w:val="-1"/>
                <w:sz w:val="24"/>
                <w:szCs w:val="24"/>
              </w:rPr>
              <w:t>通量的大小密切相关，同时取决于车辆类型和运行车辆车况。</w:t>
            </w:r>
          </w:p>
          <w:p>
            <w:pPr>
              <w:pStyle w:val="6"/>
              <w:spacing w:before="183" w:line="359" w:lineRule="auto"/>
              <w:ind w:left="94" w:right="159" w:firstLine="480"/>
              <w:rPr>
                <w:sz w:val="24"/>
                <w:szCs w:val="24"/>
              </w:rPr>
            </w:pPr>
            <w:r>
              <w:rPr>
                <w:spacing w:val="-3"/>
                <w:sz w:val="24"/>
                <w:szCs w:val="24"/>
              </w:rPr>
              <w:t>根据《环境影响评价技术导则</w:t>
            </w:r>
            <w:r>
              <w:rPr>
                <w:rFonts w:ascii="Times New Roman" w:hAnsi="Times New Roman" w:eastAsia="Times New Roman" w:cs="Times New Roman"/>
                <w:spacing w:val="-3"/>
                <w:sz w:val="24"/>
                <w:szCs w:val="24"/>
              </w:rPr>
              <w:t>-</w:t>
            </w:r>
            <w:r>
              <w:rPr>
                <w:spacing w:val="-3"/>
                <w:sz w:val="24"/>
                <w:szCs w:val="24"/>
              </w:rPr>
              <w:t>大气环境》（</w:t>
            </w:r>
            <w:r>
              <w:rPr>
                <w:rFonts w:ascii="Times New Roman" w:hAnsi="Times New Roman" w:eastAsia="Times New Roman" w:cs="Times New Roman"/>
                <w:spacing w:val="-3"/>
                <w:sz w:val="24"/>
                <w:szCs w:val="24"/>
              </w:rPr>
              <w:t>HJ2.2-2018</w:t>
            </w:r>
            <w:r>
              <w:rPr>
                <w:spacing w:val="-3"/>
                <w:sz w:val="24"/>
                <w:szCs w:val="24"/>
              </w:rPr>
              <w:t>）要求，道</w:t>
            </w:r>
            <w:r>
              <w:rPr>
                <w:spacing w:val="-4"/>
                <w:sz w:val="24"/>
                <w:szCs w:val="24"/>
              </w:rPr>
              <w:t>路上汽车排放的</w:t>
            </w:r>
            <w:r>
              <w:rPr>
                <w:sz w:val="24"/>
                <w:szCs w:val="24"/>
              </w:rPr>
              <w:t xml:space="preserve"> 尾气产生的污染可作为线源处理。气态污染物排放源源强按</w:t>
            </w:r>
            <w:r>
              <w:rPr>
                <w:spacing w:val="-1"/>
                <w:sz w:val="24"/>
                <w:szCs w:val="24"/>
              </w:rPr>
              <w:t>《公路建设项目环境影响</w:t>
            </w:r>
          </w:p>
          <w:p>
            <w:pPr>
              <w:pStyle w:val="6"/>
              <w:spacing w:before="1" w:line="210" w:lineRule="auto"/>
              <w:ind w:left="93"/>
              <w:rPr>
                <w:sz w:val="24"/>
                <w:szCs w:val="24"/>
              </w:rPr>
            </w:pPr>
            <w:r>
              <w:rPr>
                <w:spacing w:val="-1"/>
                <w:sz w:val="24"/>
                <w:szCs w:val="24"/>
              </w:rPr>
              <w:t>评价规范</w:t>
            </w:r>
            <w:r>
              <w:rPr>
                <w:spacing w:val="-55"/>
                <w:sz w:val="24"/>
                <w:szCs w:val="24"/>
              </w:rPr>
              <w:t xml:space="preserve"> </w:t>
            </w:r>
            <w:r>
              <w:rPr>
                <w:rFonts w:ascii="Times New Roman" w:hAnsi="Times New Roman" w:eastAsia="Times New Roman" w:cs="Times New Roman"/>
                <w:spacing w:val="-1"/>
                <w:sz w:val="24"/>
                <w:szCs w:val="24"/>
              </w:rPr>
              <w:t>JTGB03</w:t>
            </w:r>
            <w:r>
              <w:rPr>
                <w:spacing w:val="-1"/>
                <w:sz w:val="24"/>
                <w:szCs w:val="24"/>
              </w:rPr>
              <w:t>——</w:t>
            </w:r>
            <w:r>
              <w:rPr>
                <w:rFonts w:ascii="Times New Roman" w:hAnsi="Times New Roman" w:eastAsia="Times New Roman" w:cs="Times New Roman"/>
                <w:spacing w:val="-1"/>
                <w:sz w:val="24"/>
                <w:szCs w:val="24"/>
              </w:rPr>
              <w:t>2006</w:t>
            </w:r>
            <w:r>
              <w:rPr>
                <w:spacing w:val="-1"/>
                <w:sz w:val="24"/>
                <w:szCs w:val="24"/>
              </w:rPr>
              <w:t>》源强</w:t>
            </w:r>
            <w:r>
              <w:rPr>
                <w:spacing w:val="-51"/>
                <w:sz w:val="24"/>
                <w:szCs w:val="24"/>
              </w:rPr>
              <w:t xml:space="preserve"> </w:t>
            </w:r>
            <w:r>
              <w:rPr>
                <w:rFonts w:ascii="Times New Roman" w:hAnsi="Times New Roman" w:eastAsia="Times New Roman" w:cs="Times New Roman"/>
                <w:spacing w:val="-1"/>
                <w:sz w:val="24"/>
                <w:szCs w:val="24"/>
              </w:rPr>
              <w:t xml:space="preserve">Q </w:t>
            </w:r>
            <w:r>
              <w:rPr>
                <w:spacing w:val="-1"/>
                <w:sz w:val="24"/>
                <w:szCs w:val="24"/>
              </w:rPr>
              <w:t>计算：</w:t>
            </w:r>
          </w:p>
          <w:p>
            <w:pPr>
              <w:spacing w:before="223"/>
              <w:ind w:left="3891"/>
              <w:rPr>
                <w:rFonts w:ascii="Times New Roman" w:hAnsi="Times New Roman" w:eastAsia="Times New Roman" w:cs="Times New Roman"/>
                <w:sz w:val="14"/>
                <w:szCs w:val="14"/>
              </w:rPr>
            </w:pPr>
            <w:r>
              <w:rPr>
                <w:rFonts w:ascii="Times New Roman" w:hAnsi="Times New Roman" w:eastAsia="Times New Roman" w:cs="Times New Roman"/>
                <w:i/>
                <w:iCs/>
                <w:position w:val="2"/>
                <w:sz w:val="25"/>
                <w:szCs w:val="25"/>
              </w:rPr>
              <w:t>Q</w:t>
            </w:r>
            <w:r>
              <w:rPr>
                <w:rFonts w:ascii="Times New Roman" w:hAnsi="Times New Roman" w:eastAsia="Times New Roman" w:cs="Times New Roman"/>
                <w:i/>
                <w:iCs/>
                <w:position w:val="-3"/>
                <w:sz w:val="14"/>
                <w:szCs w:val="14"/>
              </w:rPr>
              <w:t>j</w:t>
            </w:r>
            <w:r>
              <w:rPr>
                <w:rFonts w:ascii="Times New Roman" w:hAnsi="Times New Roman" w:eastAsia="Times New Roman" w:cs="Times New Roman"/>
                <w:i/>
                <w:iCs/>
                <w:spacing w:val="16"/>
                <w:position w:val="-3"/>
                <w:sz w:val="14"/>
                <w:szCs w:val="14"/>
              </w:rPr>
              <w:t xml:space="preserve">  </w:t>
            </w:r>
            <w:r>
              <w:rPr>
                <w:rFonts w:ascii="Symbol" w:hAnsi="Symbol" w:eastAsia="Symbol" w:cs="Symbol"/>
                <w:position w:val="2"/>
                <w:sz w:val="25"/>
                <w:szCs w:val="25"/>
              </w:rPr>
              <w:t xml:space="preserve">= </w:t>
            </w:r>
            <w:r>
              <w:rPr>
                <w:position w:val="-22"/>
                <w:sz w:val="25"/>
                <w:szCs w:val="25"/>
              </w:rPr>
              <w:drawing>
                <wp:inline distT="0" distB="0" distL="0" distR="0">
                  <wp:extent cx="166370" cy="38608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2"/>
                          <a:stretch>
                            <a:fillRect/>
                          </a:stretch>
                        </pic:blipFill>
                        <pic:spPr>
                          <a:xfrm>
                            <a:off x="0" y="0"/>
                            <a:ext cx="166808" cy="386629"/>
                          </a:xfrm>
                          <a:prstGeom prst="rect">
                            <a:avLst/>
                          </a:prstGeom>
                        </pic:spPr>
                      </pic:pic>
                    </a:graphicData>
                  </a:graphic>
                </wp:inline>
              </w:drawing>
            </w:r>
            <w:r>
              <w:rPr>
                <w:rFonts w:ascii="Times New Roman" w:hAnsi="Times New Roman" w:eastAsia="Times New Roman" w:cs="Times New Roman"/>
                <w:position w:val="2"/>
                <w:sz w:val="25"/>
                <w:szCs w:val="25"/>
              </w:rPr>
              <w:t>3600</w:t>
            </w:r>
            <w:r>
              <w:rPr>
                <w:rFonts w:ascii="Symbol" w:hAnsi="Symbol" w:eastAsia="Symbol" w:cs="Symbol"/>
                <w:position w:val="13"/>
                <w:sz w:val="14"/>
                <w:szCs w:val="14"/>
              </w:rPr>
              <w:t>-</w:t>
            </w:r>
            <w:r>
              <w:rPr>
                <w:rFonts w:ascii="Times New Roman" w:hAnsi="Times New Roman" w:eastAsia="Times New Roman" w:cs="Times New Roman"/>
                <w:position w:val="13"/>
                <w:sz w:val="14"/>
                <w:szCs w:val="14"/>
              </w:rPr>
              <w:t>1</w:t>
            </w:r>
            <w:r>
              <w:rPr>
                <w:rFonts w:ascii="Times New Roman" w:hAnsi="Times New Roman" w:eastAsia="Times New Roman" w:cs="Times New Roman"/>
                <w:spacing w:val="-7"/>
                <w:position w:val="13"/>
                <w:sz w:val="14"/>
                <w:szCs w:val="14"/>
              </w:rPr>
              <w:t xml:space="preserve"> </w:t>
            </w:r>
            <w:r>
              <w:rPr>
                <w:rFonts w:ascii="Times New Roman" w:hAnsi="Times New Roman" w:eastAsia="Times New Roman" w:cs="Times New Roman"/>
                <w:i/>
                <w:iCs/>
                <w:position w:val="2"/>
                <w:sz w:val="25"/>
                <w:szCs w:val="25"/>
              </w:rPr>
              <w:t>A</w:t>
            </w:r>
            <w:r>
              <w:rPr>
                <w:rFonts w:ascii="Times New Roman" w:hAnsi="Times New Roman" w:eastAsia="Times New Roman" w:cs="Times New Roman"/>
                <w:i/>
                <w:iCs/>
                <w:position w:val="-3"/>
                <w:sz w:val="14"/>
                <w:szCs w:val="14"/>
              </w:rPr>
              <w:t>i</w:t>
            </w:r>
            <w:r>
              <w:rPr>
                <w:rFonts w:ascii="Times New Roman" w:hAnsi="Times New Roman" w:eastAsia="Times New Roman" w:cs="Times New Roman"/>
                <w:i/>
                <w:iCs/>
                <w:spacing w:val="-11"/>
                <w:position w:val="-3"/>
                <w:sz w:val="14"/>
                <w:szCs w:val="14"/>
              </w:rPr>
              <w:t xml:space="preserve"> </w:t>
            </w:r>
            <w:r>
              <w:rPr>
                <w:rFonts w:ascii="Times New Roman" w:hAnsi="Times New Roman" w:eastAsia="Times New Roman" w:cs="Times New Roman"/>
                <w:i/>
                <w:iCs/>
                <w:position w:val="2"/>
                <w:sz w:val="25"/>
                <w:szCs w:val="25"/>
              </w:rPr>
              <w:t>E</w:t>
            </w:r>
            <w:r>
              <w:rPr>
                <w:rFonts w:ascii="Times New Roman" w:hAnsi="Times New Roman" w:eastAsia="Times New Roman" w:cs="Times New Roman"/>
                <w:i/>
                <w:iCs/>
                <w:position w:val="-3"/>
                <w:sz w:val="14"/>
                <w:szCs w:val="14"/>
              </w:rPr>
              <w:t>ij</w:t>
            </w:r>
          </w:p>
          <w:p>
            <w:pPr>
              <w:pStyle w:val="6"/>
              <w:spacing w:before="277" w:line="201" w:lineRule="auto"/>
              <w:ind w:left="579"/>
              <w:rPr>
                <w:sz w:val="24"/>
                <w:szCs w:val="24"/>
              </w:rPr>
            </w:pPr>
            <w:r>
              <w:rPr>
                <w:spacing w:val="-2"/>
                <w:sz w:val="24"/>
                <w:szCs w:val="24"/>
              </w:rPr>
              <w:t>式中：</w:t>
            </w:r>
            <w:r>
              <w:rPr>
                <w:rFonts w:ascii="Times New Roman" w:hAnsi="Times New Roman" w:eastAsia="Times New Roman" w:cs="Times New Roman"/>
                <w:i/>
                <w:iCs/>
                <w:spacing w:val="-2"/>
                <w:position w:val="15"/>
                <w:sz w:val="27"/>
                <w:szCs w:val="27"/>
              </w:rPr>
              <w:t>Q</w:t>
            </w:r>
            <w:r>
              <w:rPr>
                <w:rFonts w:ascii="Times New Roman" w:hAnsi="Times New Roman" w:eastAsia="Times New Roman" w:cs="Times New Roman"/>
                <w:i/>
                <w:iCs/>
                <w:spacing w:val="-2"/>
                <w:position w:val="8"/>
                <w:sz w:val="16"/>
                <w:szCs w:val="16"/>
              </w:rPr>
              <w:t>j</w:t>
            </w:r>
            <w:r>
              <w:rPr>
                <w:rFonts w:ascii="Times New Roman" w:hAnsi="Times New Roman" w:eastAsia="Times New Roman" w:cs="Times New Roman"/>
                <w:i/>
                <w:iCs/>
                <w:spacing w:val="13"/>
                <w:w w:val="101"/>
                <w:position w:val="8"/>
                <w:sz w:val="16"/>
                <w:szCs w:val="16"/>
              </w:rPr>
              <w:t xml:space="preserve"> </w:t>
            </w:r>
            <w:r>
              <w:rPr>
                <w:spacing w:val="-2"/>
                <w:sz w:val="24"/>
                <w:szCs w:val="24"/>
              </w:rPr>
              <w:t>——</w:t>
            </w:r>
            <w:r>
              <w:rPr>
                <w:rFonts w:ascii="Times New Roman" w:hAnsi="Times New Roman" w:eastAsia="Times New Roman" w:cs="Times New Roman"/>
                <w:i/>
                <w:iCs/>
                <w:spacing w:val="-2"/>
                <w:sz w:val="23"/>
                <w:szCs w:val="23"/>
              </w:rPr>
              <w:t>j</w:t>
            </w:r>
            <w:r>
              <w:rPr>
                <w:rFonts w:ascii="Times New Roman" w:hAnsi="Times New Roman" w:eastAsia="Times New Roman" w:cs="Times New Roman"/>
                <w:i/>
                <w:iCs/>
                <w:spacing w:val="-25"/>
                <w:sz w:val="23"/>
                <w:szCs w:val="23"/>
              </w:rPr>
              <w:t xml:space="preserve"> </w:t>
            </w:r>
            <w:r>
              <w:rPr>
                <w:spacing w:val="-2"/>
                <w:sz w:val="24"/>
                <w:szCs w:val="24"/>
              </w:rPr>
              <w:t>类气态污染物排放源强度，</w:t>
            </w:r>
            <w:r>
              <w:rPr>
                <w:rFonts w:ascii="Times New Roman" w:hAnsi="Times New Roman" w:eastAsia="Times New Roman" w:cs="Times New Roman"/>
                <w:spacing w:val="-2"/>
                <w:sz w:val="24"/>
                <w:szCs w:val="24"/>
              </w:rPr>
              <w:t>mg/</w:t>
            </w:r>
            <w:r>
              <w:rPr>
                <w:spacing w:val="-2"/>
                <w:sz w:val="24"/>
                <w:szCs w:val="24"/>
              </w:rPr>
              <w:t>（</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0"/>
                <w:sz w:val="24"/>
                <w:szCs w:val="24"/>
              </w:rPr>
              <w:t xml:space="preserve"> </w:t>
            </w:r>
            <w:r>
              <w:rPr>
                <w:spacing w:val="-3"/>
                <w:sz w:val="24"/>
                <w:szCs w:val="24"/>
              </w:rPr>
              <w:t>·</w:t>
            </w:r>
            <w:r>
              <w:rPr>
                <w:rFonts w:ascii="Times New Roman" w:hAnsi="Times New Roman" w:eastAsia="Times New Roman" w:cs="Times New Roman"/>
                <w:spacing w:val="-3"/>
                <w:sz w:val="24"/>
                <w:szCs w:val="24"/>
              </w:rPr>
              <w:t>m</w:t>
            </w:r>
            <w:r>
              <w:rPr>
                <w:spacing w:val="-62"/>
                <w:w w:val="97"/>
                <w:sz w:val="24"/>
                <w:szCs w:val="24"/>
              </w:rPr>
              <w:t>）；</w:t>
            </w:r>
          </w:p>
          <w:p>
            <w:pPr>
              <w:spacing w:line="335" w:lineRule="auto"/>
              <w:rPr>
                <w:rFonts w:ascii="Arial"/>
                <w:sz w:val="21"/>
              </w:rPr>
            </w:pPr>
          </w:p>
          <w:p>
            <w:pPr>
              <w:pStyle w:val="6"/>
              <w:spacing w:before="79" w:line="219" w:lineRule="auto"/>
              <w:ind w:left="766"/>
              <w:rPr>
                <w:sz w:val="24"/>
                <w:szCs w:val="24"/>
              </w:rPr>
            </w:pPr>
            <w:r>
              <w:pict>
                <v:shape id="_x0000_s1031" o:spid="_x0000_s1031" o:spt="202" type="#_x0000_t202" style="position:absolute;left:0pt;margin-left:29.35pt;margin-top:-3.95pt;height:12.05pt;width:11.65pt;z-index:251665408;mso-width-relative:page;mso-height-relative:page;" filled="f" stroked="f" coordsize="21600,21600">
                  <v:path/>
                  <v:fill on="f" focussize="0,0"/>
                  <v:stroke on="f"/>
                  <v:imagedata o:title=""/>
                  <o:lock v:ext="edit" aspectratio="f"/>
                  <v:textbox inset="0mm,0mm,0mm,0mm">
                    <w:txbxContent>
                      <w:p>
                        <w:pPr>
                          <w:spacing w:before="20" w:line="200" w:lineRule="exact"/>
                          <w:ind w:left="20"/>
                          <w:rPr>
                            <w:rFonts w:ascii="Times New Roman" w:hAnsi="Times New Roman" w:eastAsia="Times New Roman" w:cs="Times New Roman"/>
                            <w:sz w:val="29"/>
                            <w:szCs w:val="29"/>
                          </w:rPr>
                        </w:pPr>
                        <w:r>
                          <w:rPr>
                            <w:rFonts w:ascii="Times New Roman" w:hAnsi="Times New Roman" w:eastAsia="Times New Roman" w:cs="Times New Roman"/>
                            <w:i/>
                            <w:iCs/>
                            <w:spacing w:val="14"/>
                            <w:position w:val="-4"/>
                            <w:sz w:val="29"/>
                            <w:szCs w:val="29"/>
                          </w:rPr>
                          <w:t>A</w:t>
                        </w:r>
                      </w:p>
                    </w:txbxContent>
                  </v:textbox>
                </v:shape>
              </w:pict>
            </w:r>
            <w:r>
              <w:rPr>
                <w:rFonts w:ascii="Times New Roman" w:hAnsi="Times New Roman" w:eastAsia="Times New Roman" w:cs="Times New Roman"/>
                <w:i/>
                <w:iCs/>
                <w:spacing w:val="-3"/>
                <w:position w:val="6"/>
                <w:sz w:val="17"/>
                <w:szCs w:val="17"/>
              </w:rPr>
              <w:t>i</w:t>
            </w:r>
            <w:r>
              <w:rPr>
                <w:rFonts w:ascii="Times New Roman" w:hAnsi="Times New Roman" w:eastAsia="Times New Roman" w:cs="Times New Roman"/>
                <w:i/>
                <w:iCs/>
                <w:spacing w:val="28"/>
                <w:position w:val="6"/>
                <w:sz w:val="17"/>
                <w:szCs w:val="17"/>
              </w:rPr>
              <w:t xml:space="preserve"> </w:t>
            </w:r>
            <w:r>
              <w:rPr>
                <w:spacing w:val="-3"/>
                <w:sz w:val="24"/>
                <w:szCs w:val="24"/>
              </w:rPr>
              <w:t>——</w:t>
            </w:r>
            <w:r>
              <w:rPr>
                <w:spacing w:val="-78"/>
                <w:sz w:val="24"/>
                <w:szCs w:val="24"/>
              </w:rPr>
              <w:t xml:space="preserve"> </w:t>
            </w:r>
            <w:r>
              <w:rPr>
                <w:rFonts w:ascii="Times New Roman" w:hAnsi="Times New Roman" w:eastAsia="Times New Roman" w:cs="Times New Roman"/>
                <w:i/>
                <w:iCs/>
                <w:spacing w:val="-3"/>
                <w:sz w:val="26"/>
                <w:szCs w:val="26"/>
              </w:rPr>
              <w:t xml:space="preserve">i </w:t>
            </w:r>
            <w:r>
              <w:rPr>
                <w:spacing w:val="-3"/>
                <w:sz w:val="24"/>
                <w:szCs w:val="24"/>
              </w:rPr>
              <w:t>型车预测年的小时交通量，辆</w:t>
            </w:r>
            <w:r>
              <w:rPr>
                <w:rFonts w:ascii="Times New Roman" w:hAnsi="Times New Roman" w:eastAsia="Times New Roman" w:cs="Times New Roman"/>
                <w:spacing w:val="-3"/>
                <w:sz w:val="24"/>
                <w:szCs w:val="24"/>
              </w:rPr>
              <w:t>/h</w:t>
            </w:r>
            <w:r>
              <w:rPr>
                <w:spacing w:val="-3"/>
                <w:sz w:val="24"/>
                <w:szCs w:val="24"/>
              </w:rPr>
              <w:t>；</w:t>
            </w:r>
          </w:p>
          <w:p>
            <w:pPr>
              <w:spacing w:before="238" w:line="164" w:lineRule="exact"/>
              <w:ind w:left="598"/>
              <w:rPr>
                <w:rFonts w:ascii="Times New Roman" w:hAnsi="Times New Roman" w:eastAsia="Times New Roman" w:cs="Times New Roman"/>
                <w:sz w:val="27"/>
                <w:szCs w:val="27"/>
              </w:rPr>
            </w:pPr>
            <w:r>
              <w:rPr>
                <w:rFonts w:ascii="Times New Roman" w:hAnsi="Times New Roman" w:eastAsia="Times New Roman" w:cs="Times New Roman"/>
                <w:i/>
                <w:iCs/>
                <w:spacing w:val="15"/>
                <w:position w:val="-4"/>
                <w:sz w:val="27"/>
                <w:szCs w:val="27"/>
              </w:rPr>
              <w:t>E</w:t>
            </w:r>
          </w:p>
          <w:p>
            <w:pPr>
              <w:pStyle w:val="6"/>
              <w:spacing w:line="482" w:lineRule="exact"/>
              <w:jc w:val="right"/>
              <w:rPr>
                <w:sz w:val="24"/>
                <w:szCs w:val="24"/>
              </w:rPr>
            </w:pPr>
            <w:r>
              <w:rPr>
                <w:rFonts w:ascii="Times New Roman" w:hAnsi="Times New Roman" w:eastAsia="Times New Roman" w:cs="Times New Roman"/>
                <w:i/>
                <w:iCs/>
                <w:position w:val="28"/>
                <w:sz w:val="16"/>
                <w:szCs w:val="16"/>
              </w:rPr>
              <w:t>ij</w:t>
            </w:r>
            <w:r>
              <w:rPr>
                <w:rFonts w:ascii="Times New Roman" w:hAnsi="Times New Roman" w:eastAsia="Times New Roman" w:cs="Times New Roman"/>
                <w:i/>
                <w:iCs/>
                <w:spacing w:val="-11"/>
                <w:position w:val="28"/>
                <w:sz w:val="16"/>
                <w:szCs w:val="16"/>
              </w:rPr>
              <w:t xml:space="preserve"> </w:t>
            </w:r>
            <w:r>
              <w:rPr>
                <w:position w:val="19"/>
                <w:sz w:val="24"/>
                <w:szCs w:val="24"/>
              </w:rPr>
              <w:t>——汽车专用道路运行工况下</w:t>
            </w:r>
            <w:r>
              <w:rPr>
                <w:rFonts w:ascii="Times New Roman" w:hAnsi="Times New Roman" w:eastAsia="Times New Roman" w:cs="Times New Roman"/>
                <w:i/>
                <w:iCs/>
                <w:position w:val="19"/>
                <w:sz w:val="26"/>
                <w:szCs w:val="26"/>
              </w:rPr>
              <w:t xml:space="preserve">i </w:t>
            </w:r>
            <w:r>
              <w:rPr>
                <w:position w:val="19"/>
                <w:sz w:val="24"/>
                <w:szCs w:val="24"/>
              </w:rPr>
              <w:t>型车</w:t>
            </w:r>
            <w:r>
              <w:rPr>
                <w:rFonts w:ascii="Times New Roman" w:hAnsi="Times New Roman" w:eastAsia="Times New Roman" w:cs="Times New Roman"/>
                <w:i/>
                <w:iCs/>
                <w:position w:val="19"/>
                <w:sz w:val="23"/>
                <w:szCs w:val="23"/>
              </w:rPr>
              <w:t>j</w:t>
            </w:r>
            <w:r>
              <w:rPr>
                <w:rFonts w:ascii="Times New Roman" w:hAnsi="Times New Roman" w:eastAsia="Times New Roman" w:cs="Times New Roman"/>
                <w:i/>
                <w:iCs/>
                <w:spacing w:val="-23"/>
                <w:position w:val="19"/>
                <w:sz w:val="23"/>
                <w:szCs w:val="23"/>
              </w:rPr>
              <w:t xml:space="preserve"> </w:t>
            </w:r>
            <w:r>
              <w:rPr>
                <w:position w:val="19"/>
                <w:sz w:val="24"/>
                <w:szCs w:val="24"/>
              </w:rPr>
              <w:t>类排放物</w:t>
            </w:r>
            <w:r>
              <w:rPr>
                <w:spacing w:val="-1"/>
                <w:position w:val="19"/>
                <w:sz w:val="24"/>
                <w:szCs w:val="24"/>
              </w:rPr>
              <w:t>在预测年的单车排放因子推荐值，</w:t>
            </w:r>
          </w:p>
          <w:p>
            <w:pPr>
              <w:pStyle w:val="6"/>
              <w:spacing w:before="1" w:line="204" w:lineRule="auto"/>
              <w:ind w:left="87"/>
              <w:rPr>
                <w:sz w:val="24"/>
                <w:szCs w:val="24"/>
              </w:rPr>
            </w:pPr>
            <w:r>
              <w:rPr>
                <w:rFonts w:ascii="Times New Roman" w:hAnsi="Times New Roman" w:eastAsia="Times New Roman" w:cs="Times New Roman"/>
                <w:spacing w:val="-2"/>
                <w:sz w:val="24"/>
                <w:szCs w:val="24"/>
              </w:rPr>
              <w:t>mg/</w:t>
            </w:r>
            <w:r>
              <w:rPr>
                <w:spacing w:val="-2"/>
                <w:sz w:val="24"/>
                <w:szCs w:val="24"/>
              </w:rPr>
              <w:t>（辆·</w:t>
            </w:r>
            <w:r>
              <w:rPr>
                <w:rFonts w:ascii="Times New Roman" w:hAnsi="Times New Roman" w:eastAsia="Times New Roman" w:cs="Times New Roman"/>
                <w:spacing w:val="-2"/>
                <w:sz w:val="24"/>
                <w:szCs w:val="24"/>
              </w:rPr>
              <w:t>m</w:t>
            </w:r>
            <w:r>
              <w:rPr>
                <w:spacing w:val="-52"/>
                <w:sz w:val="24"/>
                <w:szCs w:val="24"/>
              </w:rPr>
              <w:t>），</w:t>
            </w:r>
            <w:r>
              <w:rPr>
                <w:spacing w:val="-2"/>
                <w:sz w:val="24"/>
                <w:szCs w:val="24"/>
              </w:rPr>
              <w:t>见表</w:t>
            </w:r>
            <w:r>
              <w:rPr>
                <w:spacing w:val="-57"/>
                <w:sz w:val="24"/>
                <w:szCs w:val="24"/>
              </w:rPr>
              <w:t xml:space="preserve"> </w:t>
            </w:r>
            <w:r>
              <w:rPr>
                <w:rFonts w:ascii="Times New Roman" w:hAnsi="Times New Roman" w:eastAsia="Times New Roman" w:cs="Times New Roman"/>
                <w:spacing w:val="-2"/>
                <w:sz w:val="24"/>
                <w:szCs w:val="24"/>
              </w:rPr>
              <w:t>4-6</w:t>
            </w:r>
            <w:r>
              <w:rPr>
                <w:spacing w:val="-2"/>
                <w:sz w:val="24"/>
                <w:szCs w:val="24"/>
              </w:rPr>
              <w:t>。</w:t>
            </w:r>
          </w:p>
          <w:p>
            <w:pPr>
              <w:spacing w:line="267" w:lineRule="auto"/>
              <w:rPr>
                <w:rFonts w:ascii="Arial"/>
                <w:sz w:val="21"/>
              </w:rPr>
            </w:pPr>
          </w:p>
          <w:p>
            <w:pPr>
              <w:pStyle w:val="6"/>
              <w:spacing w:before="78" w:line="121" w:lineRule="exact"/>
              <w:ind w:left="598"/>
              <w:rPr>
                <w:sz w:val="24"/>
                <w:szCs w:val="24"/>
              </w:rPr>
            </w:pPr>
            <w:r>
              <w:rPr>
                <w:position w:val="1"/>
                <w:sz w:val="24"/>
                <w:szCs w:val="24"/>
              </w:rPr>
              <w:t>。</w:t>
            </w:r>
          </w:p>
        </w:tc>
      </w:tr>
    </w:tbl>
    <w:p>
      <w:pPr>
        <w:pStyle w:val="2"/>
        <w:spacing w:before="22" w:line="191" w:lineRule="auto"/>
        <w:ind w:left="4540"/>
        <w:rPr>
          <w:sz w:val="18"/>
          <w:szCs w:val="18"/>
        </w:rPr>
      </w:pPr>
      <w:r>
        <w:rPr>
          <w:spacing w:val="-8"/>
          <w:sz w:val="18"/>
          <w:szCs w:val="18"/>
        </w:rPr>
        <w:t>65</w:t>
      </w:r>
    </w:p>
    <w:p>
      <w:pPr>
        <w:spacing w:line="191" w:lineRule="auto"/>
        <w:rPr>
          <w:sz w:val="18"/>
          <w:szCs w:val="18"/>
        </w:rPr>
        <w:sectPr>
          <w:pgSz w:w="11906" w:h="16839"/>
          <w:pgMar w:top="1410" w:right="1318"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2" w:lineRule="auto"/>
              <w:ind w:left="1907"/>
              <w:outlineLvl w:val="4"/>
              <w:rPr>
                <w:rFonts w:ascii="Times New Roman" w:hAnsi="Times New Roman" w:eastAsia="Times New Roman" w:cs="Times New Roman"/>
                <w:sz w:val="24"/>
                <w:szCs w:val="24"/>
              </w:rPr>
            </w:pPr>
            <w:r>
              <w:rPr>
                <w:spacing w:val="-1"/>
                <w:sz w:val="24"/>
                <w:szCs w:val="24"/>
                <w14:textOutline w14:w="4358" w14:cap="sq" w14:cmpd="sng">
                  <w14:solidFill>
                    <w14:srgbClr w14:val="000000"/>
                  </w14:solidFill>
                  <w14:prstDash w14:val="solid"/>
                  <w14:bevel/>
                </w14:textOutline>
              </w:rPr>
              <w:t>表</w:t>
            </w:r>
            <w:r>
              <w:rPr>
                <w:spacing w:val="-49"/>
                <w:sz w:val="24"/>
                <w:szCs w:val="24"/>
              </w:rPr>
              <w:t xml:space="preserve"> </w:t>
            </w:r>
            <w:r>
              <w:rPr>
                <w:rFonts w:ascii="Times New Roman" w:hAnsi="Times New Roman" w:eastAsia="Times New Roman" w:cs="Times New Roman"/>
                <w:b/>
                <w:bCs/>
                <w:spacing w:val="-1"/>
                <w:sz w:val="24"/>
                <w:szCs w:val="24"/>
              </w:rPr>
              <w:t xml:space="preserve">4- 6      </w:t>
            </w:r>
            <w:r>
              <w:rPr>
                <w:spacing w:val="-1"/>
                <w:sz w:val="24"/>
                <w:szCs w:val="24"/>
                <w14:textOutline w14:w="4358" w14:cap="sq" w14:cmpd="sng">
                  <w14:solidFill>
                    <w14:srgbClr w14:val="000000"/>
                  </w14:solidFill>
                  <w14:prstDash w14:val="solid"/>
                  <w14:bevel/>
                </w14:textOutline>
              </w:rPr>
              <w:t>车辆单车排放因子推荐值</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mg/</w:t>
            </w:r>
            <w:r>
              <w:rPr>
                <w:spacing w:val="-1"/>
                <w:sz w:val="24"/>
                <w:szCs w:val="24"/>
                <w14:textOutline w14:w="4358" w14:cap="sq" w14:cmpd="sng">
                  <w14:solidFill>
                    <w14:srgbClr w14:val="000000"/>
                  </w14:solidFill>
                  <w14:prstDash w14:val="solid"/>
                  <w14:bevel/>
                </w14:textOutline>
              </w:rPr>
              <w:t>辆</w:t>
            </w:r>
            <w:r>
              <w:rPr>
                <w:spacing w:val="-96"/>
                <w:sz w:val="24"/>
                <w:szCs w:val="24"/>
              </w:rPr>
              <w:t xml:space="preserve"> </w:t>
            </w:r>
            <w:r>
              <w:rPr>
                <w:rFonts w:ascii="Times New Roman" w:hAnsi="Times New Roman" w:eastAsia="Times New Roman" w:cs="Times New Roman"/>
                <w:b/>
                <w:bCs/>
                <w:spacing w:val="-1"/>
                <w:sz w:val="24"/>
                <w:szCs w:val="24"/>
              </w:rPr>
              <w:t>·m</w:t>
            </w:r>
          </w:p>
          <w:tbl>
            <w:tblPr>
              <w:tblStyle w:val="5"/>
              <w:tblW w:w="8480" w:type="dxa"/>
              <w:tblInd w:w="37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3"/>
              <w:gridCol w:w="939"/>
              <w:gridCol w:w="939"/>
              <w:gridCol w:w="939"/>
              <w:gridCol w:w="939"/>
              <w:gridCol w:w="939"/>
              <w:gridCol w:w="939"/>
              <w:gridCol w:w="939"/>
              <w:gridCol w:w="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892" w:type="dxa"/>
                  <w:gridSpan w:val="2"/>
                  <w:tcBorders>
                    <w:top w:val="single" w:color="000000" w:sz="10" w:space="0"/>
                    <w:left w:val="single" w:color="000000" w:sz="10" w:space="0"/>
                  </w:tcBorders>
                  <w:vAlign w:val="top"/>
                </w:tcPr>
                <w:p>
                  <w:pPr>
                    <w:pStyle w:val="6"/>
                    <w:spacing w:before="37" w:line="217" w:lineRule="auto"/>
                    <w:ind w:left="104"/>
                  </w:pPr>
                  <w:r>
                    <w:rPr>
                      <w:spacing w:val="7"/>
                    </w:rPr>
                    <w:t>评价车速</w:t>
                  </w:r>
                </w:p>
              </w:tc>
              <w:tc>
                <w:tcPr>
                  <w:tcW w:w="939" w:type="dxa"/>
                  <w:tcBorders>
                    <w:top w:val="single" w:color="000000" w:sz="10" w:space="0"/>
                  </w:tcBorders>
                  <w:vAlign w:val="top"/>
                </w:tcPr>
                <w:p>
                  <w:pPr>
                    <w:spacing w:before="73"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39" w:type="dxa"/>
                  <w:tcBorders>
                    <w:top w:val="single" w:color="000000" w:sz="10" w:space="0"/>
                  </w:tcBorders>
                  <w:vAlign w:val="top"/>
                </w:tcPr>
                <w:p>
                  <w:pPr>
                    <w:spacing w:before="7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39" w:type="dxa"/>
                  <w:tcBorders>
                    <w:top w:val="single" w:color="000000" w:sz="10" w:space="0"/>
                  </w:tcBorders>
                  <w:vAlign w:val="top"/>
                </w:tcPr>
                <w:p>
                  <w:pPr>
                    <w:spacing w:before="73" w:line="195" w:lineRule="auto"/>
                    <w:ind w:left="37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939" w:type="dxa"/>
                  <w:tcBorders>
                    <w:top w:val="single" w:color="000000" w:sz="10" w:space="0"/>
                  </w:tcBorders>
                  <w:vAlign w:val="top"/>
                </w:tcPr>
                <w:p>
                  <w:pPr>
                    <w:spacing w:before="73"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39" w:type="dxa"/>
                  <w:tcBorders>
                    <w:top w:val="single" w:color="000000" w:sz="10" w:space="0"/>
                  </w:tcBorders>
                  <w:vAlign w:val="top"/>
                </w:tcPr>
                <w:p>
                  <w:pPr>
                    <w:spacing w:before="73"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39" w:type="dxa"/>
                  <w:tcBorders>
                    <w:top w:val="single" w:color="000000" w:sz="10" w:space="0"/>
                  </w:tcBorders>
                  <w:vAlign w:val="top"/>
                </w:tcPr>
                <w:p>
                  <w:pPr>
                    <w:spacing w:before="73"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954" w:type="dxa"/>
                  <w:tcBorders>
                    <w:top w:val="single" w:color="000000" w:sz="10" w:space="0"/>
                    <w:right w:val="single" w:color="000000" w:sz="10" w:space="0"/>
                  </w:tcBorders>
                  <w:vAlign w:val="top"/>
                </w:tcPr>
                <w:p>
                  <w:pPr>
                    <w:spacing w:before="7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953" w:type="dxa"/>
                  <w:vMerge w:val="restart"/>
                  <w:tcBorders>
                    <w:left w:val="single" w:color="000000" w:sz="10" w:space="0"/>
                    <w:bottom w:val="nil"/>
                  </w:tcBorders>
                  <w:vAlign w:val="top"/>
                </w:tcPr>
                <w:p>
                  <w:pPr>
                    <w:pStyle w:val="6"/>
                    <w:spacing w:before="147" w:line="228" w:lineRule="auto"/>
                    <w:ind w:left="158"/>
                  </w:pPr>
                  <w:r>
                    <w:rPr>
                      <w:spacing w:val="5"/>
                    </w:rPr>
                    <w:t>小型车</w:t>
                  </w:r>
                </w:p>
              </w:tc>
              <w:tc>
                <w:tcPr>
                  <w:tcW w:w="939" w:type="dxa"/>
                  <w:vAlign w:val="top"/>
                </w:tcPr>
                <w:p>
                  <w:pPr>
                    <w:spacing w:before="58" w:line="189"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939" w:type="dxa"/>
                  <w:vAlign w:val="top"/>
                </w:tcPr>
                <w:p>
                  <w:pPr>
                    <w:spacing w:before="58" w:line="189"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939" w:type="dxa"/>
                  <w:vAlign w:val="top"/>
                </w:tcPr>
                <w:p>
                  <w:pPr>
                    <w:spacing w:before="58" w:line="189"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31.34</w:t>
                  </w:r>
                </w:p>
              </w:tc>
              <w:tc>
                <w:tcPr>
                  <w:tcW w:w="939" w:type="dxa"/>
                  <w:vAlign w:val="top"/>
                </w:tcPr>
                <w:p>
                  <w:pPr>
                    <w:spacing w:before="58" w:line="189"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23.68</w:t>
                  </w:r>
                </w:p>
              </w:tc>
              <w:tc>
                <w:tcPr>
                  <w:tcW w:w="939" w:type="dxa"/>
                  <w:vAlign w:val="top"/>
                </w:tcPr>
                <w:p>
                  <w:pPr>
                    <w:spacing w:before="58" w:line="189"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17.9</w:t>
                  </w:r>
                </w:p>
              </w:tc>
              <w:tc>
                <w:tcPr>
                  <w:tcW w:w="939" w:type="dxa"/>
                  <w:vAlign w:val="top"/>
                </w:tcPr>
                <w:p>
                  <w:pPr>
                    <w:spacing w:before="58" w:line="189"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14.76</w:t>
                  </w:r>
                </w:p>
              </w:tc>
              <w:tc>
                <w:tcPr>
                  <w:tcW w:w="939" w:type="dxa"/>
                  <w:vAlign w:val="top"/>
                </w:tcPr>
                <w:p>
                  <w:pPr>
                    <w:spacing w:before="58" w:line="189"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10.24</w:t>
                  </w:r>
                </w:p>
              </w:tc>
              <w:tc>
                <w:tcPr>
                  <w:tcW w:w="954" w:type="dxa"/>
                  <w:tcBorders>
                    <w:right w:val="single" w:color="000000" w:sz="10" w:space="0"/>
                  </w:tcBorders>
                  <w:vAlign w:val="top"/>
                </w:tcPr>
                <w:p>
                  <w:pPr>
                    <w:spacing w:before="58" w:line="189"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953" w:type="dxa"/>
                  <w:vMerge w:val="continue"/>
                  <w:tcBorders>
                    <w:top w:val="nil"/>
                    <w:left w:val="single" w:color="000000" w:sz="10" w:space="0"/>
                  </w:tcBorders>
                  <w:vAlign w:val="top"/>
                </w:tcPr>
                <w:p>
                  <w:pPr>
                    <w:rPr>
                      <w:rFonts w:ascii="Arial"/>
                      <w:sz w:val="21"/>
                    </w:rPr>
                  </w:pPr>
                </w:p>
              </w:tc>
              <w:tc>
                <w:tcPr>
                  <w:tcW w:w="939" w:type="dxa"/>
                  <w:vAlign w:val="top"/>
                </w:tcPr>
                <w:p>
                  <w:pPr>
                    <w:spacing w:before="60" w:line="181"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r>
                    <w:rPr>
                      <w:rFonts w:ascii="Times New Roman" w:hAnsi="Times New Roman" w:eastAsia="Times New Roman" w:cs="Times New Roman"/>
                      <w:spacing w:val="20"/>
                      <w:sz w:val="20"/>
                      <w:szCs w:val="20"/>
                    </w:rPr>
                    <w:t>2</w:t>
                  </w:r>
                </w:p>
              </w:tc>
              <w:tc>
                <w:tcPr>
                  <w:tcW w:w="939" w:type="dxa"/>
                  <w:vAlign w:val="top"/>
                </w:tcPr>
                <w:p>
                  <w:pPr>
                    <w:spacing w:before="60" w:line="181"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1.17</w:t>
                  </w:r>
                </w:p>
              </w:tc>
              <w:tc>
                <w:tcPr>
                  <w:tcW w:w="939" w:type="dxa"/>
                  <w:vAlign w:val="top"/>
                </w:tcPr>
                <w:p>
                  <w:pPr>
                    <w:spacing w:before="60" w:line="181"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1.77</w:t>
                  </w:r>
                </w:p>
              </w:tc>
              <w:tc>
                <w:tcPr>
                  <w:tcW w:w="939" w:type="dxa"/>
                  <w:vAlign w:val="top"/>
                </w:tcPr>
                <w:p>
                  <w:pPr>
                    <w:spacing w:before="60" w:line="181"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2.37</w:t>
                  </w:r>
                </w:p>
              </w:tc>
              <w:tc>
                <w:tcPr>
                  <w:tcW w:w="939" w:type="dxa"/>
                  <w:vAlign w:val="top"/>
                </w:tcPr>
                <w:p>
                  <w:pPr>
                    <w:spacing w:before="60" w:line="181"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939" w:type="dxa"/>
                  <w:vAlign w:val="top"/>
                </w:tcPr>
                <w:p>
                  <w:pPr>
                    <w:spacing w:before="60" w:line="181"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3.71</w:t>
                  </w:r>
                </w:p>
              </w:tc>
              <w:tc>
                <w:tcPr>
                  <w:tcW w:w="939" w:type="dxa"/>
                  <w:vAlign w:val="top"/>
                </w:tcPr>
                <w:p>
                  <w:pPr>
                    <w:spacing w:before="60" w:line="181"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3.85</w:t>
                  </w:r>
                </w:p>
              </w:tc>
              <w:tc>
                <w:tcPr>
                  <w:tcW w:w="954" w:type="dxa"/>
                  <w:tcBorders>
                    <w:right w:val="single" w:color="000000" w:sz="10" w:space="0"/>
                  </w:tcBorders>
                  <w:vAlign w:val="top"/>
                </w:tcPr>
                <w:p>
                  <w:pPr>
                    <w:spacing w:before="60" w:line="181"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953" w:type="dxa"/>
                  <w:vMerge w:val="restart"/>
                  <w:tcBorders>
                    <w:left w:val="single" w:color="000000" w:sz="10" w:space="0"/>
                    <w:bottom w:val="nil"/>
                  </w:tcBorders>
                  <w:vAlign w:val="top"/>
                </w:tcPr>
                <w:p>
                  <w:pPr>
                    <w:pStyle w:val="6"/>
                    <w:spacing w:before="154" w:line="228" w:lineRule="auto"/>
                    <w:ind w:left="172"/>
                  </w:pPr>
                  <w:r>
                    <w:t>中型车</w:t>
                  </w:r>
                </w:p>
              </w:tc>
              <w:tc>
                <w:tcPr>
                  <w:tcW w:w="939" w:type="dxa"/>
                  <w:vAlign w:val="top"/>
                </w:tcPr>
                <w:p>
                  <w:pPr>
                    <w:spacing w:before="66" w:line="181"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939" w:type="dxa"/>
                  <w:vAlign w:val="top"/>
                </w:tcPr>
                <w:p>
                  <w:pPr>
                    <w:spacing w:before="66" w:line="181"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34.17</w:t>
                  </w:r>
                </w:p>
              </w:tc>
              <w:tc>
                <w:tcPr>
                  <w:tcW w:w="939" w:type="dxa"/>
                  <w:vAlign w:val="top"/>
                </w:tcPr>
                <w:p>
                  <w:pPr>
                    <w:spacing w:before="66" w:line="181"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30.18</w:t>
                  </w:r>
                </w:p>
              </w:tc>
              <w:tc>
                <w:tcPr>
                  <w:tcW w:w="939" w:type="dxa"/>
                  <w:vAlign w:val="top"/>
                </w:tcPr>
                <w:p>
                  <w:pPr>
                    <w:spacing w:before="66" w:line="181"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26.19</w:t>
                  </w:r>
                </w:p>
              </w:tc>
              <w:tc>
                <w:tcPr>
                  <w:tcW w:w="939" w:type="dxa"/>
                  <w:vAlign w:val="top"/>
                </w:tcPr>
                <w:p>
                  <w:pPr>
                    <w:spacing w:before="66" w:line="181"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24.76</w:t>
                  </w:r>
                </w:p>
              </w:tc>
              <w:tc>
                <w:tcPr>
                  <w:tcW w:w="939" w:type="dxa"/>
                  <w:vAlign w:val="top"/>
                </w:tcPr>
                <w:p>
                  <w:pPr>
                    <w:spacing w:before="66" w:line="181"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25.47</w:t>
                  </w:r>
                </w:p>
              </w:tc>
              <w:tc>
                <w:tcPr>
                  <w:tcW w:w="939" w:type="dxa"/>
                  <w:vAlign w:val="top"/>
                </w:tcPr>
                <w:p>
                  <w:pPr>
                    <w:spacing w:before="66" w:line="181"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28.55</w:t>
                  </w:r>
                </w:p>
              </w:tc>
              <w:tc>
                <w:tcPr>
                  <w:tcW w:w="954" w:type="dxa"/>
                  <w:tcBorders>
                    <w:right w:val="single" w:color="000000" w:sz="10" w:space="0"/>
                  </w:tcBorders>
                  <w:vAlign w:val="top"/>
                </w:tcPr>
                <w:p>
                  <w:pPr>
                    <w:spacing w:before="66" w:line="181" w:lineRule="auto"/>
                    <w:ind w:left="2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953" w:type="dxa"/>
                  <w:vMerge w:val="continue"/>
                  <w:tcBorders>
                    <w:top w:val="nil"/>
                    <w:left w:val="single" w:color="000000" w:sz="10" w:space="0"/>
                  </w:tcBorders>
                  <w:vAlign w:val="top"/>
                </w:tcPr>
                <w:p>
                  <w:pPr>
                    <w:rPr>
                      <w:rFonts w:ascii="Arial"/>
                      <w:sz w:val="21"/>
                    </w:rPr>
                  </w:pPr>
                </w:p>
              </w:tc>
              <w:tc>
                <w:tcPr>
                  <w:tcW w:w="939" w:type="dxa"/>
                  <w:vAlign w:val="top"/>
                </w:tcPr>
                <w:p>
                  <w:pPr>
                    <w:spacing w:before="65" w:line="17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r>
                    <w:rPr>
                      <w:rFonts w:ascii="Times New Roman" w:hAnsi="Times New Roman" w:eastAsia="Times New Roman" w:cs="Times New Roman"/>
                      <w:spacing w:val="20"/>
                      <w:sz w:val="20"/>
                      <w:szCs w:val="20"/>
                    </w:rPr>
                    <w:t>2</w:t>
                  </w:r>
                </w:p>
              </w:tc>
              <w:tc>
                <w:tcPr>
                  <w:tcW w:w="939" w:type="dxa"/>
                  <w:vAlign w:val="top"/>
                </w:tcPr>
                <w:p>
                  <w:pPr>
                    <w:spacing w:before="66" w:line="174"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39" w:type="dxa"/>
                  <w:vAlign w:val="top"/>
                </w:tcPr>
                <w:p>
                  <w:pPr>
                    <w:spacing w:before="66" w:line="174" w:lineRule="auto"/>
                    <w:ind w:left="34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939" w:type="dxa"/>
                  <w:vAlign w:val="top"/>
                </w:tcPr>
                <w:p>
                  <w:pPr>
                    <w:spacing w:before="66" w:line="174"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6.3</w:t>
                  </w:r>
                </w:p>
              </w:tc>
              <w:tc>
                <w:tcPr>
                  <w:tcW w:w="939" w:type="dxa"/>
                  <w:vAlign w:val="top"/>
                </w:tcPr>
                <w:p>
                  <w:pPr>
                    <w:spacing w:before="66" w:line="174"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939" w:type="dxa"/>
                  <w:vAlign w:val="top"/>
                </w:tcPr>
                <w:p>
                  <w:pPr>
                    <w:spacing w:before="66" w:line="174"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939" w:type="dxa"/>
                  <w:vAlign w:val="top"/>
                </w:tcPr>
                <w:p>
                  <w:pPr>
                    <w:spacing w:before="66" w:line="174" w:lineRule="auto"/>
                    <w:ind w:left="355"/>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954" w:type="dxa"/>
                  <w:tcBorders>
                    <w:right w:val="single" w:color="000000" w:sz="10" w:space="0"/>
                  </w:tcBorders>
                  <w:vAlign w:val="top"/>
                </w:tcPr>
                <w:p>
                  <w:pPr>
                    <w:spacing w:before="66" w:line="174"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trPr>
              <w:tc>
                <w:tcPr>
                  <w:tcW w:w="953" w:type="dxa"/>
                  <w:vMerge w:val="restart"/>
                  <w:tcBorders>
                    <w:left w:val="single" w:color="000000" w:sz="10" w:space="0"/>
                    <w:bottom w:val="nil"/>
                  </w:tcBorders>
                  <w:vAlign w:val="top"/>
                </w:tcPr>
                <w:p>
                  <w:pPr>
                    <w:pStyle w:val="6"/>
                    <w:spacing w:before="162" w:line="228" w:lineRule="auto"/>
                    <w:ind w:left="155"/>
                  </w:pPr>
                  <w:r>
                    <w:rPr>
                      <w:spacing w:val="6"/>
                    </w:rPr>
                    <w:t>大型车</w:t>
                  </w:r>
                </w:p>
              </w:tc>
              <w:tc>
                <w:tcPr>
                  <w:tcW w:w="939" w:type="dxa"/>
                  <w:vAlign w:val="top"/>
                </w:tcPr>
                <w:p>
                  <w:pPr>
                    <w:spacing w:before="74" w:line="173"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939" w:type="dxa"/>
                  <w:vAlign w:val="top"/>
                </w:tcPr>
                <w:p>
                  <w:pPr>
                    <w:spacing w:before="74" w:line="173"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6.56</w:t>
                  </w:r>
                </w:p>
              </w:tc>
              <w:tc>
                <w:tcPr>
                  <w:tcW w:w="939" w:type="dxa"/>
                  <w:vAlign w:val="top"/>
                </w:tcPr>
                <w:p>
                  <w:pPr>
                    <w:spacing w:before="74" w:line="173"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5.52</w:t>
                  </w:r>
                </w:p>
              </w:tc>
              <w:tc>
                <w:tcPr>
                  <w:tcW w:w="939" w:type="dxa"/>
                  <w:vAlign w:val="top"/>
                </w:tcPr>
                <w:p>
                  <w:pPr>
                    <w:spacing w:before="74" w:line="173"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4.48</w:t>
                  </w:r>
                </w:p>
              </w:tc>
              <w:tc>
                <w:tcPr>
                  <w:tcW w:w="939" w:type="dxa"/>
                  <w:vAlign w:val="top"/>
                </w:tcPr>
                <w:p>
                  <w:pPr>
                    <w:spacing w:before="74" w:line="173"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939" w:type="dxa"/>
                  <w:vAlign w:val="top"/>
                </w:tcPr>
                <w:p>
                  <w:pPr>
                    <w:spacing w:before="74" w:line="173"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4.01</w:t>
                  </w:r>
                </w:p>
              </w:tc>
              <w:tc>
                <w:tcPr>
                  <w:tcW w:w="939" w:type="dxa"/>
                  <w:vAlign w:val="top"/>
                </w:tcPr>
                <w:p>
                  <w:pPr>
                    <w:spacing w:before="74" w:line="173"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4.23</w:t>
                  </w:r>
                </w:p>
              </w:tc>
              <w:tc>
                <w:tcPr>
                  <w:tcW w:w="954" w:type="dxa"/>
                  <w:tcBorders>
                    <w:right w:val="single" w:color="000000" w:sz="10" w:space="0"/>
                  </w:tcBorders>
                  <w:vAlign w:val="top"/>
                </w:tcPr>
                <w:p>
                  <w:pPr>
                    <w:spacing w:before="74" w:line="173"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953" w:type="dxa"/>
                  <w:vMerge w:val="continue"/>
                  <w:tcBorders>
                    <w:top w:val="nil"/>
                    <w:left w:val="single" w:color="000000" w:sz="10" w:space="0"/>
                    <w:bottom w:val="single" w:color="000000" w:sz="10" w:space="0"/>
                  </w:tcBorders>
                  <w:vAlign w:val="top"/>
                </w:tcPr>
                <w:p>
                  <w:pPr>
                    <w:rPr>
                      <w:rFonts w:ascii="Arial"/>
                      <w:sz w:val="21"/>
                    </w:rPr>
                  </w:pPr>
                </w:p>
              </w:tc>
              <w:tc>
                <w:tcPr>
                  <w:tcW w:w="939" w:type="dxa"/>
                  <w:tcBorders>
                    <w:bottom w:val="single" w:color="000000" w:sz="10" w:space="0"/>
                  </w:tcBorders>
                  <w:vAlign w:val="top"/>
                </w:tcPr>
                <w:p>
                  <w:pPr>
                    <w:spacing w:before="73" w:line="191"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NO</w:t>
                  </w:r>
                  <w:r>
                    <w:rPr>
                      <w:rFonts w:ascii="Times New Roman" w:hAnsi="Times New Roman" w:eastAsia="Times New Roman" w:cs="Times New Roman"/>
                      <w:spacing w:val="20"/>
                      <w:sz w:val="20"/>
                      <w:szCs w:val="20"/>
                    </w:rPr>
                    <w:t>2</w:t>
                  </w:r>
                </w:p>
              </w:tc>
              <w:tc>
                <w:tcPr>
                  <w:tcW w:w="939" w:type="dxa"/>
                  <w:tcBorders>
                    <w:bottom w:val="single" w:color="000000" w:sz="10" w:space="0"/>
                  </w:tcBorders>
                  <w:vAlign w:val="top"/>
                </w:tcPr>
                <w:p>
                  <w:pPr>
                    <w:spacing w:before="73" w:line="191"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939" w:type="dxa"/>
                  <w:tcBorders>
                    <w:bottom w:val="single" w:color="000000" w:sz="10" w:space="0"/>
                  </w:tcBorders>
                  <w:vAlign w:val="top"/>
                </w:tcPr>
                <w:p>
                  <w:pPr>
                    <w:spacing w:before="73" w:line="191"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10.44</w:t>
                  </w:r>
                </w:p>
              </w:tc>
              <w:tc>
                <w:tcPr>
                  <w:tcW w:w="939" w:type="dxa"/>
                  <w:tcBorders>
                    <w:bottom w:val="single" w:color="000000" w:sz="10" w:space="0"/>
                  </w:tcBorders>
                  <w:vAlign w:val="top"/>
                </w:tcPr>
                <w:p>
                  <w:pPr>
                    <w:spacing w:before="73" w:line="191"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10.48</w:t>
                  </w:r>
                </w:p>
              </w:tc>
              <w:tc>
                <w:tcPr>
                  <w:tcW w:w="939" w:type="dxa"/>
                  <w:tcBorders>
                    <w:bottom w:val="single" w:color="000000" w:sz="10" w:space="0"/>
                  </w:tcBorders>
                  <w:vAlign w:val="top"/>
                </w:tcPr>
                <w:p>
                  <w:pPr>
                    <w:spacing w:before="73" w:line="191"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5"/>
                      <w:sz w:val="20"/>
                      <w:szCs w:val="20"/>
                    </w:rPr>
                    <w:t>1</w:t>
                  </w:r>
                </w:p>
              </w:tc>
              <w:tc>
                <w:tcPr>
                  <w:tcW w:w="939" w:type="dxa"/>
                  <w:tcBorders>
                    <w:bottom w:val="single" w:color="000000" w:sz="10" w:space="0"/>
                  </w:tcBorders>
                  <w:vAlign w:val="top"/>
                </w:tcPr>
                <w:p>
                  <w:pPr>
                    <w:spacing w:before="73" w:line="191"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14.71</w:t>
                  </w:r>
                </w:p>
              </w:tc>
              <w:tc>
                <w:tcPr>
                  <w:tcW w:w="939" w:type="dxa"/>
                  <w:tcBorders>
                    <w:bottom w:val="single" w:color="000000" w:sz="10" w:space="0"/>
                  </w:tcBorders>
                  <w:vAlign w:val="top"/>
                </w:tcPr>
                <w:p>
                  <w:pPr>
                    <w:spacing w:before="73" w:line="191"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15.64</w:t>
                  </w:r>
                </w:p>
              </w:tc>
              <w:tc>
                <w:tcPr>
                  <w:tcW w:w="954" w:type="dxa"/>
                  <w:tcBorders>
                    <w:bottom w:val="single" w:color="000000" w:sz="10" w:space="0"/>
                    <w:right w:val="single" w:color="000000" w:sz="10" w:space="0"/>
                  </w:tcBorders>
                  <w:vAlign w:val="top"/>
                </w:tcPr>
                <w:p>
                  <w:pPr>
                    <w:spacing w:before="73" w:line="191"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18.38</w:t>
                  </w:r>
                </w:p>
              </w:tc>
            </w:tr>
          </w:tbl>
          <w:p>
            <w:pPr>
              <w:pStyle w:val="6"/>
              <w:spacing w:before="36" w:line="359" w:lineRule="auto"/>
              <w:ind w:left="95" w:right="152" w:firstLine="479"/>
              <w:rPr>
                <w:sz w:val="24"/>
                <w:szCs w:val="24"/>
              </w:rPr>
            </w:pPr>
            <w:r>
              <w:rPr>
                <w:sz w:val="24"/>
                <w:szCs w:val="24"/>
              </w:rPr>
              <w:t>通过上述源强公式可计算出项目建成后主线污染物排放</w:t>
            </w:r>
            <w:r>
              <w:rPr>
                <w:spacing w:val="-1"/>
                <w:sz w:val="24"/>
                <w:szCs w:val="24"/>
              </w:rPr>
              <w:t>源强。本评价所选取的预</w:t>
            </w:r>
            <w:r>
              <w:rPr>
                <w:sz w:val="24"/>
                <w:szCs w:val="24"/>
              </w:rPr>
              <w:t xml:space="preserve">  </w:t>
            </w:r>
            <w:r>
              <w:rPr>
                <w:spacing w:val="-2"/>
                <w:sz w:val="24"/>
                <w:szCs w:val="24"/>
              </w:rPr>
              <w:t>测评价因子为</w:t>
            </w:r>
            <w:r>
              <w:rPr>
                <w:spacing w:val="-46"/>
                <w:sz w:val="24"/>
                <w:szCs w:val="24"/>
              </w:rPr>
              <w:t xml:space="preserve"> </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5"/>
                <w:sz w:val="24"/>
                <w:szCs w:val="24"/>
              </w:rPr>
              <w:t xml:space="preserve"> </w:t>
            </w:r>
            <w:r>
              <w:rPr>
                <w:spacing w:val="-2"/>
                <w:sz w:val="24"/>
                <w:szCs w:val="24"/>
              </w:rPr>
              <w:t>、</w:t>
            </w:r>
            <w:r>
              <w:rPr>
                <w:rFonts w:ascii="Times New Roman" w:hAnsi="Times New Roman" w:eastAsia="Times New Roman" w:cs="Times New Roman"/>
                <w:spacing w:val="-2"/>
                <w:sz w:val="24"/>
                <w:szCs w:val="24"/>
              </w:rPr>
              <w:t>NO</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9"/>
                <w:position w:val="-1"/>
                <w:sz w:val="15"/>
                <w:szCs w:val="15"/>
              </w:rPr>
              <w:t xml:space="preserve"> </w:t>
            </w:r>
            <w:r>
              <w:rPr>
                <w:spacing w:val="-2"/>
                <w:sz w:val="24"/>
                <w:szCs w:val="24"/>
              </w:rPr>
              <w:t>，考虑到汽车制造业科技进步和环保型高标号无铅汽油推广应</w:t>
            </w:r>
            <w:r>
              <w:rPr>
                <w:sz w:val="24"/>
                <w:szCs w:val="24"/>
              </w:rPr>
              <w:t xml:space="preserve"> </w:t>
            </w:r>
            <w:r>
              <w:rPr>
                <w:spacing w:val="-1"/>
                <w:sz w:val="24"/>
                <w:szCs w:val="24"/>
              </w:rPr>
              <w:t>用等因素，运营期的公路污染物源强修正参数取</w:t>
            </w:r>
            <w:r>
              <w:rPr>
                <w:spacing w:val="-52"/>
                <w:sz w:val="24"/>
                <w:szCs w:val="24"/>
              </w:rPr>
              <w:t xml:space="preserve"> </w:t>
            </w:r>
            <w:r>
              <w:rPr>
                <w:rFonts w:ascii="Times New Roman" w:hAnsi="Times New Roman" w:eastAsia="Times New Roman" w:cs="Times New Roman"/>
                <w:spacing w:val="-1"/>
                <w:sz w:val="24"/>
                <w:szCs w:val="24"/>
              </w:rPr>
              <w:t>0.8</w:t>
            </w:r>
            <w:r>
              <w:rPr>
                <w:rFonts w:ascii="Times New Roman" w:hAnsi="Times New Roman" w:eastAsia="Times New Roman" w:cs="Times New Roman"/>
                <w:spacing w:val="-27"/>
                <w:sz w:val="24"/>
                <w:szCs w:val="24"/>
              </w:rPr>
              <w:t xml:space="preserve"> </w:t>
            </w:r>
            <w:r>
              <w:rPr>
                <w:spacing w:val="-1"/>
                <w:sz w:val="24"/>
                <w:szCs w:val="24"/>
              </w:rPr>
              <w:t>。</w:t>
            </w:r>
            <w:r>
              <w:rPr>
                <w:spacing w:val="-2"/>
                <w:sz w:val="24"/>
                <w:szCs w:val="24"/>
              </w:rPr>
              <w:t>本项目大气污染物排放源强值见</w:t>
            </w:r>
          </w:p>
          <w:p>
            <w:pPr>
              <w:pStyle w:val="6"/>
              <w:spacing w:before="1" w:line="220" w:lineRule="auto"/>
              <w:ind w:left="93"/>
              <w:rPr>
                <w:sz w:val="24"/>
                <w:szCs w:val="24"/>
              </w:rPr>
            </w:pPr>
            <w:r>
              <w:rPr>
                <w:spacing w:val="-5"/>
                <w:sz w:val="24"/>
                <w:szCs w:val="24"/>
              </w:rPr>
              <w:t>表</w:t>
            </w:r>
            <w:r>
              <w:rPr>
                <w:spacing w:val="-54"/>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5"/>
                <w:sz w:val="24"/>
                <w:szCs w:val="24"/>
              </w:rPr>
              <w:t>7</w:t>
            </w:r>
            <w:r>
              <w:rPr>
                <w:spacing w:val="-5"/>
                <w:sz w:val="24"/>
                <w:szCs w:val="24"/>
              </w:rPr>
              <w:t>。</w:t>
            </w:r>
          </w:p>
          <w:p>
            <w:pPr>
              <w:pStyle w:val="6"/>
              <w:spacing w:before="301" w:line="210" w:lineRule="auto"/>
              <w:ind w:left="2162"/>
              <w:outlineLvl w:val="4"/>
              <w:rPr>
                <w:rFonts w:ascii="Times New Roman" w:hAnsi="Times New Roman" w:eastAsia="Times New Roman" w:cs="Times New Roman"/>
                <w:sz w:val="24"/>
                <w:szCs w:val="24"/>
              </w:rPr>
            </w:pPr>
            <w:r>
              <w:rPr>
                <w:spacing w:val="-1"/>
                <w:sz w:val="24"/>
                <w:szCs w:val="24"/>
                <w14:textOutline w14:w="4358" w14:cap="sq" w14:cmpd="sng">
                  <w14:solidFill>
                    <w14:srgbClr w14:val="000000"/>
                  </w14:solidFill>
                  <w14:prstDash w14:val="solid"/>
                  <w14:bevel/>
                </w14:textOutline>
              </w:rPr>
              <w:t>表</w:t>
            </w:r>
            <w:r>
              <w:rPr>
                <w:spacing w:val="-51"/>
                <w:sz w:val="24"/>
                <w:szCs w:val="24"/>
              </w:rPr>
              <w:t xml:space="preserve"> </w:t>
            </w:r>
            <w:r>
              <w:rPr>
                <w:rFonts w:ascii="Times New Roman" w:hAnsi="Times New Roman" w:eastAsia="Times New Roman" w:cs="Times New Roman"/>
                <w:b/>
                <w:bCs/>
                <w:spacing w:val="-1"/>
                <w:sz w:val="24"/>
                <w:szCs w:val="24"/>
              </w:rPr>
              <w:t xml:space="preserve">4- 7        </w:t>
            </w:r>
            <w:r>
              <w:rPr>
                <w:spacing w:val="-1"/>
                <w:sz w:val="24"/>
                <w:szCs w:val="24"/>
                <w14:textOutline w14:w="4358" w14:cap="sq" w14:cmpd="sng">
                  <w14:solidFill>
                    <w14:srgbClr w14:val="000000"/>
                  </w14:solidFill>
                  <w14:prstDash w14:val="solid"/>
                  <w14:bevel/>
                </w14:textOutline>
              </w:rPr>
              <w:t>气态污染物排放源强</w:t>
            </w:r>
            <w:r>
              <w:rPr>
                <w:spacing w:val="-1"/>
                <w:sz w:val="24"/>
                <w:szCs w:val="24"/>
              </w:rPr>
              <w:t xml:space="preserve"> </w:t>
            </w:r>
            <w:r>
              <w:rPr>
                <w:spacing w:val="-1"/>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1"/>
                <w:sz w:val="24"/>
                <w:szCs w:val="24"/>
              </w:rPr>
              <w:t>mg/s</w:t>
            </w:r>
            <w:r>
              <w:rPr>
                <w:rFonts w:ascii="Times New Roman" w:hAnsi="Times New Roman" w:eastAsia="Times New Roman" w:cs="Times New Roman"/>
                <w:b/>
                <w:bCs/>
                <w:spacing w:val="-36"/>
                <w:sz w:val="24"/>
                <w:szCs w:val="24"/>
              </w:rPr>
              <w:t xml:space="preserve"> </w:t>
            </w:r>
            <w:r>
              <w:rPr>
                <w:rFonts w:ascii="Times New Roman" w:hAnsi="Times New Roman" w:eastAsia="Times New Roman" w:cs="Times New Roman"/>
                <w:b/>
                <w:bCs/>
                <w:spacing w:val="-1"/>
                <w:sz w:val="24"/>
                <w:szCs w:val="24"/>
              </w:rPr>
              <w:t>·</w:t>
            </w:r>
            <w:r>
              <w:rPr>
                <w:rFonts w:ascii="Times New Roman" w:hAnsi="Times New Roman" w:eastAsia="Times New Roman" w:cs="Times New Roman"/>
                <w:b/>
                <w:bCs/>
                <w:spacing w:val="-49"/>
                <w:sz w:val="24"/>
                <w:szCs w:val="24"/>
              </w:rPr>
              <w:t xml:space="preserve"> </w:t>
            </w:r>
            <w:r>
              <w:rPr>
                <w:rFonts w:ascii="Times New Roman" w:hAnsi="Times New Roman" w:eastAsia="Times New Roman" w:cs="Times New Roman"/>
                <w:b/>
                <w:bCs/>
                <w:spacing w:val="-1"/>
                <w:sz w:val="24"/>
                <w:szCs w:val="24"/>
              </w:rPr>
              <w:t>m</w:t>
            </w:r>
          </w:p>
          <w:p>
            <w:pPr>
              <w:spacing w:line="15" w:lineRule="auto"/>
              <w:rPr>
                <w:rFonts w:ascii="Arial"/>
                <w:sz w:val="2"/>
              </w:rPr>
            </w:pPr>
          </w:p>
          <w:tbl>
            <w:tblPr>
              <w:tblStyle w:val="5"/>
              <w:tblW w:w="7914" w:type="dxa"/>
              <w:tblInd w:w="66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1"/>
              <w:gridCol w:w="1577"/>
              <w:gridCol w:w="1577"/>
              <w:gridCol w:w="1577"/>
              <w:gridCol w:w="15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591" w:type="dxa"/>
                  <w:tcBorders>
                    <w:top w:val="single" w:color="000000" w:sz="10" w:space="0"/>
                    <w:left w:val="single" w:color="000000" w:sz="10" w:space="0"/>
                  </w:tcBorders>
                  <w:vAlign w:val="top"/>
                </w:tcPr>
                <w:p>
                  <w:pPr>
                    <w:pStyle w:val="6"/>
                    <w:spacing w:before="62" w:line="228" w:lineRule="auto"/>
                    <w:ind w:left="579"/>
                  </w:pPr>
                  <w:r>
                    <w:rPr>
                      <w:spacing w:val="3"/>
                    </w:rPr>
                    <w:t>路段</w:t>
                  </w:r>
                </w:p>
              </w:tc>
              <w:tc>
                <w:tcPr>
                  <w:tcW w:w="1577" w:type="dxa"/>
                  <w:tcBorders>
                    <w:top w:val="single" w:color="000000" w:sz="10" w:space="0"/>
                  </w:tcBorders>
                  <w:vAlign w:val="top"/>
                </w:tcPr>
                <w:p>
                  <w:pPr>
                    <w:pStyle w:val="6"/>
                    <w:spacing w:before="63" w:line="228" w:lineRule="auto"/>
                    <w:ind w:left="582"/>
                  </w:pPr>
                  <w:r>
                    <w:rPr>
                      <w:spacing w:val="3"/>
                    </w:rPr>
                    <w:t>项目</w:t>
                  </w:r>
                </w:p>
              </w:tc>
              <w:tc>
                <w:tcPr>
                  <w:tcW w:w="1577" w:type="dxa"/>
                  <w:tcBorders>
                    <w:top w:val="single" w:color="000000" w:sz="10" w:space="0"/>
                  </w:tcBorders>
                  <w:vAlign w:val="top"/>
                </w:tcPr>
                <w:p>
                  <w:pPr>
                    <w:pStyle w:val="6"/>
                    <w:spacing w:before="63" w:line="228" w:lineRule="auto"/>
                    <w:ind w:left="582"/>
                  </w:pPr>
                  <w:r>
                    <w:rPr>
                      <w:spacing w:val="5"/>
                    </w:rPr>
                    <w:t>近期</w:t>
                  </w:r>
                </w:p>
              </w:tc>
              <w:tc>
                <w:tcPr>
                  <w:tcW w:w="1577" w:type="dxa"/>
                  <w:tcBorders>
                    <w:top w:val="single" w:color="000000" w:sz="10" w:space="0"/>
                  </w:tcBorders>
                  <w:vAlign w:val="top"/>
                </w:tcPr>
                <w:p>
                  <w:pPr>
                    <w:pStyle w:val="6"/>
                    <w:spacing w:before="63" w:line="228" w:lineRule="auto"/>
                    <w:ind w:left="609"/>
                  </w:pPr>
                  <w:r>
                    <w:rPr>
                      <w:spacing w:val="-5"/>
                    </w:rPr>
                    <w:t>中期</w:t>
                  </w:r>
                </w:p>
              </w:tc>
              <w:tc>
                <w:tcPr>
                  <w:tcW w:w="1592" w:type="dxa"/>
                  <w:tcBorders>
                    <w:top w:val="single" w:color="000000" w:sz="10" w:space="0"/>
                    <w:right w:val="single" w:color="000000" w:sz="10" w:space="0"/>
                  </w:tcBorders>
                  <w:vAlign w:val="top"/>
                </w:tcPr>
                <w:p>
                  <w:pPr>
                    <w:pStyle w:val="6"/>
                    <w:spacing w:before="63" w:line="228" w:lineRule="auto"/>
                    <w:ind w:left="594"/>
                  </w:pPr>
                  <w:r>
                    <w:rPr>
                      <w:spacing w:val="4"/>
                    </w:rPr>
                    <w:t>远期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591" w:type="dxa"/>
                  <w:vMerge w:val="restart"/>
                  <w:tcBorders>
                    <w:left w:val="single" w:color="000000" w:sz="10" w:space="0"/>
                    <w:bottom w:val="nil"/>
                  </w:tcBorders>
                  <w:vAlign w:val="top"/>
                </w:tcPr>
                <w:p>
                  <w:pPr>
                    <w:pStyle w:val="6"/>
                    <w:spacing w:before="92"/>
                    <w:ind w:left="370" w:right="168" w:hanging="212"/>
                  </w:pPr>
                  <w:r>
                    <w:rPr>
                      <w:spacing w:val="8"/>
                    </w:rPr>
                    <w:t>沈海高速（车</w:t>
                  </w:r>
                  <w:r>
                    <w:t xml:space="preserve"> </w:t>
                  </w:r>
                  <w:r>
                    <w:rPr>
                      <w:spacing w:val="4"/>
                    </w:rPr>
                    <w:t>里湾段）</w:t>
                  </w:r>
                </w:p>
              </w:tc>
              <w:tc>
                <w:tcPr>
                  <w:tcW w:w="1577" w:type="dxa"/>
                  <w:vAlign w:val="top"/>
                </w:tcPr>
                <w:p>
                  <w:pPr>
                    <w:spacing w:before="100"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577" w:type="dxa"/>
                  <w:vAlign w:val="top"/>
                </w:tcPr>
                <w:p>
                  <w:pPr>
                    <w:spacing w:before="100" w:line="195" w:lineRule="auto"/>
                    <w:ind w:left="6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w:t>
                  </w:r>
                </w:p>
              </w:tc>
              <w:tc>
                <w:tcPr>
                  <w:tcW w:w="1577" w:type="dxa"/>
                  <w:vAlign w:val="top"/>
                </w:tcPr>
                <w:p>
                  <w:pPr>
                    <w:spacing w:before="100" w:line="195" w:lineRule="auto"/>
                    <w:ind w:left="6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w:t>
                  </w:r>
                </w:p>
              </w:tc>
              <w:tc>
                <w:tcPr>
                  <w:tcW w:w="1592" w:type="dxa"/>
                  <w:tcBorders>
                    <w:right w:val="single" w:color="000000" w:sz="10" w:space="0"/>
                  </w:tcBorders>
                  <w:vAlign w:val="top"/>
                </w:tcPr>
                <w:p>
                  <w:pPr>
                    <w:spacing w:before="100"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591" w:type="dxa"/>
                  <w:vMerge w:val="continue"/>
                  <w:tcBorders>
                    <w:top w:val="nil"/>
                    <w:left w:val="single" w:color="000000" w:sz="10" w:space="0"/>
                    <w:bottom w:val="single" w:color="000000" w:sz="10" w:space="0"/>
                  </w:tcBorders>
                  <w:vAlign w:val="top"/>
                </w:tcPr>
                <w:p>
                  <w:pPr>
                    <w:rPr>
                      <w:rFonts w:ascii="Arial"/>
                      <w:sz w:val="21"/>
                    </w:rPr>
                  </w:pPr>
                </w:p>
              </w:tc>
              <w:tc>
                <w:tcPr>
                  <w:tcW w:w="1577" w:type="dxa"/>
                  <w:tcBorders>
                    <w:bottom w:val="single" w:color="000000" w:sz="10" w:space="0"/>
                  </w:tcBorders>
                  <w:vAlign w:val="top"/>
                </w:tcPr>
                <w:p>
                  <w:pPr>
                    <w:spacing w:before="108" w:line="202" w:lineRule="auto"/>
                    <w:ind w:left="592"/>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1"/>
                      <w:sz w:val="13"/>
                      <w:szCs w:val="13"/>
                    </w:rPr>
                    <w:t>2</w:t>
                  </w:r>
                </w:p>
              </w:tc>
              <w:tc>
                <w:tcPr>
                  <w:tcW w:w="1577" w:type="dxa"/>
                  <w:tcBorders>
                    <w:bottom w:val="single" w:color="000000" w:sz="10" w:space="0"/>
                  </w:tcBorders>
                  <w:vAlign w:val="top"/>
                </w:tcPr>
                <w:p>
                  <w:pPr>
                    <w:spacing w:before="108"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577" w:type="dxa"/>
                  <w:tcBorders>
                    <w:bottom w:val="single" w:color="000000" w:sz="10" w:space="0"/>
                  </w:tcBorders>
                  <w:vAlign w:val="top"/>
                </w:tcPr>
                <w:p>
                  <w:pPr>
                    <w:spacing w:before="108"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2.91</w:t>
                  </w:r>
                </w:p>
              </w:tc>
              <w:tc>
                <w:tcPr>
                  <w:tcW w:w="1592" w:type="dxa"/>
                  <w:tcBorders>
                    <w:bottom w:val="single" w:color="000000" w:sz="10" w:space="0"/>
                    <w:right w:val="single" w:color="000000" w:sz="10" w:space="0"/>
                  </w:tcBorders>
                  <w:vAlign w:val="top"/>
                </w:tcPr>
                <w:p>
                  <w:pPr>
                    <w:spacing w:before="108"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r>
          </w:tbl>
          <w:p>
            <w:pPr>
              <w:pStyle w:val="6"/>
              <w:spacing w:before="37"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）运营期服务设施废气</w:t>
            </w:r>
          </w:p>
          <w:p>
            <w:pPr>
              <w:pStyle w:val="6"/>
              <w:spacing w:before="183" w:line="465" w:lineRule="exact"/>
              <w:ind w:left="578"/>
              <w:rPr>
                <w:sz w:val="24"/>
                <w:szCs w:val="24"/>
              </w:rPr>
            </w:pPr>
            <w:r>
              <w:rPr>
                <w:spacing w:val="-1"/>
                <w:position w:val="17"/>
                <w:sz w:val="24"/>
                <w:szCs w:val="24"/>
              </w:rPr>
              <w:t>项目共设置收费站</w:t>
            </w:r>
            <w:r>
              <w:rPr>
                <w:spacing w:val="-32"/>
                <w:position w:val="17"/>
                <w:sz w:val="24"/>
                <w:szCs w:val="24"/>
              </w:rPr>
              <w:t xml:space="preserve"> </w:t>
            </w:r>
            <w:r>
              <w:rPr>
                <w:rFonts w:ascii="Times New Roman" w:hAnsi="Times New Roman" w:eastAsia="Times New Roman" w:cs="Times New Roman"/>
                <w:spacing w:val="-1"/>
                <w:position w:val="17"/>
                <w:sz w:val="24"/>
                <w:szCs w:val="24"/>
              </w:rPr>
              <w:t xml:space="preserve">1 </w:t>
            </w:r>
            <w:r>
              <w:rPr>
                <w:spacing w:val="-1"/>
                <w:position w:val="17"/>
                <w:sz w:val="24"/>
                <w:szCs w:val="24"/>
              </w:rPr>
              <w:t>处，收费站不设锅炉，饮水等生活用水采用</w:t>
            </w:r>
            <w:r>
              <w:rPr>
                <w:spacing w:val="-2"/>
                <w:position w:val="17"/>
                <w:sz w:val="24"/>
                <w:szCs w:val="24"/>
              </w:rPr>
              <w:t>电热水器。因此</w:t>
            </w:r>
          </w:p>
          <w:p>
            <w:pPr>
              <w:pStyle w:val="6"/>
              <w:spacing w:before="1" w:line="219" w:lineRule="auto"/>
              <w:ind w:left="95"/>
              <w:rPr>
                <w:sz w:val="24"/>
                <w:szCs w:val="24"/>
              </w:rPr>
            </w:pPr>
            <w:r>
              <w:rPr>
                <w:spacing w:val="-1"/>
                <w:sz w:val="24"/>
                <w:szCs w:val="24"/>
              </w:rPr>
              <w:t>沿线服务设施的主要污染物来自于管理所产生的餐饮油烟。</w:t>
            </w:r>
          </w:p>
          <w:p>
            <w:pPr>
              <w:pStyle w:val="6"/>
              <w:spacing w:before="182" w:line="466" w:lineRule="exact"/>
              <w:ind w:left="574"/>
              <w:rPr>
                <w:sz w:val="24"/>
                <w:szCs w:val="24"/>
              </w:rPr>
            </w:pPr>
            <w:r>
              <w:rPr>
                <w:spacing w:val="-1"/>
                <w:position w:val="17"/>
                <w:sz w:val="24"/>
                <w:szCs w:val="24"/>
              </w:rPr>
              <w:t>根据相关数据，餐饮的油烟在无处理设施时可达</w:t>
            </w:r>
            <w:r>
              <w:rPr>
                <w:spacing w:val="-50"/>
                <w:position w:val="17"/>
                <w:sz w:val="24"/>
                <w:szCs w:val="24"/>
              </w:rPr>
              <w:t xml:space="preserve"> </w:t>
            </w:r>
            <w:r>
              <w:rPr>
                <w:rFonts w:ascii="Times New Roman" w:hAnsi="Times New Roman" w:eastAsia="Times New Roman" w:cs="Times New Roman"/>
                <w:spacing w:val="-1"/>
                <w:position w:val="17"/>
                <w:sz w:val="24"/>
                <w:szCs w:val="24"/>
              </w:rPr>
              <w:t>6.5mg/m</w:t>
            </w:r>
            <w:r>
              <w:rPr>
                <w:rFonts w:ascii="Times New Roman" w:hAnsi="Times New Roman" w:eastAsia="Times New Roman" w:cs="Times New Roman"/>
                <w:spacing w:val="-1"/>
                <w:position w:val="25"/>
                <w:sz w:val="15"/>
                <w:szCs w:val="15"/>
              </w:rPr>
              <w:t>3</w:t>
            </w:r>
            <w:r>
              <w:rPr>
                <w:rFonts w:ascii="Times New Roman" w:hAnsi="Times New Roman" w:eastAsia="Times New Roman" w:cs="Times New Roman"/>
                <w:spacing w:val="-9"/>
                <w:position w:val="25"/>
                <w:sz w:val="15"/>
                <w:szCs w:val="15"/>
              </w:rPr>
              <w:t xml:space="preserve"> </w:t>
            </w:r>
            <w:r>
              <w:rPr>
                <w:spacing w:val="-1"/>
                <w:position w:val="17"/>
                <w:sz w:val="24"/>
                <w:szCs w:val="24"/>
              </w:rPr>
              <w:t>，</w:t>
            </w:r>
            <w:r>
              <w:rPr>
                <w:spacing w:val="-2"/>
                <w:position w:val="17"/>
                <w:sz w:val="24"/>
                <w:szCs w:val="24"/>
              </w:rPr>
              <w:t>经油烟净化设备处理</w:t>
            </w:r>
          </w:p>
          <w:p>
            <w:pPr>
              <w:pStyle w:val="6"/>
              <w:spacing w:line="212" w:lineRule="auto"/>
              <w:ind w:left="96"/>
              <w:rPr>
                <w:sz w:val="24"/>
                <w:szCs w:val="24"/>
              </w:rPr>
            </w:pPr>
            <w:r>
              <w:rPr>
                <w:spacing w:val="-1"/>
                <w:sz w:val="24"/>
                <w:szCs w:val="24"/>
              </w:rPr>
              <w:t>后小于</w:t>
            </w:r>
            <w:r>
              <w:rPr>
                <w:spacing w:val="-55"/>
                <w:sz w:val="24"/>
                <w:szCs w:val="24"/>
              </w:rPr>
              <w:t xml:space="preserve"> </w:t>
            </w:r>
            <w:r>
              <w:rPr>
                <w:rFonts w:ascii="Times New Roman" w:hAnsi="Times New Roman" w:eastAsia="Times New Roman" w:cs="Times New Roman"/>
                <w:spacing w:val="-1"/>
                <w:sz w:val="24"/>
                <w:szCs w:val="24"/>
              </w:rPr>
              <w:t>2.0mg/m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w:t>
            </w:r>
            <w:r>
              <w:rPr>
                <w:spacing w:val="-1"/>
                <w:sz w:val="24"/>
                <w:szCs w:val="24"/>
              </w:rPr>
              <w:t>净化设施最低去除效率为</w:t>
            </w:r>
            <w:r>
              <w:rPr>
                <w:spacing w:val="-51"/>
                <w:sz w:val="24"/>
                <w:szCs w:val="24"/>
              </w:rPr>
              <w:t xml:space="preserve"> </w:t>
            </w:r>
            <w:r>
              <w:rPr>
                <w:rFonts w:ascii="Times New Roman" w:hAnsi="Times New Roman" w:eastAsia="Times New Roman" w:cs="Times New Roman"/>
                <w:spacing w:val="-1"/>
                <w:sz w:val="24"/>
                <w:szCs w:val="24"/>
              </w:rPr>
              <w:t>75%)</w:t>
            </w:r>
            <w:r>
              <w:rPr>
                <w:rFonts w:ascii="Times New Roman" w:hAnsi="Times New Roman" w:eastAsia="Times New Roman" w:cs="Times New Roman"/>
                <w:spacing w:val="-32"/>
                <w:sz w:val="24"/>
                <w:szCs w:val="24"/>
              </w:rPr>
              <w:t xml:space="preserve"> </w:t>
            </w:r>
            <w:r>
              <w:rPr>
                <w:spacing w:val="-1"/>
                <w:sz w:val="24"/>
                <w:szCs w:val="24"/>
              </w:rPr>
              <w:t>，</w:t>
            </w:r>
            <w:r>
              <w:rPr>
                <w:spacing w:val="-2"/>
                <w:sz w:val="24"/>
                <w:szCs w:val="24"/>
              </w:rPr>
              <w:t>达到《饮食业油烟排放标准》</w:t>
            </w:r>
          </w:p>
          <w:p>
            <w:pPr>
              <w:pStyle w:val="6"/>
              <w:spacing w:before="193" w:line="210" w:lineRule="auto"/>
              <w:ind w:left="95"/>
              <w:rPr>
                <w:sz w:val="24"/>
                <w:szCs w:val="24"/>
              </w:rPr>
            </w:pPr>
            <w:r>
              <w:rPr>
                <w:rFonts w:ascii="Times New Roman" w:hAnsi="Times New Roman" w:eastAsia="Times New Roman" w:cs="Times New Roman"/>
                <w:spacing w:val="-1"/>
                <w:sz w:val="24"/>
                <w:szCs w:val="24"/>
              </w:rPr>
              <w:t>(GB18483-2001</w:t>
            </w:r>
            <w:r>
              <w:rPr>
                <w:spacing w:val="-1"/>
                <w:sz w:val="24"/>
                <w:szCs w:val="24"/>
              </w:rPr>
              <w:t>）排放要求。</w:t>
            </w:r>
          </w:p>
          <w:p>
            <w:pPr>
              <w:pStyle w:val="6"/>
              <w:spacing w:before="198" w:line="220" w:lineRule="auto"/>
              <w:ind w:left="92"/>
              <w:outlineLvl w:val="3"/>
              <w:rPr>
                <w:sz w:val="28"/>
                <w:szCs w:val="28"/>
              </w:rPr>
            </w:pPr>
            <w:r>
              <w:fldChar w:fldCharType="begin"/>
            </w:r>
            <w:r>
              <w:instrText xml:space="preserve"> HYPERLINK "4.2.3.2" </w:instrText>
            </w:r>
            <w:r>
              <w:fldChar w:fldCharType="separate"/>
            </w:r>
            <w:r>
              <w:rPr>
                <w:rFonts w:ascii="Times New Roman" w:hAnsi="Times New Roman" w:eastAsia="Times New Roman" w:cs="Times New Roman"/>
                <w:b/>
                <w:bCs/>
                <w:sz w:val="28"/>
                <w:szCs w:val="28"/>
              </w:rPr>
              <w:t>4.2.3.2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运营期汽车尾气环境影响</w:t>
            </w:r>
          </w:p>
          <w:p>
            <w:pPr>
              <w:pStyle w:val="6"/>
              <w:spacing w:before="207" w:line="359" w:lineRule="auto"/>
              <w:ind w:left="94" w:right="72" w:firstLine="487"/>
              <w:rPr>
                <w:sz w:val="24"/>
                <w:szCs w:val="24"/>
              </w:rPr>
            </w:pPr>
            <w:r>
              <w:rPr>
                <w:spacing w:val="-1"/>
                <w:sz w:val="24"/>
                <w:szCs w:val="24"/>
              </w:rPr>
              <w:t>营运车辆排放主要是汽车尾气排放对沿线大气环境的影响。汽车尾气中主要污染  物是一氧化碳、二氧化氮、烟尘、碳氢化合物等。其污染</w:t>
            </w:r>
            <w:r>
              <w:rPr>
                <w:spacing w:val="-2"/>
                <w:sz w:val="24"/>
                <w:szCs w:val="24"/>
              </w:rPr>
              <w:t>源类型属分散、流动的线源，</w:t>
            </w:r>
            <w:r>
              <w:rPr>
                <w:sz w:val="24"/>
                <w:szCs w:val="24"/>
              </w:rPr>
              <w:t xml:space="preserve"> </w:t>
            </w:r>
            <w:r>
              <w:rPr>
                <w:spacing w:val="-1"/>
                <w:sz w:val="24"/>
                <w:szCs w:val="24"/>
              </w:rPr>
              <w:t>排放源高度低，污染物扩散范围小。因昼夜车流量的变化</w:t>
            </w:r>
            <w:r>
              <w:rPr>
                <w:spacing w:val="-2"/>
                <w:sz w:val="24"/>
                <w:szCs w:val="24"/>
              </w:rPr>
              <w:t>，一般白天的污染重于夜间，</w:t>
            </w:r>
            <w:r>
              <w:rPr>
                <w:sz w:val="24"/>
                <w:szCs w:val="24"/>
              </w:rPr>
              <w:t xml:space="preserve"> </w:t>
            </w:r>
            <w:r>
              <w:rPr>
                <w:spacing w:val="-1"/>
                <w:sz w:val="24"/>
                <w:szCs w:val="24"/>
              </w:rPr>
              <w:t>下风向一侧污染重于上风向一侧，静风天气重于有风天气</w:t>
            </w:r>
            <w:r>
              <w:rPr>
                <w:spacing w:val="-2"/>
                <w:sz w:val="24"/>
                <w:szCs w:val="24"/>
              </w:rPr>
              <w:t>。污染物排放量随燃油类型、</w:t>
            </w:r>
            <w:r>
              <w:rPr>
                <w:sz w:val="24"/>
                <w:szCs w:val="24"/>
              </w:rPr>
              <w:t xml:space="preserve"> 车型、耗油量而变化，一般重型车多于中、轻型车。汽油车</w:t>
            </w:r>
            <w:r>
              <w:rPr>
                <w:spacing w:val="-1"/>
                <w:sz w:val="24"/>
                <w:szCs w:val="24"/>
              </w:rPr>
              <w:t>一氧化碳、碳氢化合物排</w:t>
            </w:r>
          </w:p>
          <w:p>
            <w:pPr>
              <w:pStyle w:val="6"/>
              <w:spacing w:before="1" w:line="218" w:lineRule="auto"/>
              <w:ind w:left="94"/>
              <w:rPr>
                <w:sz w:val="24"/>
                <w:szCs w:val="24"/>
              </w:rPr>
            </w:pPr>
            <w:r>
              <w:rPr>
                <w:spacing w:val="-1"/>
                <w:sz w:val="24"/>
                <w:szCs w:val="24"/>
              </w:rPr>
              <w:t>放量大，而柴油车二氧化硫、颗粒物、甲醛污染重于汽油车。</w:t>
            </w:r>
          </w:p>
          <w:p>
            <w:pPr>
              <w:pStyle w:val="6"/>
              <w:spacing w:before="183" w:line="359" w:lineRule="auto"/>
              <w:ind w:left="97" w:right="236" w:firstLine="476"/>
              <w:rPr>
                <w:sz w:val="24"/>
                <w:szCs w:val="24"/>
              </w:rPr>
            </w:pPr>
            <w:r>
              <w:rPr>
                <w:sz w:val="24"/>
                <w:szCs w:val="24"/>
              </w:rPr>
              <w:t>对源强的预测可知本拟建公路的营运期各期污染物排放较</w:t>
            </w:r>
            <w:r>
              <w:rPr>
                <w:spacing w:val="-1"/>
                <w:sz w:val="24"/>
                <w:szCs w:val="24"/>
              </w:rPr>
              <w:t>少，结合近几年已建成</w:t>
            </w:r>
            <w:r>
              <w:rPr>
                <w:sz w:val="24"/>
                <w:szCs w:val="24"/>
              </w:rPr>
              <w:t xml:space="preserve"> 公路的竣工环境保护验收调查报告的综合结果，汽车</w:t>
            </w:r>
            <w:r>
              <w:rPr>
                <w:spacing w:val="-1"/>
                <w:sz w:val="24"/>
                <w:szCs w:val="24"/>
              </w:rPr>
              <w:t>尾气对环境的影响范围和程度十</w:t>
            </w:r>
            <w:r>
              <w:rPr>
                <w:sz w:val="24"/>
                <w:szCs w:val="24"/>
              </w:rPr>
              <w:t xml:space="preserve"> </w:t>
            </w:r>
            <w:r>
              <w:rPr>
                <w:spacing w:val="-1"/>
                <w:sz w:val="24"/>
                <w:szCs w:val="24"/>
              </w:rPr>
              <w:t>分有限，其中</w:t>
            </w:r>
            <w:r>
              <w:rPr>
                <w:spacing w:val="-43"/>
                <w:sz w:val="24"/>
                <w:szCs w:val="24"/>
              </w:rPr>
              <w:t xml:space="preserve"> </w:t>
            </w:r>
            <w:r>
              <w:rPr>
                <w:rFonts w:ascii="Times New Roman" w:hAnsi="Times New Roman" w:eastAsia="Times New Roman" w:cs="Times New Roman"/>
                <w:spacing w:val="-1"/>
                <w:sz w:val="24"/>
                <w:szCs w:val="24"/>
              </w:rPr>
              <w:t xml:space="preserve">TSP </w:t>
            </w:r>
            <w:r>
              <w:rPr>
                <w:spacing w:val="-1"/>
                <w:sz w:val="24"/>
                <w:szCs w:val="24"/>
              </w:rPr>
              <w:t>扬尘主要源于环境本底，路面起尘贡献值极小。一般来讲，</w:t>
            </w:r>
            <w:r>
              <w:rPr>
                <w:rFonts w:ascii="Times New Roman" w:hAnsi="Times New Roman" w:eastAsia="Times New Roman" w:cs="Times New Roman"/>
                <w:spacing w:val="-1"/>
                <w:sz w:val="24"/>
                <w:szCs w:val="24"/>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3"/>
                <w:position w:val="-1"/>
                <w:sz w:val="15"/>
                <w:szCs w:val="15"/>
              </w:rPr>
              <w:t xml:space="preserve"> </w:t>
            </w:r>
            <w:r>
              <w:rPr>
                <w:spacing w:val="-1"/>
                <w:sz w:val="24"/>
                <w:szCs w:val="24"/>
              </w:rPr>
              <w:t>和</w:t>
            </w:r>
          </w:p>
          <w:p>
            <w:pPr>
              <w:pStyle w:val="6"/>
              <w:spacing w:line="219" w:lineRule="auto"/>
              <w:ind w:left="93"/>
              <w:rPr>
                <w:sz w:val="24"/>
                <w:szCs w:val="24"/>
              </w:rPr>
            </w:pPr>
            <w:r>
              <w:rPr>
                <w:rFonts w:ascii="Times New Roman" w:hAnsi="Times New Roman" w:eastAsia="Times New Roman" w:cs="Times New Roman"/>
                <w:sz w:val="24"/>
                <w:szCs w:val="24"/>
              </w:rPr>
              <w:t xml:space="preserve">CO </w:t>
            </w:r>
            <w:r>
              <w:rPr>
                <w:sz w:val="24"/>
                <w:szCs w:val="24"/>
              </w:rPr>
              <w:t>污染的程度与汽车尾气排放量、气象条件有关，同时还与敏</w:t>
            </w:r>
            <w:r>
              <w:rPr>
                <w:spacing w:val="-1"/>
                <w:sz w:val="24"/>
                <w:szCs w:val="24"/>
              </w:rPr>
              <w:t>感点与道路之间水平距</w:t>
            </w:r>
          </w:p>
        </w:tc>
      </w:tr>
    </w:tbl>
    <w:p>
      <w:pPr>
        <w:pStyle w:val="2"/>
        <w:spacing w:before="22" w:line="191" w:lineRule="auto"/>
        <w:ind w:left="4540"/>
        <w:rPr>
          <w:sz w:val="18"/>
          <w:szCs w:val="18"/>
        </w:rPr>
      </w:pPr>
      <w:r>
        <w:rPr>
          <w:spacing w:val="-8"/>
          <w:sz w:val="18"/>
          <w:szCs w:val="18"/>
        </w:rPr>
        <w:t>66</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0" w:line="359" w:lineRule="auto"/>
              <w:ind w:left="94" w:right="272" w:firstLine="3"/>
              <w:jc w:val="both"/>
              <w:rPr>
                <w:sz w:val="24"/>
                <w:szCs w:val="24"/>
              </w:rPr>
            </w:pPr>
            <w:r>
              <w:rPr>
                <w:sz w:val="24"/>
                <w:szCs w:val="24"/>
              </w:rPr>
              <w:t>离和垂直距离有较大关系，即交通量越大，污染物</w:t>
            </w:r>
            <w:r>
              <w:rPr>
                <w:spacing w:val="-1"/>
                <w:sz w:val="24"/>
                <w:szCs w:val="24"/>
              </w:rPr>
              <w:t>排放量越大；距离路越近，污染物</w:t>
            </w:r>
            <w:r>
              <w:rPr>
                <w:sz w:val="24"/>
                <w:szCs w:val="24"/>
              </w:rPr>
              <w:t xml:space="preserve"> 浓度越高；路基越高对道路两侧影响相对较小；风速越小，</w:t>
            </w:r>
            <w:r>
              <w:rPr>
                <w:spacing w:val="-1"/>
                <w:sz w:val="24"/>
                <w:szCs w:val="24"/>
              </w:rPr>
              <w:t>越不利扩散，污染物浓度</w:t>
            </w:r>
          </w:p>
          <w:p>
            <w:pPr>
              <w:pStyle w:val="6"/>
              <w:spacing w:line="212" w:lineRule="auto"/>
              <w:ind w:left="93"/>
              <w:rPr>
                <w:sz w:val="24"/>
                <w:szCs w:val="24"/>
              </w:rPr>
            </w:pPr>
            <w:r>
              <w:rPr>
                <w:spacing w:val="-1"/>
                <w:sz w:val="24"/>
                <w:szCs w:val="24"/>
              </w:rPr>
              <w:t>越高</w:t>
            </w:r>
            <w:r>
              <w:rPr>
                <w:rFonts w:ascii="Times New Roman" w:hAnsi="Times New Roman" w:eastAsia="Times New Roman" w:cs="Times New Roman"/>
                <w:spacing w:val="-1"/>
                <w:sz w:val="24"/>
                <w:szCs w:val="24"/>
              </w:rPr>
              <w:t>;</w:t>
            </w:r>
            <w:r>
              <w:rPr>
                <w:spacing w:val="-1"/>
                <w:sz w:val="24"/>
                <w:szCs w:val="24"/>
              </w:rPr>
              <w:t>敏感建筑物处在道路下风向时，其影响程度越大。</w:t>
            </w:r>
          </w:p>
          <w:p>
            <w:pPr>
              <w:pStyle w:val="6"/>
              <w:spacing w:before="191" w:line="359" w:lineRule="auto"/>
              <w:ind w:left="93" w:right="272" w:firstLine="481"/>
              <w:jc w:val="both"/>
              <w:rPr>
                <w:sz w:val="24"/>
                <w:szCs w:val="24"/>
              </w:rPr>
            </w:pPr>
            <w:r>
              <w:rPr>
                <w:sz w:val="24"/>
                <w:szCs w:val="24"/>
              </w:rPr>
              <w:t>本项目位于海边，风力较大，污染物扩散能力强，类</w:t>
            </w:r>
            <w:r>
              <w:rPr>
                <w:spacing w:val="-1"/>
                <w:sz w:val="24"/>
                <w:szCs w:val="24"/>
              </w:rPr>
              <w:t>比同等道路，汽车尾气排放</w:t>
            </w:r>
            <w:r>
              <w:rPr>
                <w:sz w:val="24"/>
                <w:szCs w:val="24"/>
              </w:rPr>
              <w:t xml:space="preserve"> 对项目周边环境的影响范围和程度十分有限，随着环保部门对</w:t>
            </w:r>
            <w:r>
              <w:rPr>
                <w:spacing w:val="-1"/>
                <w:sz w:val="24"/>
                <w:szCs w:val="24"/>
              </w:rPr>
              <w:t>汽车尾气达标排放工作</w:t>
            </w:r>
            <w:r>
              <w:rPr>
                <w:sz w:val="24"/>
                <w:szCs w:val="24"/>
              </w:rPr>
              <w:t xml:space="preserve"> 的不断深入，车辆对沿线环境空气质量影响还会减少。因此，</w:t>
            </w:r>
            <w:r>
              <w:rPr>
                <w:spacing w:val="-1"/>
                <w:sz w:val="24"/>
                <w:szCs w:val="24"/>
              </w:rPr>
              <w:t>从营运期大气环境角度</w:t>
            </w:r>
          </w:p>
          <w:p>
            <w:pPr>
              <w:pStyle w:val="6"/>
              <w:spacing w:line="219" w:lineRule="auto"/>
              <w:ind w:left="95"/>
              <w:rPr>
                <w:sz w:val="24"/>
                <w:szCs w:val="24"/>
              </w:rPr>
            </w:pPr>
            <w:r>
              <w:rPr>
                <w:spacing w:val="-1"/>
                <w:sz w:val="24"/>
                <w:szCs w:val="24"/>
              </w:rPr>
              <w:t>来看，该工程建设是可行的。</w:t>
            </w:r>
          </w:p>
          <w:p>
            <w:pPr>
              <w:pStyle w:val="6"/>
              <w:spacing w:before="188" w:line="221" w:lineRule="auto"/>
              <w:ind w:left="92"/>
              <w:outlineLvl w:val="3"/>
              <w:rPr>
                <w:sz w:val="28"/>
                <w:szCs w:val="28"/>
              </w:rPr>
            </w:pPr>
            <w:r>
              <w:fldChar w:fldCharType="begin"/>
            </w:r>
            <w:r>
              <w:instrText xml:space="preserve"> HYPERLINK "4.2.3.3" </w:instrText>
            </w:r>
            <w:r>
              <w:fldChar w:fldCharType="separate"/>
            </w:r>
            <w:r>
              <w:rPr>
                <w:rFonts w:ascii="Times New Roman" w:hAnsi="Times New Roman" w:eastAsia="Times New Roman" w:cs="Times New Roman"/>
                <w:b/>
                <w:bCs/>
                <w:sz w:val="28"/>
                <w:szCs w:val="28"/>
              </w:rPr>
              <w:t>4.2.3.3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沿线设施废气排放影响分析</w:t>
            </w:r>
          </w:p>
          <w:p>
            <w:pPr>
              <w:pStyle w:val="6"/>
              <w:spacing w:before="203" w:line="219" w:lineRule="auto"/>
              <w:ind w:left="575"/>
              <w:rPr>
                <w:sz w:val="24"/>
                <w:szCs w:val="24"/>
              </w:rPr>
            </w:pPr>
            <w:r>
              <w:rPr>
                <w:spacing w:val="-1"/>
                <w:sz w:val="24"/>
                <w:szCs w:val="24"/>
              </w:rPr>
              <w:t>本项目沿线拟设收费站</w:t>
            </w:r>
            <w:r>
              <w:rPr>
                <w:spacing w:val="-32"/>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处，服务设施的主要空气污</w:t>
            </w:r>
            <w:r>
              <w:rPr>
                <w:spacing w:val="-2"/>
                <w:sz w:val="24"/>
                <w:szCs w:val="24"/>
              </w:rPr>
              <w:t>染物为餐饮油烟。</w:t>
            </w:r>
          </w:p>
          <w:p>
            <w:pPr>
              <w:pStyle w:val="6"/>
              <w:spacing w:before="181" w:line="468" w:lineRule="exact"/>
              <w:ind w:left="574"/>
              <w:rPr>
                <w:sz w:val="24"/>
                <w:szCs w:val="24"/>
              </w:rPr>
            </w:pPr>
            <w:r>
              <w:rPr>
                <w:spacing w:val="-1"/>
                <w:position w:val="17"/>
                <w:sz w:val="24"/>
                <w:szCs w:val="24"/>
              </w:rPr>
              <w:t>根据相关数据，餐饮的油烟在无处理设施时可达</w:t>
            </w:r>
            <w:r>
              <w:rPr>
                <w:spacing w:val="-50"/>
                <w:position w:val="17"/>
                <w:sz w:val="24"/>
                <w:szCs w:val="24"/>
              </w:rPr>
              <w:t xml:space="preserve"> </w:t>
            </w:r>
            <w:r>
              <w:rPr>
                <w:rFonts w:ascii="Times New Roman" w:hAnsi="Times New Roman" w:eastAsia="Times New Roman" w:cs="Times New Roman"/>
                <w:spacing w:val="-1"/>
                <w:position w:val="17"/>
                <w:sz w:val="24"/>
                <w:szCs w:val="24"/>
              </w:rPr>
              <w:t>6.5mg/m</w:t>
            </w:r>
            <w:r>
              <w:rPr>
                <w:rFonts w:ascii="Times New Roman" w:hAnsi="Times New Roman" w:eastAsia="Times New Roman" w:cs="Times New Roman"/>
                <w:spacing w:val="-1"/>
                <w:position w:val="16"/>
                <w:sz w:val="15"/>
                <w:szCs w:val="15"/>
              </w:rPr>
              <w:t>3</w:t>
            </w:r>
            <w:r>
              <w:rPr>
                <w:rFonts w:ascii="Times New Roman" w:hAnsi="Times New Roman" w:eastAsia="Times New Roman" w:cs="Times New Roman"/>
                <w:spacing w:val="-9"/>
                <w:position w:val="16"/>
                <w:sz w:val="15"/>
                <w:szCs w:val="15"/>
              </w:rPr>
              <w:t xml:space="preserve"> </w:t>
            </w:r>
            <w:r>
              <w:rPr>
                <w:spacing w:val="-1"/>
                <w:position w:val="17"/>
                <w:sz w:val="24"/>
                <w:szCs w:val="24"/>
              </w:rPr>
              <w:t>，</w:t>
            </w:r>
            <w:r>
              <w:rPr>
                <w:spacing w:val="-2"/>
                <w:position w:val="17"/>
                <w:sz w:val="24"/>
                <w:szCs w:val="24"/>
              </w:rPr>
              <w:t>经油烟净化设备处理</w:t>
            </w:r>
          </w:p>
          <w:p>
            <w:pPr>
              <w:pStyle w:val="6"/>
              <w:spacing w:line="210" w:lineRule="auto"/>
              <w:ind w:left="96"/>
              <w:rPr>
                <w:sz w:val="24"/>
                <w:szCs w:val="24"/>
              </w:rPr>
            </w:pPr>
            <w:r>
              <w:rPr>
                <w:spacing w:val="-1"/>
                <w:sz w:val="24"/>
                <w:szCs w:val="24"/>
              </w:rPr>
              <w:t>后小于</w:t>
            </w:r>
            <w:r>
              <w:rPr>
                <w:spacing w:val="-54"/>
                <w:sz w:val="24"/>
                <w:szCs w:val="24"/>
              </w:rPr>
              <w:t xml:space="preserve"> </w:t>
            </w:r>
            <w:r>
              <w:rPr>
                <w:rFonts w:ascii="Times New Roman" w:hAnsi="Times New Roman" w:eastAsia="Times New Roman" w:cs="Times New Roman"/>
                <w:spacing w:val="-1"/>
                <w:sz w:val="24"/>
                <w:szCs w:val="24"/>
              </w:rPr>
              <w:t>2.0mg/m</w:t>
            </w:r>
            <w:r>
              <w:rPr>
                <w:rFonts w:ascii="Times New Roman" w:hAnsi="Times New Roman" w:eastAsia="Times New Roman" w:cs="Times New Roman"/>
                <w:spacing w:val="-1"/>
                <w:position w:val="-1"/>
                <w:sz w:val="15"/>
                <w:szCs w:val="15"/>
              </w:rPr>
              <w:t>3</w:t>
            </w:r>
            <w:r>
              <w:rPr>
                <w:spacing w:val="-1"/>
                <w:sz w:val="24"/>
                <w:szCs w:val="24"/>
              </w:rPr>
              <w:t>（净化设施最低去除效率为</w:t>
            </w:r>
            <w:r>
              <w:rPr>
                <w:spacing w:val="-52"/>
                <w:sz w:val="24"/>
                <w:szCs w:val="24"/>
              </w:rPr>
              <w:t xml:space="preserve"> </w:t>
            </w:r>
            <w:r>
              <w:rPr>
                <w:rFonts w:ascii="Times New Roman" w:hAnsi="Times New Roman" w:eastAsia="Times New Roman" w:cs="Times New Roman"/>
                <w:spacing w:val="-1"/>
                <w:sz w:val="24"/>
                <w:szCs w:val="24"/>
              </w:rPr>
              <w:t>75%</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9"/>
                <w:sz w:val="24"/>
                <w:szCs w:val="24"/>
              </w:rPr>
              <w:t xml:space="preserve"> </w:t>
            </w:r>
            <w:r>
              <w:rPr>
                <w:spacing w:val="-2"/>
                <w:sz w:val="24"/>
                <w:szCs w:val="24"/>
              </w:rPr>
              <w:t>，达到《饮食业油烟排放标准》</w:t>
            </w:r>
          </w:p>
          <w:p>
            <w:pPr>
              <w:pStyle w:val="6"/>
              <w:spacing w:before="193" w:line="212" w:lineRule="auto"/>
              <w:ind w:left="95"/>
              <w:rPr>
                <w:sz w:val="24"/>
                <w:szCs w:val="24"/>
              </w:rPr>
            </w:pPr>
            <w:r>
              <w:rPr>
                <w:rFonts w:ascii="Times New Roman" w:hAnsi="Times New Roman" w:eastAsia="Times New Roman" w:cs="Times New Roman"/>
                <w:spacing w:val="-1"/>
                <w:sz w:val="24"/>
                <w:szCs w:val="24"/>
              </w:rPr>
              <w:t>(GB18483-2001</w:t>
            </w:r>
            <w:r>
              <w:rPr>
                <w:spacing w:val="-1"/>
                <w:sz w:val="24"/>
                <w:szCs w:val="24"/>
              </w:rPr>
              <w:t>）排放要求。</w:t>
            </w:r>
          </w:p>
          <w:p>
            <w:pPr>
              <w:pStyle w:val="6"/>
              <w:spacing w:before="192" w:line="468" w:lineRule="exact"/>
              <w:ind w:left="576"/>
              <w:rPr>
                <w:sz w:val="24"/>
                <w:szCs w:val="24"/>
              </w:rPr>
            </w:pPr>
            <w:r>
              <w:rPr>
                <w:position w:val="17"/>
                <w:sz w:val="24"/>
                <w:szCs w:val="24"/>
              </w:rPr>
              <w:t>餐厅厨房应配套治理设施，确保油烟废气排放达到《</w:t>
            </w:r>
            <w:r>
              <w:rPr>
                <w:spacing w:val="-1"/>
                <w:position w:val="17"/>
                <w:sz w:val="24"/>
                <w:szCs w:val="24"/>
              </w:rPr>
              <w:t>饮食业油烟排放标准</w:t>
            </w:r>
            <w:r>
              <w:rPr>
                <w:rFonts w:ascii="Times New Roman" w:hAnsi="Times New Roman" w:eastAsia="Times New Roman" w:cs="Times New Roman"/>
                <w:spacing w:val="-1"/>
                <w:position w:val="17"/>
                <w:sz w:val="24"/>
                <w:szCs w:val="24"/>
              </w:rPr>
              <w:t>(</w:t>
            </w:r>
            <w:r>
              <w:rPr>
                <w:spacing w:val="-1"/>
                <w:position w:val="17"/>
                <w:sz w:val="24"/>
                <w:szCs w:val="24"/>
              </w:rPr>
              <w:t>试行</w:t>
            </w:r>
            <w:r>
              <w:rPr>
                <w:rFonts w:ascii="Times New Roman" w:hAnsi="Times New Roman" w:eastAsia="Times New Roman" w:cs="Times New Roman"/>
                <w:spacing w:val="-1"/>
                <w:position w:val="17"/>
                <w:sz w:val="24"/>
                <w:szCs w:val="24"/>
              </w:rPr>
              <w:t>)</w:t>
            </w:r>
            <w:r>
              <w:rPr>
                <w:spacing w:val="-1"/>
                <w:position w:val="17"/>
                <w:sz w:val="24"/>
                <w:szCs w:val="24"/>
              </w:rPr>
              <w:t>》</w:t>
            </w:r>
          </w:p>
          <w:p>
            <w:pPr>
              <w:pStyle w:val="6"/>
              <w:spacing w:line="210" w:lineRule="auto"/>
              <w:ind w:left="9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(GB18483-2001)</w:t>
            </w:r>
            <w:r>
              <w:rPr>
                <w:spacing w:val="-1"/>
                <w:sz w:val="24"/>
                <w:szCs w:val="24"/>
              </w:rPr>
              <w:t>的要求，主要措施如下</w:t>
            </w:r>
            <w:r>
              <w:rPr>
                <w:rFonts w:ascii="Times New Roman" w:hAnsi="Times New Roman" w:eastAsia="Times New Roman" w:cs="Times New Roman"/>
                <w:spacing w:val="-1"/>
                <w:sz w:val="24"/>
                <w:szCs w:val="24"/>
              </w:rPr>
              <w:t>:</w:t>
            </w:r>
          </w:p>
          <w:p>
            <w:pPr>
              <w:pStyle w:val="6"/>
              <w:spacing w:before="193" w:line="212" w:lineRule="auto"/>
              <w:ind w:left="573"/>
              <w:rPr>
                <w:rFonts w:ascii="Times New Roman" w:hAnsi="Times New Roman" w:eastAsia="Times New Roman" w:cs="Times New Roman"/>
                <w:sz w:val="24"/>
                <w:szCs w:val="24"/>
              </w:rPr>
            </w:pPr>
            <w:r>
              <w:rPr>
                <w:spacing w:val="-1"/>
                <w:sz w:val="24"/>
                <w:szCs w:val="24"/>
              </w:rPr>
              <w:t>①油烟废气应经专用烟道排放，禁止无规则排放</w:t>
            </w:r>
            <w:r>
              <w:rPr>
                <w:rFonts w:ascii="Times New Roman" w:hAnsi="Times New Roman" w:eastAsia="Times New Roman" w:cs="Times New Roman"/>
                <w:spacing w:val="-1"/>
                <w:sz w:val="24"/>
                <w:szCs w:val="24"/>
              </w:rPr>
              <w:t>;</w:t>
            </w:r>
          </w:p>
          <w:p>
            <w:pPr>
              <w:pStyle w:val="6"/>
              <w:spacing w:before="189" w:line="468" w:lineRule="exact"/>
              <w:ind w:left="572"/>
              <w:rPr>
                <w:sz w:val="24"/>
                <w:szCs w:val="24"/>
              </w:rPr>
            </w:pPr>
            <w:r>
              <w:rPr>
                <w:spacing w:val="-1"/>
                <w:position w:val="17"/>
                <w:sz w:val="24"/>
                <w:szCs w:val="24"/>
              </w:rPr>
              <w:t>②油烟废气排放应执行《饮食业油烟排放标准</w:t>
            </w:r>
            <w:r>
              <w:rPr>
                <w:rFonts w:ascii="Times New Roman" w:hAnsi="Times New Roman" w:eastAsia="Times New Roman" w:cs="Times New Roman"/>
                <w:spacing w:val="-1"/>
                <w:position w:val="17"/>
                <w:sz w:val="24"/>
                <w:szCs w:val="24"/>
              </w:rPr>
              <w:t>(</w:t>
            </w:r>
            <w:r>
              <w:rPr>
                <w:spacing w:val="-1"/>
                <w:position w:val="17"/>
                <w:sz w:val="24"/>
                <w:szCs w:val="24"/>
              </w:rPr>
              <w:t>试行</w:t>
            </w:r>
            <w:r>
              <w:rPr>
                <w:rFonts w:ascii="Times New Roman" w:hAnsi="Times New Roman" w:eastAsia="Times New Roman" w:cs="Times New Roman"/>
                <w:spacing w:val="-1"/>
                <w:position w:val="17"/>
                <w:sz w:val="24"/>
                <w:szCs w:val="24"/>
              </w:rPr>
              <w:t>)</w:t>
            </w:r>
            <w:r>
              <w:rPr>
                <w:spacing w:val="-1"/>
                <w:position w:val="17"/>
                <w:sz w:val="24"/>
                <w:szCs w:val="24"/>
              </w:rPr>
              <w:t>》</w:t>
            </w:r>
            <w:r>
              <w:rPr>
                <w:rFonts w:ascii="Times New Roman" w:hAnsi="Times New Roman" w:eastAsia="Times New Roman" w:cs="Times New Roman"/>
                <w:spacing w:val="-1"/>
                <w:position w:val="17"/>
                <w:sz w:val="24"/>
                <w:szCs w:val="24"/>
              </w:rPr>
              <w:t>(GB18483-2001)</w:t>
            </w:r>
            <w:r>
              <w:rPr>
                <w:rFonts w:ascii="Times New Roman" w:hAnsi="Times New Roman" w:eastAsia="Times New Roman" w:cs="Times New Roman"/>
                <w:spacing w:val="-26"/>
                <w:position w:val="17"/>
                <w:sz w:val="24"/>
                <w:szCs w:val="24"/>
              </w:rPr>
              <w:t xml:space="preserve"> </w:t>
            </w:r>
            <w:r>
              <w:rPr>
                <w:spacing w:val="-1"/>
                <w:position w:val="17"/>
                <w:sz w:val="24"/>
                <w:szCs w:val="24"/>
              </w:rPr>
              <w:t>，安装与经</w:t>
            </w:r>
          </w:p>
          <w:p>
            <w:pPr>
              <w:pStyle w:val="6"/>
              <w:spacing w:before="1" w:line="212" w:lineRule="auto"/>
              <w:ind w:left="101"/>
              <w:rPr>
                <w:rFonts w:ascii="Times New Roman" w:hAnsi="Times New Roman" w:eastAsia="Times New Roman" w:cs="Times New Roman"/>
                <w:sz w:val="24"/>
                <w:szCs w:val="24"/>
              </w:rPr>
            </w:pPr>
            <w:r>
              <w:rPr>
                <w:spacing w:val="-1"/>
                <w:sz w:val="24"/>
                <w:szCs w:val="24"/>
              </w:rPr>
              <w:t>营规模相匹配的油烟净化装置，油烟最高容许排放浓度为不大于</w:t>
            </w:r>
            <w:r>
              <w:rPr>
                <w:spacing w:val="-41"/>
                <w:sz w:val="24"/>
                <w:szCs w:val="24"/>
              </w:rPr>
              <w:t xml:space="preserve"> </w:t>
            </w:r>
            <w:r>
              <w:rPr>
                <w:rFonts w:ascii="Times New Roman" w:hAnsi="Times New Roman" w:eastAsia="Times New Roman" w:cs="Times New Roman"/>
                <w:spacing w:val="-1"/>
                <w:sz w:val="24"/>
                <w:szCs w:val="24"/>
              </w:rPr>
              <w:t>2mg/m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22"/>
                <w:position w:val="8"/>
                <w:sz w:val="15"/>
                <w:szCs w:val="15"/>
              </w:rPr>
              <w:t xml:space="preserve"> </w:t>
            </w:r>
            <w:r>
              <w:rPr>
                <w:rFonts w:ascii="Times New Roman" w:hAnsi="Times New Roman" w:eastAsia="Times New Roman" w:cs="Times New Roman"/>
                <w:spacing w:val="-1"/>
                <w:sz w:val="24"/>
                <w:szCs w:val="24"/>
              </w:rPr>
              <w:t>;</w:t>
            </w:r>
          </w:p>
          <w:p>
            <w:pPr>
              <w:pStyle w:val="6"/>
              <w:spacing w:before="192" w:line="465" w:lineRule="exact"/>
              <w:ind w:left="572"/>
              <w:rPr>
                <w:sz w:val="24"/>
                <w:szCs w:val="24"/>
              </w:rPr>
            </w:pPr>
            <w:r>
              <w:rPr>
                <w:position w:val="17"/>
                <w:sz w:val="24"/>
                <w:szCs w:val="24"/>
              </w:rPr>
              <w:t>③应当定期对油烟净化设施进行维护保养，保证油烟净化设</w:t>
            </w:r>
            <w:r>
              <w:rPr>
                <w:spacing w:val="-1"/>
                <w:position w:val="17"/>
                <w:sz w:val="24"/>
                <w:szCs w:val="24"/>
              </w:rPr>
              <w:t>施的正常运行，并保</w:t>
            </w:r>
          </w:p>
          <w:p>
            <w:pPr>
              <w:pStyle w:val="6"/>
              <w:spacing w:before="1" w:line="212" w:lineRule="auto"/>
              <w:ind w:left="93"/>
              <w:rPr>
                <w:sz w:val="24"/>
                <w:szCs w:val="24"/>
              </w:rPr>
            </w:pPr>
            <w:r>
              <w:rPr>
                <w:spacing w:val="-1"/>
                <w:sz w:val="24"/>
                <w:szCs w:val="24"/>
              </w:rPr>
              <w:t>存维护保养记录</w:t>
            </w:r>
            <w:r>
              <w:rPr>
                <w:rFonts w:ascii="Times New Roman" w:hAnsi="Times New Roman" w:eastAsia="Times New Roman" w:cs="Times New Roman"/>
                <w:spacing w:val="-1"/>
                <w:sz w:val="24"/>
                <w:szCs w:val="24"/>
              </w:rPr>
              <w:t>;</w:t>
            </w:r>
            <w:r>
              <w:rPr>
                <w:spacing w:val="-1"/>
                <w:sz w:val="24"/>
                <w:szCs w:val="24"/>
              </w:rPr>
              <w:t>油烟排放口应尽量避开易受影响的建筑物。</w:t>
            </w:r>
          </w:p>
          <w:p>
            <w:pPr>
              <w:pStyle w:val="6"/>
              <w:spacing w:before="192" w:line="465" w:lineRule="exact"/>
              <w:ind w:left="573"/>
              <w:rPr>
                <w:sz w:val="24"/>
                <w:szCs w:val="24"/>
              </w:rPr>
            </w:pPr>
            <w:r>
              <w:rPr>
                <w:position w:val="17"/>
                <w:sz w:val="24"/>
                <w:szCs w:val="24"/>
              </w:rPr>
              <w:t>在采取上述环保措施后，项目沿线设施营运期间不会对沿</w:t>
            </w:r>
            <w:r>
              <w:rPr>
                <w:spacing w:val="-1"/>
                <w:position w:val="17"/>
                <w:sz w:val="24"/>
                <w:szCs w:val="24"/>
              </w:rPr>
              <w:t>线环境空气产生不良影</w:t>
            </w:r>
          </w:p>
          <w:p>
            <w:pPr>
              <w:pStyle w:val="6"/>
              <w:spacing w:before="2" w:line="222" w:lineRule="auto"/>
              <w:ind w:left="106"/>
              <w:rPr>
                <w:sz w:val="24"/>
                <w:szCs w:val="24"/>
              </w:rPr>
            </w:pPr>
            <w:r>
              <w:rPr>
                <w:spacing w:val="-11"/>
                <w:sz w:val="24"/>
                <w:szCs w:val="24"/>
              </w:rPr>
              <w:t>响。</w:t>
            </w:r>
          </w:p>
          <w:p>
            <w:pPr>
              <w:spacing w:before="186"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4.2.4</w:t>
            </w:r>
            <w:r>
              <w:rPr>
                <w:rFonts w:ascii="Times New Roman" w:hAnsi="Times New Roman" w:eastAsia="Times New Roman" w:cs="Times New Roman"/>
                <w:b/>
                <w:bCs/>
                <w:spacing w:val="68"/>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运营期固体废物处置环境影响</w:t>
            </w:r>
          </w:p>
          <w:p>
            <w:pPr>
              <w:pStyle w:val="6"/>
              <w:spacing w:before="215" w:line="359" w:lineRule="auto"/>
              <w:ind w:left="94" w:right="272" w:firstLine="480"/>
              <w:jc w:val="both"/>
              <w:rPr>
                <w:sz w:val="24"/>
                <w:szCs w:val="24"/>
              </w:rPr>
            </w:pPr>
            <w:r>
              <w:rPr>
                <w:sz w:val="24"/>
                <w:szCs w:val="24"/>
              </w:rPr>
              <w:t>拟建公路建成通车后，当地交通更为便捷，给人们日常</w:t>
            </w:r>
            <w:r>
              <w:rPr>
                <w:spacing w:val="-1"/>
                <w:sz w:val="24"/>
                <w:szCs w:val="24"/>
              </w:rPr>
              <w:t>生活和工作带来了极大的</w:t>
            </w:r>
            <w:r>
              <w:rPr>
                <w:sz w:val="24"/>
                <w:szCs w:val="24"/>
              </w:rPr>
              <w:t xml:space="preserve"> 便利，但同时交通垃圾，如纸屑、果皮、塑料用具等废弃物</w:t>
            </w:r>
            <w:r>
              <w:rPr>
                <w:spacing w:val="-1"/>
                <w:sz w:val="24"/>
                <w:szCs w:val="24"/>
              </w:rPr>
              <w:t>也对沿线周边环境产生不</w:t>
            </w:r>
            <w:r>
              <w:rPr>
                <w:sz w:val="24"/>
                <w:szCs w:val="24"/>
              </w:rPr>
              <w:t xml:space="preserve"> 利影响，既增加了公路养护的负担，又破坏了路域景观的观</w:t>
            </w:r>
            <w:r>
              <w:rPr>
                <w:spacing w:val="-1"/>
                <w:sz w:val="24"/>
                <w:szCs w:val="24"/>
              </w:rPr>
              <w:t>赏性。因此沿线服务设施</w:t>
            </w:r>
            <w:r>
              <w:rPr>
                <w:sz w:val="24"/>
                <w:szCs w:val="24"/>
              </w:rPr>
              <w:t xml:space="preserve"> 运营过程中产生的固体废弃物，要组织回收、分类，并且定</w:t>
            </w:r>
            <w:r>
              <w:rPr>
                <w:spacing w:val="-1"/>
                <w:sz w:val="24"/>
                <w:szCs w:val="24"/>
              </w:rPr>
              <w:t>期交由市政环卫清运，运</w:t>
            </w:r>
          </w:p>
          <w:p>
            <w:pPr>
              <w:pStyle w:val="6"/>
              <w:spacing w:line="220" w:lineRule="auto"/>
              <w:ind w:left="96"/>
              <w:rPr>
                <w:sz w:val="24"/>
                <w:szCs w:val="24"/>
              </w:rPr>
            </w:pPr>
            <w:r>
              <w:rPr>
                <w:spacing w:val="-1"/>
                <w:sz w:val="24"/>
                <w:szCs w:val="24"/>
              </w:rPr>
              <w:t>至卫生填埋场进行无害化处理。</w:t>
            </w:r>
          </w:p>
          <w:p>
            <w:pPr>
              <w:pStyle w:val="6"/>
              <w:spacing w:before="182" w:line="465" w:lineRule="exact"/>
              <w:ind w:left="575"/>
              <w:rPr>
                <w:sz w:val="24"/>
                <w:szCs w:val="24"/>
              </w:rPr>
            </w:pPr>
            <w:r>
              <w:rPr>
                <w:position w:val="17"/>
                <w:sz w:val="24"/>
                <w:szCs w:val="24"/>
              </w:rPr>
              <w:t>养护工区在机械维护保养过程中产生少量废油、含油</w:t>
            </w:r>
            <w:r>
              <w:rPr>
                <w:spacing w:val="-1"/>
                <w:position w:val="17"/>
                <w:sz w:val="24"/>
                <w:szCs w:val="24"/>
              </w:rPr>
              <w:t>抹布等危废，如果处置不当</w:t>
            </w:r>
          </w:p>
          <w:p>
            <w:pPr>
              <w:pStyle w:val="6"/>
              <w:spacing w:before="1" w:line="218" w:lineRule="auto"/>
              <w:ind w:left="93"/>
              <w:rPr>
                <w:sz w:val="24"/>
                <w:szCs w:val="24"/>
              </w:rPr>
            </w:pPr>
            <w:r>
              <w:rPr>
                <w:sz w:val="24"/>
                <w:szCs w:val="24"/>
              </w:rPr>
              <w:t>会对周围土壤、水体等造成污染。养护工区产生的含油抹布、</w:t>
            </w:r>
            <w:r>
              <w:rPr>
                <w:spacing w:val="-1"/>
                <w:sz w:val="24"/>
                <w:szCs w:val="24"/>
              </w:rPr>
              <w:t>废油等危废交由有资质</w:t>
            </w:r>
          </w:p>
        </w:tc>
      </w:tr>
    </w:tbl>
    <w:p>
      <w:pPr>
        <w:pStyle w:val="2"/>
        <w:spacing w:before="22" w:line="191" w:lineRule="auto"/>
        <w:ind w:left="4540"/>
        <w:rPr>
          <w:sz w:val="18"/>
          <w:szCs w:val="18"/>
        </w:rPr>
      </w:pPr>
      <w:r>
        <w:rPr>
          <w:spacing w:val="-8"/>
          <w:sz w:val="18"/>
          <w:szCs w:val="18"/>
        </w:rPr>
        <w:t>67</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20" w:lineRule="auto"/>
              <w:ind w:left="114"/>
              <w:rPr>
                <w:sz w:val="24"/>
                <w:szCs w:val="24"/>
              </w:rPr>
            </w:pPr>
            <w:r>
              <w:rPr>
                <w:spacing w:val="-3"/>
                <w:sz w:val="24"/>
                <w:szCs w:val="24"/>
              </w:rPr>
              <w:t>的危废处理单位妥善处置。</w:t>
            </w:r>
          </w:p>
          <w:p>
            <w:pPr>
              <w:spacing w:before="189"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4.2.5</w:t>
            </w:r>
            <w:r>
              <w:rPr>
                <w:rFonts w:ascii="Times New Roman" w:hAnsi="Times New Roman" w:eastAsia="Times New Roman" w:cs="Times New Roman"/>
                <w:b/>
                <w:bCs/>
                <w:spacing w:val="65"/>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运营期地下水环境影响分析</w:t>
            </w:r>
          </w:p>
          <w:p>
            <w:pPr>
              <w:pStyle w:val="6"/>
              <w:spacing w:before="215"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）路面径流对地下水水质的影响</w:t>
            </w:r>
          </w:p>
          <w:p>
            <w:pPr>
              <w:pStyle w:val="6"/>
              <w:spacing w:before="180" w:line="359" w:lineRule="auto"/>
              <w:ind w:left="94" w:right="126" w:firstLine="480"/>
              <w:rPr>
                <w:sz w:val="24"/>
                <w:szCs w:val="24"/>
              </w:rPr>
            </w:pPr>
            <w:r>
              <w:rPr>
                <w:sz w:val="24"/>
                <w:szCs w:val="24"/>
              </w:rPr>
              <w:t>本工程通车运营后，路面径流对地下水水质的影响主</w:t>
            </w:r>
            <w:r>
              <w:rPr>
                <w:spacing w:val="-1"/>
                <w:sz w:val="24"/>
                <w:szCs w:val="24"/>
              </w:rPr>
              <w:t>要是路面径流中的污染物如</w:t>
            </w:r>
            <w:r>
              <w:rPr>
                <w:sz w:val="24"/>
                <w:szCs w:val="24"/>
              </w:rPr>
              <w:t xml:space="preserve">  </w:t>
            </w:r>
            <w:r>
              <w:rPr>
                <w:rFonts w:ascii="Times New Roman" w:hAnsi="Times New Roman" w:eastAsia="Times New Roman" w:cs="Times New Roman"/>
                <w:spacing w:val="-1"/>
                <w:sz w:val="24"/>
                <w:szCs w:val="24"/>
              </w:rPr>
              <w:t>SS</w:t>
            </w:r>
            <w:r>
              <w:rPr>
                <w:rFonts w:ascii="Times New Roman" w:hAnsi="Times New Roman" w:eastAsia="Times New Roman" w:cs="Times New Roman"/>
                <w:spacing w:val="-33"/>
                <w:sz w:val="24"/>
                <w:szCs w:val="24"/>
              </w:rPr>
              <w:t xml:space="preserve"> </w:t>
            </w:r>
            <w:r>
              <w:rPr>
                <w:spacing w:val="-1"/>
                <w:sz w:val="24"/>
                <w:szCs w:val="24"/>
              </w:rPr>
              <w:t>、石油类等，这些污染物随降水径流进入周围水体，对地下水的水质将会产生一定</w:t>
            </w:r>
            <w:r>
              <w:rPr>
                <w:sz w:val="24"/>
                <w:szCs w:val="24"/>
              </w:rPr>
              <w:t xml:space="preserve">  的影响。路面径流中上述污染物一般是在降雨初期浓度较高</w:t>
            </w:r>
            <w:r>
              <w:rPr>
                <w:spacing w:val="-1"/>
                <w:sz w:val="24"/>
                <w:szCs w:val="24"/>
              </w:rPr>
              <w:t>，在降雨一般时期后污染</w:t>
            </w:r>
            <w:r>
              <w:rPr>
                <w:sz w:val="24"/>
                <w:szCs w:val="24"/>
              </w:rPr>
              <w:t xml:space="preserve">  </w:t>
            </w:r>
            <w:r>
              <w:rPr>
                <w:spacing w:val="-1"/>
                <w:sz w:val="24"/>
                <w:szCs w:val="24"/>
              </w:rPr>
              <w:t>物浓度逐渐降低。由于</w:t>
            </w:r>
            <w:r>
              <w:rPr>
                <w:spacing w:val="-32"/>
                <w:sz w:val="24"/>
                <w:szCs w:val="24"/>
              </w:rPr>
              <w:t xml:space="preserve"> </w:t>
            </w:r>
            <w:r>
              <w:rPr>
                <w:rFonts w:ascii="Times New Roman" w:hAnsi="Times New Roman" w:eastAsia="Times New Roman" w:cs="Times New Roman"/>
                <w:spacing w:val="-1"/>
                <w:sz w:val="24"/>
                <w:szCs w:val="24"/>
              </w:rPr>
              <w:t xml:space="preserve">SS </w:t>
            </w:r>
            <w:r>
              <w:rPr>
                <w:spacing w:val="-1"/>
                <w:sz w:val="24"/>
                <w:szCs w:val="24"/>
              </w:rPr>
              <w:t>本身为泥沙类物质，污染较小，土壤层对其的天然阻滞作用</w:t>
            </w:r>
          </w:p>
          <w:p>
            <w:pPr>
              <w:pStyle w:val="6"/>
              <w:spacing w:before="1" w:line="219" w:lineRule="auto"/>
              <w:ind w:left="94"/>
              <w:rPr>
                <w:sz w:val="24"/>
                <w:szCs w:val="24"/>
              </w:rPr>
            </w:pPr>
            <w:r>
              <w:rPr>
                <w:spacing w:val="-1"/>
                <w:sz w:val="24"/>
                <w:szCs w:val="24"/>
              </w:rPr>
              <w:t>较强，对地下水含水层的影响很小。</w:t>
            </w:r>
          </w:p>
          <w:p>
            <w:pPr>
              <w:pStyle w:val="6"/>
              <w:spacing w:before="183"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）服务设施污水排放对地下水水质的影响</w:t>
            </w:r>
          </w:p>
          <w:p>
            <w:pPr>
              <w:pStyle w:val="6"/>
              <w:spacing w:before="183" w:line="359" w:lineRule="auto"/>
              <w:ind w:left="95" w:right="272" w:firstLine="480"/>
              <w:rPr>
                <w:sz w:val="24"/>
                <w:szCs w:val="24"/>
              </w:rPr>
            </w:pPr>
            <w:r>
              <w:rPr>
                <w:spacing w:val="-1"/>
                <w:sz w:val="24"/>
                <w:szCs w:val="24"/>
              </w:rPr>
              <w:t>本项目拟建互通新建收费站</w:t>
            </w:r>
            <w:r>
              <w:rPr>
                <w:spacing w:val="-32"/>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处，主要排污为收费站工作人员所产生的</w:t>
            </w:r>
            <w:r>
              <w:rPr>
                <w:spacing w:val="-2"/>
                <w:sz w:val="24"/>
                <w:szCs w:val="24"/>
              </w:rPr>
              <w:t>污水，主</w:t>
            </w:r>
            <w:r>
              <w:rPr>
                <w:sz w:val="24"/>
                <w:szCs w:val="24"/>
              </w:rPr>
              <w:t xml:space="preserve"> 要包括收费站职工生活污水、冲洗厕所污水和少量洗车废</w:t>
            </w:r>
            <w:r>
              <w:rPr>
                <w:spacing w:val="-1"/>
                <w:sz w:val="24"/>
                <w:szCs w:val="24"/>
              </w:rPr>
              <w:t>水等，所产生的固体废物主</w:t>
            </w:r>
          </w:p>
          <w:p>
            <w:pPr>
              <w:pStyle w:val="6"/>
              <w:spacing w:line="220" w:lineRule="auto"/>
              <w:ind w:left="95"/>
              <w:rPr>
                <w:sz w:val="24"/>
                <w:szCs w:val="24"/>
              </w:rPr>
            </w:pPr>
            <w:r>
              <w:rPr>
                <w:spacing w:val="-2"/>
                <w:sz w:val="24"/>
                <w:szCs w:val="24"/>
              </w:rPr>
              <w:t>要为生活垃圾。</w:t>
            </w:r>
          </w:p>
          <w:p>
            <w:pPr>
              <w:pStyle w:val="6"/>
              <w:spacing w:before="181" w:line="359" w:lineRule="auto"/>
              <w:ind w:left="96" w:right="272" w:firstLine="479"/>
              <w:rPr>
                <w:sz w:val="24"/>
                <w:szCs w:val="24"/>
              </w:rPr>
            </w:pPr>
            <w:r>
              <w:rPr>
                <w:sz w:val="24"/>
                <w:szCs w:val="24"/>
              </w:rPr>
              <w:t>本工程采用雨、污分流的排水体制。项目收费站食堂</w:t>
            </w:r>
            <w:r>
              <w:rPr>
                <w:spacing w:val="-1"/>
                <w:sz w:val="24"/>
                <w:szCs w:val="24"/>
              </w:rPr>
              <w:t>污水先经隔油池处理，厕所</w:t>
            </w:r>
            <w:r>
              <w:rPr>
                <w:sz w:val="24"/>
                <w:szCs w:val="24"/>
              </w:rPr>
              <w:t xml:space="preserve"> 污水先经化粪池处理后，再与其他生活污水一起排入地</w:t>
            </w:r>
            <w:r>
              <w:rPr>
                <w:spacing w:val="-1"/>
                <w:sz w:val="24"/>
                <w:szCs w:val="24"/>
              </w:rPr>
              <w:t>埋式污水处理站，处理后达标</w:t>
            </w:r>
            <w:r>
              <w:rPr>
                <w:sz w:val="24"/>
                <w:szCs w:val="24"/>
              </w:rPr>
              <w:t xml:space="preserve"> 回用于周边绿地浇灌，雨水经管道收集直接排入沟、渠</w:t>
            </w:r>
            <w:r>
              <w:rPr>
                <w:spacing w:val="-1"/>
                <w:sz w:val="24"/>
                <w:szCs w:val="24"/>
              </w:rPr>
              <w:t>。收费站产生固废由当地环卫</w:t>
            </w:r>
          </w:p>
          <w:p>
            <w:pPr>
              <w:pStyle w:val="6"/>
              <w:spacing w:line="219" w:lineRule="auto"/>
              <w:ind w:left="97"/>
              <w:rPr>
                <w:sz w:val="24"/>
                <w:szCs w:val="24"/>
              </w:rPr>
            </w:pPr>
            <w:r>
              <w:rPr>
                <w:spacing w:val="-2"/>
                <w:sz w:val="24"/>
                <w:szCs w:val="24"/>
              </w:rPr>
              <w:t>部门专门集中收集处置。</w:t>
            </w:r>
          </w:p>
          <w:p>
            <w:pPr>
              <w:pStyle w:val="6"/>
              <w:spacing w:before="181" w:line="359" w:lineRule="auto"/>
              <w:ind w:left="94" w:right="272" w:firstLine="480"/>
              <w:rPr>
                <w:sz w:val="24"/>
                <w:szCs w:val="24"/>
              </w:rPr>
            </w:pPr>
            <w:r>
              <w:rPr>
                <w:sz w:val="24"/>
                <w:szCs w:val="24"/>
              </w:rPr>
              <w:t>根据初步设计方案，项目收费站除绿化用地外，其他地</w:t>
            </w:r>
            <w:r>
              <w:rPr>
                <w:spacing w:val="-1"/>
                <w:sz w:val="24"/>
                <w:szCs w:val="24"/>
              </w:rPr>
              <w:t>带基本采取水泥地面硬化</w:t>
            </w:r>
            <w:r>
              <w:rPr>
                <w:sz w:val="24"/>
                <w:szCs w:val="24"/>
              </w:rPr>
              <w:t xml:space="preserve"> 措施，设计上均采取雨污分流系统，可以较好地避免沿线设</w:t>
            </w:r>
            <w:r>
              <w:rPr>
                <w:spacing w:val="-1"/>
                <w:sz w:val="24"/>
                <w:szCs w:val="24"/>
              </w:rPr>
              <w:t>施排放的污水直接下渗到</w:t>
            </w:r>
          </w:p>
          <w:p>
            <w:pPr>
              <w:pStyle w:val="6"/>
              <w:spacing w:before="1" w:line="218" w:lineRule="auto"/>
              <w:ind w:left="94"/>
              <w:rPr>
                <w:sz w:val="24"/>
                <w:szCs w:val="24"/>
              </w:rPr>
            </w:pPr>
            <w:r>
              <w:rPr>
                <w:sz w:val="24"/>
                <w:szCs w:val="24"/>
              </w:rPr>
              <w:t>地下含水层。因此，本项目沿线服务设施污水排放</w:t>
            </w:r>
            <w:r>
              <w:rPr>
                <w:spacing w:val="-1"/>
                <w:sz w:val="24"/>
                <w:szCs w:val="24"/>
              </w:rPr>
              <w:t>对地下水质的影响较小。</w:t>
            </w:r>
          </w:p>
          <w:p>
            <w:pPr>
              <w:spacing w:before="191" w:line="222"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4.2.6</w:t>
            </w:r>
            <w:r>
              <w:rPr>
                <w:rFonts w:ascii="Times New Roman" w:hAnsi="Times New Roman" w:eastAsia="Times New Roman" w:cs="Times New Roman"/>
                <w:b/>
                <w:bCs/>
                <w:spacing w:val="64"/>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运营期环境风险影响分析</w:t>
            </w:r>
          </w:p>
          <w:p>
            <w:pPr>
              <w:pStyle w:val="6"/>
              <w:spacing w:before="215" w:line="359" w:lineRule="auto"/>
              <w:ind w:left="114" w:right="272" w:firstLine="461"/>
              <w:jc w:val="both"/>
              <w:rPr>
                <w:sz w:val="24"/>
                <w:szCs w:val="24"/>
              </w:rPr>
            </w:pPr>
            <w:r>
              <w:rPr>
                <w:sz w:val="24"/>
                <w:szCs w:val="24"/>
              </w:rPr>
              <w:t>本工程投入使用后，其本身不会对外环境产生影响，</w:t>
            </w:r>
            <w:r>
              <w:rPr>
                <w:spacing w:val="-1"/>
                <w:sz w:val="24"/>
                <w:szCs w:val="24"/>
              </w:rPr>
              <w:t>风险主要体现在道路上行驶</w:t>
            </w:r>
            <w:r>
              <w:rPr>
                <w:sz w:val="24"/>
                <w:szCs w:val="24"/>
              </w:rPr>
              <w:t xml:space="preserve"> </w:t>
            </w:r>
            <w:r>
              <w:rPr>
                <w:spacing w:val="-1"/>
                <w:sz w:val="24"/>
                <w:szCs w:val="24"/>
              </w:rPr>
              <w:t>的车辆发生事故后可能对人群及周围环境产生的影响，重点是危险品运输车辆发生事</w:t>
            </w:r>
          </w:p>
          <w:p>
            <w:pPr>
              <w:pStyle w:val="6"/>
              <w:spacing w:before="1" w:line="219" w:lineRule="auto"/>
              <w:ind w:left="98"/>
              <w:rPr>
                <w:sz w:val="24"/>
                <w:szCs w:val="24"/>
              </w:rPr>
            </w:pPr>
            <w:r>
              <w:rPr>
                <w:spacing w:val="-1"/>
                <w:sz w:val="24"/>
                <w:szCs w:val="24"/>
              </w:rPr>
              <w:t>故后，危险品泄漏污染环境及对人群健康产生的危害。</w:t>
            </w:r>
          </w:p>
          <w:p>
            <w:pPr>
              <w:pStyle w:val="6"/>
              <w:spacing w:before="182" w:line="359" w:lineRule="auto"/>
              <w:ind w:left="94" w:right="272" w:firstLine="480"/>
              <w:jc w:val="both"/>
              <w:rPr>
                <w:sz w:val="24"/>
                <w:szCs w:val="24"/>
              </w:rPr>
            </w:pPr>
            <w:r>
              <w:rPr>
                <w:sz w:val="24"/>
                <w:szCs w:val="24"/>
              </w:rPr>
              <w:t>本工程主线桥、互通匝道桥下方规划为排洪渠，一旦</w:t>
            </w:r>
            <w:r>
              <w:rPr>
                <w:spacing w:val="-1"/>
                <w:sz w:val="24"/>
                <w:szCs w:val="24"/>
              </w:rPr>
              <w:t>发生事故，会对附近的海洋</w:t>
            </w:r>
            <w:r>
              <w:rPr>
                <w:sz w:val="24"/>
                <w:szCs w:val="24"/>
              </w:rPr>
              <w:t xml:space="preserve"> 环境造成影响，由此影响到水域的海洋生物，危及养殖区内</w:t>
            </w:r>
            <w:r>
              <w:rPr>
                <w:spacing w:val="-1"/>
                <w:sz w:val="24"/>
                <w:szCs w:val="24"/>
              </w:rPr>
              <w:t>海产品的安全。根据初步</w:t>
            </w:r>
            <w:r>
              <w:rPr>
                <w:sz w:val="24"/>
                <w:szCs w:val="24"/>
              </w:rPr>
              <w:t xml:space="preserve"> 设计方案，项目在各桥梁、连接线靠近岸线一侧拟设置混凝</w:t>
            </w:r>
            <w:r>
              <w:rPr>
                <w:spacing w:val="-1"/>
                <w:sz w:val="24"/>
                <w:szCs w:val="24"/>
              </w:rPr>
              <w:t>土护栏，防止车辆发生交</w:t>
            </w:r>
          </w:p>
          <w:p>
            <w:pPr>
              <w:pStyle w:val="6"/>
              <w:spacing w:line="220" w:lineRule="auto"/>
              <w:ind w:left="94"/>
              <w:rPr>
                <w:sz w:val="24"/>
                <w:szCs w:val="24"/>
              </w:rPr>
            </w:pPr>
            <w:r>
              <w:rPr>
                <w:spacing w:val="-1"/>
                <w:sz w:val="24"/>
                <w:szCs w:val="24"/>
              </w:rPr>
              <w:t>通事故危险品泄漏影响海洋环境。</w:t>
            </w:r>
          </w:p>
          <w:p>
            <w:pPr>
              <w:pStyle w:val="6"/>
              <w:spacing w:before="182" w:line="465" w:lineRule="exact"/>
              <w:ind w:left="577"/>
              <w:rPr>
                <w:sz w:val="24"/>
                <w:szCs w:val="24"/>
              </w:rPr>
            </w:pPr>
            <w:r>
              <w:rPr>
                <w:position w:val="17"/>
                <w:sz w:val="24"/>
                <w:szCs w:val="24"/>
              </w:rPr>
              <w:t>各桥梁两侧装有安全护栏，所以危险品运输车辆</w:t>
            </w:r>
            <w:r>
              <w:rPr>
                <w:spacing w:val="-1"/>
                <w:position w:val="17"/>
                <w:sz w:val="24"/>
                <w:szCs w:val="24"/>
              </w:rPr>
              <w:t>发生交通事故而车辆脱离路面，</w:t>
            </w:r>
          </w:p>
          <w:p>
            <w:pPr>
              <w:pStyle w:val="6"/>
              <w:spacing w:before="1" w:line="218" w:lineRule="auto"/>
              <w:ind w:left="94"/>
              <w:rPr>
                <w:sz w:val="24"/>
                <w:szCs w:val="24"/>
              </w:rPr>
            </w:pPr>
            <w:r>
              <w:rPr>
                <w:sz w:val="24"/>
                <w:szCs w:val="24"/>
              </w:rPr>
              <w:t>甚至掉入滞洪区的可能性极小。本项目桥梁采用桥梁上设置</w:t>
            </w:r>
            <w:r>
              <w:rPr>
                <w:spacing w:val="-1"/>
                <w:sz w:val="24"/>
                <w:szCs w:val="24"/>
              </w:rPr>
              <w:t>纵向引水管的方式将雨水</w:t>
            </w:r>
          </w:p>
        </w:tc>
      </w:tr>
    </w:tbl>
    <w:p>
      <w:pPr>
        <w:pStyle w:val="2"/>
        <w:spacing w:before="22" w:line="191" w:lineRule="auto"/>
        <w:ind w:left="4540"/>
        <w:rPr>
          <w:sz w:val="18"/>
          <w:szCs w:val="18"/>
        </w:rPr>
      </w:pPr>
      <w:r>
        <w:rPr>
          <w:spacing w:val="-8"/>
          <w:sz w:val="18"/>
          <w:szCs w:val="18"/>
        </w:rPr>
        <w:t>68</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0" w:line="219" w:lineRule="auto"/>
              <w:ind w:left="102"/>
              <w:rPr>
                <w:sz w:val="24"/>
                <w:szCs w:val="24"/>
              </w:rPr>
            </w:pPr>
            <w:r>
              <w:rPr>
                <w:spacing w:val="-1"/>
                <w:sz w:val="24"/>
                <w:szCs w:val="24"/>
              </w:rPr>
              <w:t>收集后通过桥梁挂管引到桥梁两侧陆地上的雨水沟排放。</w:t>
            </w:r>
          </w:p>
          <w:p>
            <w:pPr>
              <w:pStyle w:val="6"/>
              <w:spacing w:before="182" w:line="466" w:lineRule="exact"/>
              <w:ind w:left="598"/>
              <w:rPr>
                <w:sz w:val="24"/>
                <w:szCs w:val="24"/>
              </w:rPr>
            </w:pPr>
            <w:r>
              <w:rPr>
                <w:spacing w:val="-1"/>
                <w:position w:val="17"/>
                <w:sz w:val="24"/>
                <w:szCs w:val="24"/>
              </w:rPr>
              <w:t>同时公路管理部门应做好应急措施，一旦事故发生要尽快采取措施使污染影响降</w:t>
            </w:r>
          </w:p>
          <w:p>
            <w:pPr>
              <w:pStyle w:val="6"/>
              <w:spacing w:line="219" w:lineRule="auto"/>
              <w:ind w:left="101"/>
              <w:rPr>
                <w:sz w:val="24"/>
                <w:szCs w:val="24"/>
              </w:rPr>
            </w:pPr>
            <w:r>
              <w:rPr>
                <w:spacing w:val="-3"/>
                <w:sz w:val="24"/>
                <w:szCs w:val="24"/>
              </w:rPr>
              <w:t>到最低限度。</w:t>
            </w:r>
          </w:p>
          <w:p>
            <w:pPr>
              <w:spacing w:before="193" w:line="225" w:lineRule="auto"/>
              <w:ind w:left="93"/>
              <w:outlineLvl w:val="1"/>
              <w:rPr>
                <w:rFonts w:ascii="黑体" w:hAnsi="黑体" w:eastAsia="黑体" w:cs="黑体"/>
                <w:sz w:val="31"/>
                <w:szCs w:val="31"/>
              </w:rPr>
            </w:pPr>
            <w:bookmarkStart w:id="16" w:name="bookmark17"/>
            <w:bookmarkEnd w:id="16"/>
            <w:r>
              <w:rPr>
                <w:rFonts w:ascii="Times New Roman" w:hAnsi="Times New Roman" w:eastAsia="Times New Roman" w:cs="Times New Roman"/>
                <w:b/>
                <w:bCs/>
                <w:spacing w:val="10"/>
                <w:sz w:val="31"/>
                <w:szCs w:val="31"/>
              </w:rPr>
              <w:t>4.3</w:t>
            </w:r>
            <w:r>
              <w:rPr>
                <w:rFonts w:ascii="黑体" w:hAnsi="黑体" w:eastAsia="黑体" w:cs="黑体"/>
                <w:spacing w:val="10"/>
                <w:sz w:val="31"/>
                <w:szCs w:val="31"/>
                <w14:textOutline w14:w="5793" w14:cap="sq" w14:cmpd="sng">
                  <w14:solidFill>
                    <w14:srgbClr w14:val="000000"/>
                  </w14:solidFill>
                  <w14:prstDash w14:val="solid"/>
                  <w14:bevel/>
                </w14:textOutline>
              </w:rPr>
              <w:t>选址选线环境合理性分析</w:t>
            </w:r>
          </w:p>
          <w:p>
            <w:pPr>
              <w:spacing w:before="242" w:line="222" w:lineRule="auto"/>
              <w:ind w:left="92"/>
              <w:outlineLvl w:val="2"/>
              <w:rPr>
                <w:rFonts w:ascii="黑体" w:hAnsi="黑体" w:eastAsia="黑体" w:cs="黑体"/>
                <w:sz w:val="30"/>
                <w:szCs w:val="30"/>
              </w:rPr>
            </w:pPr>
            <w:r>
              <w:rPr>
                <w:rFonts w:ascii="Times New Roman" w:hAnsi="Times New Roman" w:eastAsia="Times New Roman" w:cs="Times New Roman"/>
                <w:b/>
                <w:bCs/>
                <w:spacing w:val="-2"/>
                <w:sz w:val="30"/>
                <w:szCs w:val="30"/>
              </w:rPr>
              <w:t>4.3.1</w:t>
            </w:r>
            <w:r>
              <w:rPr>
                <w:rFonts w:ascii="Times New Roman" w:hAnsi="Times New Roman" w:eastAsia="Times New Roman" w:cs="Times New Roman"/>
                <w:b/>
                <w:bCs/>
                <w:spacing w:val="67"/>
                <w:sz w:val="30"/>
                <w:szCs w:val="30"/>
              </w:rPr>
              <w:t xml:space="preserve"> </w:t>
            </w:r>
            <w:r>
              <w:rPr>
                <w:rFonts w:ascii="黑体" w:hAnsi="黑体" w:eastAsia="黑体" w:cs="黑体"/>
                <w:spacing w:val="-2"/>
                <w:sz w:val="30"/>
                <w:szCs w:val="30"/>
                <w14:textOutline w14:w="5448" w14:cap="sq" w14:cmpd="sng">
                  <w14:solidFill>
                    <w14:srgbClr w14:val="000000"/>
                  </w14:solidFill>
                  <w14:prstDash w14:val="solid"/>
                  <w14:bevel/>
                </w14:textOutline>
              </w:rPr>
              <w:t>用地符合性分析</w:t>
            </w:r>
          </w:p>
          <w:p>
            <w:pPr>
              <w:pStyle w:val="6"/>
              <w:spacing w:before="214" w:line="359" w:lineRule="auto"/>
              <w:ind w:left="95" w:right="153" w:firstLine="479"/>
              <w:jc w:val="both"/>
              <w:rPr>
                <w:sz w:val="24"/>
                <w:szCs w:val="24"/>
              </w:rPr>
            </w:pPr>
            <w:r>
              <w:rPr>
                <w:sz w:val="24"/>
                <w:szCs w:val="24"/>
              </w:rPr>
              <w:t>根据国土资源部和国家发展改革委联合下发的关于发布</w:t>
            </w:r>
            <w:r>
              <w:rPr>
                <w:spacing w:val="-1"/>
                <w:sz w:val="24"/>
                <w:szCs w:val="24"/>
              </w:rPr>
              <w:t>实施的《限制用地项目目</w:t>
            </w:r>
            <w:r>
              <w:rPr>
                <w:sz w:val="24"/>
                <w:szCs w:val="24"/>
              </w:rPr>
              <w:t xml:space="preserve">  </w:t>
            </w:r>
            <w:r>
              <w:rPr>
                <w:spacing w:val="-2"/>
                <w:sz w:val="24"/>
                <w:szCs w:val="24"/>
              </w:rPr>
              <w:t>录</w:t>
            </w:r>
            <w:r>
              <w:rPr>
                <w:rFonts w:ascii="Times New Roman" w:hAnsi="Times New Roman" w:eastAsia="Times New Roman" w:cs="Times New Roman"/>
                <w:spacing w:val="-2"/>
                <w:sz w:val="24"/>
                <w:szCs w:val="24"/>
              </w:rPr>
              <w:t xml:space="preserve">(2012 </w:t>
            </w:r>
            <w:r>
              <w:rPr>
                <w:spacing w:val="-2"/>
                <w:sz w:val="24"/>
                <w:szCs w:val="24"/>
              </w:rPr>
              <w:t>年本</w:t>
            </w:r>
            <w:r>
              <w:rPr>
                <w:rFonts w:ascii="Times New Roman" w:hAnsi="Times New Roman" w:eastAsia="Times New Roman" w:cs="Times New Roman"/>
                <w:spacing w:val="-2"/>
                <w:sz w:val="24"/>
                <w:szCs w:val="24"/>
              </w:rPr>
              <w:t>)</w:t>
            </w:r>
            <w:r>
              <w:rPr>
                <w:spacing w:val="-2"/>
                <w:sz w:val="24"/>
                <w:szCs w:val="24"/>
              </w:rPr>
              <w:t>》和《禁止用地项目目录</w:t>
            </w:r>
            <w:r>
              <w:rPr>
                <w:rFonts w:ascii="Times New Roman" w:hAnsi="Times New Roman" w:eastAsia="Times New Roman" w:cs="Times New Roman"/>
                <w:spacing w:val="-2"/>
                <w:sz w:val="24"/>
                <w:szCs w:val="24"/>
              </w:rPr>
              <w:t xml:space="preserve">(2012 </w:t>
            </w:r>
            <w:r>
              <w:rPr>
                <w:spacing w:val="-2"/>
                <w:sz w:val="24"/>
                <w:szCs w:val="24"/>
              </w:rPr>
              <w:t>年本</w:t>
            </w:r>
            <w:r>
              <w:rPr>
                <w:rFonts w:ascii="Times New Roman" w:hAnsi="Times New Roman" w:eastAsia="Times New Roman" w:cs="Times New Roman"/>
                <w:spacing w:val="-2"/>
                <w:sz w:val="24"/>
                <w:szCs w:val="24"/>
              </w:rPr>
              <w:t>)</w:t>
            </w:r>
            <w:r>
              <w:rPr>
                <w:spacing w:val="-2"/>
                <w:sz w:val="24"/>
                <w:szCs w:val="24"/>
              </w:rPr>
              <w:t>》的通知（国发资发</w:t>
            </w:r>
            <w:r>
              <w:rPr>
                <w:rFonts w:ascii="Times New Roman" w:hAnsi="Times New Roman" w:eastAsia="Times New Roman" w:cs="Times New Roman"/>
                <w:spacing w:val="-2"/>
                <w:sz w:val="24"/>
                <w:szCs w:val="24"/>
              </w:rPr>
              <w:t>(2012</w:t>
            </w:r>
            <w:r>
              <w:rPr>
                <w:spacing w:val="-2"/>
                <w:sz w:val="24"/>
                <w:szCs w:val="24"/>
              </w:rPr>
              <w:t>）</w:t>
            </w:r>
            <w:r>
              <w:rPr>
                <w:rFonts w:ascii="Times New Roman" w:hAnsi="Times New Roman" w:eastAsia="Times New Roman" w:cs="Times New Roman"/>
                <w:spacing w:val="-2"/>
                <w:sz w:val="24"/>
                <w:szCs w:val="24"/>
              </w:rPr>
              <w:t>98</w:t>
            </w:r>
            <w:r>
              <w:rPr>
                <w:rFonts w:ascii="Times New Roman" w:hAnsi="Times New Roman" w:eastAsia="Times New Roman" w:cs="Times New Roman"/>
                <w:spacing w:val="28"/>
                <w:sz w:val="24"/>
                <w:szCs w:val="24"/>
              </w:rPr>
              <w:t xml:space="preserve"> </w:t>
            </w:r>
            <w:r>
              <w:rPr>
                <w:spacing w:val="-2"/>
                <w:sz w:val="24"/>
                <w:szCs w:val="24"/>
              </w:rPr>
              <w:t>号</w:t>
            </w:r>
            <w:r>
              <w:rPr>
                <w:rFonts w:ascii="Times New Roman" w:hAnsi="Times New Roman" w:eastAsia="Times New Roman" w:cs="Times New Roman"/>
                <w:spacing w:val="-2"/>
                <w:sz w:val="24"/>
                <w:szCs w:val="24"/>
              </w:rPr>
              <w:t>)</w:t>
            </w:r>
            <w:r>
              <w:rPr>
                <w:spacing w:val="-2"/>
                <w:sz w:val="24"/>
                <w:szCs w:val="24"/>
              </w:rPr>
              <w:t>，</w:t>
            </w:r>
            <w:r>
              <w:rPr>
                <w:sz w:val="24"/>
                <w:szCs w:val="24"/>
              </w:rPr>
              <w:t xml:space="preserve"> 本工程属于高速公路改扩建，不属于其所规定的限制项目</w:t>
            </w:r>
            <w:r>
              <w:rPr>
                <w:spacing w:val="-1"/>
                <w:sz w:val="24"/>
                <w:szCs w:val="24"/>
              </w:rPr>
              <w:t>和禁止项目，符合当前国家</w:t>
            </w:r>
          </w:p>
          <w:p>
            <w:pPr>
              <w:pStyle w:val="6"/>
              <w:spacing w:before="1" w:line="218" w:lineRule="auto"/>
              <w:ind w:left="95"/>
              <w:rPr>
                <w:sz w:val="24"/>
                <w:szCs w:val="24"/>
              </w:rPr>
            </w:pPr>
            <w:r>
              <w:rPr>
                <w:spacing w:val="-2"/>
                <w:sz w:val="24"/>
                <w:szCs w:val="24"/>
              </w:rPr>
              <w:t>土地供应政策。</w:t>
            </w:r>
          </w:p>
          <w:p>
            <w:pPr>
              <w:pStyle w:val="6"/>
              <w:spacing w:before="184" w:line="358" w:lineRule="auto"/>
              <w:ind w:left="97" w:right="203" w:firstLine="480"/>
              <w:jc w:val="both"/>
              <w:rPr>
                <w:sz w:val="24"/>
                <w:szCs w:val="24"/>
              </w:rPr>
            </w:pPr>
            <w:r>
              <w:rPr>
                <w:sz w:val="24"/>
                <w:szCs w:val="24"/>
              </w:rPr>
              <w:t>项目用地不涉及基本农田、生态公益林等生态</w:t>
            </w:r>
            <w:r>
              <w:rPr>
                <w:spacing w:val="-1"/>
                <w:sz w:val="24"/>
                <w:szCs w:val="24"/>
              </w:rPr>
              <w:t>保护用地，已取得宁德市自然资源</w:t>
            </w:r>
            <w:r>
              <w:rPr>
                <w:sz w:val="24"/>
                <w:szCs w:val="24"/>
              </w:rPr>
              <w:t xml:space="preserve"> </w:t>
            </w:r>
            <w:r>
              <w:rPr>
                <w:spacing w:val="-1"/>
                <w:sz w:val="24"/>
                <w:szCs w:val="24"/>
              </w:rPr>
              <w:t>局关于建设项目用地预审与选址意见书（用字第</w:t>
            </w:r>
            <w:r>
              <w:rPr>
                <w:spacing w:val="-50"/>
                <w:sz w:val="24"/>
                <w:szCs w:val="24"/>
              </w:rPr>
              <w:t xml:space="preserve"> </w:t>
            </w:r>
            <w:r>
              <w:rPr>
                <w:rFonts w:ascii="Times New Roman" w:hAnsi="Times New Roman" w:eastAsia="Times New Roman" w:cs="Times New Roman"/>
                <w:spacing w:val="-1"/>
                <w:sz w:val="24"/>
                <w:szCs w:val="24"/>
              </w:rPr>
              <w:t>350900202</w:t>
            </w:r>
            <w:r>
              <w:rPr>
                <w:rFonts w:ascii="Times New Roman" w:hAnsi="Times New Roman" w:eastAsia="Times New Roman" w:cs="Times New Roman"/>
                <w:spacing w:val="-2"/>
                <w:sz w:val="24"/>
                <w:szCs w:val="24"/>
              </w:rPr>
              <w:t xml:space="preserve">300011 </w:t>
            </w:r>
            <w:r>
              <w:rPr>
                <w:spacing w:val="-2"/>
                <w:sz w:val="24"/>
                <w:szCs w:val="24"/>
              </w:rPr>
              <w:t>号</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spacing w:val="-2"/>
                <w:sz w:val="24"/>
                <w:szCs w:val="24"/>
              </w:rPr>
              <w:t>，因此，本项目</w:t>
            </w:r>
          </w:p>
          <w:p>
            <w:pPr>
              <w:pStyle w:val="6"/>
              <w:spacing w:before="1" w:line="219" w:lineRule="auto"/>
              <w:ind w:left="96"/>
              <w:rPr>
                <w:sz w:val="24"/>
                <w:szCs w:val="24"/>
              </w:rPr>
            </w:pPr>
            <w:r>
              <w:rPr>
                <w:spacing w:val="-2"/>
                <w:sz w:val="24"/>
                <w:szCs w:val="24"/>
              </w:rPr>
              <w:t>符合用地要求。</w:t>
            </w:r>
          </w:p>
          <w:p>
            <w:pPr>
              <w:spacing w:before="192" w:line="219" w:lineRule="auto"/>
              <w:ind w:left="92"/>
              <w:outlineLvl w:val="2"/>
              <w:rPr>
                <w:rFonts w:ascii="黑体" w:hAnsi="黑体" w:eastAsia="黑体" w:cs="黑体"/>
                <w:sz w:val="30"/>
                <w:szCs w:val="30"/>
              </w:rPr>
            </w:pPr>
            <w:r>
              <w:rPr>
                <w:rFonts w:ascii="Times New Roman" w:hAnsi="Times New Roman" w:eastAsia="Times New Roman" w:cs="Times New Roman"/>
                <w:b/>
                <w:bCs/>
                <w:spacing w:val="-1"/>
                <w:sz w:val="30"/>
                <w:szCs w:val="30"/>
              </w:rPr>
              <w:t>4.3.2</w:t>
            </w:r>
            <w:r>
              <w:rPr>
                <w:rFonts w:ascii="Times New Roman" w:hAnsi="Times New Roman" w:eastAsia="Times New Roman" w:cs="Times New Roman"/>
                <w:b/>
                <w:bCs/>
                <w:spacing w:val="64"/>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选址选线环境合理性分析</w:t>
            </w:r>
          </w:p>
          <w:p>
            <w:pPr>
              <w:pStyle w:val="6"/>
              <w:spacing w:before="224" w:line="221" w:lineRule="auto"/>
              <w:ind w:left="92"/>
              <w:outlineLvl w:val="3"/>
              <w:rPr>
                <w:sz w:val="28"/>
                <w:szCs w:val="28"/>
              </w:rPr>
            </w:pPr>
            <w:r>
              <w:fldChar w:fldCharType="begin"/>
            </w:r>
            <w:r>
              <w:instrText xml:space="preserve"> HYPERLINK "4.3.2.1" </w:instrText>
            </w:r>
            <w:r>
              <w:fldChar w:fldCharType="separate"/>
            </w:r>
            <w:r>
              <w:rPr>
                <w:rFonts w:ascii="Times New Roman" w:hAnsi="Times New Roman" w:eastAsia="Times New Roman" w:cs="Times New Roman"/>
                <w:b/>
                <w:bCs/>
                <w:spacing w:val="-1"/>
                <w:sz w:val="28"/>
                <w:szCs w:val="28"/>
              </w:rPr>
              <w:t>4.3.2.1</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选址合理性</w:t>
            </w:r>
          </w:p>
          <w:p>
            <w:pPr>
              <w:pStyle w:val="6"/>
              <w:spacing w:before="205" w:line="359" w:lineRule="auto"/>
              <w:ind w:left="94" w:right="272" w:firstLine="479"/>
              <w:jc w:val="both"/>
              <w:rPr>
                <w:sz w:val="24"/>
                <w:szCs w:val="24"/>
              </w:rPr>
            </w:pPr>
            <w:r>
              <w:rPr>
                <w:sz w:val="24"/>
                <w:szCs w:val="24"/>
              </w:rPr>
              <w:t>选址一位于宁德市至车里湾锂电工业园区之间，周边无基</w:t>
            </w:r>
            <w:r>
              <w:rPr>
                <w:spacing w:val="-1"/>
                <w:sz w:val="24"/>
                <w:szCs w:val="24"/>
              </w:rPr>
              <w:t>本农田，用地范围无生</w:t>
            </w:r>
            <w:r>
              <w:rPr>
                <w:sz w:val="24"/>
                <w:szCs w:val="24"/>
              </w:rPr>
              <w:t xml:space="preserve"> 态公益林等生态敏感区。选址二位于车里湾园区至飞鸾互通</w:t>
            </w:r>
            <w:r>
              <w:rPr>
                <w:spacing w:val="-1"/>
                <w:sz w:val="24"/>
                <w:szCs w:val="24"/>
              </w:rPr>
              <w:t>区间内，大部分用地属于</w:t>
            </w:r>
            <w:r>
              <w:rPr>
                <w:sz w:val="24"/>
                <w:szCs w:val="24"/>
              </w:rPr>
              <w:t xml:space="preserve"> 基本农田，沿线居民点广泛分布。从环境影响角度上看，选</w:t>
            </w:r>
            <w:r>
              <w:rPr>
                <w:spacing w:val="-1"/>
                <w:sz w:val="24"/>
                <w:szCs w:val="24"/>
              </w:rPr>
              <w:t>址二占用大量基本农田对</w:t>
            </w:r>
            <w:r>
              <w:rPr>
                <w:sz w:val="24"/>
                <w:szCs w:val="24"/>
              </w:rPr>
              <w:t xml:space="preserve"> 土地资源和生态环境影响较大；周边居民点密集，且存在温</w:t>
            </w:r>
            <w:r>
              <w:rPr>
                <w:spacing w:val="-1"/>
                <w:sz w:val="24"/>
                <w:szCs w:val="24"/>
              </w:rPr>
              <w:t>福铁路的干扰，叠加影响</w:t>
            </w:r>
            <w:r>
              <w:rPr>
                <w:sz w:val="24"/>
                <w:szCs w:val="24"/>
              </w:rPr>
              <w:t xml:space="preserve"> 后，对周边敏感点声环境影响较大，综合工程比选结论，环</w:t>
            </w:r>
            <w:r>
              <w:rPr>
                <w:spacing w:val="-1"/>
                <w:sz w:val="24"/>
                <w:szCs w:val="24"/>
              </w:rPr>
              <w:t>境比选同意工程比选推荐</w:t>
            </w:r>
          </w:p>
          <w:p>
            <w:pPr>
              <w:pStyle w:val="6"/>
              <w:spacing w:before="1" w:line="211" w:lineRule="auto"/>
              <w:ind w:left="114"/>
              <w:rPr>
                <w:sz w:val="24"/>
                <w:szCs w:val="24"/>
              </w:rPr>
            </w:pPr>
            <w:r>
              <w:rPr>
                <w:spacing w:val="3"/>
                <w:sz w:val="24"/>
                <w:szCs w:val="24"/>
              </w:rPr>
              <w:t>的选址二，详见本报告</w:t>
            </w:r>
            <w:r>
              <w:rPr>
                <w:i/>
                <w:iCs/>
                <w:spacing w:val="3"/>
                <w:sz w:val="25"/>
                <w:szCs w:val="25"/>
              </w:rPr>
              <w:t>第</w:t>
            </w:r>
            <w:r>
              <w:rPr>
                <w:rFonts w:ascii="Times New Roman" w:hAnsi="Times New Roman" w:eastAsia="Times New Roman" w:cs="Times New Roman"/>
                <w:i/>
                <w:iCs/>
                <w:spacing w:val="3"/>
                <w:sz w:val="24"/>
                <w:szCs w:val="24"/>
              </w:rPr>
              <w:t xml:space="preserve">2.5 </w:t>
            </w:r>
            <w:r>
              <w:rPr>
                <w:i/>
                <w:iCs/>
                <w:spacing w:val="3"/>
                <w:sz w:val="25"/>
                <w:szCs w:val="25"/>
              </w:rPr>
              <w:t>节</w:t>
            </w:r>
            <w:r>
              <w:rPr>
                <w:spacing w:val="-59"/>
                <w:sz w:val="25"/>
                <w:szCs w:val="25"/>
              </w:rPr>
              <w:t xml:space="preserve"> </w:t>
            </w:r>
            <w:r>
              <w:rPr>
                <w:i/>
                <w:iCs/>
                <w:spacing w:val="3"/>
                <w:sz w:val="25"/>
                <w:szCs w:val="25"/>
              </w:rPr>
              <w:t>路线比选方案</w:t>
            </w:r>
            <w:r>
              <w:rPr>
                <w:spacing w:val="3"/>
                <w:sz w:val="24"/>
                <w:szCs w:val="24"/>
              </w:rPr>
              <w:t>。</w:t>
            </w:r>
          </w:p>
        </w:tc>
      </w:tr>
    </w:tbl>
    <w:p>
      <w:pPr>
        <w:pStyle w:val="2"/>
        <w:spacing w:before="22" w:line="191" w:lineRule="auto"/>
        <w:ind w:left="4540"/>
        <w:rPr>
          <w:sz w:val="18"/>
          <w:szCs w:val="18"/>
        </w:rPr>
      </w:pPr>
      <w:r>
        <w:rPr>
          <w:spacing w:val="-8"/>
          <w:sz w:val="18"/>
          <w:szCs w:val="18"/>
        </w:rPr>
        <w:t>69</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before="76" w:line="227" w:lineRule="auto"/>
              <w:ind w:left="2386"/>
              <w:outlineLvl w:val="0"/>
              <w:rPr>
                <w:rFonts w:ascii="黑体" w:hAnsi="黑体" w:eastAsia="黑体" w:cs="黑体"/>
                <w:sz w:val="35"/>
                <w:szCs w:val="35"/>
              </w:rPr>
            </w:pPr>
            <w:bookmarkStart w:id="17" w:name="bookmark19"/>
            <w:bookmarkEnd w:id="17"/>
            <w:bookmarkStart w:id="18" w:name="bookmark18"/>
            <w:bookmarkEnd w:id="18"/>
            <w:r>
              <w:rPr>
                <w:rFonts w:ascii="黑体" w:hAnsi="黑体" w:eastAsia="黑体" w:cs="黑体"/>
                <w:spacing w:val="4"/>
                <w:sz w:val="35"/>
                <w:szCs w:val="35"/>
                <w14:textOutline w14:w="6537" w14:cap="sq" w14:cmpd="sng">
                  <w14:solidFill>
                    <w14:srgbClr w14:val="000000"/>
                  </w14:solidFill>
                  <w14:prstDash w14:val="solid"/>
                  <w14:bevel/>
                </w14:textOutline>
              </w:rPr>
              <w:t>五</w:t>
            </w:r>
            <w:r>
              <w:rPr>
                <w:rFonts w:ascii="黑体" w:hAnsi="黑体" w:eastAsia="黑体" w:cs="黑体"/>
                <w:spacing w:val="66"/>
                <w:sz w:val="35"/>
                <w:szCs w:val="35"/>
              </w:rPr>
              <w:t xml:space="preserve"> </w:t>
            </w:r>
            <w:r>
              <w:rPr>
                <w:rFonts w:ascii="黑体" w:hAnsi="黑体" w:eastAsia="黑体" w:cs="黑体"/>
                <w:spacing w:val="4"/>
                <w:sz w:val="35"/>
                <w:szCs w:val="35"/>
                <w14:textOutline w14:w="6537" w14:cap="sq" w14:cmpd="sng">
                  <w14:solidFill>
                    <w14:srgbClr w14:val="000000"/>
                  </w14:solidFill>
                  <w14:prstDash w14:val="solid"/>
                  <w14:bevel/>
                </w14:textOutline>
              </w:rPr>
              <w:t>、主要生态环境保护措施</w:t>
            </w:r>
          </w:p>
          <w:p>
            <w:pPr>
              <w:spacing w:before="267" w:line="227" w:lineRule="auto"/>
              <w:ind w:left="96"/>
              <w:outlineLvl w:val="1"/>
              <w:rPr>
                <w:rFonts w:ascii="黑体" w:hAnsi="黑体" w:eastAsia="黑体" w:cs="黑体"/>
                <w:sz w:val="31"/>
                <w:szCs w:val="31"/>
              </w:rPr>
            </w:pPr>
            <w:r>
              <w:rPr>
                <w:rFonts w:ascii="Times New Roman" w:hAnsi="Times New Roman" w:eastAsia="Times New Roman" w:cs="Times New Roman"/>
                <w:b/>
                <w:bCs/>
                <w:spacing w:val="19"/>
                <w:sz w:val="31"/>
                <w:szCs w:val="31"/>
              </w:rPr>
              <w:t>5.</w:t>
            </w:r>
            <w:r>
              <w:rPr>
                <w:rFonts w:ascii="Times New Roman" w:hAnsi="Times New Roman" w:eastAsia="Times New Roman" w:cs="Times New Roman"/>
                <w:b/>
                <w:bCs/>
                <w:spacing w:val="-41"/>
                <w:sz w:val="31"/>
                <w:szCs w:val="31"/>
              </w:rPr>
              <w:t xml:space="preserve"> </w:t>
            </w:r>
            <w:r>
              <w:rPr>
                <w:rFonts w:ascii="Times New Roman" w:hAnsi="Times New Roman" w:eastAsia="Times New Roman" w:cs="Times New Roman"/>
                <w:b/>
                <w:bCs/>
                <w:spacing w:val="19"/>
                <w:sz w:val="31"/>
                <w:szCs w:val="31"/>
              </w:rPr>
              <w:t xml:space="preserve">1  </w:t>
            </w:r>
            <w:r>
              <w:rPr>
                <w:rFonts w:ascii="黑体" w:hAnsi="黑体" w:eastAsia="黑体" w:cs="黑体"/>
                <w:spacing w:val="19"/>
                <w:sz w:val="31"/>
                <w:szCs w:val="31"/>
                <w14:textOutline w14:w="5793" w14:cap="sq" w14:cmpd="sng">
                  <w14:solidFill>
                    <w14:srgbClr w14:val="000000"/>
                  </w14:solidFill>
                  <w14:prstDash w14:val="solid"/>
                  <w14:bevel/>
                </w14:textOutline>
              </w:rPr>
              <w:t>施工期生态环境保护措施</w:t>
            </w:r>
          </w:p>
          <w:p>
            <w:pPr>
              <w:spacing w:before="237" w:line="221"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5.1.1</w:t>
            </w:r>
            <w:r>
              <w:rPr>
                <w:rFonts w:ascii="Times New Roman" w:hAnsi="Times New Roman" w:eastAsia="Times New Roman" w:cs="Times New Roman"/>
                <w:b/>
                <w:bCs/>
                <w:spacing w:val="61"/>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施工废气防治对策及措施</w:t>
            </w:r>
          </w:p>
          <w:p>
            <w:pPr>
              <w:pStyle w:val="6"/>
              <w:spacing w:before="221" w:line="220" w:lineRule="auto"/>
              <w:ind w:left="94"/>
              <w:outlineLvl w:val="3"/>
              <w:rPr>
                <w:sz w:val="28"/>
                <w:szCs w:val="28"/>
              </w:rPr>
            </w:pPr>
            <w:r>
              <w:fldChar w:fldCharType="begin"/>
            </w:r>
            <w:r>
              <w:instrText xml:space="preserve"> HYPERLINK "5.1.1.1" </w:instrText>
            </w:r>
            <w:r>
              <w:fldChar w:fldCharType="separate"/>
            </w:r>
            <w:r>
              <w:rPr>
                <w:rFonts w:ascii="Times New Roman" w:hAnsi="Times New Roman" w:eastAsia="Times New Roman" w:cs="Times New Roman"/>
                <w:b/>
                <w:bCs/>
                <w:spacing w:val="-1"/>
                <w:sz w:val="28"/>
                <w:szCs w:val="28"/>
              </w:rPr>
              <w:t>5.1.1.1</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道路扬尘防治措施</w:t>
            </w:r>
          </w:p>
          <w:p>
            <w:pPr>
              <w:pStyle w:val="6"/>
              <w:spacing w:before="204" w:line="359" w:lineRule="auto"/>
              <w:ind w:left="95" w:right="272" w:firstLine="478"/>
              <w:rPr>
                <w:sz w:val="24"/>
                <w:szCs w:val="24"/>
              </w:rPr>
            </w:pPr>
            <w:r>
              <w:rPr>
                <w:sz w:val="24"/>
                <w:szCs w:val="24"/>
              </w:rPr>
              <w:t>①运输公路应经常洒水，以减轻公路扬尘造成的空气污染</w:t>
            </w:r>
            <w:r>
              <w:rPr>
                <w:spacing w:val="-1"/>
                <w:sz w:val="24"/>
                <w:szCs w:val="24"/>
              </w:rPr>
              <w:t>，加强车辆管理，在大</w:t>
            </w:r>
            <w:r>
              <w:rPr>
                <w:sz w:val="24"/>
                <w:szCs w:val="24"/>
              </w:rPr>
              <w:t xml:space="preserve"> 风天气时，禁止施工运输。运输车辆的载重应符合有关规</w:t>
            </w:r>
            <w:r>
              <w:rPr>
                <w:spacing w:val="-1"/>
                <w:sz w:val="24"/>
                <w:szCs w:val="24"/>
              </w:rPr>
              <w:t>定，防止超载。运输车辆行</w:t>
            </w:r>
            <w:r>
              <w:rPr>
                <w:sz w:val="24"/>
                <w:szCs w:val="24"/>
              </w:rPr>
              <w:t xml:space="preserve"> 至孝岐头、上村村等环境敏感目标路段时，应低速行驶或</w:t>
            </w:r>
            <w:r>
              <w:rPr>
                <w:spacing w:val="-1"/>
                <w:sz w:val="24"/>
                <w:szCs w:val="24"/>
              </w:rPr>
              <w:t>限速行驶，以减少扬尘产生</w:t>
            </w:r>
          </w:p>
          <w:p>
            <w:pPr>
              <w:pStyle w:val="6"/>
              <w:spacing w:line="225" w:lineRule="auto"/>
              <w:ind w:left="94"/>
              <w:rPr>
                <w:sz w:val="24"/>
                <w:szCs w:val="24"/>
              </w:rPr>
            </w:pPr>
            <w:r>
              <w:rPr>
                <w:spacing w:val="-5"/>
                <w:sz w:val="24"/>
                <w:szCs w:val="24"/>
              </w:rPr>
              <w:t>量。</w:t>
            </w:r>
          </w:p>
          <w:p>
            <w:pPr>
              <w:pStyle w:val="6"/>
              <w:spacing w:before="175" w:line="466" w:lineRule="exact"/>
              <w:ind w:left="572"/>
              <w:rPr>
                <w:sz w:val="24"/>
                <w:szCs w:val="24"/>
              </w:rPr>
            </w:pPr>
            <w:r>
              <w:rPr>
                <w:position w:val="17"/>
                <w:sz w:val="24"/>
                <w:szCs w:val="24"/>
              </w:rPr>
              <w:t>②向有关行政主管部门申请运输路线，车辆应当按照批准的</w:t>
            </w:r>
            <w:r>
              <w:rPr>
                <w:spacing w:val="-1"/>
                <w:position w:val="17"/>
                <w:sz w:val="24"/>
                <w:szCs w:val="24"/>
              </w:rPr>
              <w:t>路线和时间进行土石</w:t>
            </w:r>
          </w:p>
          <w:p>
            <w:pPr>
              <w:pStyle w:val="6"/>
              <w:spacing w:line="219" w:lineRule="auto"/>
              <w:ind w:left="95"/>
              <w:rPr>
                <w:sz w:val="24"/>
                <w:szCs w:val="24"/>
              </w:rPr>
            </w:pPr>
            <w:r>
              <w:rPr>
                <w:spacing w:val="-3"/>
                <w:sz w:val="24"/>
                <w:szCs w:val="24"/>
              </w:rPr>
              <w:t>方的运输。</w:t>
            </w:r>
          </w:p>
          <w:p>
            <w:pPr>
              <w:pStyle w:val="6"/>
              <w:spacing w:before="184" w:line="359" w:lineRule="auto"/>
              <w:ind w:left="118" w:right="272" w:firstLine="454"/>
              <w:rPr>
                <w:sz w:val="24"/>
                <w:szCs w:val="24"/>
              </w:rPr>
            </w:pPr>
            <w:r>
              <w:rPr>
                <w:sz w:val="24"/>
                <w:szCs w:val="24"/>
              </w:rPr>
              <w:t>③运送土石方和建筑材料的车辆应按规定配置防洒装备，装</w:t>
            </w:r>
            <w:r>
              <w:rPr>
                <w:spacing w:val="-1"/>
                <w:sz w:val="24"/>
                <w:szCs w:val="24"/>
              </w:rPr>
              <w:t>载不宜过满，实行密</w:t>
            </w:r>
            <w:r>
              <w:rPr>
                <w:sz w:val="24"/>
                <w:szCs w:val="24"/>
              </w:rPr>
              <w:t xml:space="preserve"> </w:t>
            </w:r>
            <w:r>
              <w:rPr>
                <w:spacing w:val="-1"/>
                <w:sz w:val="24"/>
                <w:szCs w:val="24"/>
              </w:rPr>
              <w:t>闭运输，装载的物料、渣土高度不得超过车辆槽帮上沿，避免在运输过程中发生遗撒</w:t>
            </w:r>
          </w:p>
          <w:p>
            <w:pPr>
              <w:pStyle w:val="6"/>
              <w:spacing w:line="218" w:lineRule="auto"/>
              <w:ind w:left="97"/>
              <w:rPr>
                <w:sz w:val="24"/>
                <w:szCs w:val="24"/>
              </w:rPr>
            </w:pPr>
            <w:r>
              <w:rPr>
                <w:spacing w:val="-1"/>
                <w:sz w:val="24"/>
                <w:szCs w:val="24"/>
              </w:rPr>
              <w:t>或泄露。对不慎洒落地面的建筑材料，应及时进行清理。</w:t>
            </w:r>
          </w:p>
          <w:p>
            <w:pPr>
              <w:pStyle w:val="6"/>
              <w:spacing w:before="182" w:line="359" w:lineRule="auto"/>
              <w:ind w:left="93" w:right="272" w:firstLine="479"/>
              <w:rPr>
                <w:sz w:val="24"/>
                <w:szCs w:val="24"/>
              </w:rPr>
            </w:pPr>
            <w:r>
              <w:rPr>
                <w:sz w:val="24"/>
                <w:szCs w:val="24"/>
              </w:rPr>
              <w:t>④施工场地的出入口内侧应设置洗车平台以及配套排水、泥</w:t>
            </w:r>
            <w:r>
              <w:rPr>
                <w:spacing w:val="-1"/>
                <w:sz w:val="24"/>
                <w:szCs w:val="24"/>
              </w:rPr>
              <w:t>浆沉淀设施，运输车</w:t>
            </w:r>
            <w:r>
              <w:rPr>
                <w:sz w:val="24"/>
                <w:szCs w:val="24"/>
              </w:rPr>
              <w:t xml:space="preserve"> 辆驶离工地前应在洗车台冲洗轮胎及车身，禁止运输车辆带泥</w:t>
            </w:r>
            <w:r>
              <w:rPr>
                <w:spacing w:val="-1"/>
                <w:sz w:val="24"/>
                <w:szCs w:val="24"/>
              </w:rPr>
              <w:t>上路。在运输过程中禁</w:t>
            </w:r>
          </w:p>
          <w:p>
            <w:pPr>
              <w:pStyle w:val="6"/>
              <w:spacing w:line="220" w:lineRule="auto"/>
              <w:ind w:left="95"/>
              <w:rPr>
                <w:sz w:val="24"/>
                <w:szCs w:val="24"/>
              </w:rPr>
            </w:pPr>
            <w:r>
              <w:rPr>
                <w:spacing w:val="-2"/>
                <w:sz w:val="24"/>
                <w:szCs w:val="24"/>
              </w:rPr>
              <w:t>止物料泄漏。</w:t>
            </w:r>
          </w:p>
          <w:p>
            <w:pPr>
              <w:pStyle w:val="6"/>
              <w:spacing w:before="187" w:line="221" w:lineRule="auto"/>
              <w:ind w:left="94"/>
              <w:outlineLvl w:val="3"/>
              <w:rPr>
                <w:sz w:val="28"/>
                <w:szCs w:val="28"/>
              </w:rPr>
            </w:pPr>
            <w:r>
              <w:fldChar w:fldCharType="begin"/>
            </w:r>
            <w:r>
              <w:instrText xml:space="preserve"> HYPERLINK "5.1.1.2" </w:instrText>
            </w:r>
            <w:r>
              <w:fldChar w:fldCharType="separate"/>
            </w:r>
            <w:r>
              <w:rPr>
                <w:rFonts w:ascii="Times New Roman" w:hAnsi="Times New Roman" w:eastAsia="Times New Roman" w:cs="Times New Roman"/>
                <w:b/>
                <w:bCs/>
                <w:sz w:val="28"/>
                <w:szCs w:val="28"/>
              </w:rPr>
              <w:t>5.1.1.2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土石方施工扬尘防治措施</w:t>
            </w:r>
          </w:p>
          <w:p>
            <w:pPr>
              <w:pStyle w:val="6"/>
              <w:spacing w:before="205" w:line="359" w:lineRule="auto"/>
              <w:ind w:left="123" w:right="91" w:firstLine="450"/>
              <w:rPr>
                <w:sz w:val="24"/>
                <w:szCs w:val="24"/>
              </w:rPr>
            </w:pPr>
            <w:r>
              <w:rPr>
                <w:spacing w:val="-2"/>
                <w:sz w:val="24"/>
                <w:szCs w:val="24"/>
              </w:rPr>
              <w:t>①工程开挖土方集中堆放，以缩小扬尘影响范围，及时回填，减小扬尘影响时间，</w:t>
            </w:r>
            <w:r>
              <w:rPr>
                <w:spacing w:val="4"/>
                <w:sz w:val="24"/>
                <w:szCs w:val="24"/>
              </w:rPr>
              <w:t xml:space="preserve"> </w:t>
            </w:r>
            <w:r>
              <w:rPr>
                <w:spacing w:val="-1"/>
                <w:sz w:val="24"/>
                <w:szCs w:val="24"/>
              </w:rPr>
              <w:t>由于项目施工区域较集中，且距离环境保护目标（孝岐头、上村）较近，应在</w:t>
            </w:r>
            <w:r>
              <w:rPr>
                <w:spacing w:val="-2"/>
                <w:sz w:val="24"/>
                <w:szCs w:val="24"/>
              </w:rPr>
              <w:t>施工场</w:t>
            </w:r>
          </w:p>
          <w:p>
            <w:pPr>
              <w:pStyle w:val="6"/>
              <w:spacing w:line="219" w:lineRule="auto"/>
              <w:ind w:left="94"/>
              <w:rPr>
                <w:sz w:val="24"/>
                <w:szCs w:val="24"/>
              </w:rPr>
            </w:pPr>
            <w:r>
              <w:rPr>
                <w:spacing w:val="-1"/>
                <w:sz w:val="24"/>
                <w:szCs w:val="24"/>
              </w:rPr>
              <w:t>地周边设置施工围挡，严格控制作业带宽度。</w:t>
            </w:r>
          </w:p>
          <w:p>
            <w:pPr>
              <w:pStyle w:val="6"/>
              <w:spacing w:before="181" w:line="359" w:lineRule="auto"/>
              <w:ind w:left="95" w:right="272" w:firstLine="477"/>
              <w:rPr>
                <w:sz w:val="24"/>
                <w:szCs w:val="24"/>
              </w:rPr>
            </w:pPr>
            <w:r>
              <w:rPr>
                <w:sz w:val="24"/>
                <w:szCs w:val="24"/>
              </w:rPr>
              <w:t>②开挖和拆迁过程中，洒水作业保持一定的湿度；对施工场</w:t>
            </w:r>
            <w:r>
              <w:rPr>
                <w:spacing w:val="-1"/>
                <w:sz w:val="24"/>
                <w:szCs w:val="24"/>
              </w:rPr>
              <w:t>地内松散、干涸的表</w:t>
            </w:r>
            <w:r>
              <w:rPr>
                <w:sz w:val="24"/>
                <w:szCs w:val="24"/>
              </w:rPr>
              <w:t xml:space="preserve"> 土，也应该经常洒水防治粉尘；加强回填土方堆放场的管</w:t>
            </w:r>
            <w:r>
              <w:rPr>
                <w:spacing w:val="-1"/>
                <w:sz w:val="24"/>
                <w:szCs w:val="24"/>
              </w:rPr>
              <w:t>理，采取土方表面压实、定</w:t>
            </w:r>
          </w:p>
          <w:p>
            <w:pPr>
              <w:pStyle w:val="6"/>
              <w:spacing w:before="1" w:line="218" w:lineRule="auto"/>
              <w:ind w:left="97"/>
              <w:rPr>
                <w:sz w:val="24"/>
                <w:szCs w:val="24"/>
              </w:rPr>
            </w:pPr>
            <w:r>
              <w:rPr>
                <w:sz w:val="24"/>
                <w:szCs w:val="24"/>
              </w:rPr>
              <w:t>期喷水、覆盖等措施。不需要的建筑材料、弃渣</w:t>
            </w:r>
            <w:r>
              <w:rPr>
                <w:spacing w:val="-1"/>
                <w:sz w:val="24"/>
                <w:szCs w:val="24"/>
              </w:rPr>
              <w:t>应及时运走，不宜长时间堆积。</w:t>
            </w:r>
          </w:p>
          <w:p>
            <w:pPr>
              <w:pStyle w:val="6"/>
              <w:spacing w:before="183" w:line="468" w:lineRule="exact"/>
              <w:ind w:left="572"/>
              <w:rPr>
                <w:sz w:val="24"/>
                <w:szCs w:val="24"/>
              </w:rPr>
            </w:pPr>
            <w:r>
              <w:rPr>
                <w:position w:val="17"/>
                <w:sz w:val="24"/>
                <w:szCs w:val="24"/>
              </w:rPr>
              <w:t>③施工过程应设置密目网，防止和减少物料、渣土和垃圾外</w:t>
            </w:r>
            <w:r>
              <w:rPr>
                <w:spacing w:val="-1"/>
                <w:position w:val="17"/>
                <w:sz w:val="24"/>
                <w:szCs w:val="24"/>
              </w:rPr>
              <w:t>溢；物料和垃圾应密</w:t>
            </w:r>
          </w:p>
          <w:p>
            <w:pPr>
              <w:pStyle w:val="6"/>
              <w:spacing w:before="1" w:line="219" w:lineRule="auto"/>
              <w:ind w:left="118"/>
              <w:rPr>
                <w:sz w:val="24"/>
                <w:szCs w:val="24"/>
              </w:rPr>
            </w:pPr>
            <w:r>
              <w:rPr>
                <w:spacing w:val="-2"/>
                <w:sz w:val="24"/>
                <w:szCs w:val="24"/>
              </w:rPr>
              <w:t>闭运输；不能及时清运的垃圾、渣土应密闭堆放。</w:t>
            </w:r>
          </w:p>
          <w:p>
            <w:pPr>
              <w:pStyle w:val="6"/>
              <w:spacing w:before="180" w:line="468" w:lineRule="exact"/>
              <w:ind w:left="572"/>
              <w:rPr>
                <w:sz w:val="24"/>
                <w:szCs w:val="24"/>
              </w:rPr>
            </w:pPr>
            <w:r>
              <w:rPr>
                <w:position w:val="17"/>
                <w:sz w:val="24"/>
                <w:szCs w:val="24"/>
              </w:rPr>
              <w:t>④施工单位必须选用符合国家卫生防护标准的施工机械设备</w:t>
            </w:r>
            <w:r>
              <w:rPr>
                <w:spacing w:val="-1"/>
                <w:position w:val="17"/>
                <w:sz w:val="24"/>
                <w:szCs w:val="24"/>
              </w:rPr>
              <w:t>和运输工具，确保其</w:t>
            </w:r>
          </w:p>
          <w:p>
            <w:pPr>
              <w:pStyle w:val="6"/>
              <w:spacing w:before="1" w:line="219" w:lineRule="auto"/>
              <w:ind w:left="93"/>
              <w:rPr>
                <w:sz w:val="24"/>
                <w:szCs w:val="24"/>
              </w:rPr>
            </w:pPr>
            <w:r>
              <w:rPr>
                <w:spacing w:val="-1"/>
                <w:sz w:val="24"/>
                <w:szCs w:val="24"/>
              </w:rPr>
              <w:t>废气排放符合国家有关标准。</w:t>
            </w:r>
          </w:p>
        </w:tc>
      </w:tr>
    </w:tbl>
    <w:p>
      <w:pPr>
        <w:pStyle w:val="2"/>
        <w:spacing w:before="22" w:line="191" w:lineRule="auto"/>
        <w:ind w:left="4539"/>
        <w:rPr>
          <w:sz w:val="18"/>
          <w:szCs w:val="18"/>
        </w:rPr>
      </w:pPr>
      <w:r>
        <w:rPr>
          <w:spacing w:val="-8"/>
          <w:sz w:val="18"/>
          <w:szCs w:val="18"/>
        </w:rPr>
        <w:t>70</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5" w:line="220" w:lineRule="auto"/>
              <w:ind w:left="94"/>
              <w:outlineLvl w:val="3"/>
              <w:rPr>
                <w:sz w:val="28"/>
                <w:szCs w:val="28"/>
              </w:rPr>
            </w:pPr>
            <w:r>
              <w:fldChar w:fldCharType="begin"/>
            </w:r>
            <w:r>
              <w:instrText xml:space="preserve"> HYPERLINK "5.1.1.3" </w:instrText>
            </w:r>
            <w:r>
              <w:fldChar w:fldCharType="separate"/>
            </w:r>
            <w:r>
              <w:rPr>
                <w:rFonts w:ascii="Times New Roman" w:hAnsi="Times New Roman" w:eastAsia="Times New Roman" w:cs="Times New Roman"/>
                <w:b/>
                <w:bCs/>
                <w:sz w:val="28"/>
                <w:szCs w:val="28"/>
              </w:rPr>
              <w:t>5.1.1.3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施工场内扬尘防治措施</w:t>
            </w:r>
          </w:p>
          <w:p>
            <w:pPr>
              <w:pStyle w:val="6"/>
              <w:spacing w:before="207" w:line="359" w:lineRule="auto"/>
              <w:ind w:left="94" w:right="93" w:firstLine="479"/>
              <w:rPr>
                <w:sz w:val="24"/>
                <w:szCs w:val="24"/>
              </w:rPr>
            </w:pPr>
            <w:r>
              <w:rPr>
                <w:spacing w:val="-2"/>
                <w:sz w:val="24"/>
                <w:szCs w:val="24"/>
              </w:rPr>
              <w:t>①建筑工地现场四周应设置</w:t>
            </w:r>
            <w:r>
              <w:rPr>
                <w:spacing w:val="-32"/>
                <w:sz w:val="24"/>
                <w:szCs w:val="24"/>
              </w:rPr>
              <w:t xml:space="preserve"> </w:t>
            </w:r>
            <w:r>
              <w:rPr>
                <w:rFonts w:ascii="Times New Roman" w:hAnsi="Times New Roman" w:eastAsia="Times New Roman" w:cs="Times New Roman"/>
                <w:spacing w:val="-2"/>
                <w:sz w:val="24"/>
                <w:szCs w:val="24"/>
              </w:rPr>
              <w:t>1.8m</w:t>
            </w:r>
            <w:r>
              <w:rPr>
                <w:rFonts w:ascii="Times New Roman" w:hAnsi="Times New Roman" w:eastAsia="Times New Roman" w:cs="Times New Roman"/>
                <w:spacing w:val="34"/>
                <w:w w:val="101"/>
                <w:sz w:val="24"/>
                <w:szCs w:val="24"/>
              </w:rPr>
              <w:t xml:space="preserve"> </w:t>
            </w:r>
            <w:r>
              <w:rPr>
                <w:spacing w:val="-2"/>
                <w:sz w:val="24"/>
                <w:szCs w:val="24"/>
              </w:rPr>
              <w:t>以上围墙，工地主要道路应硬化并保持清洁，出</w:t>
            </w:r>
            <w:r>
              <w:rPr>
                <w:sz w:val="24"/>
                <w:szCs w:val="24"/>
              </w:rPr>
              <w:t xml:space="preserve"> </w:t>
            </w:r>
            <w:r>
              <w:rPr>
                <w:spacing w:val="-2"/>
                <w:sz w:val="24"/>
                <w:szCs w:val="24"/>
              </w:rPr>
              <w:t>口处应设置冲洗设施，运输车辆驶出现场前应将槽帮和车轮冲洗干净，严禁带尘出场；</w:t>
            </w:r>
            <w:r>
              <w:rPr>
                <w:spacing w:val="4"/>
                <w:sz w:val="24"/>
                <w:szCs w:val="24"/>
              </w:rPr>
              <w:t xml:space="preserve"> </w:t>
            </w:r>
            <w:r>
              <w:rPr>
                <w:sz w:val="24"/>
                <w:szCs w:val="24"/>
              </w:rPr>
              <w:t>物料和垃圾应密闭运输，严禁凌空抛撒、野蛮装卸；土方、</w:t>
            </w:r>
            <w:r>
              <w:rPr>
                <w:spacing w:val="-1"/>
                <w:sz w:val="24"/>
                <w:szCs w:val="24"/>
              </w:rPr>
              <w:t>水泥、碎石、石灰等易产</w:t>
            </w:r>
          </w:p>
          <w:p>
            <w:pPr>
              <w:pStyle w:val="6"/>
              <w:spacing w:line="218" w:lineRule="auto"/>
              <w:ind w:left="96"/>
              <w:rPr>
                <w:sz w:val="24"/>
                <w:szCs w:val="24"/>
              </w:rPr>
            </w:pPr>
            <w:r>
              <w:rPr>
                <w:spacing w:val="-1"/>
                <w:sz w:val="24"/>
                <w:szCs w:val="24"/>
              </w:rPr>
              <w:t>生扬尘污染的料堆应采取防风遮挡措施或在库房内存放。</w:t>
            </w:r>
          </w:p>
          <w:p>
            <w:pPr>
              <w:pStyle w:val="6"/>
              <w:spacing w:before="183" w:line="359" w:lineRule="auto"/>
              <w:ind w:left="93" w:right="138" w:firstLine="479"/>
              <w:rPr>
                <w:sz w:val="24"/>
                <w:szCs w:val="24"/>
              </w:rPr>
            </w:pPr>
            <w:r>
              <w:rPr>
                <w:spacing w:val="-1"/>
                <w:sz w:val="24"/>
                <w:szCs w:val="24"/>
              </w:rPr>
              <w:t>②本工程改性沥青混凝土采用商品沥青（或依托车里湾园区项目现有沥青站</w:t>
            </w:r>
            <w:r>
              <w:rPr>
                <w:spacing w:val="-48"/>
                <w:sz w:val="24"/>
                <w:szCs w:val="24"/>
              </w:rPr>
              <w:t>），</w:t>
            </w:r>
            <w:r>
              <w:rPr>
                <w:spacing w:val="-1"/>
                <w:sz w:val="24"/>
                <w:szCs w:val="24"/>
              </w:rPr>
              <w:t>不</w:t>
            </w:r>
            <w:r>
              <w:rPr>
                <w:spacing w:val="1"/>
                <w:sz w:val="24"/>
                <w:szCs w:val="24"/>
              </w:rPr>
              <w:t xml:space="preserve"> </w:t>
            </w:r>
            <w:r>
              <w:rPr>
                <w:sz w:val="24"/>
                <w:szCs w:val="24"/>
              </w:rPr>
              <w:t>自建沥青搅拌站。临时施工场地布置有混凝土搅拌站、水泥稳</w:t>
            </w:r>
            <w:r>
              <w:rPr>
                <w:spacing w:val="-1"/>
                <w:sz w:val="24"/>
                <w:szCs w:val="24"/>
              </w:rPr>
              <w:t>定料搅拌站，钢筋加工</w:t>
            </w:r>
            <w:r>
              <w:rPr>
                <w:sz w:val="24"/>
                <w:szCs w:val="24"/>
              </w:rPr>
              <w:t xml:space="preserve">  场，混凝土搅拌站、水泥稳定料搅拌站采用先进搅拌装置应进</w:t>
            </w:r>
            <w:r>
              <w:rPr>
                <w:spacing w:val="-1"/>
                <w:sz w:val="24"/>
                <w:szCs w:val="24"/>
              </w:rPr>
              <w:t>行较好的密封，筒仓顶</w:t>
            </w:r>
            <w:r>
              <w:rPr>
                <w:sz w:val="24"/>
                <w:szCs w:val="24"/>
              </w:rPr>
              <w:t xml:space="preserve">  设置除尘装置。拌合设备应加装仓顶除尘滤袋</w:t>
            </w:r>
            <w:r>
              <w:rPr>
                <w:rFonts w:ascii="Times New Roman" w:hAnsi="Times New Roman" w:eastAsia="Times New Roman" w:cs="Times New Roman"/>
                <w:sz w:val="24"/>
                <w:szCs w:val="24"/>
              </w:rPr>
              <w:t>+</w:t>
            </w:r>
            <w:r>
              <w:rPr>
                <w:sz w:val="24"/>
                <w:szCs w:val="24"/>
              </w:rPr>
              <w:t>布袋除尘二级</w:t>
            </w:r>
            <w:r>
              <w:rPr>
                <w:spacing w:val="-1"/>
                <w:sz w:val="24"/>
                <w:szCs w:val="24"/>
              </w:rPr>
              <w:t>除尘装置。场地内砂石料</w:t>
            </w:r>
            <w:r>
              <w:rPr>
                <w:sz w:val="24"/>
                <w:szCs w:val="24"/>
              </w:rPr>
              <w:t xml:space="preserve"> 堆场加盖彩钢板雨棚和顶部设置喷淋降尘装置，水泥、粉煤灰</w:t>
            </w:r>
            <w:r>
              <w:rPr>
                <w:spacing w:val="-1"/>
                <w:sz w:val="24"/>
                <w:szCs w:val="24"/>
              </w:rPr>
              <w:t>采用储罐存放；对搅拌</w:t>
            </w:r>
            <w:r>
              <w:rPr>
                <w:sz w:val="24"/>
                <w:szCs w:val="24"/>
              </w:rPr>
              <w:t xml:space="preserve">  站操作人员实行卫生防护，如佩戴口罩、挡风镜等。出口处应</w:t>
            </w:r>
            <w:r>
              <w:rPr>
                <w:spacing w:val="-1"/>
                <w:sz w:val="24"/>
                <w:szCs w:val="24"/>
              </w:rPr>
              <w:t>设置冲洗设施以及专门</w:t>
            </w:r>
            <w:r>
              <w:rPr>
                <w:sz w:val="24"/>
                <w:szCs w:val="24"/>
              </w:rPr>
              <w:t xml:space="preserve">  人员进行冲洗和监管，运输车辆驶出现临时施工场前应将槽帮</w:t>
            </w:r>
            <w:r>
              <w:rPr>
                <w:spacing w:val="-1"/>
                <w:sz w:val="24"/>
                <w:szCs w:val="24"/>
              </w:rPr>
              <w:t>和车轮冲洗干净，严禁</w:t>
            </w:r>
          </w:p>
          <w:p>
            <w:pPr>
              <w:pStyle w:val="6"/>
              <w:spacing w:line="219" w:lineRule="auto"/>
              <w:ind w:left="101"/>
              <w:rPr>
                <w:sz w:val="24"/>
                <w:szCs w:val="24"/>
              </w:rPr>
            </w:pPr>
            <w:r>
              <w:rPr>
                <w:spacing w:val="-1"/>
                <w:sz w:val="24"/>
                <w:szCs w:val="24"/>
              </w:rPr>
              <w:t>带尘出场；在运输过程中禁止物料泄漏。</w:t>
            </w:r>
          </w:p>
          <w:p>
            <w:pPr>
              <w:pStyle w:val="6"/>
              <w:spacing w:before="182" w:line="466" w:lineRule="exact"/>
              <w:ind w:left="572"/>
              <w:rPr>
                <w:sz w:val="24"/>
                <w:szCs w:val="24"/>
              </w:rPr>
            </w:pPr>
            <w:r>
              <w:rPr>
                <w:position w:val="17"/>
                <w:sz w:val="24"/>
                <w:szCs w:val="24"/>
              </w:rPr>
              <w:t>③工程建设期间，施工场地内车行路径应铺设钢板、混凝土</w:t>
            </w:r>
            <w:r>
              <w:rPr>
                <w:spacing w:val="-1"/>
                <w:position w:val="17"/>
                <w:sz w:val="24"/>
                <w:szCs w:val="24"/>
              </w:rPr>
              <w:t>或其他功能相当的材</w:t>
            </w:r>
          </w:p>
          <w:p>
            <w:pPr>
              <w:pStyle w:val="6"/>
              <w:spacing w:before="1" w:line="218" w:lineRule="auto"/>
              <w:ind w:left="94"/>
              <w:rPr>
                <w:sz w:val="24"/>
                <w:szCs w:val="24"/>
              </w:rPr>
            </w:pPr>
            <w:r>
              <w:rPr>
                <w:spacing w:val="-1"/>
                <w:sz w:val="24"/>
                <w:szCs w:val="24"/>
              </w:rPr>
              <w:t>料，出口处硬化路面不小于出口宽度，防止机动车扬尘。</w:t>
            </w:r>
          </w:p>
          <w:p>
            <w:pPr>
              <w:pStyle w:val="6"/>
              <w:spacing w:before="183" w:line="359" w:lineRule="auto"/>
              <w:ind w:left="95" w:right="272" w:firstLine="477"/>
              <w:rPr>
                <w:sz w:val="24"/>
                <w:szCs w:val="24"/>
              </w:rPr>
            </w:pPr>
            <w:r>
              <w:rPr>
                <w:sz w:val="24"/>
                <w:szCs w:val="24"/>
              </w:rPr>
              <w:t>④施工过程应设置密目网，防止和减少物料、渣土和垃圾外</w:t>
            </w:r>
            <w:r>
              <w:rPr>
                <w:spacing w:val="-1"/>
                <w:sz w:val="24"/>
                <w:szCs w:val="24"/>
              </w:rPr>
              <w:t>溢；物料和垃圾应密</w:t>
            </w:r>
            <w:r>
              <w:rPr>
                <w:sz w:val="24"/>
                <w:szCs w:val="24"/>
              </w:rPr>
              <w:t xml:space="preserve"> 闭运输，严禁随意抛撒、装卸；施工土方和水泥、石灰等</w:t>
            </w:r>
            <w:r>
              <w:rPr>
                <w:spacing w:val="-1"/>
                <w:sz w:val="24"/>
                <w:szCs w:val="24"/>
              </w:rPr>
              <w:t>易产生扬尘污染的料堆应严</w:t>
            </w:r>
            <w:r>
              <w:rPr>
                <w:sz w:val="24"/>
                <w:szCs w:val="24"/>
              </w:rPr>
              <w:t xml:space="preserve"> 密遮盖或在库房内存放；工地应设立临时密闭式垃圾堆，</w:t>
            </w:r>
            <w:r>
              <w:rPr>
                <w:spacing w:val="-1"/>
                <w:sz w:val="24"/>
                <w:szCs w:val="24"/>
              </w:rPr>
              <w:t>堆放不能及时清运的垃圾、</w:t>
            </w:r>
          </w:p>
          <w:p>
            <w:pPr>
              <w:pStyle w:val="6"/>
              <w:spacing w:line="218" w:lineRule="auto"/>
              <w:ind w:left="94"/>
              <w:rPr>
                <w:sz w:val="24"/>
                <w:szCs w:val="24"/>
              </w:rPr>
            </w:pPr>
            <w:r>
              <w:rPr>
                <w:spacing w:val="-1"/>
                <w:sz w:val="24"/>
                <w:szCs w:val="24"/>
              </w:rPr>
              <w:t>渣土；现场搅拌设备应采取有效的防尘措施。</w:t>
            </w:r>
          </w:p>
          <w:p>
            <w:pPr>
              <w:pStyle w:val="6"/>
              <w:spacing w:before="184" w:line="359" w:lineRule="auto"/>
              <w:ind w:left="96" w:right="272" w:firstLine="476"/>
              <w:rPr>
                <w:sz w:val="24"/>
                <w:szCs w:val="24"/>
              </w:rPr>
            </w:pPr>
            <w:r>
              <w:rPr>
                <w:sz w:val="24"/>
                <w:szCs w:val="24"/>
              </w:rPr>
              <w:t>⑤若在工地内露天堆置砂石，应采取覆盖防尘布、防尘网等</w:t>
            </w:r>
            <w:r>
              <w:rPr>
                <w:spacing w:val="-1"/>
                <w:sz w:val="24"/>
                <w:szCs w:val="24"/>
              </w:rPr>
              <w:t>措施，必要时进行喷</w:t>
            </w:r>
            <w:r>
              <w:rPr>
                <w:sz w:val="24"/>
                <w:szCs w:val="24"/>
              </w:rPr>
              <w:t xml:space="preserve"> 淋，防止风蚀起尘。材料仓库和临时材料堆放应尽量不</w:t>
            </w:r>
            <w:r>
              <w:rPr>
                <w:spacing w:val="-1"/>
                <w:sz w:val="24"/>
                <w:szCs w:val="24"/>
              </w:rPr>
              <w:t>靠近居民等环保目标，并防止</w:t>
            </w:r>
          </w:p>
          <w:p>
            <w:pPr>
              <w:pStyle w:val="6"/>
              <w:spacing w:before="1" w:line="219" w:lineRule="auto"/>
              <w:ind w:left="94"/>
              <w:rPr>
                <w:sz w:val="24"/>
                <w:szCs w:val="24"/>
              </w:rPr>
            </w:pPr>
            <w:r>
              <w:rPr>
                <w:sz w:val="24"/>
                <w:szCs w:val="24"/>
              </w:rPr>
              <w:t>物料散漏污染。仓库四周应有疏水沟系，防止雨水浸</w:t>
            </w:r>
            <w:r>
              <w:rPr>
                <w:spacing w:val="-1"/>
                <w:sz w:val="24"/>
                <w:szCs w:val="24"/>
              </w:rPr>
              <w:t>湿，水流引起物料流失。</w:t>
            </w:r>
          </w:p>
          <w:p>
            <w:pPr>
              <w:pStyle w:val="6"/>
              <w:spacing w:before="181" w:line="359" w:lineRule="auto"/>
              <w:ind w:left="93" w:right="272" w:firstLine="479"/>
              <w:rPr>
                <w:sz w:val="24"/>
                <w:szCs w:val="24"/>
              </w:rPr>
            </w:pPr>
            <w:r>
              <w:rPr>
                <w:sz w:val="24"/>
                <w:szCs w:val="24"/>
              </w:rPr>
              <w:t>⑥对施工场内的临时堆土场，应设置高于废弃物堆的围挡、</w:t>
            </w:r>
            <w:r>
              <w:rPr>
                <w:spacing w:val="-1"/>
                <w:sz w:val="24"/>
                <w:szCs w:val="24"/>
              </w:rPr>
              <w:t>防风网、挡风屏等。</w:t>
            </w:r>
            <w:r>
              <w:rPr>
                <w:sz w:val="24"/>
                <w:szCs w:val="24"/>
              </w:rPr>
              <w:t xml:space="preserve"> 施工现场的施工垃圾，必须设置密闭式垃圾站集中存放，及时</w:t>
            </w:r>
            <w:r>
              <w:rPr>
                <w:spacing w:val="-1"/>
                <w:sz w:val="24"/>
                <w:szCs w:val="24"/>
              </w:rPr>
              <w:t>清运。装卸垃圾时，严</w:t>
            </w:r>
          </w:p>
          <w:p>
            <w:pPr>
              <w:pStyle w:val="6"/>
              <w:spacing w:line="219" w:lineRule="auto"/>
              <w:ind w:left="94"/>
              <w:rPr>
                <w:sz w:val="24"/>
                <w:szCs w:val="24"/>
              </w:rPr>
            </w:pPr>
            <w:r>
              <w:rPr>
                <w:spacing w:val="-1"/>
                <w:sz w:val="24"/>
                <w:szCs w:val="24"/>
              </w:rPr>
              <w:t>禁凌空抛撒或乱堆乱倒。</w:t>
            </w:r>
          </w:p>
          <w:p>
            <w:pPr>
              <w:spacing w:line="257" w:lineRule="auto"/>
              <w:rPr>
                <w:rFonts w:ascii="Arial"/>
                <w:sz w:val="21"/>
              </w:rPr>
            </w:pPr>
          </w:p>
          <w:p>
            <w:pPr>
              <w:spacing w:line="257" w:lineRule="auto"/>
              <w:rPr>
                <w:rFonts w:ascii="Arial"/>
                <w:sz w:val="21"/>
              </w:rPr>
            </w:pPr>
          </w:p>
          <w:p>
            <w:pPr>
              <w:pStyle w:val="6"/>
              <w:spacing w:before="78" w:line="468" w:lineRule="exact"/>
              <w:ind w:left="572"/>
              <w:rPr>
                <w:sz w:val="24"/>
                <w:szCs w:val="24"/>
              </w:rPr>
            </w:pPr>
            <w:r>
              <w:rPr>
                <w:position w:val="17"/>
                <w:sz w:val="24"/>
                <w:szCs w:val="24"/>
              </w:rPr>
              <w:t>⑦施工单位必须选用符合国家卫生防护标准的施工机械设备</w:t>
            </w:r>
            <w:r>
              <w:rPr>
                <w:spacing w:val="-1"/>
                <w:position w:val="17"/>
                <w:sz w:val="24"/>
                <w:szCs w:val="24"/>
              </w:rPr>
              <w:t>和运输工具，确保其</w:t>
            </w:r>
          </w:p>
          <w:p>
            <w:pPr>
              <w:pStyle w:val="6"/>
              <w:spacing w:before="1" w:line="219" w:lineRule="auto"/>
              <w:ind w:left="93"/>
              <w:rPr>
                <w:sz w:val="24"/>
                <w:szCs w:val="24"/>
              </w:rPr>
            </w:pPr>
            <w:r>
              <w:rPr>
                <w:spacing w:val="-1"/>
                <w:sz w:val="24"/>
                <w:szCs w:val="24"/>
              </w:rPr>
              <w:t>废气排放符合国家有关标准。</w:t>
            </w:r>
          </w:p>
        </w:tc>
      </w:tr>
    </w:tbl>
    <w:p>
      <w:pPr>
        <w:pStyle w:val="2"/>
        <w:spacing w:before="23" w:line="190" w:lineRule="auto"/>
        <w:ind w:left="4539"/>
        <w:rPr>
          <w:sz w:val="18"/>
          <w:szCs w:val="18"/>
        </w:rPr>
      </w:pPr>
      <w:r>
        <w:rPr>
          <w:spacing w:val="-8"/>
          <w:sz w:val="18"/>
          <w:szCs w:val="18"/>
        </w:rPr>
        <w:t>71</w:t>
      </w:r>
    </w:p>
    <w:p>
      <w:pPr>
        <w:spacing w:line="190"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4" w:line="221" w:lineRule="auto"/>
              <w:ind w:left="94"/>
              <w:outlineLvl w:val="3"/>
              <w:rPr>
                <w:sz w:val="28"/>
                <w:szCs w:val="28"/>
              </w:rPr>
            </w:pPr>
            <w:r>
              <w:fldChar w:fldCharType="begin"/>
            </w:r>
            <w:r>
              <w:instrText xml:space="preserve"> HYPERLINK "5.1.1.4" </w:instrText>
            </w:r>
            <w:r>
              <w:fldChar w:fldCharType="separate"/>
            </w:r>
            <w:r>
              <w:rPr>
                <w:rFonts w:ascii="Times New Roman" w:hAnsi="Times New Roman" w:eastAsia="Times New Roman" w:cs="Times New Roman"/>
                <w:b/>
                <w:bCs/>
                <w:spacing w:val="-1"/>
                <w:sz w:val="28"/>
                <w:szCs w:val="28"/>
              </w:rPr>
              <w:t>5.1.1.4</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其他措施</w:t>
            </w:r>
          </w:p>
          <w:p>
            <w:pPr>
              <w:pStyle w:val="6"/>
              <w:spacing w:before="204" w:line="468" w:lineRule="exact"/>
              <w:ind w:left="573"/>
              <w:rPr>
                <w:sz w:val="24"/>
                <w:szCs w:val="24"/>
              </w:rPr>
            </w:pPr>
            <w:r>
              <w:rPr>
                <w:position w:val="17"/>
                <w:sz w:val="24"/>
                <w:szCs w:val="24"/>
              </w:rPr>
              <w:t xml:space="preserve">①严禁在风速达 </w:t>
            </w:r>
            <w:r>
              <w:rPr>
                <w:rFonts w:ascii="Times New Roman" w:hAnsi="Times New Roman" w:eastAsia="Times New Roman" w:cs="Times New Roman"/>
                <w:position w:val="17"/>
                <w:sz w:val="24"/>
                <w:szCs w:val="24"/>
              </w:rPr>
              <w:t xml:space="preserve">5  </w:t>
            </w:r>
            <w:r>
              <w:rPr>
                <w:position w:val="17"/>
                <w:sz w:val="24"/>
                <w:szCs w:val="24"/>
              </w:rPr>
              <w:t>级以上进行拆除作业。非爆破拆除工地</w:t>
            </w:r>
            <w:r>
              <w:rPr>
                <w:spacing w:val="-1"/>
                <w:position w:val="17"/>
                <w:sz w:val="24"/>
                <w:szCs w:val="24"/>
              </w:rPr>
              <w:t>周边应设置硬质密闭围</w:t>
            </w:r>
          </w:p>
          <w:p>
            <w:pPr>
              <w:pStyle w:val="6"/>
              <w:spacing w:line="218" w:lineRule="auto"/>
              <w:ind w:left="94"/>
              <w:rPr>
                <w:sz w:val="24"/>
                <w:szCs w:val="24"/>
              </w:rPr>
            </w:pPr>
            <w:r>
              <w:rPr>
                <w:sz w:val="24"/>
                <w:szCs w:val="24"/>
              </w:rPr>
              <w:t>挡，被拆建筑物周围应设置密目网，实行封闭拆迁，采取喷</w:t>
            </w:r>
            <w:r>
              <w:rPr>
                <w:spacing w:val="-1"/>
                <w:sz w:val="24"/>
                <w:szCs w:val="24"/>
              </w:rPr>
              <w:t>水洒水湿法作业；渣土、</w:t>
            </w:r>
          </w:p>
          <w:p>
            <w:pPr>
              <w:pStyle w:val="6"/>
              <w:spacing w:before="183" w:line="359" w:lineRule="auto"/>
              <w:ind w:left="94" w:right="12" w:firstLine="1"/>
              <w:rPr>
                <w:sz w:val="24"/>
                <w:szCs w:val="24"/>
              </w:rPr>
            </w:pPr>
            <w:r>
              <w:rPr>
                <w:spacing w:val="-1"/>
                <w:sz w:val="24"/>
                <w:szCs w:val="24"/>
              </w:rPr>
              <w:t>垃圾应当在拆除完成后</w:t>
            </w:r>
            <w:r>
              <w:rPr>
                <w:spacing w:val="-35"/>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天内予以清运，不能及时清运的应严密遮盖；渣土、垃圾装</w:t>
            </w:r>
            <w:r>
              <w:rPr>
                <w:sz w:val="24"/>
                <w:szCs w:val="24"/>
              </w:rPr>
              <w:t xml:space="preserve">   </w:t>
            </w:r>
            <w:r>
              <w:rPr>
                <w:spacing w:val="-1"/>
                <w:sz w:val="24"/>
                <w:szCs w:val="24"/>
              </w:rPr>
              <w:t>车时应采取洒水压尘措施；拆除后</w:t>
            </w:r>
            <w:r>
              <w:rPr>
                <w:spacing w:val="-50"/>
                <w:sz w:val="24"/>
                <w:szCs w:val="24"/>
              </w:rPr>
              <w:t xml:space="preserve"> </w:t>
            </w:r>
            <w:r>
              <w:rPr>
                <w:rFonts w:ascii="Times New Roman" w:hAnsi="Times New Roman" w:eastAsia="Times New Roman" w:cs="Times New Roman"/>
                <w:spacing w:val="-1"/>
                <w:sz w:val="24"/>
                <w:szCs w:val="24"/>
              </w:rPr>
              <w:t xml:space="preserve">3  </w:t>
            </w:r>
            <w:r>
              <w:rPr>
                <w:spacing w:val="-1"/>
                <w:sz w:val="24"/>
                <w:szCs w:val="24"/>
              </w:rPr>
              <w:t>个</w:t>
            </w:r>
            <w:r>
              <w:rPr>
                <w:spacing w:val="-2"/>
                <w:sz w:val="24"/>
                <w:szCs w:val="24"/>
              </w:rPr>
              <w:t>月内不能施工的，场地内裸露泥地应采取覆盖、</w:t>
            </w:r>
            <w:r>
              <w:rPr>
                <w:sz w:val="24"/>
                <w:szCs w:val="24"/>
              </w:rPr>
              <w:t xml:space="preserve"> 地面硬化或简易绿化等防止扬尘措施。垃圾渣土运出拆迁现</w:t>
            </w:r>
            <w:r>
              <w:rPr>
                <w:spacing w:val="-1"/>
                <w:sz w:val="24"/>
                <w:szCs w:val="24"/>
              </w:rPr>
              <w:t>场时，应当按照批准的路</w:t>
            </w:r>
          </w:p>
          <w:p>
            <w:pPr>
              <w:pStyle w:val="6"/>
              <w:spacing w:line="219" w:lineRule="auto"/>
              <w:ind w:left="97"/>
              <w:rPr>
                <w:sz w:val="24"/>
                <w:szCs w:val="24"/>
              </w:rPr>
            </w:pPr>
            <w:r>
              <w:rPr>
                <w:spacing w:val="-1"/>
                <w:sz w:val="24"/>
                <w:szCs w:val="24"/>
              </w:rPr>
              <w:t>线和时间到指定的消纳场所倾倒。</w:t>
            </w:r>
          </w:p>
          <w:p>
            <w:pPr>
              <w:pStyle w:val="6"/>
              <w:spacing w:before="181" w:line="468" w:lineRule="exact"/>
              <w:ind w:left="572"/>
              <w:rPr>
                <w:sz w:val="24"/>
                <w:szCs w:val="24"/>
              </w:rPr>
            </w:pPr>
            <w:r>
              <w:rPr>
                <w:position w:val="17"/>
                <w:sz w:val="24"/>
                <w:szCs w:val="24"/>
              </w:rPr>
              <w:t>②建设单位应加强施工期的环境管理，与施工单位签订施工</w:t>
            </w:r>
            <w:r>
              <w:rPr>
                <w:spacing w:val="-1"/>
                <w:position w:val="17"/>
                <w:sz w:val="24"/>
                <w:szCs w:val="24"/>
              </w:rPr>
              <w:t>期的环境管理合同，</w:t>
            </w:r>
          </w:p>
          <w:p>
            <w:pPr>
              <w:pStyle w:val="6"/>
              <w:spacing w:line="219" w:lineRule="auto"/>
              <w:ind w:left="95"/>
              <w:rPr>
                <w:sz w:val="24"/>
                <w:szCs w:val="24"/>
              </w:rPr>
            </w:pPr>
            <w:r>
              <w:rPr>
                <w:spacing w:val="-1"/>
                <w:sz w:val="24"/>
                <w:szCs w:val="24"/>
              </w:rPr>
              <w:t>合理安排施工工序，按有关环保措施进行施工。</w:t>
            </w:r>
          </w:p>
          <w:p>
            <w:pPr>
              <w:pStyle w:val="6"/>
              <w:spacing w:before="180" w:line="468" w:lineRule="exact"/>
              <w:ind w:left="572"/>
              <w:rPr>
                <w:sz w:val="24"/>
                <w:szCs w:val="24"/>
              </w:rPr>
            </w:pPr>
            <w:r>
              <w:rPr>
                <w:position w:val="17"/>
                <w:sz w:val="24"/>
                <w:szCs w:val="24"/>
              </w:rPr>
              <w:t>③加强对施工人员的环保教育，提高全体施工人员的环保意</w:t>
            </w:r>
            <w:r>
              <w:rPr>
                <w:spacing w:val="-1"/>
                <w:position w:val="17"/>
                <w:sz w:val="24"/>
                <w:szCs w:val="24"/>
              </w:rPr>
              <w:t>识，坚持文明施工、</w:t>
            </w:r>
          </w:p>
          <w:p>
            <w:pPr>
              <w:pStyle w:val="6"/>
              <w:spacing w:before="1" w:line="218" w:lineRule="auto"/>
              <w:ind w:left="94"/>
              <w:rPr>
                <w:sz w:val="24"/>
                <w:szCs w:val="24"/>
              </w:rPr>
            </w:pPr>
            <w:r>
              <w:rPr>
                <w:spacing w:val="-1"/>
                <w:sz w:val="24"/>
                <w:szCs w:val="24"/>
              </w:rPr>
              <w:t>科学管理，减少施工期的大气污染。</w:t>
            </w:r>
          </w:p>
          <w:p>
            <w:pPr>
              <w:pStyle w:val="6"/>
              <w:spacing w:before="182" w:line="468" w:lineRule="exact"/>
              <w:ind w:left="572"/>
              <w:rPr>
                <w:sz w:val="24"/>
                <w:szCs w:val="24"/>
              </w:rPr>
            </w:pPr>
            <w:r>
              <w:rPr>
                <w:position w:val="17"/>
                <w:sz w:val="24"/>
                <w:szCs w:val="24"/>
              </w:rPr>
              <w:t>④施工道路应保持平整，设立施工道路养护、维修和清扫专</w:t>
            </w:r>
            <w:r>
              <w:rPr>
                <w:spacing w:val="-1"/>
                <w:position w:val="17"/>
                <w:sz w:val="24"/>
                <w:szCs w:val="24"/>
              </w:rPr>
              <w:t>职人员，保持道路清</w:t>
            </w:r>
          </w:p>
          <w:p>
            <w:pPr>
              <w:pStyle w:val="6"/>
              <w:spacing w:line="219" w:lineRule="auto"/>
              <w:ind w:left="98"/>
              <w:rPr>
                <w:sz w:val="24"/>
                <w:szCs w:val="24"/>
              </w:rPr>
            </w:pPr>
            <w:r>
              <w:rPr>
                <w:spacing w:val="-2"/>
                <w:sz w:val="24"/>
                <w:szCs w:val="24"/>
              </w:rPr>
              <w:t>洁和运行状态良好。</w:t>
            </w:r>
          </w:p>
          <w:p>
            <w:pPr>
              <w:spacing w:before="191" w:line="221"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5.1.2</w:t>
            </w:r>
            <w:r>
              <w:rPr>
                <w:rFonts w:ascii="Times New Roman" w:hAnsi="Times New Roman" w:eastAsia="Times New Roman" w:cs="Times New Roman"/>
                <w:b/>
                <w:bCs/>
                <w:spacing w:val="62"/>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施工期废水防治对策及措施</w:t>
            </w:r>
          </w:p>
          <w:p>
            <w:pPr>
              <w:pStyle w:val="6"/>
              <w:spacing w:before="222" w:line="220" w:lineRule="auto"/>
              <w:ind w:left="94"/>
              <w:outlineLvl w:val="3"/>
              <w:rPr>
                <w:sz w:val="28"/>
                <w:szCs w:val="28"/>
              </w:rPr>
            </w:pPr>
            <w:r>
              <w:fldChar w:fldCharType="begin"/>
            </w:r>
            <w:r>
              <w:instrText xml:space="preserve"> HYPERLINK "5.1.2.1" </w:instrText>
            </w:r>
            <w:r>
              <w:fldChar w:fldCharType="separate"/>
            </w:r>
            <w:r>
              <w:rPr>
                <w:rFonts w:ascii="Times New Roman" w:hAnsi="Times New Roman" w:eastAsia="Times New Roman" w:cs="Times New Roman"/>
                <w:b/>
                <w:bCs/>
                <w:sz w:val="28"/>
                <w:szCs w:val="28"/>
              </w:rPr>
              <w:t>5.1.2.1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施工人员生活污水防治对策及措施</w:t>
            </w:r>
          </w:p>
          <w:p>
            <w:pPr>
              <w:pStyle w:val="6"/>
              <w:spacing w:before="204" w:line="359" w:lineRule="auto"/>
              <w:ind w:left="94" w:right="152" w:firstLine="480"/>
              <w:rPr>
                <w:sz w:val="24"/>
                <w:szCs w:val="24"/>
              </w:rPr>
            </w:pPr>
            <w:r>
              <w:rPr>
                <w:sz w:val="24"/>
                <w:szCs w:val="24"/>
              </w:rPr>
              <w:t>本项目施工地点距离周边蚶岐村、岐头鼻、孝岐头、</w:t>
            </w:r>
            <w:r>
              <w:rPr>
                <w:spacing w:val="-1"/>
                <w:sz w:val="24"/>
                <w:szCs w:val="24"/>
              </w:rPr>
              <w:t>上村等村庄较近，周边可租</w:t>
            </w:r>
            <w:r>
              <w:rPr>
                <w:sz w:val="24"/>
                <w:szCs w:val="24"/>
              </w:rPr>
              <w:t xml:space="preserve">  赁且符合驻地建设的民房、厂房较多，项目不设施工生活区</w:t>
            </w:r>
            <w:r>
              <w:rPr>
                <w:spacing w:val="-1"/>
                <w:sz w:val="24"/>
                <w:szCs w:val="24"/>
              </w:rPr>
              <w:t>。工程施工高峰期进场施</w:t>
            </w:r>
            <w:r>
              <w:rPr>
                <w:sz w:val="24"/>
                <w:szCs w:val="24"/>
              </w:rPr>
              <w:t xml:space="preserve">  工人员约 </w:t>
            </w:r>
            <w:r>
              <w:rPr>
                <w:rFonts w:ascii="Times New Roman" w:hAnsi="Times New Roman" w:eastAsia="Times New Roman" w:cs="Times New Roman"/>
                <w:sz w:val="24"/>
                <w:szCs w:val="24"/>
              </w:rPr>
              <w:t xml:space="preserve">90  </w:t>
            </w:r>
            <w:r>
              <w:rPr>
                <w:sz w:val="24"/>
                <w:szCs w:val="24"/>
              </w:rPr>
              <w:t>人，施工人员全部租用周边村庄民房， 施工期</w:t>
            </w:r>
            <w:r>
              <w:rPr>
                <w:spacing w:val="-1"/>
                <w:sz w:val="24"/>
                <w:szCs w:val="24"/>
              </w:rPr>
              <w:t>生活污水依托周边村庄生</w:t>
            </w:r>
          </w:p>
          <w:p>
            <w:pPr>
              <w:pStyle w:val="6"/>
              <w:spacing w:before="1" w:line="219" w:lineRule="auto"/>
              <w:ind w:left="98"/>
              <w:rPr>
                <w:sz w:val="24"/>
                <w:szCs w:val="24"/>
              </w:rPr>
            </w:pPr>
            <w:r>
              <w:rPr>
                <w:spacing w:val="-1"/>
                <w:sz w:val="24"/>
                <w:szCs w:val="24"/>
              </w:rPr>
              <w:t>活污水处理设施处理，不单独外排。</w:t>
            </w:r>
          </w:p>
          <w:p>
            <w:pPr>
              <w:pStyle w:val="6"/>
              <w:spacing w:before="188" w:line="220" w:lineRule="auto"/>
              <w:ind w:left="94"/>
              <w:outlineLvl w:val="3"/>
              <w:rPr>
                <w:sz w:val="28"/>
                <w:szCs w:val="28"/>
              </w:rPr>
            </w:pPr>
            <w:r>
              <w:fldChar w:fldCharType="begin"/>
            </w:r>
            <w:r>
              <w:instrText xml:space="preserve"> HYPERLINK "5.1.2.2" </w:instrText>
            </w:r>
            <w:r>
              <w:fldChar w:fldCharType="separate"/>
            </w:r>
            <w:r>
              <w:rPr>
                <w:rFonts w:ascii="Times New Roman" w:hAnsi="Times New Roman" w:eastAsia="Times New Roman" w:cs="Times New Roman"/>
                <w:b/>
                <w:bCs/>
                <w:sz w:val="28"/>
                <w:szCs w:val="28"/>
              </w:rPr>
              <w:t>5.1.2.2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施工废水防治对策及措施</w:t>
            </w:r>
          </w:p>
          <w:p>
            <w:pPr>
              <w:pStyle w:val="6"/>
              <w:spacing w:before="206" w:line="359" w:lineRule="auto"/>
              <w:ind w:left="95" w:right="246" w:firstLine="478"/>
              <w:jc w:val="both"/>
              <w:rPr>
                <w:sz w:val="24"/>
                <w:szCs w:val="24"/>
              </w:rPr>
            </w:pPr>
            <w:r>
              <w:rPr>
                <w:sz w:val="24"/>
                <w:szCs w:val="24"/>
              </w:rPr>
              <w:t>①含泥沙废水：主要来自水泥混凝土拌和站、预制构件厂</w:t>
            </w:r>
            <w:r>
              <w:rPr>
                <w:spacing w:val="-1"/>
                <w:sz w:val="24"/>
                <w:szCs w:val="24"/>
              </w:rPr>
              <w:t>、桥梁预制场内排放的</w:t>
            </w:r>
            <w:r>
              <w:rPr>
                <w:sz w:val="24"/>
                <w:szCs w:val="24"/>
              </w:rPr>
              <w:t xml:space="preserve"> 生产废水、施工场站的砂石料冲洗废水以及场地冲刷雨水</w:t>
            </w:r>
            <w:r>
              <w:rPr>
                <w:spacing w:val="-1"/>
                <w:sz w:val="24"/>
                <w:szCs w:val="24"/>
              </w:rPr>
              <w:t>，可采用自然沉降法进行处</w:t>
            </w:r>
            <w:r>
              <w:rPr>
                <w:sz w:val="24"/>
                <w:szCs w:val="24"/>
              </w:rPr>
              <w:t xml:space="preserve"> 理。在桥梁、拌和站、预制厂等施工场地内设简单平流式</w:t>
            </w:r>
            <w:r>
              <w:rPr>
                <w:spacing w:val="-1"/>
                <w:sz w:val="24"/>
                <w:szCs w:val="24"/>
              </w:rPr>
              <w:t>自然沉淀池，施工生产废水</w:t>
            </w:r>
            <w:r>
              <w:rPr>
                <w:sz w:val="24"/>
                <w:szCs w:val="24"/>
              </w:rPr>
              <w:t xml:space="preserve"> 由沉淀池收集，经酸碱中和沉淀、隔油除渣等简单处理后，主要</w:t>
            </w:r>
            <w:r>
              <w:rPr>
                <w:spacing w:val="-1"/>
                <w:sz w:val="24"/>
                <w:szCs w:val="24"/>
              </w:rPr>
              <w:t xml:space="preserve">污染物 </w:t>
            </w:r>
            <w:r>
              <w:rPr>
                <w:rFonts w:ascii="Times New Roman" w:hAnsi="Times New Roman" w:eastAsia="Times New Roman" w:cs="Times New Roman"/>
                <w:spacing w:val="-1"/>
                <w:sz w:val="24"/>
                <w:szCs w:val="24"/>
              </w:rPr>
              <w:t xml:space="preserve">SS  </w:t>
            </w:r>
            <w:r>
              <w:rPr>
                <w:spacing w:val="-1"/>
                <w:sz w:val="24"/>
                <w:szCs w:val="24"/>
              </w:rPr>
              <w:t>去除率控</w:t>
            </w:r>
            <w:r>
              <w:rPr>
                <w:sz w:val="24"/>
                <w:szCs w:val="24"/>
              </w:rPr>
              <w:t xml:space="preserve"> </w:t>
            </w:r>
            <w:r>
              <w:rPr>
                <w:spacing w:val="-1"/>
                <w:sz w:val="24"/>
                <w:szCs w:val="24"/>
              </w:rPr>
              <w:t xml:space="preserve">制到 </w:t>
            </w:r>
            <w:r>
              <w:rPr>
                <w:rFonts w:ascii="Times New Roman" w:hAnsi="Times New Roman" w:eastAsia="Times New Roman" w:cs="Times New Roman"/>
                <w:spacing w:val="-1"/>
                <w:sz w:val="24"/>
                <w:szCs w:val="24"/>
              </w:rPr>
              <w:t>80%</w:t>
            </w:r>
            <w:r>
              <w:rPr>
                <w:rFonts w:ascii="Times New Roman" w:hAnsi="Times New Roman" w:eastAsia="Times New Roman" w:cs="Times New Roman"/>
                <w:spacing w:val="-32"/>
                <w:sz w:val="24"/>
                <w:szCs w:val="24"/>
              </w:rPr>
              <w:t xml:space="preserve"> </w:t>
            </w:r>
            <w:r>
              <w:rPr>
                <w:spacing w:val="-1"/>
                <w:sz w:val="24"/>
                <w:szCs w:val="24"/>
              </w:rPr>
              <w:t>，</w:t>
            </w:r>
            <w:r>
              <w:rPr>
                <w:rFonts w:ascii="Times New Roman" w:hAnsi="Times New Roman" w:eastAsia="Times New Roman" w:cs="Times New Roman"/>
                <w:spacing w:val="-1"/>
                <w:sz w:val="24"/>
                <w:szCs w:val="24"/>
              </w:rPr>
              <w:t xml:space="preserve">pH  </w:t>
            </w:r>
            <w:r>
              <w:rPr>
                <w:spacing w:val="-1"/>
                <w:sz w:val="24"/>
                <w:szCs w:val="24"/>
              </w:rPr>
              <w:t>值调节至中性或弱酸性，油类等其他污染物浓度减小。该类废水经沉</w:t>
            </w:r>
            <w:r>
              <w:rPr>
                <w:sz w:val="24"/>
                <w:szCs w:val="24"/>
              </w:rPr>
              <w:t xml:space="preserve"> 淀后可回用于砂石料或拌和站冲洗或尽量用于施工区的日</w:t>
            </w:r>
            <w:r>
              <w:rPr>
                <w:spacing w:val="-1"/>
                <w:sz w:val="24"/>
                <w:szCs w:val="24"/>
              </w:rPr>
              <w:t>常洒水，沉渣则定期清运填</w:t>
            </w:r>
          </w:p>
          <w:p>
            <w:pPr>
              <w:pStyle w:val="6"/>
              <w:spacing w:before="1" w:line="226" w:lineRule="auto"/>
              <w:ind w:left="95"/>
              <w:rPr>
                <w:sz w:val="24"/>
                <w:szCs w:val="24"/>
              </w:rPr>
            </w:pPr>
            <w:r>
              <w:rPr>
                <w:spacing w:val="-6"/>
                <w:sz w:val="24"/>
                <w:szCs w:val="24"/>
              </w:rPr>
              <w:t>埋。</w:t>
            </w:r>
          </w:p>
          <w:p>
            <w:pPr>
              <w:pStyle w:val="6"/>
              <w:spacing w:before="171" w:line="468" w:lineRule="exact"/>
              <w:ind w:left="291"/>
              <w:rPr>
                <w:sz w:val="24"/>
                <w:szCs w:val="24"/>
              </w:rPr>
            </w:pPr>
            <w:r>
              <w:rPr>
                <w:position w:val="17"/>
                <w:sz w:val="24"/>
                <w:szCs w:val="24"/>
              </w:rPr>
              <w:t>②含油废水：主要来自车辆设备临时保养场地的施工车辆设备</w:t>
            </w:r>
            <w:r>
              <w:rPr>
                <w:spacing w:val="-1"/>
                <w:position w:val="17"/>
                <w:sz w:val="24"/>
                <w:szCs w:val="24"/>
              </w:rPr>
              <w:t>冲洗，应首先采用施</w:t>
            </w:r>
          </w:p>
          <w:p>
            <w:pPr>
              <w:pStyle w:val="6"/>
              <w:spacing w:before="1" w:line="219" w:lineRule="auto"/>
              <w:ind w:left="97"/>
              <w:rPr>
                <w:sz w:val="24"/>
                <w:szCs w:val="24"/>
              </w:rPr>
            </w:pPr>
            <w:r>
              <w:rPr>
                <w:spacing w:val="-1"/>
                <w:sz w:val="24"/>
                <w:szCs w:val="24"/>
              </w:rPr>
              <w:t>工过程控制和清洁生产进行源头控制。</w:t>
            </w:r>
          </w:p>
        </w:tc>
      </w:tr>
    </w:tbl>
    <w:p>
      <w:pPr>
        <w:pStyle w:val="2"/>
        <w:spacing w:before="21" w:line="192" w:lineRule="auto"/>
        <w:ind w:left="4539"/>
        <w:rPr>
          <w:sz w:val="18"/>
          <w:szCs w:val="18"/>
        </w:rPr>
      </w:pPr>
      <w:r>
        <w:rPr>
          <w:spacing w:val="-8"/>
          <w:sz w:val="18"/>
          <w:szCs w:val="18"/>
        </w:rPr>
        <w:t>72</w:t>
      </w:r>
    </w:p>
    <w:p>
      <w:pPr>
        <w:spacing w:line="192" w:lineRule="auto"/>
        <w:rPr>
          <w:sz w:val="18"/>
          <w:szCs w:val="18"/>
        </w:rPr>
        <w:sectPr>
          <w:pgSz w:w="11906" w:h="16839"/>
          <w:pgMar w:top="1410" w:right="1329" w:bottom="400" w:left="1328" w:header="0" w:footer="0" w:gutter="0"/>
          <w:cols w:space="720" w:num="1"/>
        </w:sectPr>
      </w:pPr>
    </w:p>
    <w:tbl>
      <w:tblPr>
        <w:tblStyle w:val="5"/>
        <w:tblW w:w="9266"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66"/>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66" w:type="dxa"/>
            <w:vAlign w:val="top"/>
          </w:tcPr>
          <w:p>
            <w:pPr>
              <w:pStyle w:val="6"/>
              <w:spacing w:before="60" w:line="359" w:lineRule="auto"/>
              <w:ind w:left="101" w:right="175" w:firstLine="472"/>
              <w:rPr>
                <w:sz w:val="24"/>
                <w:szCs w:val="24"/>
              </w:rPr>
            </w:pPr>
            <w:r>
              <w:rPr>
                <w:rFonts w:ascii="Times New Roman" w:hAnsi="Times New Roman" w:eastAsia="Times New Roman" w:cs="Times New Roman"/>
                <w:sz w:val="24"/>
                <w:szCs w:val="24"/>
              </w:rPr>
              <w:t xml:space="preserve">a.  </w:t>
            </w:r>
            <w:r>
              <w:rPr>
                <w:sz w:val="24"/>
                <w:szCs w:val="24"/>
              </w:rPr>
              <w:t>尽量选用先进的设备、机械，以有效地减少跑、冒、</w:t>
            </w:r>
            <w:r>
              <w:rPr>
                <w:spacing w:val="-1"/>
                <w:sz w:val="24"/>
                <w:szCs w:val="24"/>
              </w:rPr>
              <w:t>滴、漏的数量及机械维修</w:t>
            </w:r>
            <w:r>
              <w:rPr>
                <w:sz w:val="24"/>
                <w:szCs w:val="24"/>
              </w:rPr>
              <w:t xml:space="preserve"> 次数，从而减少含油污水的产生量。在不可避</w:t>
            </w:r>
            <w:r>
              <w:rPr>
                <w:spacing w:val="-1"/>
                <w:sz w:val="24"/>
                <w:szCs w:val="24"/>
              </w:rPr>
              <w:t>免跑、冒、滴、漏过程中尽量采用固态</w:t>
            </w:r>
            <w:r>
              <w:rPr>
                <w:sz w:val="24"/>
                <w:szCs w:val="24"/>
              </w:rPr>
              <w:t xml:space="preserve">  </w:t>
            </w:r>
            <w:r>
              <w:rPr>
                <w:spacing w:val="-1"/>
                <w:sz w:val="24"/>
                <w:szCs w:val="24"/>
              </w:rPr>
              <w:t>吸油材料（如棉纱、木屑、吸油纸等</w:t>
            </w:r>
            <w:r>
              <w:rPr>
                <w:spacing w:val="-51"/>
                <w:sz w:val="24"/>
                <w:szCs w:val="24"/>
              </w:rPr>
              <w:t>），</w:t>
            </w:r>
            <w:r>
              <w:rPr>
                <w:spacing w:val="-1"/>
                <w:sz w:val="24"/>
                <w:szCs w:val="24"/>
              </w:rPr>
              <w:t>将废油收集转化到固态物质中，避免产生过多</w:t>
            </w:r>
            <w:r>
              <w:rPr>
                <w:spacing w:val="1"/>
                <w:sz w:val="24"/>
                <w:szCs w:val="24"/>
              </w:rPr>
              <w:t xml:space="preserve"> </w:t>
            </w:r>
            <w:r>
              <w:rPr>
                <w:sz w:val="24"/>
                <w:szCs w:val="24"/>
              </w:rPr>
              <w:t>的含油污水，对渗漏到土壤的油污应及时利用</w:t>
            </w:r>
            <w:r>
              <w:rPr>
                <w:spacing w:val="-1"/>
                <w:sz w:val="24"/>
                <w:szCs w:val="24"/>
              </w:rPr>
              <w:t>刮削装置收集封存，交由有资质的单位</w:t>
            </w:r>
          </w:p>
          <w:p>
            <w:pPr>
              <w:pStyle w:val="6"/>
              <w:spacing w:line="219" w:lineRule="auto"/>
              <w:ind w:left="92"/>
              <w:rPr>
                <w:sz w:val="24"/>
                <w:szCs w:val="24"/>
              </w:rPr>
            </w:pPr>
            <w:r>
              <w:rPr>
                <w:spacing w:val="-2"/>
                <w:sz w:val="24"/>
                <w:szCs w:val="24"/>
              </w:rPr>
              <w:t>进行集中处理。</w:t>
            </w:r>
          </w:p>
          <w:p>
            <w:pPr>
              <w:pStyle w:val="6"/>
              <w:spacing w:before="183" w:line="359" w:lineRule="auto"/>
              <w:ind w:left="95" w:right="235" w:firstLine="469"/>
              <w:rPr>
                <w:sz w:val="24"/>
                <w:szCs w:val="24"/>
              </w:rPr>
            </w:pPr>
            <w:r>
              <w:rPr>
                <w:rFonts w:ascii="Times New Roman" w:hAnsi="Times New Roman" w:eastAsia="Times New Roman" w:cs="Times New Roman"/>
                <w:sz w:val="24"/>
                <w:szCs w:val="24"/>
              </w:rPr>
              <w:t xml:space="preserve">b.  </w:t>
            </w:r>
            <w:r>
              <w:rPr>
                <w:sz w:val="24"/>
                <w:szCs w:val="24"/>
              </w:rPr>
              <w:t>临时施工场地内的搅拌机、运输车辆清洗用水经隔油、三级沉淀池沉淀后回用 作场地洒水降尘，不外排。施工结束后沉淀池等设施覆土</w:t>
            </w:r>
            <w:r>
              <w:rPr>
                <w:spacing w:val="-1"/>
                <w:sz w:val="24"/>
                <w:szCs w:val="24"/>
              </w:rPr>
              <w:t>掩埋。收集的浸油废料采取</w:t>
            </w:r>
          </w:p>
          <w:p>
            <w:pPr>
              <w:pStyle w:val="6"/>
              <w:spacing w:line="219" w:lineRule="auto"/>
              <w:ind w:left="98"/>
              <w:rPr>
                <w:sz w:val="24"/>
                <w:szCs w:val="24"/>
              </w:rPr>
            </w:pPr>
            <w:r>
              <w:rPr>
                <w:spacing w:val="-1"/>
                <w:sz w:val="24"/>
                <w:szCs w:val="24"/>
              </w:rPr>
              <w:t>打包密封后连同其他危险废物委托有资质单位进行回收处理。</w:t>
            </w:r>
          </w:p>
          <w:p>
            <w:pPr>
              <w:pStyle w:val="6"/>
              <w:spacing w:before="188" w:line="220" w:lineRule="auto"/>
              <w:ind w:left="94"/>
              <w:outlineLvl w:val="3"/>
              <w:rPr>
                <w:sz w:val="28"/>
                <w:szCs w:val="28"/>
              </w:rPr>
            </w:pPr>
            <w:r>
              <w:fldChar w:fldCharType="begin"/>
            </w:r>
            <w:r>
              <w:instrText xml:space="preserve"> HYPERLINK "5.1.2.3" </w:instrText>
            </w:r>
            <w:r>
              <w:fldChar w:fldCharType="separate"/>
            </w:r>
            <w:r>
              <w:rPr>
                <w:rFonts w:ascii="Times New Roman" w:hAnsi="Times New Roman" w:eastAsia="Times New Roman" w:cs="Times New Roman"/>
                <w:b/>
                <w:bCs/>
                <w:sz w:val="28"/>
                <w:szCs w:val="28"/>
              </w:rPr>
              <w:t>5.1.2.3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路基、桥梁施工废水防治措施</w:t>
            </w:r>
          </w:p>
          <w:p>
            <w:pPr>
              <w:pStyle w:val="6"/>
              <w:spacing w:before="204" w:line="359" w:lineRule="auto"/>
              <w:ind w:left="96" w:right="207" w:firstLine="477"/>
              <w:rPr>
                <w:sz w:val="24"/>
                <w:szCs w:val="24"/>
              </w:rPr>
            </w:pPr>
            <w:r>
              <w:rPr>
                <w:spacing w:val="-2"/>
                <w:sz w:val="24"/>
                <w:szCs w:val="24"/>
              </w:rPr>
              <w:t>① 本项目全线共</w:t>
            </w:r>
            <w:r>
              <w:rPr>
                <w:spacing w:val="-44"/>
                <w:sz w:val="24"/>
                <w:szCs w:val="24"/>
              </w:rPr>
              <w:t xml:space="preserve"> </w:t>
            </w:r>
            <w:r>
              <w:rPr>
                <w:rFonts w:ascii="Times New Roman" w:hAnsi="Times New Roman" w:eastAsia="Times New Roman" w:cs="Times New Roman"/>
                <w:spacing w:val="-2"/>
                <w:sz w:val="24"/>
                <w:szCs w:val="24"/>
              </w:rPr>
              <w:t xml:space="preserve">9 </w:t>
            </w:r>
            <w:r>
              <w:rPr>
                <w:spacing w:val="-2"/>
                <w:sz w:val="24"/>
                <w:szCs w:val="24"/>
              </w:rPr>
              <w:t>座桥</w:t>
            </w:r>
            <w:r>
              <w:rPr>
                <w:rFonts w:ascii="Times New Roman" w:hAnsi="Times New Roman" w:eastAsia="Times New Roman" w:cs="Times New Roman"/>
                <w:spacing w:val="-2"/>
                <w:sz w:val="24"/>
                <w:szCs w:val="24"/>
              </w:rPr>
              <w:t>(</w:t>
            </w:r>
            <w:r>
              <w:rPr>
                <w:spacing w:val="-2"/>
                <w:sz w:val="24"/>
                <w:szCs w:val="24"/>
              </w:rPr>
              <w:t>其中，互通匝道桥</w:t>
            </w:r>
            <w:r>
              <w:rPr>
                <w:spacing w:val="-32"/>
                <w:sz w:val="24"/>
                <w:szCs w:val="24"/>
              </w:rPr>
              <w:t xml:space="preserve"> </w:t>
            </w:r>
            <w:r>
              <w:rPr>
                <w:rFonts w:ascii="Times New Roman" w:hAnsi="Times New Roman" w:eastAsia="Times New Roman" w:cs="Times New Roman"/>
                <w:spacing w:val="-2"/>
                <w:sz w:val="24"/>
                <w:szCs w:val="24"/>
              </w:rPr>
              <w:t xml:space="preserve">1647 </w:t>
            </w:r>
            <w:r>
              <w:rPr>
                <w:spacing w:val="-2"/>
                <w:sz w:val="24"/>
                <w:szCs w:val="24"/>
              </w:rPr>
              <w:t>米</w:t>
            </w:r>
            <w:r>
              <w:rPr>
                <w:rFonts w:ascii="Times New Roman" w:hAnsi="Times New Roman" w:eastAsia="Times New Roman" w:cs="Times New Roman"/>
                <w:spacing w:val="-2"/>
                <w:sz w:val="24"/>
                <w:szCs w:val="24"/>
              </w:rPr>
              <w:t xml:space="preserve">/5 </w:t>
            </w:r>
            <w:r>
              <w:rPr>
                <w:spacing w:val="-2"/>
                <w:sz w:val="24"/>
                <w:szCs w:val="24"/>
              </w:rPr>
              <w:t>座，主线拼宽桥</w:t>
            </w:r>
            <w:r>
              <w:rPr>
                <w:spacing w:val="-50"/>
                <w:sz w:val="24"/>
                <w:szCs w:val="24"/>
              </w:rPr>
              <w:t xml:space="preserve"> </w:t>
            </w:r>
            <w:r>
              <w:rPr>
                <w:rFonts w:ascii="Times New Roman" w:hAnsi="Times New Roman" w:eastAsia="Times New Roman" w:cs="Times New Roman"/>
                <w:spacing w:val="-2"/>
                <w:sz w:val="24"/>
                <w:szCs w:val="24"/>
              </w:rPr>
              <w:t>636.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米</w:t>
            </w:r>
            <w:r>
              <w:rPr>
                <w:rFonts w:ascii="Times New Roman" w:hAnsi="Times New Roman" w:eastAsia="Times New Roman" w:cs="Times New Roman"/>
                <w:spacing w:val="-2"/>
                <w:sz w:val="24"/>
                <w:szCs w:val="24"/>
              </w:rPr>
              <w:t>/4</w:t>
            </w:r>
            <w:r>
              <w:rPr>
                <w:rFonts w:ascii="Times New Roman" w:hAnsi="Times New Roman" w:eastAsia="Times New Roman" w:cs="Times New Roman"/>
                <w:sz w:val="24"/>
                <w:szCs w:val="24"/>
              </w:rPr>
              <w:t xml:space="preserve">   </w:t>
            </w:r>
            <w:r>
              <w:rPr>
                <w:spacing w:val="-1"/>
                <w:sz w:val="24"/>
                <w:szCs w:val="24"/>
              </w:rPr>
              <w:t>座</w:t>
            </w:r>
            <w:r>
              <w:rPr>
                <w:rFonts w:ascii="Times New Roman" w:hAnsi="Times New Roman" w:eastAsia="Times New Roman" w:cs="Times New Roman"/>
                <w:spacing w:val="-1"/>
                <w:sz w:val="24"/>
                <w:szCs w:val="24"/>
              </w:rPr>
              <w:t xml:space="preserve">),  </w:t>
            </w:r>
            <w:r>
              <w:rPr>
                <w:spacing w:val="-1"/>
                <w:sz w:val="24"/>
                <w:szCs w:val="24"/>
              </w:rPr>
              <w:t>对现状车里湾大桥</w:t>
            </w:r>
            <w:r>
              <w:rPr>
                <w:spacing w:val="-31"/>
                <w:sz w:val="24"/>
                <w:szCs w:val="24"/>
              </w:rPr>
              <w:t xml:space="preserve"> </w:t>
            </w:r>
            <w:r>
              <w:rPr>
                <w:rFonts w:ascii="Times New Roman" w:hAnsi="Times New Roman" w:eastAsia="Times New Roman" w:cs="Times New Roman"/>
                <w:spacing w:val="-1"/>
                <w:sz w:val="24"/>
                <w:szCs w:val="24"/>
              </w:rPr>
              <w:t>1#~52#</w:t>
            </w:r>
            <w:r>
              <w:rPr>
                <w:spacing w:val="-1"/>
                <w:sz w:val="24"/>
                <w:szCs w:val="24"/>
              </w:rPr>
              <w:t>墩均进行抬桩加固。桥涵桩基础工程尽量避开雨季，选</w:t>
            </w:r>
            <w:r>
              <w:rPr>
                <w:sz w:val="24"/>
                <w:szCs w:val="24"/>
              </w:rPr>
              <w:t xml:space="preserve"> 择枯水季节施工，若遇上下雨，则需加盖塑料雨篷。且</w:t>
            </w:r>
            <w:r>
              <w:rPr>
                <w:spacing w:val="-1"/>
                <w:sz w:val="24"/>
                <w:szCs w:val="24"/>
              </w:rPr>
              <w:t>施工过程应严格按照施工要求</w:t>
            </w:r>
          </w:p>
          <w:p>
            <w:pPr>
              <w:pStyle w:val="6"/>
              <w:spacing w:line="219" w:lineRule="auto"/>
              <w:ind w:left="92"/>
              <w:rPr>
                <w:sz w:val="24"/>
                <w:szCs w:val="24"/>
              </w:rPr>
            </w:pPr>
            <w:r>
              <w:rPr>
                <w:spacing w:val="-2"/>
                <w:sz w:val="24"/>
                <w:szCs w:val="24"/>
              </w:rPr>
              <w:t>进行操作。</w:t>
            </w:r>
          </w:p>
          <w:p>
            <w:pPr>
              <w:pStyle w:val="6"/>
              <w:spacing w:before="183" w:line="358" w:lineRule="auto"/>
              <w:ind w:left="94" w:right="175" w:firstLine="478"/>
              <w:rPr>
                <w:sz w:val="24"/>
                <w:szCs w:val="24"/>
              </w:rPr>
            </w:pPr>
            <w:r>
              <w:rPr>
                <w:sz w:val="24"/>
                <w:szCs w:val="24"/>
              </w:rPr>
              <w:t>② 有害物质的施工材料（如油料、化学品等）的堆放场地应</w:t>
            </w:r>
            <w:r>
              <w:rPr>
                <w:spacing w:val="-1"/>
                <w:sz w:val="24"/>
                <w:szCs w:val="24"/>
              </w:rPr>
              <w:t>设围挡措施，并加蓬</w:t>
            </w:r>
            <w:r>
              <w:rPr>
                <w:sz w:val="24"/>
                <w:szCs w:val="24"/>
              </w:rPr>
              <w:t xml:space="preserve"> 布覆盖，以免雨水冲刷造成污染。工程承包合同中应明确筑</w:t>
            </w:r>
            <w:r>
              <w:rPr>
                <w:spacing w:val="-1"/>
                <w:sz w:val="24"/>
                <w:szCs w:val="24"/>
              </w:rPr>
              <w:t>路材料的运输过程中防止</w:t>
            </w:r>
          </w:p>
          <w:p>
            <w:pPr>
              <w:pStyle w:val="6"/>
              <w:spacing w:before="1" w:line="219" w:lineRule="auto"/>
              <w:ind w:left="97"/>
              <w:rPr>
                <w:sz w:val="24"/>
                <w:szCs w:val="24"/>
              </w:rPr>
            </w:pPr>
            <w:r>
              <w:rPr>
                <w:spacing w:val="-3"/>
                <w:sz w:val="24"/>
                <w:szCs w:val="24"/>
              </w:rPr>
              <w:t>洒漏条款。</w:t>
            </w:r>
          </w:p>
          <w:p>
            <w:pPr>
              <w:pStyle w:val="6"/>
              <w:spacing w:before="184" w:line="359" w:lineRule="auto"/>
              <w:ind w:left="93" w:right="156" w:hanging="1"/>
              <w:rPr>
                <w:sz w:val="24"/>
                <w:szCs w:val="24"/>
              </w:rPr>
            </w:pPr>
            <w:r>
              <w:rPr>
                <w:sz w:val="24"/>
                <w:szCs w:val="24"/>
              </w:rPr>
              <w:t xml:space="preserve">③ 对采用钻孔桩基础施工的（涉及滞洪区）桥梁，在桥梁附近设置 </w:t>
            </w:r>
            <w:r>
              <w:rPr>
                <w:rFonts w:ascii="Times New Roman" w:hAnsi="Times New Roman" w:eastAsia="Times New Roman" w:cs="Times New Roman"/>
                <w:spacing w:val="-1"/>
                <w:sz w:val="24"/>
                <w:szCs w:val="24"/>
              </w:rPr>
              <w:t xml:space="preserve">2  </w:t>
            </w:r>
            <w:r>
              <w:rPr>
                <w:spacing w:val="-1"/>
                <w:sz w:val="24"/>
                <w:szCs w:val="24"/>
              </w:rPr>
              <w:t>个泥浆沉淀干</w:t>
            </w:r>
            <w:r>
              <w:rPr>
                <w:sz w:val="24"/>
                <w:szCs w:val="24"/>
              </w:rPr>
              <w:t xml:space="preserve">  </w:t>
            </w:r>
            <w:r>
              <w:rPr>
                <w:spacing w:val="-2"/>
                <w:sz w:val="24"/>
                <w:szCs w:val="24"/>
              </w:rPr>
              <w:t xml:space="preserve">化池（每个干化池规格：长 </w:t>
            </w:r>
            <w:r>
              <w:rPr>
                <w:rFonts w:ascii="Times New Roman" w:hAnsi="Times New Roman" w:eastAsia="Times New Roman" w:cs="Times New Roman"/>
                <w:spacing w:val="-2"/>
                <w:sz w:val="24"/>
                <w:szCs w:val="24"/>
              </w:rPr>
              <w:t>8m</w:t>
            </w:r>
            <w:r>
              <w:rPr>
                <w:rFonts w:ascii="Times New Roman" w:hAnsi="Times New Roman" w:eastAsia="Times New Roman" w:cs="Times New Roman"/>
                <w:spacing w:val="-35"/>
                <w:sz w:val="24"/>
                <w:szCs w:val="24"/>
              </w:rPr>
              <w:t xml:space="preserve"> </w:t>
            </w:r>
            <w:r>
              <w:rPr>
                <w:spacing w:val="-2"/>
                <w:sz w:val="24"/>
                <w:szCs w:val="24"/>
              </w:rPr>
              <w:t xml:space="preserve">、宽 </w:t>
            </w:r>
            <w:r>
              <w:rPr>
                <w:rFonts w:ascii="Times New Roman" w:hAnsi="Times New Roman" w:eastAsia="Times New Roman" w:cs="Times New Roman"/>
                <w:spacing w:val="-2"/>
                <w:sz w:val="24"/>
                <w:szCs w:val="24"/>
              </w:rPr>
              <w:t>5m</w:t>
            </w:r>
            <w:r>
              <w:rPr>
                <w:rFonts w:ascii="Times New Roman" w:hAnsi="Times New Roman" w:eastAsia="Times New Roman" w:cs="Times New Roman"/>
                <w:spacing w:val="-33"/>
                <w:sz w:val="24"/>
                <w:szCs w:val="24"/>
              </w:rPr>
              <w:t xml:space="preserve"> </w:t>
            </w:r>
            <w:r>
              <w:rPr>
                <w:spacing w:val="-2"/>
                <w:sz w:val="24"/>
                <w:szCs w:val="24"/>
              </w:rPr>
              <w:t xml:space="preserve">、深 </w:t>
            </w:r>
            <w:r>
              <w:rPr>
                <w:rFonts w:ascii="Times New Roman" w:hAnsi="Times New Roman" w:eastAsia="Times New Roman" w:cs="Times New Roman"/>
                <w:spacing w:val="-2"/>
                <w:sz w:val="24"/>
                <w:szCs w:val="24"/>
              </w:rPr>
              <w:t>1.5m</w:t>
            </w:r>
            <w:r>
              <w:rPr>
                <w:spacing w:val="-51"/>
                <w:sz w:val="24"/>
                <w:szCs w:val="24"/>
              </w:rPr>
              <w:t>），</w:t>
            </w:r>
            <w:r>
              <w:rPr>
                <w:spacing w:val="-2"/>
                <w:sz w:val="24"/>
                <w:szCs w:val="24"/>
              </w:rPr>
              <w:t>钻渣由循环的护壁泥浆将钻渣带</w:t>
            </w:r>
            <w:r>
              <w:rPr>
                <w:sz w:val="24"/>
                <w:szCs w:val="24"/>
              </w:rPr>
              <w:t xml:space="preserve"> 到设在工作平台的导流槽，经沉淀干化池沉淀干化后，渣土</w:t>
            </w:r>
            <w:r>
              <w:rPr>
                <w:spacing w:val="-1"/>
                <w:sz w:val="24"/>
                <w:szCs w:val="24"/>
              </w:rPr>
              <w:t>运送至车里湾工业园作为</w:t>
            </w:r>
            <w:r>
              <w:rPr>
                <w:sz w:val="24"/>
                <w:szCs w:val="24"/>
              </w:rPr>
              <w:t xml:space="preserve">  回填材料，渣土不得随意丢弃，防止水土流失，沉淀后的上</w:t>
            </w:r>
            <w:r>
              <w:rPr>
                <w:spacing w:val="-1"/>
                <w:sz w:val="24"/>
                <w:szCs w:val="24"/>
              </w:rPr>
              <w:t>清液用于洒水抑尘，不外</w:t>
            </w:r>
            <w:r>
              <w:rPr>
                <w:sz w:val="24"/>
                <w:szCs w:val="24"/>
              </w:rPr>
              <w:t xml:space="preserve">  排。同时桥墩施工区附近设置必要的排水沟用以疏导施工废</w:t>
            </w:r>
            <w:r>
              <w:rPr>
                <w:spacing w:val="-1"/>
                <w:sz w:val="24"/>
                <w:szCs w:val="24"/>
              </w:rPr>
              <w:t>水，排水沟土质边坡及时</w:t>
            </w:r>
          </w:p>
          <w:p>
            <w:pPr>
              <w:pStyle w:val="6"/>
              <w:spacing w:before="1" w:line="218" w:lineRule="auto"/>
              <w:ind w:left="95"/>
              <w:rPr>
                <w:sz w:val="24"/>
                <w:szCs w:val="24"/>
              </w:rPr>
            </w:pPr>
            <w:r>
              <w:rPr>
                <w:sz w:val="24"/>
                <w:szCs w:val="24"/>
              </w:rPr>
              <w:t>夯实。合理安排桥梁施工时间，避免在雨天施工，在雨季时</w:t>
            </w:r>
            <w:r>
              <w:rPr>
                <w:spacing w:val="-1"/>
                <w:sz w:val="24"/>
                <w:szCs w:val="24"/>
              </w:rPr>
              <w:t>泥浆干化用彩色蓬布覆盖。</w:t>
            </w:r>
          </w:p>
          <w:p>
            <w:pPr>
              <w:pStyle w:val="6"/>
              <w:spacing w:before="182" w:line="468" w:lineRule="exact"/>
              <w:jc w:val="right"/>
              <w:rPr>
                <w:sz w:val="24"/>
                <w:szCs w:val="24"/>
              </w:rPr>
            </w:pPr>
            <w:r>
              <w:rPr>
                <w:spacing w:val="-2"/>
                <w:position w:val="17"/>
                <w:sz w:val="24"/>
                <w:szCs w:val="24"/>
              </w:rPr>
              <w:t>④ 严禁将桥梁下部结构施工过程中产生的泥浆、钻渣及施工废弃物排入地表水体，</w:t>
            </w:r>
          </w:p>
          <w:p>
            <w:pPr>
              <w:pStyle w:val="6"/>
              <w:spacing w:line="218" w:lineRule="auto"/>
              <w:ind w:left="94"/>
              <w:rPr>
                <w:sz w:val="24"/>
                <w:szCs w:val="24"/>
              </w:rPr>
            </w:pPr>
            <w:r>
              <w:rPr>
                <w:sz w:val="24"/>
                <w:szCs w:val="24"/>
              </w:rPr>
              <w:t>桥墩施工区附近设置必要的排水沟用以疏导施</w:t>
            </w:r>
            <w:r>
              <w:rPr>
                <w:spacing w:val="-1"/>
                <w:sz w:val="24"/>
                <w:szCs w:val="24"/>
              </w:rPr>
              <w:t>工废水，排水沟土质边坡及时夯实。</w:t>
            </w:r>
          </w:p>
          <w:p>
            <w:pPr>
              <w:spacing w:line="257" w:lineRule="auto"/>
              <w:rPr>
                <w:rFonts w:ascii="Arial"/>
                <w:sz w:val="21"/>
              </w:rPr>
            </w:pPr>
          </w:p>
          <w:p>
            <w:pPr>
              <w:spacing w:line="258" w:lineRule="auto"/>
              <w:rPr>
                <w:rFonts w:ascii="Arial"/>
                <w:sz w:val="21"/>
              </w:rPr>
            </w:pPr>
          </w:p>
          <w:p>
            <w:pPr>
              <w:pStyle w:val="6"/>
              <w:spacing w:before="79" w:line="465" w:lineRule="exact"/>
              <w:ind w:left="572"/>
              <w:rPr>
                <w:sz w:val="24"/>
                <w:szCs w:val="24"/>
              </w:rPr>
            </w:pPr>
            <w:r>
              <w:rPr>
                <w:position w:val="17"/>
                <w:sz w:val="24"/>
                <w:szCs w:val="24"/>
              </w:rPr>
              <w:t>⑤桥梁铺装前应先安装桥梁的安全护栏。挖沟改渠工程中应进行必要的围挡，防</w:t>
            </w:r>
          </w:p>
          <w:p>
            <w:pPr>
              <w:pStyle w:val="6"/>
              <w:spacing w:before="1" w:line="219" w:lineRule="auto"/>
              <w:ind w:left="95"/>
              <w:rPr>
                <w:sz w:val="24"/>
                <w:szCs w:val="24"/>
              </w:rPr>
            </w:pPr>
            <w:r>
              <w:rPr>
                <w:sz w:val="24"/>
                <w:szCs w:val="24"/>
              </w:rPr>
              <w:t>止施工时土石及杂物落入水中。工程结束后应对</w:t>
            </w:r>
            <w:r>
              <w:rPr>
                <w:spacing w:val="-1"/>
                <w:sz w:val="24"/>
                <w:szCs w:val="24"/>
              </w:rPr>
              <w:t>临时围挡物进行清理恢复。</w:t>
            </w:r>
          </w:p>
          <w:p>
            <w:pPr>
              <w:spacing w:before="191" w:line="221"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5.1.3</w:t>
            </w:r>
            <w:r>
              <w:rPr>
                <w:rFonts w:ascii="Times New Roman" w:hAnsi="Times New Roman" w:eastAsia="Times New Roman" w:cs="Times New Roman"/>
                <w:b/>
                <w:bCs/>
                <w:spacing w:val="62"/>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施工期声环境污染防治措施</w:t>
            </w:r>
          </w:p>
          <w:p>
            <w:pPr>
              <w:pStyle w:val="6"/>
              <w:spacing w:before="216" w:line="217" w:lineRule="auto"/>
              <w:ind w:left="573"/>
              <w:rPr>
                <w:sz w:val="24"/>
                <w:szCs w:val="24"/>
              </w:rPr>
            </w:pPr>
            <w:r>
              <w:rPr>
                <w:sz w:val="24"/>
                <w:szCs w:val="24"/>
              </w:rPr>
              <w:t>①施工单位必须选用符合国家有关标准的施工机械和运输</w:t>
            </w:r>
            <w:r>
              <w:rPr>
                <w:spacing w:val="-1"/>
                <w:sz w:val="24"/>
                <w:szCs w:val="24"/>
              </w:rPr>
              <w:t>车辆，尽量选用低噪声</w:t>
            </w:r>
          </w:p>
        </w:tc>
      </w:tr>
    </w:tbl>
    <w:p>
      <w:pPr>
        <w:pStyle w:val="2"/>
        <w:spacing w:before="22" w:line="191" w:lineRule="auto"/>
        <w:ind w:left="4539"/>
        <w:rPr>
          <w:sz w:val="18"/>
          <w:szCs w:val="18"/>
        </w:rPr>
      </w:pPr>
      <w:r>
        <w:rPr>
          <w:spacing w:val="-8"/>
          <w:sz w:val="18"/>
          <w:szCs w:val="18"/>
        </w:rPr>
        <w:t>73</w:t>
      </w:r>
    </w:p>
    <w:p>
      <w:pPr>
        <w:spacing w:line="191" w:lineRule="auto"/>
        <w:rPr>
          <w:sz w:val="18"/>
          <w:szCs w:val="18"/>
        </w:rPr>
        <w:sectPr>
          <w:pgSz w:w="11906" w:h="16839"/>
          <w:pgMar w:top="1410" w:right="1306" w:bottom="400" w:left="1328" w:header="0" w:footer="0" w:gutter="0"/>
          <w:cols w:space="720" w:num="1"/>
        </w:sectPr>
      </w:pPr>
    </w:p>
    <w:tbl>
      <w:tblPr>
        <w:tblStyle w:val="5"/>
        <w:tblW w:w="929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97" w:type="dxa"/>
            <w:vAlign w:val="top"/>
          </w:tcPr>
          <w:p>
            <w:pPr>
              <w:pStyle w:val="6"/>
              <w:spacing w:before="60" w:line="359" w:lineRule="auto"/>
              <w:ind w:left="94" w:right="206" w:firstLine="19"/>
              <w:rPr>
                <w:sz w:val="24"/>
                <w:szCs w:val="24"/>
              </w:rPr>
            </w:pPr>
            <w:r>
              <w:rPr>
                <w:spacing w:val="-1"/>
                <w:sz w:val="24"/>
                <w:szCs w:val="24"/>
              </w:rPr>
              <w:t>的施工机械和工艺，振动较大的固定机械设备应加装减振机座，固定强噪声源应考虑</w:t>
            </w:r>
            <w:r>
              <w:rPr>
                <w:spacing w:val="3"/>
                <w:sz w:val="24"/>
                <w:szCs w:val="24"/>
              </w:rPr>
              <w:t xml:space="preserve">  </w:t>
            </w:r>
            <w:r>
              <w:rPr>
                <w:spacing w:val="-1"/>
                <w:sz w:val="24"/>
                <w:szCs w:val="24"/>
              </w:rPr>
              <w:t>加装隔声罩（如发电机等</w:t>
            </w:r>
            <w:r>
              <w:rPr>
                <w:spacing w:val="-44"/>
                <w:sz w:val="24"/>
                <w:szCs w:val="24"/>
              </w:rPr>
              <w:t>），</w:t>
            </w:r>
            <w:r>
              <w:rPr>
                <w:spacing w:val="-1"/>
                <w:sz w:val="24"/>
                <w:szCs w:val="24"/>
              </w:rPr>
              <w:t>同时应加强各类施工设备的维护和保养</w:t>
            </w:r>
            <w:r>
              <w:rPr>
                <w:spacing w:val="-2"/>
                <w:sz w:val="24"/>
                <w:szCs w:val="24"/>
              </w:rPr>
              <w:t>，保持其良好的运</w:t>
            </w:r>
          </w:p>
          <w:p>
            <w:pPr>
              <w:pStyle w:val="6"/>
              <w:spacing w:line="218" w:lineRule="auto"/>
              <w:ind w:left="95"/>
              <w:rPr>
                <w:sz w:val="24"/>
                <w:szCs w:val="24"/>
              </w:rPr>
            </w:pPr>
            <w:r>
              <w:rPr>
                <w:spacing w:val="-1"/>
                <w:sz w:val="24"/>
                <w:szCs w:val="24"/>
              </w:rPr>
              <w:t>转，以便从根本上降低噪声源强。</w:t>
            </w:r>
          </w:p>
          <w:p>
            <w:pPr>
              <w:pStyle w:val="6"/>
              <w:spacing w:before="183" w:line="359" w:lineRule="auto"/>
              <w:ind w:left="114" w:right="326" w:firstLine="458"/>
              <w:rPr>
                <w:sz w:val="24"/>
                <w:szCs w:val="24"/>
              </w:rPr>
            </w:pPr>
            <w:r>
              <w:rPr>
                <w:sz w:val="24"/>
                <w:szCs w:val="24"/>
              </w:rPr>
              <w:t>②为保护施工人员的健康，施工单位要合理安排工作人员轮</w:t>
            </w:r>
            <w:r>
              <w:rPr>
                <w:spacing w:val="-1"/>
                <w:sz w:val="24"/>
                <w:szCs w:val="24"/>
              </w:rPr>
              <w:t>流操作辐射高噪声强</w:t>
            </w:r>
            <w:r>
              <w:rPr>
                <w:sz w:val="24"/>
                <w:szCs w:val="24"/>
              </w:rPr>
              <w:t xml:space="preserve"> </w:t>
            </w:r>
            <w:r>
              <w:rPr>
                <w:spacing w:val="-1"/>
                <w:sz w:val="24"/>
                <w:szCs w:val="24"/>
              </w:rPr>
              <w:t>的施工机械，减少工作人员接触高噪声的时间。对距离高辐射强噪声源较近的施工人</w:t>
            </w:r>
          </w:p>
          <w:p>
            <w:pPr>
              <w:pStyle w:val="6"/>
              <w:spacing w:line="218" w:lineRule="auto"/>
              <w:ind w:left="103"/>
              <w:rPr>
                <w:sz w:val="24"/>
                <w:szCs w:val="24"/>
              </w:rPr>
            </w:pPr>
            <w:r>
              <w:rPr>
                <w:spacing w:val="-1"/>
                <w:sz w:val="24"/>
                <w:szCs w:val="24"/>
              </w:rPr>
              <w:t>员，除采取戴保护耳塞或头盔等劳保措施外，还应适当缩短其劳动时间。</w:t>
            </w:r>
          </w:p>
          <w:p>
            <w:pPr>
              <w:pStyle w:val="6"/>
              <w:spacing w:before="182" w:line="217" w:lineRule="auto"/>
              <w:ind w:left="572"/>
              <w:rPr>
                <w:sz w:val="24"/>
                <w:szCs w:val="24"/>
              </w:rPr>
            </w:pPr>
            <w:r>
              <w:rPr>
                <w:sz w:val="24"/>
                <w:szCs w:val="24"/>
              </w:rPr>
              <w:t>③筑路机械施工的噪声具有突发、无规则、不连续、高强度等特点。据调查，施</w:t>
            </w:r>
          </w:p>
          <w:p>
            <w:pPr>
              <w:pStyle w:val="6"/>
              <w:spacing w:before="185" w:line="359" w:lineRule="auto"/>
              <w:ind w:left="93" w:firstLine="3"/>
              <w:rPr>
                <w:sz w:val="24"/>
                <w:szCs w:val="24"/>
              </w:rPr>
            </w:pPr>
            <w:r>
              <w:rPr>
                <w:spacing w:val="-2"/>
                <w:sz w:val="24"/>
                <w:szCs w:val="24"/>
              </w:rPr>
              <w:t xml:space="preserve">工现场噪声有时高达 </w:t>
            </w:r>
            <w:r>
              <w:rPr>
                <w:rFonts w:ascii="Times New Roman" w:hAnsi="Times New Roman" w:eastAsia="Times New Roman" w:cs="Times New Roman"/>
                <w:spacing w:val="-2"/>
                <w:sz w:val="24"/>
                <w:szCs w:val="24"/>
              </w:rPr>
              <w:t>85dB</w:t>
            </w:r>
            <w:r>
              <w:rPr>
                <w:rFonts w:ascii="Times New Roman" w:hAnsi="Times New Roman" w:eastAsia="Times New Roman" w:cs="Times New Roman"/>
                <w:spacing w:val="35"/>
                <w:w w:val="101"/>
                <w:sz w:val="24"/>
                <w:szCs w:val="24"/>
              </w:rPr>
              <w:t xml:space="preserve"> </w:t>
            </w:r>
            <w:r>
              <w:rPr>
                <w:spacing w:val="-2"/>
                <w:sz w:val="24"/>
                <w:szCs w:val="24"/>
              </w:rPr>
              <w:t>以上（如凿岩机作业</w:t>
            </w:r>
            <w:r>
              <w:rPr>
                <w:spacing w:val="-50"/>
                <w:sz w:val="24"/>
                <w:szCs w:val="24"/>
              </w:rPr>
              <w:t>），</w:t>
            </w:r>
            <w:r>
              <w:rPr>
                <w:spacing w:val="-2"/>
                <w:sz w:val="24"/>
                <w:szCs w:val="24"/>
              </w:rPr>
              <w:t>其他施工阶段的一般施工噪声的达</w:t>
            </w:r>
            <w:r>
              <w:rPr>
                <w:sz w:val="24"/>
                <w:szCs w:val="24"/>
              </w:rPr>
              <w:t xml:space="preserve">   </w:t>
            </w:r>
            <w:r>
              <w:rPr>
                <w:spacing w:val="-1"/>
                <w:sz w:val="24"/>
                <w:szCs w:val="24"/>
              </w:rPr>
              <w:t xml:space="preserve">标距离，大约需 </w:t>
            </w:r>
            <w:r>
              <w:rPr>
                <w:rFonts w:ascii="Times New Roman" w:hAnsi="Times New Roman" w:eastAsia="Times New Roman" w:cs="Times New Roman"/>
                <w:spacing w:val="-1"/>
                <w:sz w:val="24"/>
                <w:szCs w:val="24"/>
              </w:rPr>
              <w:t>150m</w:t>
            </w:r>
            <w:r>
              <w:rPr>
                <w:rFonts w:ascii="Times New Roman" w:hAnsi="Times New Roman" w:eastAsia="Times New Roman" w:cs="Times New Roman"/>
                <w:spacing w:val="-33"/>
                <w:sz w:val="24"/>
                <w:szCs w:val="24"/>
              </w:rPr>
              <w:t xml:space="preserve"> </w:t>
            </w:r>
            <w:r>
              <w:rPr>
                <w:spacing w:val="-1"/>
                <w:sz w:val="24"/>
                <w:szCs w:val="24"/>
              </w:rPr>
              <w:t>，甚至更远。所以施工应选用低噪声低振动的施工工艺</w:t>
            </w:r>
            <w:r>
              <w:rPr>
                <w:spacing w:val="-2"/>
                <w:sz w:val="24"/>
                <w:szCs w:val="24"/>
              </w:rPr>
              <w:t>。如噪声</w:t>
            </w:r>
            <w:r>
              <w:rPr>
                <w:sz w:val="24"/>
                <w:szCs w:val="24"/>
              </w:rPr>
              <w:t xml:space="preserve">  </w:t>
            </w:r>
            <w:r>
              <w:rPr>
                <w:spacing w:val="-1"/>
                <w:sz w:val="24"/>
                <w:szCs w:val="24"/>
              </w:rPr>
              <w:t>源强大的作业可放在昼间（</w:t>
            </w:r>
            <w:r>
              <w:rPr>
                <w:rFonts w:ascii="Times New Roman" w:hAnsi="Times New Roman" w:eastAsia="Times New Roman" w:cs="Times New Roman"/>
                <w:spacing w:val="-1"/>
                <w:sz w:val="24"/>
                <w:szCs w:val="24"/>
              </w:rPr>
              <w:t>06:00</w:t>
            </w:r>
            <w:r>
              <w:rPr>
                <w:spacing w:val="-1"/>
                <w:sz w:val="24"/>
                <w:szCs w:val="24"/>
              </w:rPr>
              <w:t>～</w:t>
            </w:r>
            <w:r>
              <w:rPr>
                <w:rFonts w:ascii="Times New Roman" w:hAnsi="Times New Roman" w:eastAsia="Times New Roman" w:cs="Times New Roman"/>
                <w:spacing w:val="-1"/>
                <w:sz w:val="24"/>
                <w:szCs w:val="24"/>
              </w:rPr>
              <w:t>22:00</w:t>
            </w:r>
            <w:r>
              <w:rPr>
                <w:spacing w:val="-1"/>
                <w:sz w:val="24"/>
                <w:szCs w:val="24"/>
              </w:rPr>
              <w:t>）进行或对各种施工</w:t>
            </w:r>
            <w:r>
              <w:rPr>
                <w:spacing w:val="-2"/>
                <w:sz w:val="24"/>
                <w:szCs w:val="24"/>
              </w:rPr>
              <w:t>机械操作时间做适当调整。</w:t>
            </w:r>
          </w:p>
          <w:p>
            <w:pPr>
              <w:pStyle w:val="6"/>
              <w:spacing w:line="218" w:lineRule="auto"/>
              <w:ind w:left="97"/>
              <w:rPr>
                <w:sz w:val="24"/>
                <w:szCs w:val="24"/>
              </w:rPr>
            </w:pPr>
            <w:r>
              <w:rPr>
                <w:spacing w:val="-1"/>
                <w:sz w:val="24"/>
                <w:szCs w:val="24"/>
              </w:rPr>
              <w:t>为减少施工期间的材料运输、敲击、人的喊叫等施工活动声源，要求承包商通过文明</w:t>
            </w:r>
          </w:p>
          <w:p>
            <w:pPr>
              <w:pStyle w:val="6"/>
              <w:spacing w:before="185" w:line="219" w:lineRule="auto"/>
              <w:ind w:left="93"/>
              <w:rPr>
                <w:sz w:val="24"/>
                <w:szCs w:val="24"/>
              </w:rPr>
            </w:pPr>
            <w:r>
              <w:rPr>
                <w:spacing w:val="-1"/>
                <w:sz w:val="24"/>
                <w:szCs w:val="24"/>
              </w:rPr>
              <w:t>施工、加强有效管理加以缓解。</w:t>
            </w:r>
          </w:p>
          <w:p>
            <w:pPr>
              <w:pStyle w:val="6"/>
              <w:spacing w:before="182" w:line="466" w:lineRule="exact"/>
              <w:ind w:left="572"/>
              <w:rPr>
                <w:sz w:val="24"/>
                <w:szCs w:val="24"/>
              </w:rPr>
            </w:pPr>
            <w:r>
              <w:rPr>
                <w:position w:val="17"/>
                <w:sz w:val="24"/>
                <w:szCs w:val="24"/>
              </w:rPr>
              <w:t>④建设单位应责成施工单位在施工现场标明张布通告和投诉</w:t>
            </w:r>
            <w:r>
              <w:rPr>
                <w:spacing w:val="-1"/>
                <w:position w:val="17"/>
                <w:sz w:val="24"/>
                <w:szCs w:val="24"/>
              </w:rPr>
              <w:t>电话，建设单位在接</w:t>
            </w:r>
          </w:p>
          <w:p>
            <w:pPr>
              <w:pStyle w:val="6"/>
              <w:spacing w:line="219" w:lineRule="auto"/>
              <w:ind w:left="101"/>
              <w:rPr>
                <w:sz w:val="24"/>
                <w:szCs w:val="24"/>
              </w:rPr>
            </w:pPr>
            <w:r>
              <w:rPr>
                <w:spacing w:val="-1"/>
                <w:sz w:val="24"/>
                <w:szCs w:val="24"/>
              </w:rPr>
              <w:t>到报案后应及时与当地环保部门取得联系，以便及时处理各种环境纠纷。</w:t>
            </w:r>
          </w:p>
          <w:p>
            <w:pPr>
              <w:pStyle w:val="6"/>
              <w:spacing w:before="183" w:line="218" w:lineRule="auto"/>
              <w:ind w:left="579"/>
              <w:rPr>
                <w:sz w:val="24"/>
                <w:szCs w:val="24"/>
              </w:rPr>
            </w:pPr>
            <w:r>
              <w:rPr>
                <w:spacing w:val="-3"/>
                <w:sz w:val="24"/>
                <w:szCs w:val="24"/>
              </w:rPr>
              <w:t>具体措施详见“声环境影响专项评价</w:t>
            </w:r>
            <w:r>
              <w:rPr>
                <w:spacing w:val="-82"/>
                <w:sz w:val="24"/>
                <w:szCs w:val="24"/>
              </w:rPr>
              <w:t xml:space="preserve"> </w:t>
            </w:r>
            <w:r>
              <w:rPr>
                <w:spacing w:val="-3"/>
                <w:sz w:val="24"/>
                <w:szCs w:val="24"/>
              </w:rPr>
              <w:t>”。</w:t>
            </w:r>
          </w:p>
          <w:p>
            <w:pPr>
              <w:spacing w:line="252" w:lineRule="auto"/>
              <w:rPr>
                <w:rFonts w:ascii="Arial"/>
                <w:sz w:val="21"/>
              </w:rPr>
            </w:pPr>
          </w:p>
          <w:p>
            <w:pPr>
              <w:spacing w:line="252" w:lineRule="auto"/>
              <w:rPr>
                <w:rFonts w:ascii="Arial"/>
                <w:sz w:val="21"/>
              </w:rPr>
            </w:pPr>
          </w:p>
          <w:p>
            <w:pPr>
              <w:spacing w:before="98" w:line="222"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5.1.4</w:t>
            </w:r>
            <w:r>
              <w:rPr>
                <w:rFonts w:ascii="Times New Roman" w:hAnsi="Times New Roman" w:eastAsia="Times New Roman" w:cs="Times New Roman"/>
                <w:b/>
                <w:bCs/>
                <w:spacing w:val="61"/>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施工期固体废物处置措施</w:t>
            </w:r>
          </w:p>
          <w:p>
            <w:pPr>
              <w:pStyle w:val="6"/>
              <w:spacing w:before="215" w:line="466" w:lineRule="exact"/>
              <w:ind w:left="573"/>
              <w:rPr>
                <w:sz w:val="24"/>
                <w:szCs w:val="24"/>
              </w:rPr>
            </w:pPr>
            <w:r>
              <w:rPr>
                <w:position w:val="17"/>
                <w:sz w:val="24"/>
                <w:szCs w:val="24"/>
              </w:rPr>
              <w:t>施工固体废物在建设中采用移挖作填的方法，尽量回用挖</w:t>
            </w:r>
            <w:r>
              <w:rPr>
                <w:spacing w:val="-1"/>
                <w:position w:val="17"/>
                <w:sz w:val="24"/>
                <w:szCs w:val="24"/>
              </w:rPr>
              <w:t>方。对施工过程的废弃</w:t>
            </w:r>
          </w:p>
          <w:p>
            <w:pPr>
              <w:pStyle w:val="6"/>
              <w:spacing w:line="218" w:lineRule="auto"/>
              <w:ind w:left="94"/>
              <w:rPr>
                <w:sz w:val="24"/>
                <w:szCs w:val="24"/>
              </w:rPr>
            </w:pPr>
            <w:r>
              <w:rPr>
                <w:spacing w:val="-1"/>
                <w:sz w:val="24"/>
                <w:szCs w:val="24"/>
              </w:rPr>
              <w:t>物统一堆放、管理。但还须注意并采取下几方面措施：</w:t>
            </w:r>
          </w:p>
          <w:p>
            <w:pPr>
              <w:pStyle w:val="6"/>
              <w:spacing w:before="184" w:line="359" w:lineRule="auto"/>
              <w:ind w:left="118" w:right="206" w:hanging="12"/>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）强化施工期的环境管理，倡导文明施工。施工期间产生的建筑、生活垃圾在分检</w:t>
            </w:r>
            <w:r>
              <w:rPr>
                <w:spacing w:val="16"/>
                <w:sz w:val="24"/>
                <w:szCs w:val="24"/>
              </w:rPr>
              <w:t xml:space="preserve"> </w:t>
            </w:r>
            <w:r>
              <w:rPr>
                <w:spacing w:val="-1"/>
                <w:sz w:val="24"/>
                <w:szCs w:val="24"/>
              </w:rPr>
              <w:t>回收可利用部分后，不得随意堆放和抛弃，应定点堆放收集、及时清运。禁止向周边</w:t>
            </w:r>
          </w:p>
          <w:p>
            <w:pPr>
              <w:pStyle w:val="6"/>
              <w:spacing w:before="1" w:line="219" w:lineRule="auto"/>
              <w:ind w:left="97"/>
              <w:rPr>
                <w:sz w:val="24"/>
                <w:szCs w:val="24"/>
              </w:rPr>
            </w:pPr>
            <w:r>
              <w:rPr>
                <w:spacing w:val="-1"/>
                <w:sz w:val="24"/>
                <w:szCs w:val="24"/>
              </w:rPr>
              <w:t>水系沟渠等随意倾倒垃圾和弃土、弃渣。</w:t>
            </w:r>
          </w:p>
          <w:p>
            <w:pPr>
              <w:pStyle w:val="6"/>
              <w:spacing w:before="183" w:line="358" w:lineRule="auto"/>
              <w:ind w:left="95" w:right="206" w:firstLine="490"/>
              <w:rPr>
                <w:sz w:val="24"/>
                <w:szCs w:val="24"/>
              </w:rPr>
            </w:pPr>
            <w:r>
              <w:rPr>
                <w:spacing w:val="-4"/>
                <w:sz w:val="24"/>
                <w:szCs w:val="24"/>
              </w:rPr>
              <w:t>（</w:t>
            </w:r>
            <w:r>
              <w:rPr>
                <w:rFonts w:ascii="Times New Roman" w:hAnsi="Times New Roman" w:eastAsia="Times New Roman" w:cs="Times New Roman"/>
                <w:spacing w:val="-4"/>
                <w:sz w:val="24"/>
                <w:szCs w:val="24"/>
              </w:rPr>
              <w:t>2</w:t>
            </w:r>
            <w:r>
              <w:rPr>
                <w:spacing w:val="-4"/>
                <w:sz w:val="24"/>
                <w:szCs w:val="24"/>
              </w:rPr>
              <w:t>）应根据《</w:t>
            </w:r>
            <w:bookmarkStart w:id="24" w:name="_GoBack"/>
            <w:bookmarkEnd w:id="24"/>
            <w:r>
              <w:rPr>
                <w:rFonts w:hint="eastAsia"/>
                <w:spacing w:val="-4"/>
                <w:sz w:val="24"/>
                <w:szCs w:val="24"/>
                <w:lang w:eastAsia="zh-CN"/>
              </w:rPr>
              <w:t>中华人民共和国固体废物污染环境防治法</w:t>
            </w:r>
            <w:r>
              <w:rPr>
                <w:spacing w:val="-4"/>
                <w:sz w:val="24"/>
                <w:szCs w:val="24"/>
              </w:rPr>
              <w:t>》（</w:t>
            </w:r>
            <w:r>
              <w:rPr>
                <w:rFonts w:ascii="Times New Roman" w:hAnsi="Times New Roman" w:eastAsia="Times New Roman" w:cs="Times New Roman"/>
                <w:spacing w:val="-4"/>
                <w:sz w:val="24"/>
                <w:szCs w:val="24"/>
              </w:rPr>
              <w:t>2020</w:t>
            </w:r>
            <w:r>
              <w:rPr>
                <w:spacing w:val="-4"/>
                <w:sz w:val="24"/>
                <w:szCs w:val="24"/>
              </w:rPr>
              <w:t>）第四十六条</w:t>
            </w:r>
            <w:r>
              <w:rPr>
                <w:spacing w:val="5"/>
                <w:sz w:val="24"/>
                <w:szCs w:val="24"/>
              </w:rPr>
              <w:t xml:space="preserve">  </w:t>
            </w:r>
            <w:r>
              <w:rPr>
                <w:spacing w:val="-3"/>
                <w:sz w:val="24"/>
                <w:szCs w:val="24"/>
              </w:rPr>
              <w:t>规定：“工程施工单位应当及时清运工程施工</w:t>
            </w:r>
            <w:r>
              <w:rPr>
                <w:spacing w:val="-4"/>
                <w:sz w:val="24"/>
                <w:szCs w:val="24"/>
              </w:rPr>
              <w:t>过程中产生的固体废物，并按照环境卫生</w:t>
            </w:r>
          </w:p>
          <w:p>
            <w:pPr>
              <w:pStyle w:val="6"/>
              <w:spacing w:before="1" w:line="219" w:lineRule="auto"/>
              <w:ind w:left="98"/>
              <w:rPr>
                <w:sz w:val="24"/>
                <w:szCs w:val="24"/>
              </w:rPr>
            </w:pPr>
            <w:r>
              <w:rPr>
                <w:spacing w:val="-3"/>
                <w:sz w:val="24"/>
                <w:szCs w:val="24"/>
              </w:rPr>
              <w:t>行政主管部门的规定进行利用或者处置</w:t>
            </w:r>
            <w:r>
              <w:rPr>
                <w:spacing w:val="-78"/>
                <w:sz w:val="24"/>
                <w:szCs w:val="24"/>
              </w:rPr>
              <w:t xml:space="preserve"> </w:t>
            </w:r>
            <w:r>
              <w:rPr>
                <w:spacing w:val="-3"/>
                <w:sz w:val="24"/>
                <w:szCs w:val="24"/>
              </w:rPr>
              <w:t>”。</w:t>
            </w:r>
          </w:p>
          <w:p>
            <w:pPr>
              <w:pStyle w:val="6"/>
              <w:spacing w:before="183" w:line="359" w:lineRule="auto"/>
              <w:ind w:left="95" w:right="206" w:firstLine="490"/>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）本项目拆迁建筑物及设施、换填土产生的弃土石等建筑垃圾较少，利用旧路</w:t>
            </w:r>
            <w:r>
              <w:rPr>
                <w:spacing w:val="14"/>
                <w:sz w:val="24"/>
                <w:szCs w:val="24"/>
              </w:rPr>
              <w:t xml:space="preserve"> </w:t>
            </w:r>
            <w:r>
              <w:rPr>
                <w:sz w:val="24"/>
                <w:szCs w:val="24"/>
              </w:rPr>
              <w:t>段道路开挖产生的废混凝土块用于车里湾园区内部道路的</w:t>
            </w:r>
            <w:r>
              <w:rPr>
                <w:spacing w:val="-1"/>
                <w:sz w:val="24"/>
                <w:szCs w:val="24"/>
              </w:rPr>
              <w:t>填方。旧房拆除产生的废混</w:t>
            </w:r>
          </w:p>
          <w:p>
            <w:pPr>
              <w:pStyle w:val="6"/>
              <w:spacing w:line="219" w:lineRule="auto"/>
              <w:ind w:left="93"/>
              <w:rPr>
                <w:sz w:val="24"/>
                <w:szCs w:val="24"/>
              </w:rPr>
            </w:pPr>
            <w:r>
              <w:rPr>
                <w:sz w:val="24"/>
                <w:szCs w:val="24"/>
              </w:rPr>
              <w:t>凝土、废砖头、废石块运往宁德市建筑垃圾资源化利用工程进</w:t>
            </w:r>
            <w:r>
              <w:rPr>
                <w:spacing w:val="-1"/>
                <w:sz w:val="24"/>
                <w:szCs w:val="24"/>
              </w:rPr>
              <w:t>行综合利用，废钢筋、</w:t>
            </w:r>
          </w:p>
          <w:p>
            <w:pPr>
              <w:pStyle w:val="6"/>
              <w:spacing w:before="182" w:line="219" w:lineRule="auto"/>
              <w:ind w:left="93"/>
              <w:rPr>
                <w:sz w:val="24"/>
                <w:szCs w:val="24"/>
              </w:rPr>
            </w:pPr>
            <w:r>
              <w:rPr>
                <w:sz w:val="24"/>
                <w:szCs w:val="24"/>
              </w:rPr>
              <w:t>废木板外售利用。施工栈桥拆除产生的废钢管、钢面板等建筑</w:t>
            </w:r>
            <w:r>
              <w:rPr>
                <w:spacing w:val="-1"/>
                <w:sz w:val="24"/>
                <w:szCs w:val="24"/>
              </w:rPr>
              <w:t>施工垃圾，均可外售利</w:t>
            </w:r>
          </w:p>
        </w:tc>
      </w:tr>
    </w:tbl>
    <w:p>
      <w:pPr>
        <w:pStyle w:val="2"/>
        <w:spacing w:before="23" w:line="190" w:lineRule="auto"/>
        <w:ind w:left="4539"/>
        <w:rPr>
          <w:sz w:val="18"/>
          <w:szCs w:val="18"/>
        </w:rPr>
      </w:pPr>
      <w:r>
        <w:rPr>
          <w:spacing w:val="-8"/>
          <w:sz w:val="18"/>
          <w:szCs w:val="18"/>
        </w:rPr>
        <w:t>74</w:t>
      </w:r>
    </w:p>
    <w:p>
      <w:pPr>
        <w:spacing w:line="190" w:lineRule="auto"/>
        <w:rPr>
          <w:sz w:val="18"/>
          <w:szCs w:val="18"/>
        </w:rPr>
        <w:sectPr>
          <w:pgSz w:w="11906" w:h="16839"/>
          <w:pgMar w:top="1410" w:right="1275"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21" w:lineRule="auto"/>
              <w:ind w:left="96"/>
              <w:rPr>
                <w:sz w:val="24"/>
                <w:szCs w:val="24"/>
              </w:rPr>
            </w:pPr>
            <w:r>
              <w:rPr>
                <w:spacing w:val="-6"/>
                <w:sz w:val="24"/>
                <w:szCs w:val="24"/>
              </w:rPr>
              <w:t>用。</w:t>
            </w:r>
          </w:p>
          <w:p>
            <w:pPr>
              <w:pStyle w:val="6"/>
              <w:spacing w:before="180" w:line="359" w:lineRule="auto"/>
              <w:ind w:left="96" w:right="152" w:firstLine="489"/>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）工程施工桥梁钻渣泥浆经分离自然干化后同干土拌和后为绿化种植土及绿化</w:t>
            </w:r>
            <w:r>
              <w:rPr>
                <w:spacing w:val="14"/>
                <w:sz w:val="24"/>
                <w:szCs w:val="24"/>
              </w:rPr>
              <w:t xml:space="preserve"> </w:t>
            </w:r>
            <w:r>
              <w:rPr>
                <w:sz w:val="24"/>
                <w:szCs w:val="24"/>
              </w:rPr>
              <w:t>垫土。严禁弃渣随意倾倒、堆置。严禁将桥梁下部结构</w:t>
            </w:r>
            <w:r>
              <w:rPr>
                <w:spacing w:val="-1"/>
                <w:sz w:val="24"/>
                <w:szCs w:val="24"/>
              </w:rPr>
              <w:t>和涉水路基施工过程中产生的</w:t>
            </w:r>
            <w:r>
              <w:rPr>
                <w:sz w:val="24"/>
                <w:szCs w:val="24"/>
              </w:rPr>
              <w:t xml:space="preserve">  泥浆、钻渣及施工废弃物排入地表水体，桥墩施工区附</w:t>
            </w:r>
            <w:r>
              <w:rPr>
                <w:spacing w:val="-1"/>
                <w:sz w:val="24"/>
                <w:szCs w:val="24"/>
              </w:rPr>
              <w:t>近设置必要的排水沟用以疏导</w:t>
            </w:r>
          </w:p>
          <w:p>
            <w:pPr>
              <w:pStyle w:val="6"/>
              <w:spacing w:line="219" w:lineRule="auto"/>
              <w:ind w:left="93"/>
              <w:rPr>
                <w:sz w:val="24"/>
                <w:szCs w:val="24"/>
              </w:rPr>
            </w:pPr>
            <w:r>
              <w:rPr>
                <w:spacing w:val="-1"/>
                <w:sz w:val="24"/>
                <w:szCs w:val="24"/>
              </w:rPr>
              <w:t>施工废水，排水沟土质边坡及时夯实。</w:t>
            </w:r>
          </w:p>
          <w:p>
            <w:pPr>
              <w:pStyle w:val="6"/>
              <w:spacing w:before="183" w:line="359" w:lineRule="auto"/>
              <w:ind w:left="93" w:right="152" w:firstLine="492"/>
              <w:rPr>
                <w:sz w:val="24"/>
                <w:szCs w:val="24"/>
              </w:rPr>
            </w:pPr>
            <w:r>
              <w:rPr>
                <w:spacing w:val="-1"/>
                <w:sz w:val="24"/>
                <w:szCs w:val="24"/>
              </w:rPr>
              <w:t>（</w:t>
            </w:r>
            <w:r>
              <w:rPr>
                <w:rFonts w:ascii="Times New Roman" w:hAnsi="Times New Roman" w:eastAsia="Times New Roman" w:cs="Times New Roman"/>
                <w:spacing w:val="-1"/>
                <w:sz w:val="24"/>
                <w:szCs w:val="24"/>
              </w:rPr>
              <w:t>5</w:t>
            </w:r>
            <w:r>
              <w:rPr>
                <w:spacing w:val="-1"/>
                <w:sz w:val="24"/>
                <w:szCs w:val="24"/>
              </w:rPr>
              <w:t>）工程施工应尽可能减少挖方量，减少对地表植被和山体的破坏，以避免增加</w:t>
            </w:r>
            <w:r>
              <w:rPr>
                <w:spacing w:val="14"/>
                <w:sz w:val="24"/>
                <w:szCs w:val="24"/>
              </w:rPr>
              <w:t xml:space="preserve"> </w:t>
            </w:r>
            <w:r>
              <w:rPr>
                <w:sz w:val="24"/>
                <w:szCs w:val="24"/>
              </w:rPr>
              <w:t>原有水土流失量。挖填方时的运输应有遮盖或密闭措施，减少</w:t>
            </w:r>
            <w:r>
              <w:rPr>
                <w:spacing w:val="-1"/>
                <w:sz w:val="24"/>
                <w:szCs w:val="24"/>
              </w:rPr>
              <w:t>砂石土途中的泄漏、尽</w:t>
            </w:r>
            <w:r>
              <w:rPr>
                <w:sz w:val="24"/>
                <w:szCs w:val="24"/>
              </w:rPr>
              <w:t xml:space="preserve">  量避免产生不必要的固废。施工材料堆放应设围挡措施，并加</w:t>
            </w:r>
            <w:r>
              <w:rPr>
                <w:spacing w:val="-1"/>
                <w:sz w:val="24"/>
                <w:szCs w:val="24"/>
              </w:rPr>
              <w:t>蓬布覆盖，以免雨水冲</w:t>
            </w:r>
            <w:r>
              <w:rPr>
                <w:sz w:val="24"/>
                <w:szCs w:val="24"/>
              </w:rPr>
              <w:t xml:space="preserve">  刷造成污染。工程承包合同中应明确筑路材料的运输过程中防</w:t>
            </w:r>
            <w:r>
              <w:rPr>
                <w:spacing w:val="-1"/>
                <w:sz w:val="24"/>
                <w:szCs w:val="24"/>
              </w:rPr>
              <w:t>止洒漏条款。禁止在水</w:t>
            </w:r>
          </w:p>
          <w:p>
            <w:pPr>
              <w:pStyle w:val="6"/>
              <w:spacing w:line="218" w:lineRule="auto"/>
              <w:ind w:left="94"/>
              <w:rPr>
                <w:sz w:val="24"/>
                <w:szCs w:val="24"/>
              </w:rPr>
            </w:pPr>
            <w:r>
              <w:rPr>
                <w:spacing w:val="-1"/>
                <w:sz w:val="24"/>
                <w:szCs w:val="24"/>
              </w:rPr>
              <w:t>体附近设置各种散装或有害物质材料或废弃物的堆放场地。</w:t>
            </w:r>
          </w:p>
          <w:p>
            <w:pPr>
              <w:pStyle w:val="6"/>
              <w:spacing w:before="181" w:line="360" w:lineRule="auto"/>
              <w:ind w:left="95" w:right="152" w:firstLine="490"/>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）施工人员租用当地民房，施工期产生生活垃圾有限，可充分利用当地环卫垃</w:t>
            </w:r>
            <w:r>
              <w:rPr>
                <w:spacing w:val="14"/>
                <w:sz w:val="24"/>
                <w:szCs w:val="24"/>
              </w:rPr>
              <w:t xml:space="preserve"> </w:t>
            </w:r>
            <w:r>
              <w:rPr>
                <w:sz w:val="24"/>
                <w:szCs w:val="24"/>
              </w:rPr>
              <w:t>圾处理设施；在施工高峰期应适当在人员集中区增加保洁</w:t>
            </w:r>
            <w:r>
              <w:rPr>
                <w:spacing w:val="-1"/>
                <w:sz w:val="24"/>
                <w:szCs w:val="24"/>
              </w:rPr>
              <w:t>容器和保洁人员，生活垃圾</w:t>
            </w:r>
          </w:p>
          <w:p>
            <w:pPr>
              <w:pStyle w:val="6"/>
              <w:spacing w:before="1" w:line="218" w:lineRule="auto"/>
              <w:ind w:left="96"/>
              <w:rPr>
                <w:sz w:val="24"/>
                <w:szCs w:val="24"/>
              </w:rPr>
            </w:pPr>
            <w:r>
              <w:rPr>
                <w:spacing w:val="-1"/>
                <w:sz w:val="24"/>
                <w:szCs w:val="24"/>
              </w:rPr>
              <w:t>经收集可利用部分后，并入临近的乡村垃圾处理系统处理。</w:t>
            </w:r>
          </w:p>
          <w:p>
            <w:pPr>
              <w:pStyle w:val="6"/>
              <w:spacing w:before="181" w:line="468" w:lineRule="exact"/>
              <w:ind w:left="586"/>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7</w:t>
            </w:r>
            <w:r>
              <w:rPr>
                <w:spacing w:val="-1"/>
                <w:position w:val="17"/>
                <w:sz w:val="24"/>
                <w:szCs w:val="24"/>
              </w:rPr>
              <w:t>）对收集、贮存、运输、处置固体废物的设施、设备和场所，应当加强管理和</w:t>
            </w:r>
          </w:p>
          <w:p>
            <w:pPr>
              <w:pStyle w:val="6"/>
              <w:spacing w:before="1" w:line="219" w:lineRule="auto"/>
              <w:ind w:left="98"/>
              <w:rPr>
                <w:sz w:val="24"/>
                <w:szCs w:val="24"/>
              </w:rPr>
            </w:pPr>
            <w:r>
              <w:rPr>
                <w:spacing w:val="-1"/>
                <w:sz w:val="24"/>
                <w:szCs w:val="24"/>
              </w:rPr>
              <w:t>维护，保证其正常运行和使用。</w:t>
            </w:r>
          </w:p>
          <w:p>
            <w:pPr>
              <w:spacing w:before="190" w:line="222"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5.1.5</w:t>
            </w:r>
            <w:r>
              <w:rPr>
                <w:rFonts w:ascii="Times New Roman" w:hAnsi="Times New Roman" w:eastAsia="Times New Roman" w:cs="Times New Roman"/>
                <w:b/>
                <w:bCs/>
                <w:spacing w:val="61"/>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施工期生态环境保护措施</w:t>
            </w:r>
          </w:p>
          <w:p>
            <w:pPr>
              <w:pStyle w:val="6"/>
              <w:spacing w:before="218" w:line="220" w:lineRule="auto"/>
              <w:ind w:left="94"/>
              <w:outlineLvl w:val="3"/>
              <w:rPr>
                <w:sz w:val="28"/>
                <w:szCs w:val="28"/>
              </w:rPr>
            </w:pPr>
            <w:r>
              <w:fldChar w:fldCharType="begin"/>
            </w:r>
            <w:r>
              <w:instrText xml:space="preserve"> HYPERLINK "5.1.5.1" </w:instrText>
            </w:r>
            <w:r>
              <w:fldChar w:fldCharType="separate"/>
            </w:r>
            <w:r>
              <w:rPr>
                <w:rFonts w:ascii="Times New Roman" w:hAnsi="Times New Roman" w:eastAsia="Times New Roman" w:cs="Times New Roman"/>
                <w:b/>
                <w:bCs/>
                <w:sz w:val="28"/>
                <w:szCs w:val="28"/>
              </w:rPr>
              <w:t>5.1.5.1</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植被保护和恢复措施</w:t>
            </w:r>
          </w:p>
          <w:p>
            <w:pPr>
              <w:pStyle w:val="6"/>
              <w:spacing w:before="206" w:line="219" w:lineRule="auto"/>
              <w:ind w:left="586"/>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）管理措施</w:t>
            </w:r>
          </w:p>
          <w:p>
            <w:pPr>
              <w:pStyle w:val="6"/>
              <w:spacing w:before="183" w:line="466" w:lineRule="exact"/>
              <w:ind w:left="573"/>
              <w:rPr>
                <w:sz w:val="24"/>
                <w:szCs w:val="24"/>
              </w:rPr>
            </w:pPr>
            <w:r>
              <w:rPr>
                <w:position w:val="17"/>
                <w:sz w:val="24"/>
                <w:szCs w:val="24"/>
              </w:rPr>
              <w:t>①开工前，对施工范围内临时设施的规划用地要进行严格</w:t>
            </w:r>
            <w:r>
              <w:rPr>
                <w:spacing w:val="-1"/>
                <w:position w:val="17"/>
                <w:sz w:val="24"/>
                <w:szCs w:val="24"/>
              </w:rPr>
              <w:t>的审查，既少占林地，</w:t>
            </w:r>
          </w:p>
          <w:p>
            <w:pPr>
              <w:pStyle w:val="6"/>
              <w:spacing w:line="219" w:lineRule="auto"/>
              <w:ind w:left="96"/>
              <w:rPr>
                <w:sz w:val="24"/>
                <w:szCs w:val="24"/>
              </w:rPr>
            </w:pPr>
            <w:r>
              <w:rPr>
                <w:spacing w:val="-2"/>
                <w:sz w:val="24"/>
                <w:szCs w:val="24"/>
              </w:rPr>
              <w:t>又方便施工。</w:t>
            </w:r>
          </w:p>
          <w:p>
            <w:pPr>
              <w:pStyle w:val="6"/>
              <w:spacing w:before="183" w:line="466" w:lineRule="exact"/>
              <w:ind w:left="572"/>
              <w:rPr>
                <w:sz w:val="24"/>
                <w:szCs w:val="24"/>
              </w:rPr>
            </w:pPr>
            <w:r>
              <w:rPr>
                <w:position w:val="17"/>
                <w:sz w:val="24"/>
                <w:szCs w:val="24"/>
              </w:rPr>
              <w:t>②严格按照设计文件确定征占土地范围，进行地</w:t>
            </w:r>
            <w:r>
              <w:rPr>
                <w:spacing w:val="-1"/>
                <w:position w:val="17"/>
                <w:sz w:val="24"/>
                <w:szCs w:val="24"/>
              </w:rPr>
              <w:t>表植被的清理工作。</w:t>
            </w:r>
          </w:p>
          <w:p>
            <w:pPr>
              <w:pStyle w:val="6"/>
              <w:spacing w:line="217" w:lineRule="auto"/>
              <w:ind w:left="572"/>
              <w:rPr>
                <w:sz w:val="24"/>
                <w:szCs w:val="24"/>
              </w:rPr>
            </w:pPr>
            <w:r>
              <w:rPr>
                <w:spacing w:val="-1"/>
                <w:sz w:val="24"/>
                <w:szCs w:val="24"/>
              </w:rPr>
              <w:t>③严格控制路基开挖施工作业面，避免超挖破坏周围植被。</w:t>
            </w:r>
          </w:p>
          <w:p>
            <w:pPr>
              <w:pStyle w:val="6"/>
              <w:spacing w:before="185" w:line="466" w:lineRule="exact"/>
              <w:ind w:left="572"/>
              <w:rPr>
                <w:sz w:val="24"/>
                <w:szCs w:val="24"/>
              </w:rPr>
            </w:pPr>
            <w:r>
              <w:rPr>
                <w:position w:val="17"/>
                <w:sz w:val="24"/>
                <w:szCs w:val="24"/>
              </w:rPr>
              <w:t>④工程施工过程中，要严格按设计规定的场地进行弃料作业</w:t>
            </w:r>
            <w:r>
              <w:rPr>
                <w:spacing w:val="-1"/>
                <w:position w:val="17"/>
                <w:sz w:val="24"/>
                <w:szCs w:val="24"/>
              </w:rPr>
              <w:t>，不允许将工程废渣</w:t>
            </w:r>
          </w:p>
          <w:p>
            <w:pPr>
              <w:pStyle w:val="6"/>
              <w:spacing w:line="219" w:lineRule="auto"/>
              <w:ind w:left="107"/>
              <w:rPr>
                <w:sz w:val="24"/>
                <w:szCs w:val="24"/>
              </w:rPr>
            </w:pPr>
            <w:r>
              <w:rPr>
                <w:spacing w:val="-2"/>
                <w:sz w:val="24"/>
                <w:szCs w:val="24"/>
              </w:rPr>
              <w:t>随处乱排，更不允许排入河流。</w:t>
            </w:r>
          </w:p>
          <w:p>
            <w:pPr>
              <w:pStyle w:val="6"/>
              <w:spacing w:before="183" w:line="468" w:lineRule="exact"/>
              <w:ind w:left="572"/>
              <w:rPr>
                <w:sz w:val="24"/>
                <w:szCs w:val="24"/>
              </w:rPr>
            </w:pPr>
            <w:r>
              <w:rPr>
                <w:position w:val="17"/>
                <w:sz w:val="24"/>
                <w:szCs w:val="24"/>
              </w:rPr>
              <w:t>⑤如需搭建临时建筑，应尽可能采用成品或简易拼装方式，</w:t>
            </w:r>
            <w:r>
              <w:rPr>
                <w:spacing w:val="-1"/>
                <w:position w:val="17"/>
                <w:sz w:val="24"/>
                <w:szCs w:val="24"/>
              </w:rPr>
              <w:t>尽量减轻对土壤及植</w:t>
            </w:r>
          </w:p>
          <w:p>
            <w:pPr>
              <w:pStyle w:val="6"/>
              <w:spacing w:before="1" w:line="219" w:lineRule="auto"/>
              <w:ind w:left="94"/>
              <w:rPr>
                <w:sz w:val="24"/>
                <w:szCs w:val="24"/>
              </w:rPr>
            </w:pPr>
            <w:r>
              <w:rPr>
                <w:spacing w:val="-2"/>
                <w:sz w:val="24"/>
                <w:szCs w:val="24"/>
              </w:rPr>
              <w:t>被的破坏。</w:t>
            </w:r>
          </w:p>
          <w:p>
            <w:pPr>
              <w:pStyle w:val="6"/>
              <w:spacing w:before="180" w:line="468" w:lineRule="exact"/>
              <w:ind w:left="572"/>
              <w:rPr>
                <w:sz w:val="24"/>
                <w:szCs w:val="24"/>
              </w:rPr>
            </w:pPr>
            <w:r>
              <w:rPr>
                <w:position w:val="17"/>
                <w:sz w:val="24"/>
                <w:szCs w:val="24"/>
              </w:rPr>
              <w:t>⑥道路穿越水体地段，应注意设置涵洞或桥梁保证水体交换</w:t>
            </w:r>
            <w:r>
              <w:rPr>
                <w:spacing w:val="-1"/>
                <w:position w:val="17"/>
                <w:sz w:val="24"/>
                <w:szCs w:val="24"/>
              </w:rPr>
              <w:t>，施工设置沉淀池，</w:t>
            </w:r>
          </w:p>
          <w:p>
            <w:pPr>
              <w:pStyle w:val="6"/>
              <w:spacing w:before="1" w:line="219" w:lineRule="auto"/>
              <w:ind w:left="93"/>
              <w:rPr>
                <w:sz w:val="24"/>
                <w:szCs w:val="24"/>
              </w:rPr>
            </w:pPr>
            <w:r>
              <w:rPr>
                <w:spacing w:val="-1"/>
                <w:sz w:val="24"/>
                <w:szCs w:val="24"/>
              </w:rPr>
              <w:t>施工废水处理后回用于道路洒水或绿化，不外排。</w:t>
            </w:r>
          </w:p>
          <w:p>
            <w:pPr>
              <w:pStyle w:val="6"/>
              <w:spacing w:before="180" w:line="217" w:lineRule="auto"/>
              <w:ind w:left="572"/>
              <w:rPr>
                <w:sz w:val="24"/>
                <w:szCs w:val="24"/>
              </w:rPr>
            </w:pPr>
            <w:r>
              <w:rPr>
                <w:sz w:val="24"/>
                <w:szCs w:val="24"/>
              </w:rPr>
              <w:t>⑦施工期间的临时排水需结合永久排水边沟先开挖，在临时</w:t>
            </w:r>
            <w:r>
              <w:rPr>
                <w:spacing w:val="-1"/>
                <w:sz w:val="24"/>
                <w:szCs w:val="24"/>
              </w:rPr>
              <w:t>排水沟出水口和与自</w:t>
            </w:r>
          </w:p>
        </w:tc>
      </w:tr>
    </w:tbl>
    <w:p>
      <w:pPr>
        <w:pStyle w:val="2"/>
        <w:spacing w:before="23" w:line="189" w:lineRule="auto"/>
        <w:ind w:left="4539"/>
        <w:rPr>
          <w:sz w:val="18"/>
          <w:szCs w:val="18"/>
        </w:rPr>
      </w:pPr>
      <w:r>
        <w:rPr>
          <w:spacing w:val="-8"/>
          <w:sz w:val="18"/>
          <w:szCs w:val="18"/>
        </w:rPr>
        <w:t>75</w:t>
      </w:r>
    </w:p>
    <w:p>
      <w:pPr>
        <w:spacing w:line="189"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9" w:lineRule="auto"/>
              <w:ind w:left="95"/>
              <w:rPr>
                <w:sz w:val="24"/>
                <w:szCs w:val="24"/>
              </w:rPr>
            </w:pPr>
            <w:r>
              <w:rPr>
                <w:spacing w:val="-1"/>
                <w:sz w:val="24"/>
                <w:szCs w:val="24"/>
              </w:rPr>
              <w:t>然沟道衔接处布设临时沉沙池。</w:t>
            </w:r>
          </w:p>
          <w:p>
            <w:pPr>
              <w:pStyle w:val="6"/>
              <w:spacing w:before="183" w:line="466" w:lineRule="exact"/>
              <w:ind w:left="572"/>
              <w:rPr>
                <w:sz w:val="24"/>
                <w:szCs w:val="24"/>
              </w:rPr>
            </w:pPr>
            <w:r>
              <w:rPr>
                <w:position w:val="17"/>
                <w:sz w:val="24"/>
                <w:szCs w:val="24"/>
              </w:rPr>
              <w:t>⑧应尽量收缩路基边坡，以减少占用耕地，对于坡面工程及</w:t>
            </w:r>
            <w:r>
              <w:rPr>
                <w:spacing w:val="-1"/>
                <w:position w:val="17"/>
                <w:sz w:val="24"/>
                <w:szCs w:val="24"/>
              </w:rPr>
              <w:t>时采取工程或植物防</w:t>
            </w:r>
          </w:p>
          <w:p>
            <w:pPr>
              <w:pStyle w:val="6"/>
              <w:spacing w:line="219" w:lineRule="auto"/>
              <w:ind w:left="95"/>
              <w:rPr>
                <w:sz w:val="24"/>
                <w:szCs w:val="24"/>
              </w:rPr>
            </w:pPr>
            <w:r>
              <w:rPr>
                <w:spacing w:val="-1"/>
                <w:sz w:val="24"/>
                <w:szCs w:val="24"/>
              </w:rPr>
              <w:t>护措施加以防护，以减少水土流失现象发生。</w:t>
            </w:r>
          </w:p>
          <w:p>
            <w:pPr>
              <w:pStyle w:val="6"/>
              <w:spacing w:before="182" w:line="466" w:lineRule="exact"/>
              <w:ind w:left="572"/>
              <w:rPr>
                <w:sz w:val="24"/>
                <w:szCs w:val="24"/>
              </w:rPr>
            </w:pPr>
            <w:r>
              <w:rPr>
                <w:position w:val="17"/>
                <w:sz w:val="24"/>
                <w:szCs w:val="24"/>
              </w:rPr>
              <w:t>⑨凡因道路施工破坏植被而裸露的土地（包括路界内外）应</w:t>
            </w:r>
            <w:r>
              <w:rPr>
                <w:spacing w:val="-1"/>
                <w:position w:val="17"/>
                <w:sz w:val="24"/>
                <w:szCs w:val="24"/>
              </w:rPr>
              <w:t>在施工结束后立即整</w:t>
            </w:r>
          </w:p>
          <w:p>
            <w:pPr>
              <w:pStyle w:val="6"/>
              <w:spacing w:line="218" w:lineRule="auto"/>
              <w:ind w:left="100"/>
              <w:rPr>
                <w:sz w:val="24"/>
                <w:szCs w:val="24"/>
              </w:rPr>
            </w:pPr>
            <w:r>
              <w:rPr>
                <w:spacing w:val="-2"/>
                <w:sz w:val="24"/>
                <w:szCs w:val="24"/>
              </w:rPr>
              <w:t>治利用，恢复植被或造田还耕。</w:t>
            </w:r>
          </w:p>
          <w:p>
            <w:pPr>
              <w:pStyle w:val="6"/>
              <w:spacing w:before="185" w:line="359" w:lineRule="auto"/>
              <w:ind w:left="91" w:right="92" w:firstLine="480"/>
              <w:rPr>
                <w:sz w:val="24"/>
                <w:szCs w:val="24"/>
              </w:rPr>
            </w:pPr>
            <w:r>
              <w:rPr>
                <w:spacing w:val="-4"/>
                <w:sz w:val="24"/>
                <w:szCs w:val="24"/>
              </w:rPr>
              <w:t>⑨施工单位应根据《城市绿化条例》（</w:t>
            </w:r>
            <w:r>
              <w:rPr>
                <w:rFonts w:ascii="Times New Roman" w:hAnsi="Times New Roman" w:eastAsia="Times New Roman" w:cs="Times New Roman"/>
                <w:spacing w:val="-4"/>
                <w:sz w:val="24"/>
                <w:szCs w:val="24"/>
              </w:rPr>
              <w:t xml:space="preserve">2017 </w:t>
            </w:r>
            <w:r>
              <w:rPr>
                <w:spacing w:val="-4"/>
                <w:sz w:val="24"/>
                <w:szCs w:val="24"/>
              </w:rPr>
              <w:t>年</w:t>
            </w:r>
            <w:r>
              <w:rPr>
                <w:spacing w:val="-48"/>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sz w:val="24"/>
                <w:szCs w:val="24"/>
              </w:rPr>
              <w:t xml:space="preserve"> </w:t>
            </w:r>
            <w:r>
              <w:rPr>
                <w:spacing w:val="-4"/>
                <w:sz w:val="24"/>
                <w:szCs w:val="24"/>
              </w:rPr>
              <w:t>月修订）要求，对占用绿地以及砍</w:t>
            </w:r>
            <w:r>
              <w:rPr>
                <w:sz w:val="24"/>
                <w:szCs w:val="24"/>
              </w:rPr>
              <w:t xml:space="preserve"> </w:t>
            </w:r>
            <w:r>
              <w:rPr>
                <w:spacing w:val="-1"/>
                <w:sz w:val="24"/>
                <w:szCs w:val="24"/>
              </w:rPr>
              <w:t>伐、移植树木，建设单位应当征求所有权人意见，并经绿化行政主管</w:t>
            </w:r>
            <w:r>
              <w:rPr>
                <w:spacing w:val="-2"/>
                <w:sz w:val="24"/>
                <w:szCs w:val="24"/>
              </w:rPr>
              <w:t xml:space="preserve">部门批准、按照  </w:t>
            </w:r>
            <w:r>
              <w:rPr>
                <w:sz w:val="24"/>
                <w:szCs w:val="24"/>
              </w:rPr>
              <w:t>规定办理临时用地手续和树木砍伐证、移植证后方可实施。施工场</w:t>
            </w:r>
            <w:r>
              <w:rPr>
                <w:spacing w:val="-1"/>
                <w:sz w:val="24"/>
                <w:szCs w:val="24"/>
              </w:rPr>
              <w:t>地尽可能进行临时</w:t>
            </w:r>
          </w:p>
          <w:p>
            <w:pPr>
              <w:pStyle w:val="6"/>
              <w:spacing w:before="1" w:line="219" w:lineRule="auto"/>
              <w:ind w:left="96"/>
              <w:rPr>
                <w:sz w:val="24"/>
                <w:szCs w:val="24"/>
              </w:rPr>
            </w:pPr>
            <w:r>
              <w:rPr>
                <w:spacing w:val="-1"/>
                <w:sz w:val="24"/>
                <w:szCs w:val="24"/>
              </w:rPr>
              <w:t>绿化，施工完毕后应尽快清理场地、为绿化创造条件。</w:t>
            </w:r>
          </w:p>
          <w:p>
            <w:pPr>
              <w:pStyle w:val="6"/>
              <w:spacing w:before="181"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）名木古树和珍稀保护植被的保护措施</w:t>
            </w:r>
          </w:p>
          <w:p>
            <w:pPr>
              <w:pStyle w:val="6"/>
              <w:spacing w:before="180" w:line="468" w:lineRule="exact"/>
              <w:ind w:left="574"/>
              <w:rPr>
                <w:sz w:val="24"/>
                <w:szCs w:val="24"/>
              </w:rPr>
            </w:pPr>
            <w:r>
              <w:rPr>
                <w:spacing w:val="-1"/>
                <w:position w:val="17"/>
                <w:sz w:val="24"/>
                <w:szCs w:val="24"/>
              </w:rPr>
              <w:t>根据现场调查，项目用地范围内无林地分布，周边分布</w:t>
            </w:r>
            <w:r>
              <w:rPr>
                <w:spacing w:val="-32"/>
                <w:position w:val="17"/>
                <w:sz w:val="24"/>
                <w:szCs w:val="24"/>
              </w:rPr>
              <w:t xml:space="preserve"> </w:t>
            </w:r>
            <w:r>
              <w:rPr>
                <w:rFonts w:ascii="Times New Roman" w:hAnsi="Times New Roman" w:eastAsia="Times New Roman" w:cs="Times New Roman"/>
                <w:spacing w:val="-1"/>
                <w:position w:val="17"/>
                <w:sz w:val="24"/>
                <w:szCs w:val="24"/>
              </w:rPr>
              <w:t xml:space="preserve">1 </w:t>
            </w:r>
            <w:r>
              <w:rPr>
                <w:spacing w:val="-1"/>
                <w:position w:val="17"/>
                <w:sz w:val="24"/>
                <w:szCs w:val="24"/>
              </w:rPr>
              <w:t>棵古树（山牡荆</w:t>
            </w:r>
            <w:r>
              <w:rPr>
                <w:spacing w:val="-2"/>
                <w:position w:val="17"/>
                <w:sz w:val="24"/>
                <w:szCs w:val="24"/>
              </w:rPr>
              <w:t>，已挂</w:t>
            </w:r>
          </w:p>
          <w:p>
            <w:pPr>
              <w:pStyle w:val="6"/>
              <w:spacing w:before="1" w:line="218" w:lineRule="auto"/>
              <w:ind w:left="95"/>
              <w:rPr>
                <w:sz w:val="24"/>
                <w:szCs w:val="24"/>
              </w:rPr>
            </w:pPr>
            <w:r>
              <w:rPr>
                <w:spacing w:val="-2"/>
                <w:sz w:val="24"/>
                <w:szCs w:val="24"/>
              </w:rPr>
              <w:t>牌</w:t>
            </w:r>
            <w:r>
              <w:rPr>
                <w:spacing w:val="-52"/>
                <w:sz w:val="24"/>
                <w:szCs w:val="24"/>
              </w:rPr>
              <w:t>），</w:t>
            </w:r>
            <w:r>
              <w:rPr>
                <w:spacing w:val="-2"/>
                <w:sz w:val="24"/>
                <w:szCs w:val="24"/>
              </w:rPr>
              <w:t>距离约</w:t>
            </w:r>
            <w:r>
              <w:rPr>
                <w:spacing w:val="-49"/>
                <w:sz w:val="24"/>
                <w:szCs w:val="24"/>
              </w:rPr>
              <w:t xml:space="preserve"> </w:t>
            </w:r>
            <w:r>
              <w:rPr>
                <w:rFonts w:ascii="Times New Roman" w:hAnsi="Times New Roman" w:eastAsia="Times New Roman" w:cs="Times New Roman"/>
                <w:spacing w:val="-2"/>
                <w:sz w:val="24"/>
                <w:szCs w:val="24"/>
              </w:rPr>
              <w:t xml:space="preserve">90m  </w:t>
            </w:r>
            <w:r>
              <w:rPr>
                <w:spacing w:val="-2"/>
                <w:sz w:val="24"/>
                <w:szCs w:val="24"/>
              </w:rPr>
              <w:t>，与道路红线间有</w:t>
            </w:r>
            <w:r>
              <w:rPr>
                <w:spacing w:val="-52"/>
                <w:sz w:val="24"/>
                <w:szCs w:val="24"/>
              </w:rPr>
              <w:t xml:space="preserve"> </w:t>
            </w:r>
            <w:r>
              <w:rPr>
                <w:rFonts w:ascii="Times New Roman" w:hAnsi="Times New Roman" w:eastAsia="Times New Roman" w:cs="Times New Roman"/>
                <w:spacing w:val="-2"/>
                <w:sz w:val="24"/>
                <w:szCs w:val="24"/>
              </w:rPr>
              <w:t>G104</w:t>
            </w:r>
            <w:r>
              <w:rPr>
                <w:rFonts w:ascii="Times New Roman" w:hAnsi="Times New Roman" w:eastAsia="Times New Roman" w:cs="Times New Roman"/>
                <w:spacing w:val="33"/>
                <w:w w:val="101"/>
                <w:sz w:val="24"/>
                <w:szCs w:val="24"/>
              </w:rPr>
              <w:t xml:space="preserve"> </w:t>
            </w:r>
            <w:r>
              <w:rPr>
                <w:spacing w:val="-2"/>
                <w:sz w:val="24"/>
                <w:szCs w:val="24"/>
              </w:rPr>
              <w:t>国道和建筑物阻隔，采取就地保护的措施。</w:t>
            </w:r>
          </w:p>
          <w:p>
            <w:pPr>
              <w:pStyle w:val="6"/>
              <w:spacing w:before="183" w:line="359" w:lineRule="auto"/>
              <w:ind w:left="94" w:right="152" w:firstLine="482"/>
              <w:rPr>
                <w:sz w:val="24"/>
                <w:szCs w:val="24"/>
              </w:rPr>
            </w:pPr>
            <w:r>
              <w:rPr>
                <w:sz w:val="24"/>
                <w:szCs w:val="24"/>
              </w:rPr>
              <w:t>工程施工期间，保护措施的实施要有监督管理，做</w:t>
            </w:r>
            <w:r>
              <w:rPr>
                <w:spacing w:val="-1"/>
                <w:sz w:val="24"/>
                <w:szCs w:val="24"/>
              </w:rPr>
              <w:t>到措施到位，责任到人， 定期</w:t>
            </w:r>
            <w:r>
              <w:rPr>
                <w:sz w:val="24"/>
                <w:szCs w:val="24"/>
              </w:rPr>
              <w:t xml:space="preserve"> 检查受保护对象的保护情况。一旦在施工期间保护措施出现</w:t>
            </w:r>
            <w:r>
              <w:rPr>
                <w:spacing w:val="-1"/>
                <w:sz w:val="24"/>
                <w:szCs w:val="24"/>
              </w:rPr>
              <w:t>新问题和新情况，需要及</w:t>
            </w:r>
            <w:r>
              <w:rPr>
                <w:sz w:val="24"/>
                <w:szCs w:val="24"/>
              </w:rPr>
              <w:t xml:space="preserve">  时响应并处理。加强施工队伍关于保护植物和古树知识的普</w:t>
            </w:r>
            <w:r>
              <w:rPr>
                <w:spacing w:val="-1"/>
                <w:sz w:val="24"/>
                <w:szCs w:val="24"/>
              </w:rPr>
              <w:t>及和宣传教育，必要时在</w:t>
            </w:r>
          </w:p>
          <w:p>
            <w:pPr>
              <w:pStyle w:val="6"/>
              <w:spacing w:line="219" w:lineRule="auto"/>
              <w:ind w:left="93"/>
              <w:rPr>
                <w:sz w:val="24"/>
                <w:szCs w:val="24"/>
              </w:rPr>
            </w:pPr>
            <w:r>
              <w:rPr>
                <w:spacing w:val="-1"/>
                <w:sz w:val="24"/>
                <w:szCs w:val="24"/>
              </w:rPr>
              <w:t>施工区域张贴保护警示语，严禁人为损坏和砍伐。</w:t>
            </w:r>
          </w:p>
          <w:p>
            <w:pPr>
              <w:pStyle w:val="6"/>
              <w:spacing w:before="189" w:line="220" w:lineRule="auto"/>
              <w:ind w:left="94"/>
              <w:outlineLvl w:val="3"/>
              <w:rPr>
                <w:sz w:val="28"/>
                <w:szCs w:val="28"/>
              </w:rPr>
            </w:pPr>
            <w:r>
              <w:fldChar w:fldCharType="begin"/>
            </w:r>
            <w:r>
              <w:instrText xml:space="preserve"> HYPERLINK "5.1.5.2" </w:instrText>
            </w:r>
            <w:r>
              <w:fldChar w:fldCharType="separate"/>
            </w:r>
            <w:r>
              <w:rPr>
                <w:rFonts w:ascii="Times New Roman" w:hAnsi="Times New Roman" w:eastAsia="Times New Roman" w:cs="Times New Roman"/>
                <w:b/>
                <w:bCs/>
                <w:spacing w:val="-1"/>
                <w:sz w:val="28"/>
                <w:szCs w:val="28"/>
              </w:rPr>
              <w:t>5.1.5.2</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28"/>
                <w:sz w:val="28"/>
                <w:szCs w:val="28"/>
              </w:rPr>
              <w:t xml:space="preserve"> </w:t>
            </w:r>
            <w:r>
              <w:rPr>
                <w:spacing w:val="-1"/>
                <w:sz w:val="28"/>
                <w:szCs w:val="28"/>
                <w14:textOutline w14:w="5103" w14:cap="sq" w14:cmpd="sng">
                  <w14:solidFill>
                    <w14:srgbClr w14:val="000000"/>
                  </w14:solidFill>
                  <w14:prstDash w14:val="solid"/>
                  <w14:bevel/>
                </w14:textOutline>
              </w:rPr>
              <w:t>临时工程用地设置要求及恢复措施</w:t>
            </w:r>
          </w:p>
          <w:p>
            <w:pPr>
              <w:pStyle w:val="6"/>
              <w:spacing w:before="205" w:line="359" w:lineRule="auto"/>
              <w:ind w:left="93" w:right="193" w:firstLine="484"/>
              <w:rPr>
                <w:sz w:val="24"/>
                <w:szCs w:val="24"/>
              </w:rPr>
            </w:pPr>
            <w:r>
              <w:rPr>
                <w:sz w:val="24"/>
                <w:szCs w:val="24"/>
              </w:rPr>
              <w:t>项目临时占地区主要包括标准化管理工地</w:t>
            </w:r>
            <w:r>
              <w:rPr>
                <w:rFonts w:ascii="Times New Roman" w:hAnsi="Times New Roman" w:eastAsia="Times New Roman" w:cs="Times New Roman"/>
                <w:sz w:val="24"/>
                <w:szCs w:val="24"/>
              </w:rPr>
              <w:t>(</w:t>
            </w:r>
            <w:r>
              <w:rPr>
                <w:sz w:val="24"/>
                <w:szCs w:val="24"/>
              </w:rPr>
              <w:t>含钢</w:t>
            </w:r>
            <w:r>
              <w:rPr>
                <w:spacing w:val="-1"/>
                <w:sz w:val="24"/>
                <w:szCs w:val="24"/>
              </w:rPr>
              <w:t>筋加工场、小型构件预制场、水泥</w:t>
            </w:r>
            <w:r>
              <w:rPr>
                <w:sz w:val="24"/>
                <w:szCs w:val="24"/>
              </w:rPr>
              <w:t xml:space="preserve"> </w:t>
            </w:r>
            <w:r>
              <w:rPr>
                <w:spacing w:val="-1"/>
                <w:sz w:val="24"/>
                <w:szCs w:val="24"/>
              </w:rPr>
              <w:t>及水稳拌合站、桥梁预制场</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3"/>
                <w:sz w:val="24"/>
                <w:szCs w:val="24"/>
              </w:rPr>
              <w:t xml:space="preserve"> </w:t>
            </w:r>
            <w:r>
              <w:rPr>
                <w:spacing w:val="-1"/>
                <w:sz w:val="24"/>
                <w:szCs w:val="24"/>
              </w:rPr>
              <w:t>、施工便道等临时用地，施工过程应严格控制各类临时工</w:t>
            </w:r>
          </w:p>
          <w:p>
            <w:pPr>
              <w:pStyle w:val="6"/>
              <w:spacing w:before="1" w:line="219" w:lineRule="auto"/>
              <w:ind w:left="93"/>
              <w:rPr>
                <w:sz w:val="24"/>
                <w:szCs w:val="24"/>
              </w:rPr>
            </w:pPr>
            <w:r>
              <w:rPr>
                <w:sz w:val="24"/>
                <w:szCs w:val="24"/>
              </w:rPr>
              <w:t>程用地的数量，其面积不应大于设计给定的面积，</w:t>
            </w:r>
            <w:r>
              <w:rPr>
                <w:spacing w:val="-1"/>
                <w:sz w:val="24"/>
                <w:szCs w:val="24"/>
              </w:rPr>
              <w:t>禁止随意的超标占地。</w:t>
            </w:r>
          </w:p>
          <w:p>
            <w:pPr>
              <w:pStyle w:val="6"/>
              <w:spacing w:before="181" w:line="219" w:lineRule="auto"/>
              <w:ind w:left="573"/>
              <w:rPr>
                <w:sz w:val="24"/>
                <w:szCs w:val="24"/>
              </w:rPr>
            </w:pPr>
            <w:r>
              <w:rPr>
                <w:sz w:val="24"/>
                <w:szCs w:val="24"/>
              </w:rPr>
              <w:t>施工期临时设施用地尽量选择在征地范围内，施工驻地</w:t>
            </w:r>
            <w:r>
              <w:rPr>
                <w:spacing w:val="-1"/>
                <w:sz w:val="24"/>
                <w:szCs w:val="24"/>
              </w:rPr>
              <w:t>租用当地民房和场地。</w:t>
            </w:r>
          </w:p>
          <w:p>
            <w:pPr>
              <w:pStyle w:val="6"/>
              <w:spacing w:before="183" w:line="359" w:lineRule="auto"/>
              <w:ind w:left="96" w:right="272" w:firstLine="479"/>
              <w:rPr>
                <w:sz w:val="24"/>
                <w:szCs w:val="24"/>
              </w:rPr>
            </w:pPr>
            <w:r>
              <w:rPr>
                <w:sz w:val="24"/>
                <w:szCs w:val="24"/>
              </w:rPr>
              <w:t>本项目临时施工场地、施工便道等临时用地不占用基</w:t>
            </w:r>
            <w:r>
              <w:rPr>
                <w:spacing w:val="-1"/>
                <w:sz w:val="24"/>
                <w:szCs w:val="24"/>
              </w:rPr>
              <w:t>本农田；临时施工用地属于</w:t>
            </w:r>
            <w:r>
              <w:rPr>
                <w:sz w:val="24"/>
                <w:szCs w:val="24"/>
              </w:rPr>
              <w:t xml:space="preserve"> 车里湾园区的规划工业用地，后期用于建设工业厂房；</w:t>
            </w:r>
            <w:r>
              <w:rPr>
                <w:spacing w:val="-1"/>
                <w:sz w:val="24"/>
                <w:szCs w:val="24"/>
              </w:rPr>
              <w:t>临时施工用地现状为空地，施</w:t>
            </w:r>
          </w:p>
          <w:p>
            <w:pPr>
              <w:pStyle w:val="6"/>
              <w:spacing w:line="219" w:lineRule="auto"/>
              <w:ind w:left="97"/>
              <w:rPr>
                <w:sz w:val="24"/>
                <w:szCs w:val="24"/>
              </w:rPr>
            </w:pPr>
            <w:r>
              <w:rPr>
                <w:spacing w:val="-1"/>
                <w:sz w:val="24"/>
                <w:szCs w:val="24"/>
              </w:rPr>
              <w:t>工期结束后及时清除建筑垃圾恢复原状。</w:t>
            </w:r>
          </w:p>
          <w:p>
            <w:pPr>
              <w:pStyle w:val="6"/>
              <w:spacing w:before="182" w:line="359" w:lineRule="auto"/>
              <w:ind w:left="96" w:right="72" w:firstLine="477"/>
              <w:rPr>
                <w:sz w:val="24"/>
                <w:szCs w:val="24"/>
              </w:rPr>
            </w:pPr>
            <w:r>
              <w:rPr>
                <w:spacing w:val="-2"/>
                <w:sz w:val="24"/>
                <w:szCs w:val="24"/>
              </w:rPr>
              <w:t>施工便道总长度约</w:t>
            </w:r>
            <w:r>
              <w:rPr>
                <w:spacing w:val="-23"/>
                <w:sz w:val="24"/>
                <w:szCs w:val="24"/>
              </w:rPr>
              <w:t xml:space="preserve"> </w:t>
            </w:r>
            <w:r>
              <w:rPr>
                <w:rFonts w:ascii="Times New Roman" w:hAnsi="Times New Roman" w:eastAsia="Times New Roman" w:cs="Times New Roman"/>
                <w:spacing w:val="-2"/>
                <w:sz w:val="24"/>
                <w:szCs w:val="24"/>
              </w:rPr>
              <w:t>1.77km</w:t>
            </w:r>
            <w:r>
              <w:rPr>
                <w:rFonts w:ascii="Times New Roman" w:hAnsi="Times New Roman" w:eastAsia="Times New Roman" w:cs="Times New Roman"/>
                <w:spacing w:val="-33"/>
                <w:sz w:val="24"/>
                <w:szCs w:val="24"/>
              </w:rPr>
              <w:t xml:space="preserve"> </w:t>
            </w:r>
            <w:r>
              <w:rPr>
                <w:spacing w:val="-2"/>
                <w:sz w:val="24"/>
                <w:szCs w:val="24"/>
              </w:rPr>
              <w:t>，均位于车里湾园区内，其中</w:t>
            </w:r>
            <w:r>
              <w:rPr>
                <w:spacing w:val="-51"/>
                <w:sz w:val="24"/>
                <w:szCs w:val="24"/>
              </w:rPr>
              <w:t xml:space="preserve"> </w:t>
            </w:r>
            <w:r>
              <w:rPr>
                <w:rFonts w:ascii="Times New Roman" w:hAnsi="Times New Roman" w:eastAsia="Times New Roman" w:cs="Times New Roman"/>
                <w:spacing w:val="-2"/>
                <w:sz w:val="24"/>
                <w:szCs w:val="24"/>
              </w:rPr>
              <w:t xml:space="preserve">0.792km </w:t>
            </w:r>
            <w:r>
              <w:rPr>
                <w:spacing w:val="-2"/>
                <w:sz w:val="24"/>
                <w:szCs w:val="24"/>
              </w:rPr>
              <w:t>为车里湾大桥桥</w:t>
            </w:r>
            <w:r>
              <w:rPr>
                <w:sz w:val="24"/>
                <w:szCs w:val="24"/>
              </w:rPr>
              <w:t xml:space="preserve">  </w:t>
            </w:r>
            <w:r>
              <w:rPr>
                <w:spacing w:val="-1"/>
                <w:sz w:val="24"/>
                <w:szCs w:val="24"/>
              </w:rPr>
              <w:t>墩加固工程用施工便道，车里湾互通修建施工便道</w:t>
            </w:r>
            <w:r>
              <w:rPr>
                <w:spacing w:val="-34"/>
                <w:sz w:val="24"/>
                <w:szCs w:val="24"/>
              </w:rPr>
              <w:t xml:space="preserve"> </w:t>
            </w:r>
            <w:r>
              <w:rPr>
                <w:rFonts w:ascii="Times New Roman" w:hAnsi="Times New Roman" w:eastAsia="Times New Roman" w:cs="Times New Roman"/>
                <w:spacing w:val="-1"/>
                <w:sz w:val="24"/>
                <w:szCs w:val="24"/>
              </w:rPr>
              <w:t>0.98km.</w:t>
            </w:r>
            <w:r>
              <w:rPr>
                <w:spacing w:val="-1"/>
                <w:sz w:val="24"/>
                <w:szCs w:val="24"/>
              </w:rPr>
              <w:t>施工便道应尽量利用现有道</w:t>
            </w:r>
            <w:r>
              <w:rPr>
                <w:sz w:val="24"/>
                <w:szCs w:val="24"/>
              </w:rPr>
              <w:t xml:space="preserve"> </w:t>
            </w:r>
            <w:r>
              <w:rPr>
                <w:spacing w:val="-1"/>
                <w:sz w:val="24"/>
                <w:szCs w:val="24"/>
              </w:rPr>
              <w:t>路，尽量不修或少修施工便道，减少临时占地。施工</w:t>
            </w:r>
            <w:r>
              <w:rPr>
                <w:spacing w:val="-2"/>
                <w:sz w:val="24"/>
                <w:szCs w:val="24"/>
              </w:rPr>
              <w:t>便道应做好道路两侧绿化、排水、</w:t>
            </w:r>
          </w:p>
          <w:p>
            <w:pPr>
              <w:pStyle w:val="6"/>
              <w:spacing w:before="1" w:line="219" w:lineRule="auto"/>
              <w:ind w:left="94"/>
              <w:rPr>
                <w:sz w:val="24"/>
                <w:szCs w:val="24"/>
              </w:rPr>
            </w:pPr>
            <w:r>
              <w:rPr>
                <w:sz w:val="24"/>
                <w:szCs w:val="24"/>
              </w:rPr>
              <w:t>浆砌石衬砌等植物、工程保护措施，减轻施工便道开挖引起</w:t>
            </w:r>
            <w:r>
              <w:rPr>
                <w:spacing w:val="-1"/>
                <w:sz w:val="24"/>
                <w:szCs w:val="24"/>
              </w:rPr>
              <w:t>的水土流失和植被破坏。</w:t>
            </w:r>
          </w:p>
          <w:p>
            <w:pPr>
              <w:pStyle w:val="6"/>
              <w:spacing w:before="183" w:line="219" w:lineRule="auto"/>
              <w:ind w:left="93"/>
              <w:rPr>
                <w:sz w:val="24"/>
                <w:szCs w:val="24"/>
              </w:rPr>
            </w:pPr>
            <w:r>
              <w:rPr>
                <w:spacing w:val="-1"/>
                <w:sz w:val="24"/>
                <w:szCs w:val="24"/>
              </w:rPr>
              <w:t>施工期结束后及时拆除恢复原状。</w:t>
            </w:r>
          </w:p>
        </w:tc>
      </w:tr>
    </w:tbl>
    <w:p>
      <w:pPr>
        <w:pStyle w:val="2"/>
        <w:spacing w:before="22" w:line="191" w:lineRule="auto"/>
        <w:ind w:left="4539"/>
        <w:rPr>
          <w:sz w:val="18"/>
          <w:szCs w:val="18"/>
        </w:rPr>
      </w:pPr>
      <w:r>
        <w:rPr>
          <w:spacing w:val="-8"/>
          <w:sz w:val="18"/>
          <w:szCs w:val="18"/>
        </w:rPr>
        <w:t>76</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573"/>
              <w:rPr>
                <w:sz w:val="24"/>
                <w:szCs w:val="24"/>
              </w:rPr>
            </w:pPr>
            <w:r>
              <w:rPr>
                <w:position w:val="17"/>
                <w:sz w:val="24"/>
                <w:szCs w:val="24"/>
              </w:rPr>
              <w:t>施工生产生活区要按照水土保持方案要求落实各类工程、</w:t>
            </w:r>
            <w:r>
              <w:rPr>
                <w:spacing w:val="-1"/>
                <w:position w:val="17"/>
                <w:sz w:val="24"/>
                <w:szCs w:val="24"/>
              </w:rPr>
              <w:t>植物措施，减少工程施</w:t>
            </w:r>
          </w:p>
          <w:p>
            <w:pPr>
              <w:pStyle w:val="6"/>
              <w:spacing w:line="219" w:lineRule="auto"/>
              <w:ind w:left="97"/>
              <w:rPr>
                <w:sz w:val="24"/>
                <w:szCs w:val="24"/>
              </w:rPr>
            </w:pPr>
            <w:r>
              <w:rPr>
                <w:spacing w:val="-1"/>
                <w:sz w:val="24"/>
                <w:szCs w:val="24"/>
              </w:rPr>
              <w:t>工引起的水土流失和植被破坏。</w:t>
            </w:r>
          </w:p>
          <w:p>
            <w:pPr>
              <w:pStyle w:val="6"/>
              <w:spacing w:before="186" w:line="220" w:lineRule="auto"/>
              <w:ind w:left="94"/>
              <w:outlineLvl w:val="3"/>
              <w:rPr>
                <w:sz w:val="28"/>
                <w:szCs w:val="28"/>
              </w:rPr>
            </w:pPr>
            <w:r>
              <w:fldChar w:fldCharType="begin"/>
            </w:r>
            <w:r>
              <w:instrText xml:space="preserve"> HYPERLINK "5.1.5.3" </w:instrText>
            </w:r>
            <w:r>
              <w:fldChar w:fldCharType="separate"/>
            </w:r>
            <w:r>
              <w:rPr>
                <w:rFonts w:ascii="Times New Roman" w:hAnsi="Times New Roman" w:eastAsia="Times New Roman" w:cs="Times New Roman"/>
                <w:b/>
                <w:bCs/>
                <w:sz w:val="28"/>
                <w:szCs w:val="28"/>
              </w:rPr>
              <w:t>5.1.5.3</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野生动植物保护措施</w:t>
            </w:r>
          </w:p>
          <w:p>
            <w:pPr>
              <w:pStyle w:val="6"/>
              <w:spacing w:before="205" w:line="468" w:lineRule="exact"/>
              <w:ind w:left="577"/>
              <w:rPr>
                <w:sz w:val="24"/>
                <w:szCs w:val="24"/>
              </w:rPr>
            </w:pPr>
            <w:r>
              <w:rPr>
                <w:position w:val="17"/>
                <w:sz w:val="24"/>
                <w:szCs w:val="24"/>
              </w:rPr>
              <w:t>建议施工单位与林业部门配合在施工营地内张贴</w:t>
            </w:r>
            <w:r>
              <w:rPr>
                <w:spacing w:val="-1"/>
                <w:position w:val="17"/>
                <w:sz w:val="24"/>
                <w:szCs w:val="24"/>
              </w:rPr>
              <w:t>项目区野生保护动植物宣传画及</w:t>
            </w:r>
          </w:p>
          <w:p>
            <w:pPr>
              <w:pStyle w:val="6"/>
              <w:spacing w:line="218" w:lineRule="auto"/>
              <w:ind w:left="94"/>
              <w:rPr>
                <w:sz w:val="24"/>
                <w:szCs w:val="24"/>
              </w:rPr>
            </w:pPr>
            <w:r>
              <w:rPr>
                <w:spacing w:val="-1"/>
                <w:sz w:val="24"/>
                <w:szCs w:val="24"/>
              </w:rPr>
              <w:t>材料，禁止施工人员随意破坏植被和猎捕野生动物。</w:t>
            </w:r>
          </w:p>
          <w:p>
            <w:pPr>
              <w:pStyle w:val="6"/>
              <w:spacing w:before="182" w:line="359" w:lineRule="auto"/>
              <w:ind w:left="95" w:right="272" w:firstLine="478"/>
              <w:rPr>
                <w:sz w:val="24"/>
                <w:szCs w:val="24"/>
              </w:rPr>
            </w:pPr>
            <w:r>
              <w:rPr>
                <w:sz w:val="24"/>
                <w:szCs w:val="24"/>
              </w:rPr>
              <w:t>在林区边缘采用加密绿化带，防止灯光和噪声对动物的不</w:t>
            </w:r>
            <w:r>
              <w:rPr>
                <w:spacing w:val="-1"/>
                <w:sz w:val="24"/>
                <w:szCs w:val="24"/>
              </w:rPr>
              <w:t>利影响。及时恢复桥下</w:t>
            </w:r>
            <w:r>
              <w:rPr>
                <w:sz w:val="24"/>
                <w:szCs w:val="24"/>
              </w:rPr>
              <w:t xml:space="preserve"> 植被，以便于动物适应新的生境。路基清表作业过程，对</w:t>
            </w:r>
            <w:r>
              <w:rPr>
                <w:spacing w:val="-1"/>
                <w:sz w:val="24"/>
                <w:szCs w:val="24"/>
              </w:rPr>
              <w:t>发现的珍稀野生植物应立即</w:t>
            </w:r>
          </w:p>
          <w:p>
            <w:pPr>
              <w:pStyle w:val="6"/>
              <w:spacing w:line="219" w:lineRule="auto"/>
              <w:ind w:left="96"/>
              <w:rPr>
                <w:sz w:val="24"/>
                <w:szCs w:val="24"/>
              </w:rPr>
            </w:pPr>
            <w:r>
              <w:rPr>
                <w:spacing w:val="-2"/>
                <w:sz w:val="24"/>
                <w:szCs w:val="24"/>
              </w:rPr>
              <w:t>上报地方有关部门。</w:t>
            </w:r>
          </w:p>
          <w:p>
            <w:pPr>
              <w:pStyle w:val="6"/>
              <w:spacing w:before="189" w:line="220" w:lineRule="auto"/>
              <w:ind w:left="94"/>
              <w:outlineLvl w:val="3"/>
              <w:rPr>
                <w:sz w:val="28"/>
                <w:szCs w:val="28"/>
              </w:rPr>
            </w:pPr>
            <w:r>
              <w:fldChar w:fldCharType="begin"/>
            </w:r>
            <w:r>
              <w:instrText xml:space="preserve"> HYPERLINK "5.1.5.4" </w:instrText>
            </w:r>
            <w:r>
              <w:fldChar w:fldCharType="separate"/>
            </w:r>
            <w:r>
              <w:rPr>
                <w:rFonts w:ascii="Times New Roman" w:hAnsi="Times New Roman" w:eastAsia="Times New Roman" w:cs="Times New Roman"/>
                <w:b/>
                <w:bCs/>
                <w:sz w:val="28"/>
                <w:szCs w:val="28"/>
              </w:rPr>
              <w:t>5.1.5.4</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边坡防护及水土保持</w:t>
            </w:r>
          </w:p>
          <w:p>
            <w:pPr>
              <w:pStyle w:val="6"/>
              <w:spacing w:before="205" w:line="466" w:lineRule="exact"/>
              <w:ind w:left="576"/>
              <w:rPr>
                <w:sz w:val="24"/>
                <w:szCs w:val="24"/>
              </w:rPr>
            </w:pPr>
            <w:r>
              <w:rPr>
                <w:position w:val="17"/>
                <w:sz w:val="24"/>
                <w:szCs w:val="24"/>
              </w:rPr>
              <w:t>路堤边坡防护及水土保持应采用工程措施和生态环境保护措施相结合的办法。水</w:t>
            </w:r>
          </w:p>
          <w:p>
            <w:pPr>
              <w:pStyle w:val="6"/>
              <w:spacing w:line="219" w:lineRule="auto"/>
              <w:ind w:left="95"/>
              <w:rPr>
                <w:sz w:val="24"/>
                <w:szCs w:val="24"/>
              </w:rPr>
            </w:pPr>
            <w:r>
              <w:rPr>
                <w:spacing w:val="-1"/>
                <w:sz w:val="24"/>
                <w:szCs w:val="24"/>
              </w:rPr>
              <w:t>土保持主要工程量应按照水土保持方案落实。</w:t>
            </w:r>
          </w:p>
          <w:p>
            <w:pPr>
              <w:pStyle w:val="6"/>
              <w:spacing w:before="183" w:line="468" w:lineRule="exact"/>
              <w:ind w:left="586"/>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1</w:t>
            </w:r>
            <w:r>
              <w:rPr>
                <w:spacing w:val="-1"/>
                <w:position w:val="17"/>
                <w:sz w:val="24"/>
                <w:szCs w:val="24"/>
              </w:rPr>
              <w:t>）施工中排水沟应首先开工，将水引向施工场地以外排水沟中，以减少积水加</w:t>
            </w:r>
          </w:p>
          <w:p>
            <w:pPr>
              <w:pStyle w:val="6"/>
              <w:spacing w:before="1" w:line="220" w:lineRule="auto"/>
              <w:ind w:left="95"/>
              <w:rPr>
                <w:sz w:val="24"/>
                <w:szCs w:val="24"/>
              </w:rPr>
            </w:pPr>
            <w:r>
              <w:rPr>
                <w:spacing w:val="-2"/>
                <w:sz w:val="24"/>
                <w:szCs w:val="24"/>
              </w:rPr>
              <w:t>重土壤的侵蚀。</w:t>
            </w:r>
          </w:p>
          <w:p>
            <w:pPr>
              <w:pStyle w:val="6"/>
              <w:spacing w:before="179" w:line="465" w:lineRule="exact"/>
              <w:ind w:left="586"/>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2</w:t>
            </w:r>
            <w:r>
              <w:rPr>
                <w:spacing w:val="-1"/>
                <w:position w:val="17"/>
                <w:sz w:val="24"/>
                <w:szCs w:val="24"/>
              </w:rPr>
              <w:t xml:space="preserve">）雨季施工措施水土流失主要发生在雨季为 </w:t>
            </w:r>
            <w:r>
              <w:rPr>
                <w:rFonts w:ascii="Times New Roman" w:hAnsi="Times New Roman" w:eastAsia="Times New Roman" w:cs="Times New Roman"/>
                <w:spacing w:val="-1"/>
                <w:position w:val="17"/>
                <w:sz w:val="24"/>
                <w:szCs w:val="24"/>
              </w:rPr>
              <w:t>4</w:t>
            </w:r>
            <w:r>
              <w:rPr>
                <w:spacing w:val="-1"/>
                <w:position w:val="17"/>
                <w:sz w:val="24"/>
                <w:szCs w:val="24"/>
              </w:rPr>
              <w:t>～</w:t>
            </w:r>
            <w:r>
              <w:rPr>
                <w:rFonts w:ascii="Times New Roman" w:hAnsi="Times New Roman" w:eastAsia="Times New Roman" w:cs="Times New Roman"/>
                <w:spacing w:val="-1"/>
                <w:position w:val="17"/>
                <w:sz w:val="24"/>
                <w:szCs w:val="24"/>
              </w:rPr>
              <w:t xml:space="preserve">9  </w:t>
            </w:r>
            <w:r>
              <w:rPr>
                <w:spacing w:val="-1"/>
                <w:position w:val="17"/>
                <w:sz w:val="24"/>
                <w:szCs w:val="24"/>
              </w:rPr>
              <w:t>月份这段时间，因而在施工</w:t>
            </w:r>
          </w:p>
          <w:p>
            <w:pPr>
              <w:pStyle w:val="6"/>
              <w:spacing w:before="1" w:line="218" w:lineRule="auto"/>
              <w:ind w:left="95"/>
              <w:rPr>
                <w:sz w:val="24"/>
                <w:szCs w:val="24"/>
              </w:rPr>
            </w:pPr>
            <w:r>
              <w:rPr>
                <w:sz w:val="24"/>
                <w:szCs w:val="24"/>
              </w:rPr>
              <w:t>过程中，为尽可能减少由于雨季的到来而引起水土流</w:t>
            </w:r>
            <w:r>
              <w:rPr>
                <w:spacing w:val="-1"/>
                <w:sz w:val="24"/>
                <w:szCs w:val="24"/>
              </w:rPr>
              <w:t>失，要确实做到以下几点：</w:t>
            </w:r>
          </w:p>
          <w:p>
            <w:pPr>
              <w:pStyle w:val="6"/>
              <w:spacing w:before="184" w:line="359" w:lineRule="auto"/>
              <w:ind w:left="97" w:right="272" w:firstLine="476"/>
              <w:rPr>
                <w:sz w:val="24"/>
                <w:szCs w:val="24"/>
              </w:rPr>
            </w:pPr>
            <w:r>
              <w:rPr>
                <w:sz w:val="24"/>
                <w:szCs w:val="24"/>
              </w:rPr>
              <w:t>①施工单位应采取土料随挖、随运、随铺、随压的方法，</w:t>
            </w:r>
            <w:r>
              <w:rPr>
                <w:spacing w:val="-1"/>
                <w:sz w:val="24"/>
                <w:szCs w:val="24"/>
              </w:rPr>
              <w:t>以减少松散土存在。施</w:t>
            </w:r>
            <w:r>
              <w:rPr>
                <w:sz w:val="24"/>
                <w:szCs w:val="24"/>
              </w:rPr>
              <w:t xml:space="preserve"> 工期间要随时和气象部门联系，事先了解降大、暴雨</w:t>
            </w:r>
            <w:r>
              <w:rPr>
                <w:spacing w:val="-1"/>
                <w:sz w:val="24"/>
                <w:szCs w:val="24"/>
              </w:rPr>
              <w:t>时间和特点，以便在大、暴雨来</w:t>
            </w:r>
          </w:p>
          <w:p>
            <w:pPr>
              <w:pStyle w:val="6"/>
              <w:spacing w:before="1" w:line="219" w:lineRule="auto"/>
              <w:ind w:left="107"/>
              <w:rPr>
                <w:sz w:val="24"/>
                <w:szCs w:val="24"/>
              </w:rPr>
            </w:pPr>
            <w:r>
              <w:rPr>
                <w:spacing w:val="-2"/>
                <w:sz w:val="24"/>
                <w:szCs w:val="24"/>
              </w:rPr>
              <w:t>临之前将填铺的松土压实。</w:t>
            </w:r>
          </w:p>
          <w:p>
            <w:pPr>
              <w:pStyle w:val="6"/>
              <w:spacing w:before="183" w:line="217" w:lineRule="auto"/>
              <w:ind w:left="572"/>
              <w:rPr>
                <w:sz w:val="24"/>
                <w:szCs w:val="24"/>
              </w:rPr>
            </w:pPr>
            <w:r>
              <w:rPr>
                <w:spacing w:val="-1"/>
                <w:sz w:val="24"/>
                <w:szCs w:val="24"/>
              </w:rPr>
              <w:t>②雨季施工要做好场地排水工作，保持排水沟畅通。</w:t>
            </w:r>
          </w:p>
          <w:p>
            <w:pPr>
              <w:pStyle w:val="6"/>
              <w:spacing w:before="182" w:line="219" w:lineRule="auto"/>
              <w:ind w:left="586"/>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）建议施工队伍在施工的过程中要准备一定数量防护物（塑料布、彩色篷布</w:t>
            </w:r>
          </w:p>
          <w:p>
            <w:pPr>
              <w:pStyle w:val="6"/>
              <w:spacing w:before="184" w:line="466" w:lineRule="exact"/>
              <w:ind w:left="96"/>
              <w:rPr>
                <w:sz w:val="24"/>
                <w:szCs w:val="24"/>
              </w:rPr>
            </w:pPr>
            <w:r>
              <w:rPr>
                <w:spacing w:val="-1"/>
                <w:position w:val="17"/>
                <w:sz w:val="24"/>
                <w:szCs w:val="24"/>
              </w:rPr>
              <w:t>等</w:t>
            </w:r>
            <w:r>
              <w:rPr>
                <w:spacing w:val="-49"/>
                <w:position w:val="17"/>
                <w:sz w:val="24"/>
                <w:szCs w:val="24"/>
              </w:rPr>
              <w:t>），</w:t>
            </w:r>
            <w:r>
              <w:rPr>
                <w:spacing w:val="-1"/>
                <w:position w:val="17"/>
                <w:sz w:val="24"/>
                <w:szCs w:val="24"/>
              </w:rPr>
              <w:t>在得知暴雨来临之前，将易受侵蚀的裸露地面覆盖起来，以减少雨水对易受侵蚀</w:t>
            </w:r>
          </w:p>
          <w:p>
            <w:pPr>
              <w:pStyle w:val="6"/>
              <w:spacing w:line="219" w:lineRule="auto"/>
              <w:ind w:left="114"/>
              <w:rPr>
                <w:sz w:val="24"/>
                <w:szCs w:val="24"/>
              </w:rPr>
            </w:pPr>
            <w:r>
              <w:rPr>
                <w:spacing w:val="-2"/>
                <w:sz w:val="24"/>
                <w:szCs w:val="24"/>
              </w:rPr>
              <w:t>的裸露地面的直接冲刷，降低水土流失。</w:t>
            </w:r>
          </w:p>
          <w:p>
            <w:pPr>
              <w:pStyle w:val="6"/>
              <w:spacing w:before="184" w:line="219" w:lineRule="auto"/>
              <w:ind w:left="578"/>
              <w:rPr>
                <w:sz w:val="24"/>
                <w:szCs w:val="24"/>
              </w:rPr>
            </w:pPr>
            <w:r>
              <w:rPr>
                <w:spacing w:val="-1"/>
                <w:sz w:val="24"/>
                <w:szCs w:val="24"/>
              </w:rPr>
              <w:t>项目水土流失防治主要措施包括以下内容：</w:t>
            </w:r>
          </w:p>
          <w:p>
            <w:pPr>
              <w:pStyle w:val="6"/>
              <w:spacing w:before="180" w:line="219" w:lineRule="auto"/>
              <w:ind w:left="2577"/>
              <w:rPr>
                <w:sz w:val="24"/>
                <w:szCs w:val="24"/>
              </w:rPr>
            </w:pPr>
            <w:r>
              <w:rPr>
                <w:spacing w:val="-2"/>
                <w:sz w:val="24"/>
                <w:szCs w:val="24"/>
              </w:rPr>
              <w:t>表</w:t>
            </w:r>
            <w:r>
              <w:rPr>
                <w:spacing w:val="-48"/>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spacing w:val="-2"/>
                <w:sz w:val="24"/>
                <w:szCs w:val="24"/>
              </w:rPr>
              <w:t>水土流失防治措施总体布局一览表</w:t>
            </w:r>
          </w:p>
          <w:p>
            <w:pPr>
              <w:spacing w:line="148" w:lineRule="exact"/>
            </w:pPr>
          </w:p>
          <w:tbl>
            <w:tblPr>
              <w:tblStyle w:val="5"/>
              <w:tblW w:w="8226" w:type="dxa"/>
              <w:tblInd w:w="5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483"/>
              <w:gridCol w:w="2727"/>
              <w:gridCol w:w="30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952" w:type="dxa"/>
                  <w:tcBorders>
                    <w:top w:val="single" w:color="000000" w:sz="10" w:space="0"/>
                    <w:left w:val="single" w:color="000000" w:sz="10" w:space="0"/>
                  </w:tcBorders>
                  <w:vAlign w:val="top"/>
                </w:tcPr>
                <w:p>
                  <w:pPr>
                    <w:spacing w:before="39" w:line="221" w:lineRule="auto"/>
                    <w:ind w:left="375" w:right="117" w:hanging="244"/>
                    <w:rPr>
                      <w:rFonts w:ascii="仿宋" w:hAnsi="仿宋" w:eastAsia="仿宋" w:cs="仿宋"/>
                      <w:sz w:val="24"/>
                      <w:szCs w:val="24"/>
                    </w:rPr>
                  </w:pPr>
                  <w:r>
                    <w:rPr>
                      <w:rFonts w:ascii="仿宋" w:hAnsi="仿宋" w:eastAsia="仿宋" w:cs="仿宋"/>
                      <w:spacing w:val="-11"/>
                      <w:sz w:val="24"/>
                      <w:szCs w:val="24"/>
                    </w:rPr>
                    <w:t>防治分</w:t>
                  </w:r>
                  <w:r>
                    <w:rPr>
                      <w:rFonts w:ascii="仿宋" w:hAnsi="仿宋" w:eastAsia="仿宋" w:cs="仿宋"/>
                      <w:sz w:val="24"/>
                      <w:szCs w:val="24"/>
                    </w:rPr>
                    <w:t xml:space="preserve"> 区</w:t>
                  </w:r>
                </w:p>
              </w:tc>
              <w:tc>
                <w:tcPr>
                  <w:tcW w:w="1483" w:type="dxa"/>
                  <w:tcBorders>
                    <w:top w:val="single" w:color="000000" w:sz="10" w:space="0"/>
                  </w:tcBorders>
                  <w:vAlign w:val="top"/>
                </w:tcPr>
                <w:p>
                  <w:pPr>
                    <w:spacing w:before="195" w:line="223" w:lineRule="auto"/>
                    <w:ind w:left="267"/>
                    <w:rPr>
                      <w:rFonts w:ascii="仿宋" w:hAnsi="仿宋" w:eastAsia="仿宋" w:cs="仿宋"/>
                      <w:sz w:val="24"/>
                      <w:szCs w:val="24"/>
                    </w:rPr>
                  </w:pPr>
                  <w:r>
                    <w:rPr>
                      <w:rFonts w:ascii="仿宋" w:hAnsi="仿宋" w:eastAsia="仿宋" w:cs="仿宋"/>
                      <w:spacing w:val="-4"/>
                      <w:sz w:val="24"/>
                      <w:szCs w:val="24"/>
                    </w:rPr>
                    <w:t>措施类型</w:t>
                  </w:r>
                </w:p>
              </w:tc>
              <w:tc>
                <w:tcPr>
                  <w:tcW w:w="2727" w:type="dxa"/>
                  <w:tcBorders>
                    <w:top w:val="single" w:color="000000" w:sz="10" w:space="0"/>
                  </w:tcBorders>
                  <w:vAlign w:val="top"/>
                </w:tcPr>
                <w:p>
                  <w:pPr>
                    <w:spacing w:before="39" w:line="221" w:lineRule="auto"/>
                    <w:ind w:left="781" w:right="40" w:hanging="718"/>
                    <w:rPr>
                      <w:rFonts w:ascii="仿宋" w:hAnsi="仿宋" w:eastAsia="仿宋" w:cs="仿宋"/>
                      <w:sz w:val="24"/>
                      <w:szCs w:val="24"/>
                    </w:rPr>
                  </w:pPr>
                  <w:r>
                    <w:rPr>
                      <w:rFonts w:ascii="仿宋" w:hAnsi="仿宋" w:eastAsia="仿宋" w:cs="仿宋"/>
                      <w:spacing w:val="-3"/>
                      <w:sz w:val="24"/>
                      <w:szCs w:val="24"/>
                    </w:rPr>
                    <w:t>主体工程中具有水土保持</w:t>
                  </w:r>
                  <w:r>
                    <w:rPr>
                      <w:rFonts w:ascii="仿宋" w:hAnsi="仿宋" w:eastAsia="仿宋" w:cs="仿宋"/>
                      <w:spacing w:val="9"/>
                      <w:sz w:val="24"/>
                      <w:szCs w:val="24"/>
                    </w:rPr>
                    <w:t xml:space="preserve"> </w:t>
                  </w:r>
                  <w:r>
                    <w:rPr>
                      <w:rFonts w:ascii="仿宋" w:hAnsi="仿宋" w:eastAsia="仿宋" w:cs="仿宋"/>
                      <w:spacing w:val="-5"/>
                      <w:sz w:val="24"/>
                      <w:szCs w:val="24"/>
                    </w:rPr>
                    <w:t>功能的工程</w:t>
                  </w:r>
                </w:p>
              </w:tc>
              <w:tc>
                <w:tcPr>
                  <w:tcW w:w="3064" w:type="dxa"/>
                  <w:tcBorders>
                    <w:top w:val="single" w:color="000000" w:sz="10" w:space="0"/>
                    <w:right w:val="single" w:color="000000" w:sz="10" w:space="0"/>
                  </w:tcBorders>
                  <w:vAlign w:val="top"/>
                </w:tcPr>
                <w:p>
                  <w:pPr>
                    <w:spacing w:before="195" w:line="221" w:lineRule="auto"/>
                    <w:ind w:left="585"/>
                    <w:rPr>
                      <w:rFonts w:ascii="仿宋" w:hAnsi="仿宋" w:eastAsia="仿宋" w:cs="仿宋"/>
                      <w:sz w:val="24"/>
                      <w:szCs w:val="24"/>
                    </w:rPr>
                  </w:pPr>
                  <w:r>
                    <w:rPr>
                      <w:rFonts w:ascii="仿宋" w:hAnsi="仿宋" w:eastAsia="仿宋" w:cs="仿宋"/>
                      <w:spacing w:val="-2"/>
                      <w:sz w:val="24"/>
                      <w:szCs w:val="24"/>
                    </w:rPr>
                    <w:t>新增水土保持措施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52" w:type="dxa"/>
                  <w:vMerge w:val="restart"/>
                  <w:tcBorders>
                    <w:left w:val="single" w:color="000000" w:sz="10" w:space="0"/>
                    <w:bottom w:val="nil"/>
                  </w:tcBorders>
                  <w:vAlign w:val="top"/>
                </w:tcPr>
                <w:p>
                  <w:pPr>
                    <w:spacing w:line="383" w:lineRule="auto"/>
                    <w:rPr>
                      <w:rFonts w:ascii="Arial"/>
                      <w:sz w:val="21"/>
                    </w:rPr>
                  </w:pPr>
                </w:p>
                <w:p>
                  <w:pPr>
                    <w:spacing w:before="78" w:line="223" w:lineRule="auto"/>
                    <w:ind w:left="113"/>
                    <w:rPr>
                      <w:rFonts w:ascii="仿宋" w:hAnsi="仿宋" w:eastAsia="仿宋" w:cs="仿宋"/>
                      <w:sz w:val="24"/>
                      <w:szCs w:val="24"/>
                    </w:rPr>
                  </w:pPr>
                  <w:r>
                    <w:rPr>
                      <w:rFonts w:ascii="仿宋" w:hAnsi="仿宋" w:eastAsia="仿宋" w:cs="仿宋"/>
                      <w:spacing w:val="-5"/>
                      <w:sz w:val="24"/>
                      <w:szCs w:val="24"/>
                    </w:rPr>
                    <w:t>路基工</w:t>
                  </w:r>
                </w:p>
                <w:p>
                  <w:pPr>
                    <w:spacing w:before="19" w:line="223" w:lineRule="auto"/>
                    <w:ind w:left="237"/>
                    <w:rPr>
                      <w:rFonts w:ascii="仿宋" w:hAnsi="仿宋" w:eastAsia="仿宋" w:cs="仿宋"/>
                      <w:sz w:val="24"/>
                      <w:szCs w:val="24"/>
                    </w:rPr>
                  </w:pPr>
                  <w:r>
                    <w:rPr>
                      <w:rFonts w:ascii="仿宋" w:hAnsi="仿宋" w:eastAsia="仿宋" w:cs="仿宋"/>
                      <w:spacing w:val="-9"/>
                      <w:sz w:val="24"/>
                      <w:szCs w:val="24"/>
                    </w:rPr>
                    <w:t>程区</w:t>
                  </w:r>
                </w:p>
              </w:tc>
              <w:tc>
                <w:tcPr>
                  <w:tcW w:w="1483" w:type="dxa"/>
                  <w:vAlign w:val="top"/>
                </w:tcPr>
                <w:p>
                  <w:pPr>
                    <w:spacing w:before="91" w:line="223" w:lineRule="auto"/>
                    <w:ind w:left="273"/>
                    <w:rPr>
                      <w:rFonts w:ascii="仿宋" w:hAnsi="仿宋" w:eastAsia="仿宋" w:cs="仿宋"/>
                      <w:sz w:val="24"/>
                      <w:szCs w:val="24"/>
                    </w:rPr>
                  </w:pPr>
                  <w:r>
                    <w:rPr>
                      <w:rFonts w:ascii="仿宋" w:hAnsi="仿宋" w:eastAsia="仿宋" w:cs="仿宋"/>
                      <w:spacing w:val="-6"/>
                      <w:sz w:val="24"/>
                      <w:szCs w:val="24"/>
                    </w:rPr>
                    <w:t>工程措施</w:t>
                  </w:r>
                </w:p>
              </w:tc>
              <w:tc>
                <w:tcPr>
                  <w:tcW w:w="2727" w:type="dxa"/>
                  <w:vAlign w:val="top"/>
                </w:tcPr>
                <w:p>
                  <w:pPr>
                    <w:spacing w:before="91" w:line="223" w:lineRule="auto"/>
                    <w:ind w:left="1141"/>
                    <w:rPr>
                      <w:rFonts w:ascii="仿宋" w:hAnsi="仿宋" w:eastAsia="仿宋" w:cs="仿宋"/>
                      <w:sz w:val="24"/>
                      <w:szCs w:val="24"/>
                    </w:rPr>
                  </w:pPr>
                  <w:r>
                    <w:rPr>
                      <w:rFonts w:ascii="仿宋" w:hAnsi="仿宋" w:eastAsia="仿宋" w:cs="仿宋"/>
                      <w:spacing w:val="-11"/>
                      <w:sz w:val="24"/>
                      <w:szCs w:val="24"/>
                    </w:rPr>
                    <w:t>边沟</w:t>
                  </w:r>
                </w:p>
              </w:tc>
              <w:tc>
                <w:tcPr>
                  <w:tcW w:w="3064" w:type="dxa"/>
                  <w:tcBorders>
                    <w:right w:val="single" w:color="000000" w:sz="10" w:space="0"/>
                  </w:tcBorders>
                  <w:vAlign w:val="top"/>
                </w:tcPr>
                <w:p>
                  <w:pPr>
                    <w:spacing w:before="92" w:line="222" w:lineRule="auto"/>
                    <w:ind w:left="1069"/>
                    <w:rPr>
                      <w:rFonts w:ascii="仿宋" w:hAnsi="仿宋" w:eastAsia="仿宋" w:cs="仿宋"/>
                      <w:sz w:val="24"/>
                      <w:szCs w:val="24"/>
                    </w:rPr>
                  </w:pPr>
                  <w:r>
                    <w:rPr>
                      <w:rFonts w:ascii="仿宋" w:hAnsi="仿宋" w:eastAsia="仿宋" w:cs="仿宋"/>
                      <w:spacing w:val="-5"/>
                      <w:sz w:val="24"/>
                      <w:szCs w:val="24"/>
                    </w:rPr>
                    <w:t>土地整治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52" w:type="dxa"/>
                  <w:vMerge w:val="continue"/>
                  <w:tcBorders>
                    <w:top w:val="nil"/>
                    <w:left w:val="single" w:color="000000" w:sz="10" w:space="0"/>
                    <w:bottom w:val="nil"/>
                  </w:tcBorders>
                  <w:vAlign w:val="top"/>
                </w:tcPr>
                <w:p>
                  <w:pPr>
                    <w:rPr>
                      <w:rFonts w:ascii="Arial"/>
                      <w:sz w:val="21"/>
                    </w:rPr>
                  </w:pPr>
                </w:p>
              </w:tc>
              <w:tc>
                <w:tcPr>
                  <w:tcW w:w="1483" w:type="dxa"/>
                  <w:vAlign w:val="top"/>
                </w:tcPr>
                <w:p>
                  <w:pPr>
                    <w:spacing w:before="96" w:line="221" w:lineRule="auto"/>
                    <w:ind w:left="267"/>
                    <w:rPr>
                      <w:rFonts w:ascii="仿宋" w:hAnsi="仿宋" w:eastAsia="仿宋" w:cs="仿宋"/>
                      <w:sz w:val="24"/>
                      <w:szCs w:val="24"/>
                    </w:rPr>
                  </w:pPr>
                  <w:r>
                    <w:rPr>
                      <w:rFonts w:ascii="仿宋" w:hAnsi="仿宋" w:eastAsia="仿宋" w:cs="仿宋"/>
                      <w:spacing w:val="-4"/>
                      <w:sz w:val="24"/>
                      <w:szCs w:val="24"/>
                    </w:rPr>
                    <w:t>植物措施</w:t>
                  </w:r>
                </w:p>
              </w:tc>
              <w:tc>
                <w:tcPr>
                  <w:tcW w:w="2727" w:type="dxa"/>
                  <w:vAlign w:val="top"/>
                </w:tcPr>
                <w:p>
                  <w:pPr>
                    <w:spacing w:before="97" w:line="222" w:lineRule="auto"/>
                    <w:ind w:left="534"/>
                    <w:rPr>
                      <w:rFonts w:ascii="仿宋" w:hAnsi="仿宋" w:eastAsia="仿宋" w:cs="仿宋"/>
                      <w:sz w:val="24"/>
                      <w:szCs w:val="24"/>
                    </w:rPr>
                  </w:pPr>
                  <w:r>
                    <w:rPr>
                      <w:rFonts w:ascii="仿宋" w:hAnsi="仿宋" w:eastAsia="仿宋" w:cs="仿宋"/>
                      <w:spacing w:val="-2"/>
                      <w:sz w:val="24"/>
                      <w:szCs w:val="24"/>
                    </w:rPr>
                    <w:t>撒播草（植灌）</w:t>
                  </w:r>
                </w:p>
              </w:tc>
              <w:tc>
                <w:tcPr>
                  <w:tcW w:w="3064" w:type="dxa"/>
                  <w:tcBorders>
                    <w:right w:val="single" w:color="000000" w:sz="10" w:space="0"/>
                  </w:tcBorders>
                  <w:vAlign w:val="top"/>
                </w:tcPr>
                <w:p>
                  <w:pPr>
                    <w:spacing w:before="96" w:line="226" w:lineRule="auto"/>
                    <w:ind w:left="1478"/>
                    <w:rPr>
                      <w:rFonts w:ascii="仿宋" w:hAnsi="仿宋" w:eastAsia="仿宋" w:cs="仿宋"/>
                      <w:sz w:val="24"/>
                      <w:szCs w:val="24"/>
                    </w:rPr>
                  </w:pPr>
                  <w:r>
                    <w:rPr>
                      <w:rFonts w:ascii="仿宋" w:hAnsi="仿宋" w:eastAsia="仿宋" w:cs="仿宋"/>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52" w:type="dxa"/>
                  <w:vMerge w:val="continue"/>
                  <w:tcBorders>
                    <w:top w:val="nil"/>
                    <w:left w:val="single" w:color="000000" w:sz="10" w:space="0"/>
                    <w:bottom w:val="single" w:color="000000" w:sz="10" w:space="0"/>
                  </w:tcBorders>
                  <w:vAlign w:val="top"/>
                </w:tcPr>
                <w:p>
                  <w:pPr>
                    <w:rPr>
                      <w:rFonts w:ascii="Arial"/>
                      <w:sz w:val="21"/>
                    </w:rPr>
                  </w:pPr>
                </w:p>
              </w:tc>
              <w:tc>
                <w:tcPr>
                  <w:tcW w:w="1483" w:type="dxa"/>
                  <w:tcBorders>
                    <w:bottom w:val="single" w:color="000000" w:sz="10" w:space="0"/>
                  </w:tcBorders>
                  <w:vAlign w:val="top"/>
                </w:tcPr>
                <w:p>
                  <w:pPr>
                    <w:spacing w:before="209" w:line="223" w:lineRule="auto"/>
                    <w:ind w:left="282"/>
                    <w:rPr>
                      <w:rFonts w:ascii="仿宋" w:hAnsi="仿宋" w:eastAsia="仿宋" w:cs="仿宋"/>
                      <w:sz w:val="24"/>
                      <w:szCs w:val="24"/>
                    </w:rPr>
                  </w:pPr>
                  <w:r>
                    <w:rPr>
                      <w:rFonts w:ascii="仿宋" w:hAnsi="仿宋" w:eastAsia="仿宋" w:cs="仿宋"/>
                      <w:spacing w:val="-8"/>
                      <w:sz w:val="24"/>
                      <w:szCs w:val="24"/>
                    </w:rPr>
                    <w:t>临时措施</w:t>
                  </w:r>
                </w:p>
              </w:tc>
              <w:tc>
                <w:tcPr>
                  <w:tcW w:w="2727" w:type="dxa"/>
                  <w:tcBorders>
                    <w:bottom w:val="single" w:color="000000" w:sz="10" w:space="0"/>
                  </w:tcBorders>
                  <w:vAlign w:val="top"/>
                </w:tcPr>
                <w:p>
                  <w:pPr>
                    <w:spacing w:before="209" w:line="226" w:lineRule="auto"/>
                    <w:ind w:left="1308"/>
                    <w:rPr>
                      <w:rFonts w:ascii="仿宋" w:hAnsi="仿宋" w:eastAsia="仿宋" w:cs="仿宋"/>
                      <w:sz w:val="24"/>
                      <w:szCs w:val="24"/>
                    </w:rPr>
                  </w:pPr>
                  <w:r>
                    <w:rPr>
                      <w:rFonts w:ascii="仿宋" w:hAnsi="仿宋" w:eastAsia="仿宋" w:cs="仿宋"/>
                      <w:sz w:val="24"/>
                      <w:szCs w:val="24"/>
                    </w:rPr>
                    <w:t>/</w:t>
                  </w:r>
                </w:p>
              </w:tc>
              <w:tc>
                <w:tcPr>
                  <w:tcW w:w="3064" w:type="dxa"/>
                  <w:tcBorders>
                    <w:bottom w:val="single" w:color="000000" w:sz="10" w:space="0"/>
                    <w:right w:val="single" w:color="000000" w:sz="10" w:space="0"/>
                  </w:tcBorders>
                  <w:vAlign w:val="top"/>
                </w:tcPr>
                <w:p>
                  <w:pPr>
                    <w:spacing w:before="54" w:line="222" w:lineRule="auto"/>
                    <w:ind w:left="588" w:right="121" w:hanging="468"/>
                    <w:rPr>
                      <w:rFonts w:ascii="仿宋" w:hAnsi="仿宋" w:eastAsia="仿宋" w:cs="仿宋"/>
                      <w:sz w:val="24"/>
                      <w:szCs w:val="24"/>
                    </w:rPr>
                  </w:pPr>
                  <w:r>
                    <w:rPr>
                      <w:rFonts w:ascii="仿宋" w:hAnsi="仿宋" w:eastAsia="仿宋" w:cs="仿宋"/>
                      <w:spacing w:val="-7"/>
                      <w:sz w:val="24"/>
                      <w:szCs w:val="24"/>
                    </w:rPr>
                    <w:t>临时排水沟、临时沉沙池、</w:t>
                  </w:r>
                  <w:r>
                    <w:rPr>
                      <w:rFonts w:ascii="仿宋" w:hAnsi="仿宋" w:eastAsia="仿宋" w:cs="仿宋"/>
                      <w:spacing w:val="9"/>
                      <w:sz w:val="24"/>
                      <w:szCs w:val="24"/>
                    </w:rPr>
                    <w:t xml:space="preserve"> </w:t>
                  </w:r>
                  <w:r>
                    <w:rPr>
                      <w:rFonts w:ascii="仿宋" w:hAnsi="仿宋" w:eastAsia="仿宋" w:cs="仿宋"/>
                      <w:spacing w:val="-3"/>
                      <w:sz w:val="24"/>
                      <w:szCs w:val="24"/>
                    </w:rPr>
                    <w:t>土袋护脚、密目网</w:t>
                  </w:r>
                </w:p>
              </w:tc>
            </w:tr>
          </w:tbl>
          <w:p>
            <w:pPr>
              <w:rPr>
                <w:rFonts w:ascii="Arial"/>
                <w:sz w:val="21"/>
              </w:rPr>
            </w:pPr>
          </w:p>
        </w:tc>
      </w:tr>
    </w:tbl>
    <w:p>
      <w:pPr>
        <w:pStyle w:val="2"/>
        <w:spacing w:before="23" w:line="190" w:lineRule="auto"/>
        <w:ind w:left="4539"/>
        <w:rPr>
          <w:sz w:val="18"/>
          <w:szCs w:val="18"/>
        </w:rPr>
      </w:pPr>
      <w:r>
        <w:rPr>
          <w:spacing w:val="-8"/>
          <w:sz w:val="18"/>
          <w:szCs w:val="18"/>
        </w:rPr>
        <w:t>77</w:t>
      </w:r>
    </w:p>
    <w:p>
      <w:pPr>
        <w:spacing w:line="190"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line="25" w:lineRule="exact"/>
            </w:pPr>
          </w:p>
          <w:tbl>
            <w:tblPr>
              <w:tblStyle w:val="5"/>
              <w:tblW w:w="8226" w:type="dxa"/>
              <w:tblInd w:w="5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2"/>
              <w:gridCol w:w="1483"/>
              <w:gridCol w:w="2727"/>
              <w:gridCol w:w="30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952" w:type="dxa"/>
                  <w:vMerge w:val="restart"/>
                  <w:tcBorders>
                    <w:top w:val="nil"/>
                    <w:left w:val="single" w:color="000000" w:sz="10" w:space="0"/>
                    <w:bottom w:val="nil"/>
                  </w:tcBorders>
                  <w:vAlign w:val="top"/>
                </w:tcPr>
                <w:p>
                  <w:pPr>
                    <w:spacing w:line="403" w:lineRule="auto"/>
                    <w:rPr>
                      <w:rFonts w:ascii="Arial"/>
                      <w:sz w:val="21"/>
                    </w:rPr>
                  </w:pPr>
                </w:p>
                <w:p>
                  <w:pPr>
                    <w:spacing w:before="78" w:line="222" w:lineRule="auto"/>
                    <w:ind w:left="111"/>
                    <w:rPr>
                      <w:rFonts w:ascii="仿宋" w:hAnsi="仿宋" w:eastAsia="仿宋" w:cs="仿宋"/>
                      <w:sz w:val="24"/>
                      <w:szCs w:val="24"/>
                    </w:rPr>
                  </w:pPr>
                  <w:r>
                    <w:rPr>
                      <w:rFonts w:ascii="仿宋" w:hAnsi="仿宋" w:eastAsia="仿宋" w:cs="仿宋"/>
                      <w:spacing w:val="-5"/>
                      <w:sz w:val="24"/>
                      <w:szCs w:val="24"/>
                    </w:rPr>
                    <w:t>桥梁工</w:t>
                  </w:r>
                </w:p>
                <w:p>
                  <w:pPr>
                    <w:spacing w:before="23" w:line="223" w:lineRule="auto"/>
                    <w:ind w:left="237"/>
                    <w:rPr>
                      <w:rFonts w:ascii="仿宋" w:hAnsi="仿宋" w:eastAsia="仿宋" w:cs="仿宋"/>
                      <w:sz w:val="24"/>
                      <w:szCs w:val="24"/>
                    </w:rPr>
                  </w:pPr>
                  <w:r>
                    <w:rPr>
                      <w:rFonts w:ascii="仿宋" w:hAnsi="仿宋" w:eastAsia="仿宋" w:cs="仿宋"/>
                      <w:spacing w:val="-9"/>
                      <w:sz w:val="24"/>
                      <w:szCs w:val="24"/>
                    </w:rPr>
                    <w:t>程区</w:t>
                  </w:r>
                </w:p>
              </w:tc>
              <w:tc>
                <w:tcPr>
                  <w:tcW w:w="1483" w:type="dxa"/>
                  <w:tcBorders>
                    <w:top w:val="nil"/>
                  </w:tcBorders>
                  <w:vAlign w:val="top"/>
                </w:tcPr>
                <w:p>
                  <w:pPr>
                    <w:spacing w:before="114" w:line="223" w:lineRule="auto"/>
                    <w:ind w:left="273"/>
                    <w:rPr>
                      <w:rFonts w:ascii="仿宋" w:hAnsi="仿宋" w:eastAsia="仿宋" w:cs="仿宋"/>
                      <w:sz w:val="24"/>
                      <w:szCs w:val="24"/>
                    </w:rPr>
                  </w:pPr>
                  <w:r>
                    <w:rPr>
                      <w:rFonts w:ascii="仿宋" w:hAnsi="仿宋" w:eastAsia="仿宋" w:cs="仿宋"/>
                      <w:spacing w:val="-6"/>
                      <w:sz w:val="24"/>
                      <w:szCs w:val="24"/>
                    </w:rPr>
                    <w:t>工程措施</w:t>
                  </w:r>
                </w:p>
              </w:tc>
              <w:tc>
                <w:tcPr>
                  <w:tcW w:w="2727" w:type="dxa"/>
                  <w:tcBorders>
                    <w:top w:val="nil"/>
                  </w:tcBorders>
                  <w:vAlign w:val="top"/>
                </w:tcPr>
                <w:p>
                  <w:pPr>
                    <w:spacing w:before="151" w:line="192" w:lineRule="auto"/>
                    <w:ind w:left="132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064" w:type="dxa"/>
                  <w:tcBorders>
                    <w:top w:val="nil"/>
                    <w:right w:val="single" w:color="000000" w:sz="10" w:space="0"/>
                  </w:tcBorders>
                  <w:vAlign w:val="top"/>
                </w:tcPr>
                <w:p>
                  <w:pPr>
                    <w:spacing w:before="114" w:line="222" w:lineRule="auto"/>
                    <w:ind w:left="1069"/>
                    <w:rPr>
                      <w:rFonts w:ascii="仿宋" w:hAnsi="仿宋" w:eastAsia="仿宋" w:cs="仿宋"/>
                      <w:sz w:val="24"/>
                      <w:szCs w:val="24"/>
                    </w:rPr>
                  </w:pPr>
                  <w:r>
                    <w:rPr>
                      <w:rFonts w:ascii="仿宋" w:hAnsi="仿宋" w:eastAsia="仿宋" w:cs="仿宋"/>
                      <w:spacing w:val="-5"/>
                      <w:sz w:val="24"/>
                      <w:szCs w:val="24"/>
                    </w:rPr>
                    <w:t>土地整治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continue"/>
                  <w:tcBorders>
                    <w:top w:val="nil"/>
                    <w:left w:val="single" w:color="000000" w:sz="10" w:space="0"/>
                    <w:bottom w:val="nil"/>
                  </w:tcBorders>
                  <w:vAlign w:val="top"/>
                </w:tcPr>
                <w:p>
                  <w:pPr>
                    <w:rPr>
                      <w:rFonts w:ascii="Arial"/>
                      <w:sz w:val="21"/>
                    </w:rPr>
                  </w:pPr>
                </w:p>
              </w:tc>
              <w:tc>
                <w:tcPr>
                  <w:tcW w:w="1483" w:type="dxa"/>
                  <w:vAlign w:val="top"/>
                </w:tcPr>
                <w:p>
                  <w:pPr>
                    <w:spacing w:before="86" w:line="221" w:lineRule="auto"/>
                    <w:ind w:left="267"/>
                    <w:rPr>
                      <w:rFonts w:ascii="仿宋" w:hAnsi="仿宋" w:eastAsia="仿宋" w:cs="仿宋"/>
                      <w:sz w:val="24"/>
                      <w:szCs w:val="24"/>
                    </w:rPr>
                  </w:pPr>
                  <w:r>
                    <w:rPr>
                      <w:rFonts w:ascii="仿宋" w:hAnsi="仿宋" w:eastAsia="仿宋" w:cs="仿宋"/>
                      <w:spacing w:val="-4"/>
                      <w:sz w:val="24"/>
                      <w:szCs w:val="24"/>
                    </w:rPr>
                    <w:t>植物措施</w:t>
                  </w:r>
                </w:p>
              </w:tc>
              <w:tc>
                <w:tcPr>
                  <w:tcW w:w="2727" w:type="dxa"/>
                  <w:vAlign w:val="top"/>
                </w:tcPr>
                <w:p>
                  <w:pPr>
                    <w:spacing w:before="124" w:line="192" w:lineRule="auto"/>
                    <w:ind w:left="132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064" w:type="dxa"/>
                  <w:tcBorders>
                    <w:right w:val="single" w:color="000000" w:sz="10" w:space="0"/>
                  </w:tcBorders>
                  <w:vAlign w:val="top"/>
                </w:tcPr>
                <w:p>
                  <w:pPr>
                    <w:spacing w:before="86" w:line="221" w:lineRule="auto"/>
                    <w:ind w:left="1064"/>
                    <w:rPr>
                      <w:rFonts w:ascii="仿宋" w:hAnsi="仿宋" w:eastAsia="仿宋" w:cs="仿宋"/>
                      <w:sz w:val="24"/>
                      <w:szCs w:val="24"/>
                    </w:rPr>
                  </w:pPr>
                  <w:r>
                    <w:rPr>
                      <w:rFonts w:ascii="仿宋" w:hAnsi="仿宋" w:eastAsia="仿宋" w:cs="仿宋"/>
                      <w:spacing w:val="-4"/>
                      <w:sz w:val="24"/>
                      <w:szCs w:val="24"/>
                    </w:rPr>
                    <w:t>撒播草籽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52" w:type="dxa"/>
                  <w:vMerge w:val="continue"/>
                  <w:tcBorders>
                    <w:top w:val="nil"/>
                    <w:left w:val="single" w:color="000000" w:sz="10" w:space="0"/>
                  </w:tcBorders>
                  <w:vAlign w:val="top"/>
                </w:tcPr>
                <w:p>
                  <w:pPr>
                    <w:rPr>
                      <w:rFonts w:ascii="Arial"/>
                      <w:sz w:val="21"/>
                    </w:rPr>
                  </w:pPr>
                </w:p>
              </w:tc>
              <w:tc>
                <w:tcPr>
                  <w:tcW w:w="1483" w:type="dxa"/>
                  <w:vAlign w:val="top"/>
                </w:tcPr>
                <w:p>
                  <w:pPr>
                    <w:spacing w:before="194" w:line="223" w:lineRule="auto"/>
                    <w:ind w:left="282"/>
                    <w:rPr>
                      <w:rFonts w:ascii="仿宋" w:hAnsi="仿宋" w:eastAsia="仿宋" w:cs="仿宋"/>
                      <w:sz w:val="24"/>
                      <w:szCs w:val="24"/>
                    </w:rPr>
                  </w:pPr>
                  <w:r>
                    <w:rPr>
                      <w:rFonts w:ascii="仿宋" w:hAnsi="仿宋" w:eastAsia="仿宋" w:cs="仿宋"/>
                      <w:spacing w:val="-8"/>
                      <w:sz w:val="24"/>
                      <w:szCs w:val="24"/>
                    </w:rPr>
                    <w:t>临时措施</w:t>
                  </w:r>
                </w:p>
              </w:tc>
              <w:tc>
                <w:tcPr>
                  <w:tcW w:w="2727" w:type="dxa"/>
                  <w:vAlign w:val="top"/>
                </w:tcPr>
                <w:p>
                  <w:pPr>
                    <w:spacing w:before="231" w:line="192" w:lineRule="auto"/>
                    <w:ind w:left="132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064" w:type="dxa"/>
                  <w:tcBorders>
                    <w:right w:val="single" w:color="000000" w:sz="10" w:space="0"/>
                  </w:tcBorders>
                  <w:vAlign w:val="top"/>
                </w:tcPr>
                <w:p>
                  <w:pPr>
                    <w:spacing w:before="40" w:line="221" w:lineRule="auto"/>
                    <w:ind w:left="1347" w:right="78" w:hanging="1242"/>
                    <w:rPr>
                      <w:rFonts w:ascii="仿宋" w:hAnsi="仿宋" w:eastAsia="仿宋" w:cs="仿宋"/>
                      <w:sz w:val="24"/>
                      <w:szCs w:val="24"/>
                    </w:rPr>
                  </w:pPr>
                  <w:r>
                    <w:rPr>
                      <w:rFonts w:ascii="仿宋" w:hAnsi="仿宋" w:eastAsia="仿宋" w:cs="仿宋"/>
                      <w:spacing w:val="-2"/>
                      <w:sz w:val="24"/>
                      <w:szCs w:val="24"/>
                    </w:rPr>
                    <w:t>泥浆沉淀池、土袋护脚、密</w:t>
                  </w:r>
                  <w:r>
                    <w:rPr>
                      <w:rFonts w:ascii="仿宋" w:hAnsi="仿宋" w:eastAsia="仿宋" w:cs="仿宋"/>
                      <w:spacing w:val="7"/>
                      <w:sz w:val="24"/>
                      <w:szCs w:val="24"/>
                    </w:rPr>
                    <w:t xml:space="preserve"> </w:t>
                  </w:r>
                  <w:r>
                    <w:rPr>
                      <w:rFonts w:ascii="仿宋" w:hAnsi="仿宋" w:eastAsia="仿宋" w:cs="仿宋"/>
                      <w:spacing w:val="-30"/>
                      <w:sz w:val="24"/>
                      <w:szCs w:val="24"/>
                    </w:rPr>
                    <w:t>目网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restart"/>
                  <w:tcBorders>
                    <w:left w:val="single" w:color="000000" w:sz="10" w:space="0"/>
                    <w:bottom w:val="nil"/>
                  </w:tcBorders>
                  <w:vAlign w:val="top"/>
                </w:tcPr>
                <w:p>
                  <w:pPr>
                    <w:spacing w:line="277" w:lineRule="auto"/>
                    <w:rPr>
                      <w:rFonts w:ascii="Arial"/>
                      <w:sz w:val="21"/>
                    </w:rPr>
                  </w:pPr>
                </w:p>
                <w:p>
                  <w:pPr>
                    <w:spacing w:before="78" w:line="231" w:lineRule="auto"/>
                    <w:ind w:left="233" w:right="117" w:hanging="120"/>
                    <w:rPr>
                      <w:rFonts w:ascii="仿宋" w:hAnsi="仿宋" w:eastAsia="仿宋" w:cs="仿宋"/>
                      <w:sz w:val="24"/>
                      <w:szCs w:val="24"/>
                    </w:rPr>
                  </w:pPr>
                  <w:r>
                    <w:rPr>
                      <w:rFonts w:ascii="仿宋" w:hAnsi="仿宋" w:eastAsia="仿宋" w:cs="仿宋"/>
                      <w:spacing w:val="-5"/>
                      <w:sz w:val="24"/>
                      <w:szCs w:val="24"/>
                    </w:rPr>
                    <w:t>辅助设</w:t>
                  </w:r>
                  <w:r>
                    <w:rPr>
                      <w:rFonts w:ascii="仿宋" w:hAnsi="仿宋" w:eastAsia="仿宋" w:cs="仿宋"/>
                      <w:sz w:val="24"/>
                      <w:szCs w:val="24"/>
                    </w:rPr>
                    <w:t xml:space="preserve"> </w:t>
                  </w:r>
                  <w:r>
                    <w:rPr>
                      <w:rFonts w:ascii="仿宋" w:hAnsi="仿宋" w:eastAsia="仿宋" w:cs="仿宋"/>
                      <w:spacing w:val="-8"/>
                      <w:sz w:val="24"/>
                      <w:szCs w:val="24"/>
                    </w:rPr>
                    <w:t>施区</w:t>
                  </w:r>
                </w:p>
              </w:tc>
              <w:tc>
                <w:tcPr>
                  <w:tcW w:w="1483" w:type="dxa"/>
                  <w:vAlign w:val="top"/>
                </w:tcPr>
                <w:p>
                  <w:pPr>
                    <w:spacing w:before="92" w:line="223" w:lineRule="auto"/>
                    <w:ind w:left="273"/>
                    <w:rPr>
                      <w:rFonts w:ascii="仿宋" w:hAnsi="仿宋" w:eastAsia="仿宋" w:cs="仿宋"/>
                      <w:sz w:val="24"/>
                      <w:szCs w:val="24"/>
                    </w:rPr>
                  </w:pPr>
                  <w:r>
                    <w:rPr>
                      <w:rFonts w:ascii="仿宋" w:hAnsi="仿宋" w:eastAsia="仿宋" w:cs="仿宋"/>
                      <w:spacing w:val="-6"/>
                      <w:sz w:val="24"/>
                      <w:szCs w:val="24"/>
                    </w:rPr>
                    <w:t>工程措施</w:t>
                  </w:r>
                </w:p>
              </w:tc>
              <w:tc>
                <w:tcPr>
                  <w:tcW w:w="2727" w:type="dxa"/>
                  <w:vAlign w:val="top"/>
                </w:tcPr>
                <w:p>
                  <w:pPr>
                    <w:rPr>
                      <w:rFonts w:ascii="Arial"/>
                      <w:sz w:val="21"/>
                    </w:rPr>
                  </w:pPr>
                </w:p>
              </w:tc>
              <w:tc>
                <w:tcPr>
                  <w:tcW w:w="3064" w:type="dxa"/>
                  <w:tcBorders>
                    <w:right w:val="single" w:color="000000" w:sz="10" w:space="0"/>
                  </w:tcBorders>
                  <w:vAlign w:val="top"/>
                </w:tcPr>
                <w:p>
                  <w:pPr>
                    <w:spacing w:before="93" w:line="222" w:lineRule="auto"/>
                    <w:ind w:left="584"/>
                    <w:rPr>
                      <w:rFonts w:ascii="仿宋" w:hAnsi="仿宋" w:eastAsia="仿宋" w:cs="仿宋"/>
                      <w:sz w:val="24"/>
                      <w:szCs w:val="24"/>
                    </w:rPr>
                  </w:pPr>
                  <w:r>
                    <w:rPr>
                      <w:rFonts w:ascii="仿宋" w:hAnsi="仿宋" w:eastAsia="仿宋" w:cs="仿宋"/>
                      <w:spacing w:val="-2"/>
                      <w:sz w:val="24"/>
                      <w:szCs w:val="24"/>
                    </w:rPr>
                    <w:t>排水沟、土地整治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continue"/>
                  <w:tcBorders>
                    <w:top w:val="nil"/>
                    <w:left w:val="single" w:color="000000" w:sz="10" w:space="0"/>
                    <w:bottom w:val="nil"/>
                  </w:tcBorders>
                  <w:vAlign w:val="top"/>
                </w:tcPr>
                <w:p>
                  <w:pPr>
                    <w:rPr>
                      <w:rFonts w:ascii="Arial"/>
                      <w:sz w:val="21"/>
                    </w:rPr>
                  </w:pPr>
                </w:p>
              </w:tc>
              <w:tc>
                <w:tcPr>
                  <w:tcW w:w="1483" w:type="dxa"/>
                  <w:vAlign w:val="top"/>
                </w:tcPr>
                <w:p>
                  <w:pPr>
                    <w:spacing w:before="94" w:line="221" w:lineRule="auto"/>
                    <w:ind w:left="267"/>
                    <w:rPr>
                      <w:rFonts w:ascii="仿宋" w:hAnsi="仿宋" w:eastAsia="仿宋" w:cs="仿宋"/>
                      <w:sz w:val="24"/>
                      <w:szCs w:val="24"/>
                    </w:rPr>
                  </w:pPr>
                  <w:r>
                    <w:rPr>
                      <w:rFonts w:ascii="仿宋" w:hAnsi="仿宋" w:eastAsia="仿宋" w:cs="仿宋"/>
                      <w:spacing w:val="-4"/>
                      <w:sz w:val="24"/>
                      <w:szCs w:val="24"/>
                    </w:rPr>
                    <w:t>植物措施</w:t>
                  </w:r>
                </w:p>
              </w:tc>
              <w:tc>
                <w:tcPr>
                  <w:tcW w:w="2727" w:type="dxa"/>
                  <w:vAlign w:val="top"/>
                </w:tcPr>
                <w:p>
                  <w:pPr>
                    <w:spacing w:before="95" w:line="222" w:lineRule="auto"/>
                    <w:ind w:left="896"/>
                    <w:rPr>
                      <w:rFonts w:ascii="仿宋" w:hAnsi="仿宋" w:eastAsia="仿宋" w:cs="仿宋"/>
                      <w:sz w:val="24"/>
                      <w:szCs w:val="24"/>
                    </w:rPr>
                  </w:pPr>
                  <w:r>
                    <w:rPr>
                      <w:rFonts w:ascii="仿宋" w:hAnsi="仿宋" w:eastAsia="仿宋" w:cs="仿宋"/>
                      <w:spacing w:val="-4"/>
                      <w:sz w:val="24"/>
                      <w:szCs w:val="24"/>
                    </w:rPr>
                    <w:t>景观绿化</w:t>
                  </w:r>
                </w:p>
              </w:tc>
              <w:tc>
                <w:tcPr>
                  <w:tcW w:w="3064" w:type="dxa"/>
                  <w:tcBorders>
                    <w:right w:val="single" w:color="000000" w:sz="10" w:space="0"/>
                  </w:tcBorders>
                  <w:vAlign w:val="top"/>
                </w:tcPr>
                <w:p>
                  <w:pPr>
                    <w:spacing w:before="94" w:line="226" w:lineRule="auto"/>
                    <w:ind w:left="1478"/>
                    <w:rPr>
                      <w:rFonts w:ascii="仿宋" w:hAnsi="仿宋" w:eastAsia="仿宋" w:cs="仿宋"/>
                      <w:sz w:val="24"/>
                      <w:szCs w:val="24"/>
                    </w:rPr>
                  </w:pPr>
                  <w:r>
                    <w:rPr>
                      <w:rFonts w:ascii="仿宋" w:hAnsi="仿宋" w:eastAsia="仿宋" w:cs="仿宋"/>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continue"/>
                  <w:tcBorders>
                    <w:top w:val="nil"/>
                    <w:left w:val="single" w:color="000000" w:sz="10" w:space="0"/>
                  </w:tcBorders>
                  <w:vAlign w:val="top"/>
                </w:tcPr>
                <w:p>
                  <w:pPr>
                    <w:rPr>
                      <w:rFonts w:ascii="Arial"/>
                      <w:sz w:val="21"/>
                    </w:rPr>
                  </w:pPr>
                </w:p>
              </w:tc>
              <w:tc>
                <w:tcPr>
                  <w:tcW w:w="1483" w:type="dxa"/>
                  <w:vAlign w:val="top"/>
                </w:tcPr>
                <w:p>
                  <w:pPr>
                    <w:spacing w:before="96" w:line="223" w:lineRule="auto"/>
                    <w:ind w:left="282"/>
                    <w:rPr>
                      <w:rFonts w:ascii="仿宋" w:hAnsi="仿宋" w:eastAsia="仿宋" w:cs="仿宋"/>
                      <w:sz w:val="24"/>
                      <w:szCs w:val="24"/>
                    </w:rPr>
                  </w:pPr>
                  <w:r>
                    <w:rPr>
                      <w:rFonts w:ascii="仿宋" w:hAnsi="仿宋" w:eastAsia="仿宋" w:cs="仿宋"/>
                      <w:spacing w:val="-8"/>
                      <w:sz w:val="24"/>
                      <w:szCs w:val="24"/>
                    </w:rPr>
                    <w:t>临时措施</w:t>
                  </w:r>
                </w:p>
              </w:tc>
              <w:tc>
                <w:tcPr>
                  <w:tcW w:w="2727" w:type="dxa"/>
                  <w:vAlign w:val="top"/>
                </w:tcPr>
                <w:p>
                  <w:pPr>
                    <w:spacing w:before="133" w:line="192" w:lineRule="auto"/>
                    <w:ind w:left="1327"/>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3064" w:type="dxa"/>
                  <w:tcBorders>
                    <w:right w:val="single" w:color="000000" w:sz="10" w:space="0"/>
                  </w:tcBorders>
                  <w:vAlign w:val="top"/>
                </w:tcPr>
                <w:p>
                  <w:pPr>
                    <w:spacing w:before="96" w:line="223" w:lineRule="auto"/>
                    <w:ind w:left="480"/>
                    <w:rPr>
                      <w:rFonts w:ascii="仿宋" w:hAnsi="仿宋" w:eastAsia="仿宋" w:cs="仿宋"/>
                      <w:sz w:val="24"/>
                      <w:szCs w:val="24"/>
                    </w:rPr>
                  </w:pPr>
                  <w:r>
                    <w:rPr>
                      <w:rFonts w:ascii="仿宋" w:hAnsi="仿宋" w:eastAsia="仿宋" w:cs="仿宋"/>
                      <w:spacing w:val="-4"/>
                      <w:sz w:val="24"/>
                      <w:szCs w:val="24"/>
                    </w:rPr>
                    <w:t>临时沉沙池、密目网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restart"/>
                  <w:tcBorders>
                    <w:left w:val="single" w:color="000000" w:sz="10" w:space="0"/>
                    <w:bottom w:val="nil"/>
                  </w:tcBorders>
                  <w:vAlign w:val="top"/>
                </w:tcPr>
                <w:p>
                  <w:pPr>
                    <w:spacing w:line="282" w:lineRule="auto"/>
                    <w:rPr>
                      <w:rFonts w:ascii="Arial"/>
                      <w:sz w:val="21"/>
                    </w:rPr>
                  </w:pPr>
                </w:p>
                <w:p>
                  <w:pPr>
                    <w:spacing w:before="78" w:line="235" w:lineRule="auto"/>
                    <w:ind w:left="355" w:right="117" w:hanging="241"/>
                    <w:rPr>
                      <w:rFonts w:ascii="仿宋" w:hAnsi="仿宋" w:eastAsia="仿宋" w:cs="仿宋"/>
                      <w:sz w:val="24"/>
                      <w:szCs w:val="24"/>
                    </w:rPr>
                  </w:pPr>
                  <w:r>
                    <w:rPr>
                      <w:rFonts w:ascii="仿宋" w:hAnsi="仿宋" w:eastAsia="仿宋" w:cs="仿宋"/>
                      <w:spacing w:val="-6"/>
                      <w:sz w:val="24"/>
                      <w:szCs w:val="24"/>
                    </w:rPr>
                    <w:t>施工场</w:t>
                  </w:r>
                  <w:r>
                    <w:rPr>
                      <w:rFonts w:ascii="仿宋" w:hAnsi="仿宋" w:eastAsia="仿宋" w:cs="仿宋"/>
                      <w:spacing w:val="1"/>
                      <w:sz w:val="24"/>
                      <w:szCs w:val="24"/>
                    </w:rPr>
                    <w:t xml:space="preserve"> </w:t>
                  </w:r>
                  <w:r>
                    <w:rPr>
                      <w:rFonts w:ascii="仿宋" w:hAnsi="仿宋" w:eastAsia="仿宋" w:cs="仿宋"/>
                      <w:sz w:val="24"/>
                      <w:szCs w:val="24"/>
                    </w:rPr>
                    <w:t>地</w:t>
                  </w:r>
                </w:p>
              </w:tc>
              <w:tc>
                <w:tcPr>
                  <w:tcW w:w="1483" w:type="dxa"/>
                  <w:vAlign w:val="top"/>
                </w:tcPr>
                <w:p>
                  <w:pPr>
                    <w:spacing w:before="98" w:line="223" w:lineRule="auto"/>
                    <w:ind w:left="273"/>
                    <w:rPr>
                      <w:rFonts w:ascii="仿宋" w:hAnsi="仿宋" w:eastAsia="仿宋" w:cs="仿宋"/>
                      <w:sz w:val="24"/>
                      <w:szCs w:val="24"/>
                    </w:rPr>
                  </w:pPr>
                  <w:r>
                    <w:rPr>
                      <w:rFonts w:ascii="仿宋" w:hAnsi="仿宋" w:eastAsia="仿宋" w:cs="仿宋"/>
                      <w:spacing w:val="-6"/>
                      <w:sz w:val="24"/>
                      <w:szCs w:val="24"/>
                    </w:rPr>
                    <w:t>工程措施</w:t>
                  </w:r>
                </w:p>
              </w:tc>
              <w:tc>
                <w:tcPr>
                  <w:tcW w:w="2727" w:type="dxa"/>
                  <w:vAlign w:val="top"/>
                </w:tcPr>
                <w:p>
                  <w:pPr>
                    <w:spacing w:before="107" w:line="227" w:lineRule="auto"/>
                    <w:ind w:left="1312"/>
                    <w:rPr>
                      <w:rFonts w:ascii="仿宋" w:hAnsi="仿宋" w:eastAsia="仿宋" w:cs="仿宋"/>
                      <w:sz w:val="22"/>
                      <w:szCs w:val="22"/>
                    </w:rPr>
                  </w:pPr>
                  <w:r>
                    <w:rPr>
                      <w:rFonts w:ascii="仿宋" w:hAnsi="仿宋" w:eastAsia="仿宋" w:cs="仿宋"/>
                      <w:sz w:val="22"/>
                      <w:szCs w:val="22"/>
                    </w:rPr>
                    <w:t>/</w:t>
                  </w:r>
                </w:p>
              </w:tc>
              <w:tc>
                <w:tcPr>
                  <w:tcW w:w="3064" w:type="dxa"/>
                  <w:tcBorders>
                    <w:right w:val="single" w:color="000000" w:sz="10" w:space="0"/>
                  </w:tcBorders>
                  <w:vAlign w:val="top"/>
                </w:tcPr>
                <w:p>
                  <w:pPr>
                    <w:spacing w:before="99" w:line="222" w:lineRule="auto"/>
                    <w:ind w:left="1069"/>
                    <w:rPr>
                      <w:rFonts w:ascii="仿宋" w:hAnsi="仿宋" w:eastAsia="仿宋" w:cs="仿宋"/>
                      <w:sz w:val="24"/>
                      <w:szCs w:val="24"/>
                    </w:rPr>
                  </w:pPr>
                  <w:r>
                    <w:rPr>
                      <w:rFonts w:ascii="仿宋" w:hAnsi="仿宋" w:eastAsia="仿宋" w:cs="仿宋"/>
                      <w:spacing w:val="-5"/>
                      <w:sz w:val="24"/>
                      <w:szCs w:val="24"/>
                    </w:rPr>
                    <w:t>土地整治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continue"/>
                  <w:tcBorders>
                    <w:top w:val="nil"/>
                    <w:left w:val="single" w:color="000000" w:sz="10" w:space="0"/>
                    <w:bottom w:val="nil"/>
                  </w:tcBorders>
                  <w:vAlign w:val="top"/>
                </w:tcPr>
                <w:p>
                  <w:pPr>
                    <w:rPr>
                      <w:rFonts w:ascii="Arial"/>
                      <w:sz w:val="21"/>
                    </w:rPr>
                  </w:pPr>
                </w:p>
              </w:tc>
              <w:tc>
                <w:tcPr>
                  <w:tcW w:w="1483" w:type="dxa"/>
                  <w:vAlign w:val="top"/>
                </w:tcPr>
                <w:p>
                  <w:pPr>
                    <w:spacing w:before="100" w:line="221" w:lineRule="auto"/>
                    <w:ind w:left="267"/>
                    <w:rPr>
                      <w:rFonts w:ascii="仿宋" w:hAnsi="仿宋" w:eastAsia="仿宋" w:cs="仿宋"/>
                      <w:sz w:val="24"/>
                      <w:szCs w:val="24"/>
                    </w:rPr>
                  </w:pPr>
                  <w:r>
                    <w:rPr>
                      <w:rFonts w:ascii="仿宋" w:hAnsi="仿宋" w:eastAsia="仿宋" w:cs="仿宋"/>
                      <w:spacing w:val="-4"/>
                      <w:sz w:val="24"/>
                      <w:szCs w:val="24"/>
                    </w:rPr>
                    <w:t>植物措施</w:t>
                  </w:r>
                </w:p>
              </w:tc>
              <w:tc>
                <w:tcPr>
                  <w:tcW w:w="2727" w:type="dxa"/>
                  <w:vAlign w:val="top"/>
                </w:tcPr>
                <w:p>
                  <w:pPr>
                    <w:spacing w:before="109" w:line="227" w:lineRule="auto"/>
                    <w:ind w:left="1312"/>
                    <w:rPr>
                      <w:rFonts w:ascii="仿宋" w:hAnsi="仿宋" w:eastAsia="仿宋" w:cs="仿宋"/>
                      <w:sz w:val="22"/>
                      <w:szCs w:val="22"/>
                    </w:rPr>
                  </w:pPr>
                  <w:r>
                    <w:rPr>
                      <w:rFonts w:ascii="仿宋" w:hAnsi="仿宋" w:eastAsia="仿宋" w:cs="仿宋"/>
                      <w:sz w:val="22"/>
                      <w:szCs w:val="22"/>
                    </w:rPr>
                    <w:t>/</w:t>
                  </w:r>
                </w:p>
              </w:tc>
              <w:tc>
                <w:tcPr>
                  <w:tcW w:w="3064" w:type="dxa"/>
                  <w:tcBorders>
                    <w:right w:val="single" w:color="000000" w:sz="10" w:space="0"/>
                  </w:tcBorders>
                  <w:vAlign w:val="top"/>
                </w:tcPr>
                <w:p>
                  <w:pPr>
                    <w:spacing w:before="100" w:line="221" w:lineRule="auto"/>
                    <w:ind w:left="1064"/>
                    <w:rPr>
                      <w:rFonts w:ascii="仿宋" w:hAnsi="仿宋" w:eastAsia="仿宋" w:cs="仿宋"/>
                      <w:sz w:val="24"/>
                      <w:szCs w:val="24"/>
                    </w:rPr>
                  </w:pPr>
                  <w:r>
                    <w:rPr>
                      <w:rFonts w:ascii="仿宋" w:hAnsi="仿宋" w:eastAsia="仿宋" w:cs="仿宋"/>
                      <w:spacing w:val="-4"/>
                      <w:sz w:val="24"/>
                      <w:szCs w:val="24"/>
                    </w:rPr>
                    <w:t>撒播草籽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continue"/>
                  <w:tcBorders>
                    <w:top w:val="nil"/>
                    <w:left w:val="single" w:color="000000" w:sz="10" w:space="0"/>
                  </w:tcBorders>
                  <w:vAlign w:val="top"/>
                </w:tcPr>
                <w:p>
                  <w:pPr>
                    <w:rPr>
                      <w:rFonts w:ascii="Arial"/>
                      <w:sz w:val="21"/>
                    </w:rPr>
                  </w:pPr>
                </w:p>
              </w:tc>
              <w:tc>
                <w:tcPr>
                  <w:tcW w:w="1483" w:type="dxa"/>
                  <w:vAlign w:val="top"/>
                </w:tcPr>
                <w:p>
                  <w:pPr>
                    <w:spacing w:before="102" w:line="223" w:lineRule="auto"/>
                    <w:ind w:left="282"/>
                    <w:rPr>
                      <w:rFonts w:ascii="仿宋" w:hAnsi="仿宋" w:eastAsia="仿宋" w:cs="仿宋"/>
                      <w:sz w:val="24"/>
                      <w:szCs w:val="24"/>
                    </w:rPr>
                  </w:pPr>
                  <w:r>
                    <w:rPr>
                      <w:rFonts w:ascii="仿宋" w:hAnsi="仿宋" w:eastAsia="仿宋" w:cs="仿宋"/>
                      <w:spacing w:val="-8"/>
                      <w:sz w:val="24"/>
                      <w:szCs w:val="24"/>
                    </w:rPr>
                    <w:t>临时措施</w:t>
                  </w:r>
                </w:p>
              </w:tc>
              <w:tc>
                <w:tcPr>
                  <w:tcW w:w="2727" w:type="dxa"/>
                  <w:vAlign w:val="top"/>
                </w:tcPr>
                <w:p>
                  <w:pPr>
                    <w:spacing w:before="111" w:line="223" w:lineRule="auto"/>
                    <w:ind w:left="1041"/>
                    <w:rPr>
                      <w:rFonts w:ascii="仿宋" w:hAnsi="仿宋" w:eastAsia="仿宋" w:cs="仿宋"/>
                      <w:sz w:val="22"/>
                      <w:szCs w:val="22"/>
                    </w:rPr>
                  </w:pPr>
                  <w:r>
                    <w:rPr>
                      <w:rFonts w:ascii="仿宋" w:hAnsi="仿宋" w:eastAsia="仿宋" w:cs="仿宋"/>
                      <w:spacing w:val="-4"/>
                      <w:sz w:val="22"/>
                      <w:szCs w:val="22"/>
                    </w:rPr>
                    <w:t>排水沟</w:t>
                  </w:r>
                </w:p>
              </w:tc>
              <w:tc>
                <w:tcPr>
                  <w:tcW w:w="3064" w:type="dxa"/>
                  <w:tcBorders>
                    <w:right w:val="single" w:color="000000" w:sz="10" w:space="0"/>
                  </w:tcBorders>
                  <w:vAlign w:val="top"/>
                </w:tcPr>
                <w:p>
                  <w:pPr>
                    <w:spacing w:before="111" w:line="224" w:lineRule="auto"/>
                    <w:ind w:left="1008"/>
                    <w:rPr>
                      <w:rFonts w:ascii="仿宋" w:hAnsi="仿宋" w:eastAsia="仿宋" w:cs="仿宋"/>
                      <w:sz w:val="22"/>
                      <w:szCs w:val="22"/>
                    </w:rPr>
                  </w:pPr>
                  <w:r>
                    <w:rPr>
                      <w:rFonts w:ascii="仿宋" w:hAnsi="仿宋" w:eastAsia="仿宋" w:cs="仿宋"/>
                      <w:spacing w:val="-6"/>
                      <w:sz w:val="22"/>
                      <w:szCs w:val="22"/>
                    </w:rPr>
                    <w:t>临时沉沙池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restart"/>
                  <w:tcBorders>
                    <w:left w:val="single" w:color="000000" w:sz="10" w:space="0"/>
                    <w:bottom w:val="nil"/>
                  </w:tcBorders>
                  <w:vAlign w:val="top"/>
                </w:tcPr>
                <w:p>
                  <w:pPr>
                    <w:spacing w:line="289" w:lineRule="auto"/>
                    <w:rPr>
                      <w:rFonts w:ascii="Arial"/>
                      <w:sz w:val="21"/>
                    </w:rPr>
                  </w:pPr>
                </w:p>
                <w:p>
                  <w:pPr>
                    <w:spacing w:before="78" w:line="235" w:lineRule="auto"/>
                    <w:ind w:left="355" w:right="117" w:hanging="241"/>
                    <w:rPr>
                      <w:rFonts w:ascii="仿宋" w:hAnsi="仿宋" w:eastAsia="仿宋" w:cs="仿宋"/>
                      <w:sz w:val="24"/>
                      <w:szCs w:val="24"/>
                    </w:rPr>
                  </w:pPr>
                  <w:r>
                    <w:rPr>
                      <w:rFonts w:ascii="仿宋" w:hAnsi="仿宋" w:eastAsia="仿宋" w:cs="仿宋"/>
                      <w:spacing w:val="-6"/>
                      <w:sz w:val="24"/>
                      <w:szCs w:val="24"/>
                    </w:rPr>
                    <w:t>施工便</w:t>
                  </w:r>
                  <w:r>
                    <w:rPr>
                      <w:rFonts w:ascii="仿宋" w:hAnsi="仿宋" w:eastAsia="仿宋" w:cs="仿宋"/>
                      <w:spacing w:val="1"/>
                      <w:sz w:val="24"/>
                      <w:szCs w:val="24"/>
                    </w:rPr>
                    <w:t xml:space="preserve"> </w:t>
                  </w:r>
                  <w:r>
                    <w:rPr>
                      <w:rFonts w:ascii="仿宋" w:hAnsi="仿宋" w:eastAsia="仿宋" w:cs="仿宋"/>
                      <w:sz w:val="24"/>
                      <w:szCs w:val="24"/>
                    </w:rPr>
                    <w:t>道</w:t>
                  </w:r>
                </w:p>
              </w:tc>
              <w:tc>
                <w:tcPr>
                  <w:tcW w:w="1483" w:type="dxa"/>
                  <w:vAlign w:val="top"/>
                </w:tcPr>
                <w:p>
                  <w:pPr>
                    <w:spacing w:before="104" w:line="223" w:lineRule="auto"/>
                    <w:ind w:left="273"/>
                    <w:rPr>
                      <w:rFonts w:ascii="仿宋" w:hAnsi="仿宋" w:eastAsia="仿宋" w:cs="仿宋"/>
                      <w:sz w:val="24"/>
                      <w:szCs w:val="24"/>
                    </w:rPr>
                  </w:pPr>
                  <w:r>
                    <w:rPr>
                      <w:rFonts w:ascii="仿宋" w:hAnsi="仿宋" w:eastAsia="仿宋" w:cs="仿宋"/>
                      <w:spacing w:val="-6"/>
                      <w:sz w:val="24"/>
                      <w:szCs w:val="24"/>
                    </w:rPr>
                    <w:t>工程措施</w:t>
                  </w:r>
                </w:p>
              </w:tc>
              <w:tc>
                <w:tcPr>
                  <w:tcW w:w="2727" w:type="dxa"/>
                  <w:vAlign w:val="top"/>
                </w:tcPr>
                <w:p>
                  <w:pPr>
                    <w:spacing w:before="113" w:line="227" w:lineRule="auto"/>
                    <w:ind w:left="1312"/>
                    <w:rPr>
                      <w:rFonts w:ascii="仿宋" w:hAnsi="仿宋" w:eastAsia="仿宋" w:cs="仿宋"/>
                      <w:sz w:val="22"/>
                      <w:szCs w:val="22"/>
                    </w:rPr>
                  </w:pPr>
                  <w:r>
                    <w:rPr>
                      <w:rFonts w:ascii="仿宋" w:hAnsi="仿宋" w:eastAsia="仿宋" w:cs="仿宋"/>
                      <w:sz w:val="22"/>
                      <w:szCs w:val="22"/>
                    </w:rPr>
                    <w:t>/</w:t>
                  </w:r>
                </w:p>
              </w:tc>
              <w:tc>
                <w:tcPr>
                  <w:tcW w:w="3064" w:type="dxa"/>
                  <w:tcBorders>
                    <w:right w:val="single" w:color="000000" w:sz="10" w:space="0"/>
                  </w:tcBorders>
                  <w:vAlign w:val="top"/>
                </w:tcPr>
                <w:p>
                  <w:pPr>
                    <w:spacing w:before="105" w:line="222" w:lineRule="auto"/>
                    <w:ind w:left="1069"/>
                    <w:rPr>
                      <w:rFonts w:ascii="仿宋" w:hAnsi="仿宋" w:eastAsia="仿宋" w:cs="仿宋"/>
                      <w:sz w:val="24"/>
                      <w:szCs w:val="24"/>
                    </w:rPr>
                  </w:pPr>
                  <w:r>
                    <w:rPr>
                      <w:rFonts w:ascii="仿宋" w:hAnsi="仿宋" w:eastAsia="仿宋" w:cs="仿宋"/>
                      <w:spacing w:val="-5"/>
                      <w:sz w:val="24"/>
                      <w:szCs w:val="24"/>
                    </w:rPr>
                    <w:t>土地整治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52" w:type="dxa"/>
                  <w:vMerge w:val="continue"/>
                  <w:tcBorders>
                    <w:top w:val="nil"/>
                    <w:left w:val="single" w:color="000000" w:sz="10" w:space="0"/>
                    <w:bottom w:val="nil"/>
                  </w:tcBorders>
                  <w:vAlign w:val="top"/>
                </w:tcPr>
                <w:p>
                  <w:pPr>
                    <w:rPr>
                      <w:rFonts w:ascii="Arial"/>
                      <w:sz w:val="21"/>
                    </w:rPr>
                  </w:pPr>
                </w:p>
              </w:tc>
              <w:tc>
                <w:tcPr>
                  <w:tcW w:w="1483" w:type="dxa"/>
                  <w:vAlign w:val="top"/>
                </w:tcPr>
                <w:p>
                  <w:pPr>
                    <w:spacing w:before="106" w:line="221" w:lineRule="auto"/>
                    <w:ind w:left="267"/>
                    <w:rPr>
                      <w:rFonts w:ascii="仿宋" w:hAnsi="仿宋" w:eastAsia="仿宋" w:cs="仿宋"/>
                      <w:sz w:val="24"/>
                      <w:szCs w:val="24"/>
                    </w:rPr>
                  </w:pPr>
                  <w:r>
                    <w:rPr>
                      <w:rFonts w:ascii="仿宋" w:hAnsi="仿宋" w:eastAsia="仿宋" w:cs="仿宋"/>
                      <w:spacing w:val="-4"/>
                      <w:sz w:val="24"/>
                      <w:szCs w:val="24"/>
                    </w:rPr>
                    <w:t>植物措施</w:t>
                  </w:r>
                </w:p>
              </w:tc>
              <w:tc>
                <w:tcPr>
                  <w:tcW w:w="2727" w:type="dxa"/>
                  <w:vAlign w:val="top"/>
                </w:tcPr>
                <w:p>
                  <w:pPr>
                    <w:spacing w:before="115" w:line="227" w:lineRule="auto"/>
                    <w:ind w:left="1312"/>
                    <w:rPr>
                      <w:rFonts w:ascii="仿宋" w:hAnsi="仿宋" w:eastAsia="仿宋" w:cs="仿宋"/>
                      <w:sz w:val="22"/>
                      <w:szCs w:val="22"/>
                    </w:rPr>
                  </w:pPr>
                  <w:r>
                    <w:rPr>
                      <w:rFonts w:ascii="仿宋" w:hAnsi="仿宋" w:eastAsia="仿宋" w:cs="仿宋"/>
                      <w:sz w:val="22"/>
                      <w:szCs w:val="22"/>
                    </w:rPr>
                    <w:t>/</w:t>
                  </w:r>
                </w:p>
              </w:tc>
              <w:tc>
                <w:tcPr>
                  <w:tcW w:w="3064" w:type="dxa"/>
                  <w:tcBorders>
                    <w:right w:val="single" w:color="000000" w:sz="10" w:space="0"/>
                  </w:tcBorders>
                  <w:vAlign w:val="top"/>
                </w:tcPr>
                <w:p>
                  <w:pPr>
                    <w:spacing w:before="106" w:line="221" w:lineRule="auto"/>
                    <w:ind w:left="1064"/>
                    <w:rPr>
                      <w:rFonts w:ascii="仿宋" w:hAnsi="仿宋" w:eastAsia="仿宋" w:cs="仿宋"/>
                      <w:sz w:val="24"/>
                      <w:szCs w:val="24"/>
                    </w:rPr>
                  </w:pPr>
                  <w:r>
                    <w:rPr>
                      <w:rFonts w:ascii="仿宋" w:hAnsi="仿宋" w:eastAsia="仿宋" w:cs="仿宋"/>
                      <w:spacing w:val="-4"/>
                      <w:sz w:val="24"/>
                      <w:szCs w:val="24"/>
                    </w:rPr>
                    <w:t>撒播草籽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952" w:type="dxa"/>
                  <w:vMerge w:val="continue"/>
                  <w:tcBorders>
                    <w:top w:val="nil"/>
                    <w:left w:val="single" w:color="000000" w:sz="10" w:space="0"/>
                    <w:bottom w:val="single" w:color="000000" w:sz="10" w:space="0"/>
                  </w:tcBorders>
                  <w:vAlign w:val="top"/>
                </w:tcPr>
                <w:p>
                  <w:pPr>
                    <w:rPr>
                      <w:rFonts w:ascii="Arial"/>
                      <w:sz w:val="21"/>
                    </w:rPr>
                  </w:pPr>
                </w:p>
              </w:tc>
              <w:tc>
                <w:tcPr>
                  <w:tcW w:w="1483" w:type="dxa"/>
                  <w:tcBorders>
                    <w:bottom w:val="single" w:color="000000" w:sz="10" w:space="0"/>
                  </w:tcBorders>
                  <w:vAlign w:val="top"/>
                </w:tcPr>
                <w:p>
                  <w:pPr>
                    <w:spacing w:before="108" w:line="223" w:lineRule="auto"/>
                    <w:ind w:left="282"/>
                    <w:rPr>
                      <w:rFonts w:ascii="仿宋" w:hAnsi="仿宋" w:eastAsia="仿宋" w:cs="仿宋"/>
                      <w:sz w:val="24"/>
                      <w:szCs w:val="24"/>
                    </w:rPr>
                  </w:pPr>
                  <w:r>
                    <w:rPr>
                      <w:rFonts w:ascii="仿宋" w:hAnsi="仿宋" w:eastAsia="仿宋" w:cs="仿宋"/>
                      <w:spacing w:val="-8"/>
                      <w:sz w:val="24"/>
                      <w:szCs w:val="24"/>
                    </w:rPr>
                    <w:t>临时措施</w:t>
                  </w:r>
                </w:p>
              </w:tc>
              <w:tc>
                <w:tcPr>
                  <w:tcW w:w="2727" w:type="dxa"/>
                  <w:tcBorders>
                    <w:bottom w:val="single" w:color="000000" w:sz="10" w:space="0"/>
                  </w:tcBorders>
                  <w:vAlign w:val="top"/>
                </w:tcPr>
                <w:p>
                  <w:pPr>
                    <w:spacing w:before="117" w:line="227" w:lineRule="auto"/>
                    <w:ind w:left="1312"/>
                    <w:rPr>
                      <w:rFonts w:ascii="仿宋" w:hAnsi="仿宋" w:eastAsia="仿宋" w:cs="仿宋"/>
                      <w:sz w:val="22"/>
                      <w:szCs w:val="22"/>
                    </w:rPr>
                  </w:pPr>
                  <w:r>
                    <w:rPr>
                      <w:rFonts w:ascii="仿宋" w:hAnsi="仿宋" w:eastAsia="仿宋" w:cs="仿宋"/>
                      <w:sz w:val="22"/>
                      <w:szCs w:val="22"/>
                    </w:rPr>
                    <w:t>/</w:t>
                  </w:r>
                </w:p>
              </w:tc>
              <w:tc>
                <w:tcPr>
                  <w:tcW w:w="3064" w:type="dxa"/>
                  <w:tcBorders>
                    <w:bottom w:val="single" w:color="000000" w:sz="10" w:space="0"/>
                    <w:right w:val="single" w:color="000000" w:sz="10" w:space="0"/>
                  </w:tcBorders>
                  <w:vAlign w:val="top"/>
                </w:tcPr>
                <w:p>
                  <w:pPr>
                    <w:spacing w:before="117" w:line="223" w:lineRule="auto"/>
                    <w:ind w:left="348"/>
                    <w:rPr>
                      <w:rFonts w:ascii="仿宋" w:hAnsi="仿宋" w:eastAsia="仿宋" w:cs="仿宋"/>
                      <w:sz w:val="22"/>
                      <w:szCs w:val="22"/>
                    </w:rPr>
                  </w:pPr>
                  <w:r>
                    <w:rPr>
                      <w:rFonts w:ascii="仿宋" w:hAnsi="仿宋" w:eastAsia="仿宋" w:cs="仿宋"/>
                      <w:spacing w:val="-3"/>
                      <w:sz w:val="22"/>
                      <w:szCs w:val="22"/>
                    </w:rPr>
                    <w:t>临时排水沟、临时沉沙池</w:t>
                  </w:r>
                </w:p>
              </w:tc>
            </w:tr>
          </w:tbl>
          <w:p>
            <w:pPr>
              <w:spacing w:line="362" w:lineRule="auto"/>
              <w:rPr>
                <w:rFonts w:ascii="Arial"/>
                <w:sz w:val="21"/>
              </w:rPr>
            </w:pPr>
          </w:p>
          <w:p>
            <w:pPr>
              <w:pStyle w:val="6"/>
              <w:spacing w:before="91" w:line="220" w:lineRule="auto"/>
              <w:ind w:left="94"/>
              <w:outlineLvl w:val="3"/>
              <w:rPr>
                <w:sz w:val="28"/>
                <w:szCs w:val="28"/>
              </w:rPr>
            </w:pPr>
            <w:r>
              <w:fldChar w:fldCharType="begin"/>
            </w:r>
            <w:r>
              <w:instrText xml:space="preserve"> HYPERLINK "5.1.5.5" </w:instrText>
            </w:r>
            <w:r>
              <w:fldChar w:fldCharType="separate"/>
            </w:r>
            <w:r>
              <w:rPr>
                <w:rFonts w:ascii="Times New Roman" w:hAnsi="Times New Roman" w:eastAsia="Times New Roman" w:cs="Times New Roman"/>
                <w:b/>
                <w:bCs/>
                <w:sz w:val="28"/>
                <w:szCs w:val="28"/>
              </w:rPr>
              <w:t>5.1.5.5</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实施施工环保监理等管理措施</w:t>
            </w:r>
          </w:p>
          <w:p>
            <w:pPr>
              <w:pStyle w:val="6"/>
              <w:spacing w:before="205" w:line="359" w:lineRule="auto"/>
              <w:ind w:left="93" w:right="272" w:firstLine="480"/>
              <w:jc w:val="both"/>
              <w:rPr>
                <w:sz w:val="24"/>
                <w:szCs w:val="24"/>
              </w:rPr>
            </w:pPr>
            <w:r>
              <w:rPr>
                <w:sz w:val="24"/>
                <w:szCs w:val="24"/>
              </w:rPr>
              <w:t>采取适当的管理措施对于施工期生态保护具有事半功倍的</w:t>
            </w:r>
            <w:r>
              <w:rPr>
                <w:spacing w:val="-1"/>
                <w:sz w:val="24"/>
                <w:szCs w:val="24"/>
              </w:rPr>
              <w:t>效用，施工环保监理是</w:t>
            </w:r>
            <w:r>
              <w:rPr>
                <w:sz w:val="24"/>
                <w:szCs w:val="24"/>
              </w:rPr>
              <w:t xml:space="preserve"> 施工期最好的管理措施。在整个施工期内，采用巡检监理的方</w:t>
            </w:r>
            <w:r>
              <w:rPr>
                <w:spacing w:val="-1"/>
                <w:sz w:val="24"/>
                <w:szCs w:val="24"/>
              </w:rPr>
              <w:t>式，检查生态保护措施</w:t>
            </w:r>
          </w:p>
          <w:p>
            <w:pPr>
              <w:pStyle w:val="6"/>
              <w:spacing w:line="220" w:lineRule="auto"/>
              <w:ind w:left="114"/>
              <w:rPr>
                <w:sz w:val="24"/>
                <w:szCs w:val="24"/>
              </w:rPr>
            </w:pPr>
            <w:r>
              <w:rPr>
                <w:spacing w:val="-2"/>
                <w:sz w:val="24"/>
                <w:szCs w:val="24"/>
              </w:rPr>
              <w:t>的落实及施工人员的生态保护行为。</w:t>
            </w:r>
          </w:p>
        </w:tc>
      </w:tr>
    </w:tbl>
    <w:p>
      <w:pPr>
        <w:pStyle w:val="2"/>
        <w:spacing w:before="22" w:line="191" w:lineRule="auto"/>
        <w:ind w:left="4539"/>
        <w:rPr>
          <w:sz w:val="18"/>
          <w:szCs w:val="18"/>
        </w:rPr>
      </w:pPr>
      <w:r>
        <w:rPr>
          <w:spacing w:val="-8"/>
          <w:sz w:val="18"/>
          <w:szCs w:val="18"/>
        </w:rPr>
        <w:t>78</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5"/>
        <w:gridCol w:w="80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9" w:hRule="atLeast"/>
        </w:trPr>
        <w:tc>
          <w:tcPr>
            <w:tcW w:w="9243" w:type="dxa"/>
            <w:gridSpan w:val="2"/>
            <w:tcBorders>
              <w:bottom w:val="nil"/>
            </w:tcBorders>
            <w:vAlign w:val="top"/>
          </w:tcPr>
          <w:p>
            <w:pPr>
              <w:spacing w:before="73" w:line="227" w:lineRule="auto"/>
              <w:ind w:left="96"/>
              <w:outlineLvl w:val="1"/>
              <w:rPr>
                <w:rFonts w:ascii="黑体" w:hAnsi="黑体" w:eastAsia="黑体" w:cs="黑体"/>
                <w:sz w:val="31"/>
                <w:szCs w:val="31"/>
              </w:rPr>
            </w:pPr>
            <w:bookmarkStart w:id="19" w:name="bookmark20"/>
            <w:bookmarkEnd w:id="19"/>
            <w:r>
              <w:rPr>
                <w:rFonts w:ascii="Times New Roman" w:hAnsi="Times New Roman" w:eastAsia="Times New Roman" w:cs="Times New Roman"/>
                <w:b/>
                <w:bCs/>
                <w:spacing w:val="24"/>
                <w:sz w:val="31"/>
                <w:szCs w:val="31"/>
              </w:rPr>
              <w:t>5.2</w:t>
            </w:r>
            <w:r>
              <w:rPr>
                <w:rFonts w:ascii="黑体" w:hAnsi="黑体" w:eastAsia="黑体" w:cs="黑体"/>
                <w:spacing w:val="24"/>
                <w:sz w:val="31"/>
                <w:szCs w:val="31"/>
                <w14:textOutline w14:w="5793" w14:cap="sq" w14:cmpd="sng">
                  <w14:solidFill>
                    <w14:srgbClr w14:val="000000"/>
                  </w14:solidFill>
                  <w14:prstDash w14:val="solid"/>
                  <w14:bevel/>
                </w14:textOutline>
              </w:rPr>
              <w:t>运营期生态环境保护措施</w:t>
            </w:r>
          </w:p>
          <w:p>
            <w:pPr>
              <w:spacing w:before="236" w:line="222"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5.2.1</w:t>
            </w:r>
            <w:r>
              <w:rPr>
                <w:rFonts w:ascii="Times New Roman" w:hAnsi="Times New Roman" w:eastAsia="Times New Roman" w:cs="Times New Roman"/>
                <w:b/>
                <w:bCs/>
                <w:spacing w:val="61"/>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运营期大气污染治理措施</w:t>
            </w:r>
          </w:p>
          <w:p>
            <w:pPr>
              <w:pStyle w:val="6"/>
              <w:spacing w:before="214" w:line="359" w:lineRule="auto"/>
              <w:ind w:left="100" w:right="272" w:firstLine="474"/>
              <w:rPr>
                <w:sz w:val="24"/>
                <w:szCs w:val="24"/>
              </w:rPr>
            </w:pPr>
            <w:r>
              <w:rPr>
                <w:rFonts w:ascii="Times New Roman" w:hAnsi="Times New Roman" w:eastAsia="Times New Roman" w:cs="Times New Roman"/>
                <w:sz w:val="24"/>
                <w:szCs w:val="24"/>
              </w:rPr>
              <w:t>(1</w:t>
            </w:r>
            <w:r>
              <w:rPr>
                <w:sz w:val="24"/>
                <w:szCs w:val="24"/>
              </w:rPr>
              <w:t>）运营期联合交警部门加强对机动车尾气排放的监</w:t>
            </w:r>
            <w:r>
              <w:rPr>
                <w:spacing w:val="-1"/>
                <w:sz w:val="24"/>
                <w:szCs w:val="24"/>
              </w:rPr>
              <w:t>督检查。实施上路车辆达标</w:t>
            </w:r>
            <w:r>
              <w:rPr>
                <w:sz w:val="24"/>
                <w:szCs w:val="24"/>
              </w:rPr>
              <w:t xml:space="preserve"> 管理制度，禁止排放不达标的车辆上路。汽车</w:t>
            </w:r>
            <w:r>
              <w:rPr>
                <w:spacing w:val="-1"/>
                <w:sz w:val="24"/>
                <w:szCs w:val="24"/>
              </w:rPr>
              <w:t>工业的发展和燃料的改进，也将会有助</w:t>
            </w:r>
          </w:p>
          <w:p>
            <w:pPr>
              <w:pStyle w:val="6"/>
              <w:spacing w:line="219" w:lineRule="auto"/>
              <w:ind w:left="98"/>
              <w:rPr>
                <w:sz w:val="24"/>
                <w:szCs w:val="24"/>
              </w:rPr>
            </w:pPr>
            <w:r>
              <w:rPr>
                <w:spacing w:val="-2"/>
                <w:sz w:val="24"/>
                <w:szCs w:val="24"/>
              </w:rPr>
              <w:t>于降低公路汽车尾气的影响。</w:t>
            </w:r>
          </w:p>
          <w:p>
            <w:pPr>
              <w:pStyle w:val="6"/>
              <w:spacing w:before="181" w:line="468" w:lineRule="exact"/>
              <w:ind w:left="575"/>
              <w:rPr>
                <w:sz w:val="24"/>
                <w:szCs w:val="24"/>
              </w:rPr>
            </w:pPr>
            <w:r>
              <w:rPr>
                <w:rFonts w:ascii="Times New Roman" w:hAnsi="Times New Roman" w:eastAsia="Times New Roman" w:cs="Times New Roman"/>
                <w:position w:val="17"/>
                <w:sz w:val="24"/>
                <w:szCs w:val="24"/>
              </w:rPr>
              <w:t>(2</w:t>
            </w:r>
            <w:r>
              <w:rPr>
                <w:position w:val="17"/>
                <w:sz w:val="24"/>
                <w:szCs w:val="24"/>
              </w:rPr>
              <w:t>）在靠近公路两侧，尤其是村庄附近多种植绿化植</w:t>
            </w:r>
            <w:r>
              <w:rPr>
                <w:spacing w:val="-1"/>
                <w:position w:val="17"/>
                <w:sz w:val="24"/>
                <w:szCs w:val="24"/>
              </w:rPr>
              <w:t>物，既可以净化吸收机动车</w:t>
            </w:r>
          </w:p>
          <w:p>
            <w:pPr>
              <w:pStyle w:val="6"/>
              <w:spacing w:line="219" w:lineRule="auto"/>
              <w:ind w:left="94"/>
              <w:rPr>
                <w:sz w:val="24"/>
                <w:szCs w:val="24"/>
              </w:rPr>
            </w:pPr>
            <w:r>
              <w:rPr>
                <w:spacing w:val="-1"/>
                <w:sz w:val="24"/>
                <w:szCs w:val="24"/>
              </w:rPr>
              <w:t>尾气中的污染物、道路粉尘，又可以美化环境，改善路容。</w:t>
            </w:r>
          </w:p>
          <w:p>
            <w:pPr>
              <w:pStyle w:val="6"/>
              <w:spacing w:before="181" w:line="468" w:lineRule="exact"/>
              <w:ind w:left="575"/>
              <w:rPr>
                <w:sz w:val="24"/>
                <w:szCs w:val="24"/>
              </w:rPr>
            </w:pPr>
            <w:r>
              <w:rPr>
                <w:rFonts w:ascii="Times New Roman" w:hAnsi="Times New Roman" w:eastAsia="Times New Roman" w:cs="Times New Roman"/>
                <w:position w:val="17"/>
                <w:sz w:val="24"/>
                <w:szCs w:val="24"/>
              </w:rPr>
              <w:t>(3</w:t>
            </w:r>
            <w:r>
              <w:rPr>
                <w:position w:val="17"/>
                <w:sz w:val="24"/>
                <w:szCs w:val="24"/>
              </w:rPr>
              <w:t>）加强运输散装货物如水泥、砂石材料及简易包装的</w:t>
            </w:r>
            <w:r>
              <w:rPr>
                <w:spacing w:val="-1"/>
                <w:position w:val="17"/>
                <w:sz w:val="24"/>
                <w:szCs w:val="24"/>
              </w:rPr>
              <w:t>化肥、农药等车辆的管理，</w:t>
            </w:r>
          </w:p>
          <w:p>
            <w:pPr>
              <w:pStyle w:val="6"/>
              <w:spacing w:line="218" w:lineRule="auto"/>
              <w:ind w:left="94"/>
              <w:rPr>
                <w:sz w:val="24"/>
                <w:szCs w:val="24"/>
              </w:rPr>
            </w:pPr>
            <w:r>
              <w:rPr>
                <w:spacing w:val="-1"/>
                <w:sz w:val="24"/>
                <w:szCs w:val="24"/>
              </w:rPr>
              <w:t>运送上述物品需加盖篷布，防止运输中飞扬洒落。</w:t>
            </w:r>
          </w:p>
          <w:p>
            <w:pPr>
              <w:pStyle w:val="6"/>
              <w:spacing w:before="184" w:line="466" w:lineRule="exact"/>
              <w:ind w:left="586"/>
              <w:rPr>
                <w:sz w:val="24"/>
                <w:szCs w:val="24"/>
              </w:rPr>
            </w:pPr>
            <w:r>
              <w:rPr>
                <w:spacing w:val="-1"/>
                <w:position w:val="17"/>
                <w:sz w:val="24"/>
                <w:szCs w:val="24"/>
              </w:rPr>
              <w:t>（</w:t>
            </w:r>
            <w:r>
              <w:rPr>
                <w:rFonts w:ascii="Times New Roman" w:hAnsi="Times New Roman" w:eastAsia="Times New Roman" w:cs="Times New Roman"/>
                <w:spacing w:val="-1"/>
                <w:position w:val="17"/>
                <w:sz w:val="24"/>
                <w:szCs w:val="24"/>
              </w:rPr>
              <w:t>4</w:t>
            </w:r>
            <w:r>
              <w:rPr>
                <w:spacing w:val="-1"/>
                <w:position w:val="17"/>
                <w:sz w:val="24"/>
                <w:szCs w:val="24"/>
              </w:rPr>
              <w:t>）收费站餐厅厨房配套治理设施，确保油烟废气排放达到《饮食业油烟排放标</w:t>
            </w:r>
          </w:p>
          <w:p>
            <w:pPr>
              <w:pStyle w:val="6"/>
              <w:spacing w:line="212" w:lineRule="auto"/>
              <w:ind w:left="96"/>
              <w:rPr>
                <w:sz w:val="24"/>
                <w:szCs w:val="24"/>
              </w:rPr>
            </w:pPr>
            <w:r>
              <w:rPr>
                <w:spacing w:val="-1"/>
                <w:sz w:val="24"/>
                <w:szCs w:val="24"/>
              </w:rPr>
              <w:t>准</w:t>
            </w:r>
            <w:r>
              <w:rPr>
                <w:rFonts w:ascii="Times New Roman" w:hAnsi="Times New Roman" w:eastAsia="Times New Roman" w:cs="Times New Roman"/>
                <w:spacing w:val="-1"/>
                <w:sz w:val="24"/>
                <w:szCs w:val="24"/>
              </w:rPr>
              <w:t>(</w:t>
            </w:r>
            <w:r>
              <w:rPr>
                <w:spacing w:val="-1"/>
                <w:sz w:val="24"/>
                <w:szCs w:val="24"/>
              </w:rPr>
              <w:t>试行</w:t>
            </w:r>
            <w:r>
              <w:rPr>
                <w:rFonts w:ascii="Times New Roman" w:hAnsi="Times New Roman" w:eastAsia="Times New Roman" w:cs="Times New Roman"/>
                <w:spacing w:val="-1"/>
                <w:sz w:val="24"/>
                <w:szCs w:val="24"/>
              </w:rPr>
              <w:t>)</w:t>
            </w:r>
            <w:r>
              <w:rPr>
                <w:spacing w:val="-1"/>
                <w:sz w:val="24"/>
                <w:szCs w:val="24"/>
              </w:rPr>
              <w:t>》</w:t>
            </w:r>
            <w:r>
              <w:rPr>
                <w:rFonts w:ascii="Times New Roman" w:hAnsi="Times New Roman" w:eastAsia="Times New Roman" w:cs="Times New Roman"/>
                <w:spacing w:val="-1"/>
                <w:sz w:val="24"/>
                <w:szCs w:val="24"/>
              </w:rPr>
              <w:t>(GB18483-2001)</w:t>
            </w:r>
            <w:r>
              <w:rPr>
                <w:spacing w:val="-1"/>
                <w:sz w:val="24"/>
                <w:szCs w:val="24"/>
              </w:rPr>
              <w:t>的要求。</w:t>
            </w:r>
          </w:p>
          <w:p>
            <w:pPr>
              <w:spacing w:before="200" w:line="222"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5.2.2</w:t>
            </w:r>
            <w:r>
              <w:rPr>
                <w:rFonts w:ascii="Times New Roman" w:hAnsi="Times New Roman" w:eastAsia="Times New Roman" w:cs="Times New Roman"/>
                <w:b/>
                <w:bCs/>
                <w:spacing w:val="59"/>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运营期水污染治理措施</w:t>
            </w:r>
          </w:p>
          <w:p>
            <w:pPr>
              <w:pStyle w:val="6"/>
              <w:spacing w:before="214" w:line="359" w:lineRule="auto"/>
              <w:ind w:left="94" w:right="272" w:firstLine="480"/>
              <w:jc w:val="both"/>
              <w:rPr>
                <w:sz w:val="24"/>
                <w:szCs w:val="24"/>
              </w:rPr>
            </w:pPr>
            <w:r>
              <w:rPr>
                <w:sz w:val="24"/>
                <w:szCs w:val="24"/>
              </w:rPr>
              <w:t>应加强公路雨水污水管网等排水设施的管理，维持经常</w:t>
            </w:r>
            <w:r>
              <w:rPr>
                <w:spacing w:val="-1"/>
                <w:sz w:val="24"/>
                <w:szCs w:val="24"/>
              </w:rPr>
              <w:t>性的巡查和养护。工程主</w:t>
            </w:r>
            <w:r>
              <w:rPr>
                <w:sz w:val="24"/>
                <w:szCs w:val="24"/>
              </w:rPr>
              <w:t xml:space="preserve"> 要桥梁设施于滞洪区内，要及时修复被毁坏的排水设施。建</w:t>
            </w:r>
            <w:r>
              <w:rPr>
                <w:spacing w:val="-1"/>
                <w:sz w:val="24"/>
                <w:szCs w:val="24"/>
              </w:rPr>
              <w:t>议公路管理单位配备各类</w:t>
            </w:r>
            <w:r>
              <w:rPr>
                <w:sz w:val="24"/>
                <w:szCs w:val="24"/>
              </w:rPr>
              <w:t xml:space="preserve"> 事故应急防护处理的设备及器材，如应急防护处理车辆、围</w:t>
            </w:r>
            <w:r>
              <w:rPr>
                <w:spacing w:val="-1"/>
                <w:sz w:val="24"/>
                <w:szCs w:val="24"/>
              </w:rPr>
              <w:t>油栏、降毒解毒药剂、固</w:t>
            </w:r>
          </w:p>
          <w:p>
            <w:pPr>
              <w:pStyle w:val="6"/>
              <w:spacing w:line="219" w:lineRule="auto"/>
              <w:ind w:left="96"/>
              <w:rPr>
                <w:sz w:val="24"/>
                <w:szCs w:val="24"/>
              </w:rPr>
            </w:pPr>
            <w:r>
              <w:rPr>
                <w:spacing w:val="-2"/>
                <w:sz w:val="24"/>
                <w:szCs w:val="24"/>
              </w:rPr>
              <w:t>液物质清扫回收设备等。</w:t>
            </w:r>
          </w:p>
          <w:p>
            <w:pPr>
              <w:pStyle w:val="6"/>
              <w:spacing w:before="183" w:line="359" w:lineRule="auto"/>
              <w:ind w:left="94" w:right="272" w:firstLine="487"/>
              <w:jc w:val="both"/>
              <w:rPr>
                <w:sz w:val="24"/>
                <w:szCs w:val="24"/>
              </w:rPr>
            </w:pPr>
            <w:r>
              <w:rPr>
                <w:spacing w:val="-1"/>
                <w:sz w:val="24"/>
                <w:szCs w:val="24"/>
              </w:rPr>
              <w:t>营运期污水主要来源于收费站，污水主要为少量工作人员排放的生活污水，排放</w:t>
            </w:r>
            <w:r>
              <w:rPr>
                <w:spacing w:val="17"/>
                <w:sz w:val="24"/>
                <w:szCs w:val="24"/>
              </w:rPr>
              <w:t xml:space="preserve"> </w:t>
            </w:r>
            <w:r>
              <w:rPr>
                <w:spacing w:val="-1"/>
                <w:sz w:val="24"/>
                <w:szCs w:val="24"/>
              </w:rPr>
              <w:t>量少，污水成分简单。全线共设收费站</w:t>
            </w:r>
            <w:r>
              <w:rPr>
                <w:spacing w:val="-32"/>
                <w:sz w:val="24"/>
                <w:szCs w:val="24"/>
              </w:rPr>
              <w:t xml:space="preserve"> </w:t>
            </w:r>
            <w:r>
              <w:rPr>
                <w:rFonts w:ascii="Times New Roman" w:hAnsi="Times New Roman" w:eastAsia="Times New Roman" w:cs="Times New Roman"/>
                <w:spacing w:val="-1"/>
                <w:sz w:val="24"/>
                <w:szCs w:val="24"/>
              </w:rPr>
              <w:t xml:space="preserve">1 </w:t>
            </w:r>
            <w:r>
              <w:rPr>
                <w:spacing w:val="-1"/>
                <w:sz w:val="24"/>
                <w:szCs w:val="24"/>
              </w:rPr>
              <w:t>处，根据初步设计方案，本项目收费站污水</w:t>
            </w:r>
          </w:p>
          <w:p>
            <w:pPr>
              <w:pStyle w:val="6"/>
              <w:spacing w:before="1" w:line="218" w:lineRule="auto"/>
              <w:ind w:left="93"/>
              <w:rPr>
                <w:sz w:val="24"/>
                <w:szCs w:val="24"/>
              </w:rPr>
            </w:pPr>
            <w:r>
              <w:rPr>
                <w:spacing w:val="-1"/>
                <w:sz w:val="24"/>
                <w:szCs w:val="24"/>
              </w:rPr>
              <w:t>采用一体化埋地生物污水处理站处理，具体工艺见下图：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0" w:hRule="atLeast"/>
        </w:trPr>
        <w:tc>
          <w:tcPr>
            <w:tcW w:w="1165" w:type="dxa"/>
            <w:tcBorders>
              <w:top w:val="nil"/>
              <w:bottom w:val="nil"/>
              <w:right w:val="nil"/>
            </w:tcBorders>
            <w:vAlign w:val="top"/>
          </w:tcPr>
          <w:p>
            <w:pPr>
              <w:spacing w:line="451" w:lineRule="auto"/>
              <w:rPr>
                <w:rFonts w:ascii="Arial"/>
                <w:sz w:val="21"/>
              </w:rPr>
            </w:pPr>
          </w:p>
          <w:p>
            <w:pPr>
              <w:pStyle w:val="6"/>
              <w:spacing w:before="65" w:line="614" w:lineRule="exact"/>
              <w:ind w:left="282"/>
            </w:pPr>
            <w:r>
              <w:rPr>
                <w:spacing w:val="6"/>
                <w:position w:val="32"/>
              </w:rPr>
              <w:t>生活污水</w:t>
            </w:r>
          </w:p>
          <w:p>
            <w:pPr>
              <w:pStyle w:val="6"/>
              <w:spacing w:line="227" w:lineRule="auto"/>
              <w:ind w:left="234"/>
            </w:pPr>
            <w:r>
              <w:rPr>
                <w:spacing w:val="7"/>
              </w:rPr>
              <w:t>含油污水</w:t>
            </w:r>
          </w:p>
        </w:tc>
        <w:tc>
          <w:tcPr>
            <w:tcW w:w="8078" w:type="dxa"/>
            <w:tcBorders>
              <w:top w:val="nil"/>
              <w:left w:val="nil"/>
              <w:bottom w:val="nil"/>
            </w:tcBorders>
            <w:vAlign w:val="top"/>
          </w:tcPr>
          <w:p>
            <w:pPr>
              <w:pStyle w:val="6"/>
              <w:spacing w:before="162" w:line="1394" w:lineRule="exact"/>
              <w:ind w:firstLine="4817"/>
            </w:pPr>
            <w:r>
              <w:pict>
                <v:shape id="_x0000_s1032" o:spid="_x0000_s1032" o:spt="202" type="#_x0000_t202" style="position:absolute;left:0pt;margin-left:34pt;margin-top:18.5pt;height:25.25pt;width:59.15pt;mso-position-horizontal-relative:page;mso-position-vertical-relative:page;z-index:2516684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17"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117"/>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15" w:hRule="atLeast"/>
                          </w:trPr>
                          <w:tc>
                            <w:tcPr>
                              <w:tcW w:w="1117" w:type="dxa"/>
                              <w:vAlign w:val="top"/>
                            </w:tcPr>
                            <w:p>
                              <w:pPr>
                                <w:pStyle w:val="6"/>
                                <w:spacing w:before="103" w:line="228" w:lineRule="auto"/>
                                <w:ind w:left="240"/>
                              </w:pPr>
                              <w:r>
                                <w:rPr>
                                  <w:spacing w:val="6"/>
                                </w:rPr>
                                <w:t>化粪池</w:t>
                              </w:r>
                            </w:p>
                          </w:tc>
                        </w:tr>
                      </w:tbl>
                      <w:p>
                        <w:pPr>
                          <w:rPr>
                            <w:rFonts w:ascii="Arial"/>
                            <w:sz w:val="21"/>
                          </w:rPr>
                        </w:pPr>
                      </w:p>
                    </w:txbxContent>
                  </v:textbox>
                </v:shape>
              </w:pict>
            </w:r>
            <w:r>
              <w:pict>
                <v:group id="_x0000_s1033" o:spid="_x0000_s1033" o:spt="203" style="position:absolute;left:0pt;margin-left:90.9pt;margin-top:22.2pt;height:45.75pt;width:150.4pt;mso-position-horizontal-relative:page;mso-position-vertical-relative:page;z-index:251670528;mso-width-relative:page;mso-height-relative:page;" coordsize="3007,915">
                  <o:lock v:ext="edit"/>
                  <v:shape id="_x0000_s1034" o:spid="_x0000_s1034" o:spt="75" type="#_x0000_t75" style="position:absolute;left:0;top:0;height:915;width:3007;" filled="f" stroked="f" coordsize="21600,21600">
                    <v:path/>
                    <v:fill on="f" focussize="0,0"/>
                    <v:stroke on="f"/>
                    <v:imagedata r:id="rId53" o:title=""/>
                    <o:lock v:ext="edit" aspectratio="t"/>
                  </v:shape>
                  <v:shape id="_x0000_s1035" o:spid="_x0000_s1035" o:spt="202" type="#_x0000_t202" style="position:absolute;left:-20;top:-20;height:995;width:3047;" filled="f" stroked="f" coordsize="21600,21600">
                    <v:path/>
                    <v:fill on="f" focussize="0,0"/>
                    <v:stroke on="f"/>
                    <v:imagedata o:title=""/>
                    <o:lock v:ext="edit" aspectratio="f"/>
                    <v:textbox inset="0mm,0mm,0mm,0mm">
                      <w:txbxContent>
                        <w:p>
                          <w:pPr>
                            <w:pStyle w:val="6"/>
                            <w:spacing w:before="235" w:line="242" w:lineRule="auto"/>
                            <w:ind w:left="1658" w:right="140" w:hanging="629"/>
                          </w:pPr>
                          <w:r>
                            <w:rPr>
                              <w:spacing w:val="8"/>
                            </w:rPr>
                            <w:t>一体化埋地生物污水</w:t>
                          </w:r>
                          <w:r>
                            <w:rPr>
                              <w:spacing w:val="4"/>
                            </w:rPr>
                            <w:t xml:space="preserve"> </w:t>
                          </w:r>
                          <w:r>
                            <w:rPr>
                              <w:spacing w:val="5"/>
                            </w:rPr>
                            <w:t>处理站</w:t>
                          </w:r>
                        </w:p>
                      </w:txbxContent>
                    </v:textbox>
                  </v:shape>
                </v:group>
              </w:pict>
            </w:r>
            <w:r>
              <w:pict>
                <v:shape id="_x0000_s1036" o:spid="_x0000_s1036" o:spt="202" type="#_x0000_t202" style="position:absolute;left:0pt;margin-left:33.3pt;margin-top:49.25pt;height:25.25pt;width:59pt;mso-position-horizontal-relative:page;mso-position-vertical-relative:page;z-index:2516664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15"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11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15" w:hRule="atLeast"/>
                          </w:trPr>
                          <w:tc>
                            <w:tcPr>
                              <w:tcW w:w="1115" w:type="dxa"/>
                              <w:vAlign w:val="top"/>
                            </w:tcPr>
                            <w:p>
                              <w:pPr>
                                <w:pStyle w:val="6"/>
                                <w:spacing w:before="103" w:line="229" w:lineRule="auto"/>
                                <w:ind w:left="251"/>
                              </w:pPr>
                              <w:r>
                                <w:rPr>
                                  <w:spacing w:val="2"/>
                                </w:rPr>
                                <w:t>隔油池</w:t>
                              </w:r>
                            </w:p>
                          </w:tc>
                        </w:tr>
                      </w:tbl>
                      <w:p>
                        <w:pPr>
                          <w:rPr>
                            <w:rFonts w:ascii="Arial"/>
                            <w:sz w:val="21"/>
                          </w:rPr>
                        </w:pPr>
                      </w:p>
                    </w:txbxContent>
                  </v:textbox>
                </v:shape>
              </w:pict>
            </w:r>
            <w:r>
              <w:drawing>
                <wp:anchor distT="0" distB="0" distL="0" distR="0" simplePos="0" relativeHeight="251669504" behindDoc="0" locked="0" layoutInCell="1" allowOverlap="1">
                  <wp:simplePos x="0" y="0"/>
                  <wp:positionH relativeFrom="rightMargin">
                    <wp:posOffset>-5068570</wp:posOffset>
                  </wp:positionH>
                  <wp:positionV relativeFrom="topMargin">
                    <wp:posOffset>357505</wp:posOffset>
                  </wp:positionV>
                  <wp:extent cx="389255" cy="762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4"/>
                          <a:stretch>
                            <a:fillRect/>
                          </a:stretch>
                        </pic:blipFill>
                        <pic:spPr>
                          <a:xfrm>
                            <a:off x="0" y="0"/>
                            <a:ext cx="389267" cy="76200"/>
                          </a:xfrm>
                          <a:prstGeom prst="rect">
                            <a:avLst/>
                          </a:prstGeom>
                        </pic:spPr>
                      </pic:pic>
                    </a:graphicData>
                  </a:graphic>
                </wp:anchor>
              </w:drawing>
            </w:r>
            <w:r>
              <w:drawing>
                <wp:anchor distT="0" distB="0" distL="0" distR="0" simplePos="0" relativeHeight="251667456" behindDoc="0" locked="0" layoutInCell="1" allowOverlap="1">
                  <wp:simplePos x="0" y="0"/>
                  <wp:positionH relativeFrom="rightMargin">
                    <wp:posOffset>-5097145</wp:posOffset>
                  </wp:positionH>
                  <wp:positionV relativeFrom="topMargin">
                    <wp:posOffset>748030</wp:posOffset>
                  </wp:positionV>
                  <wp:extent cx="408940" cy="7620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5"/>
                          <a:stretch>
                            <a:fillRect/>
                          </a:stretch>
                        </pic:blipFill>
                        <pic:spPr>
                          <a:xfrm>
                            <a:off x="0" y="0"/>
                            <a:ext cx="408952" cy="76200"/>
                          </a:xfrm>
                          <a:prstGeom prst="rect">
                            <a:avLst/>
                          </a:prstGeom>
                        </pic:spPr>
                      </pic:pic>
                    </a:graphicData>
                  </a:graphic>
                </wp:anchor>
              </w:drawing>
            </w:r>
            <w:r>
              <w:rPr>
                <w:position w:val="-27"/>
              </w:rPr>
              <w:pict>
                <v:group id="_x0000_s1037" o:spid="_x0000_s1037" o:spt="203" style="height:69.75pt;width:119.4pt;" coordsize="2388,1395">
                  <o:lock v:ext="edit"/>
                  <v:shape id="_x0000_s1038" o:spid="_x0000_s1038" o:spt="75" type="#_x0000_t75" style="position:absolute;left:0;top:0;height:1395;width:2388;" filled="f" stroked="f" coordsize="21600,21600">
                    <v:path/>
                    <v:fill on="f" focussize="0,0"/>
                    <v:stroke on="f"/>
                    <v:imagedata r:id="rId56" o:title=""/>
                    <o:lock v:ext="edit" aspectratio="t"/>
                  </v:shape>
                  <v:shape id="_x0000_s1039" o:spid="_x0000_s1039" o:spt="202" type="#_x0000_t202" style="position:absolute;left:-20;top:-20;height:1435;width:2428;" filled="f" stroked="f" coordsize="21600,21600">
                    <v:path/>
                    <v:fill on="f" focussize="0,0"/>
                    <v:stroke on="f"/>
                    <v:imagedata o:title=""/>
                    <o:lock v:ext="edit" aspectratio="f"/>
                    <v:textbox inset="0mm,0mm,0mm,0mm">
                      <w:txbxContent>
                        <w:p>
                          <w:pPr>
                            <w:spacing w:before="139" w:line="245" w:lineRule="auto"/>
                            <w:ind w:left="795" w:right="165"/>
                            <w:rPr>
                              <w:rFonts w:ascii="宋体" w:hAnsi="宋体" w:eastAsia="宋体" w:cs="宋体"/>
                              <w:sz w:val="20"/>
                              <w:szCs w:val="20"/>
                            </w:rPr>
                          </w:pPr>
                          <w:r>
                            <w:rPr>
                              <w:rFonts w:ascii="宋体" w:hAnsi="宋体" w:eastAsia="宋体" w:cs="宋体"/>
                              <w:spacing w:val="9"/>
                              <w:sz w:val="20"/>
                              <w:szCs w:val="20"/>
                            </w:rPr>
                            <w:t>近期用于场地洒</w:t>
                          </w:r>
                          <w:r>
                            <w:rPr>
                              <w:rFonts w:ascii="宋体" w:hAnsi="宋体" w:eastAsia="宋体" w:cs="宋体"/>
                              <w:spacing w:val="2"/>
                              <w:sz w:val="20"/>
                              <w:szCs w:val="20"/>
                            </w:rPr>
                            <w:t xml:space="preserve"> </w:t>
                          </w:r>
                          <w:r>
                            <w:rPr>
                              <w:rFonts w:ascii="宋体" w:hAnsi="宋体" w:eastAsia="宋体" w:cs="宋体"/>
                              <w:spacing w:val="7"/>
                              <w:sz w:val="20"/>
                              <w:szCs w:val="20"/>
                            </w:rPr>
                            <w:t>水、绿地浇灌；</w:t>
                          </w:r>
                          <w:r>
                            <w:rPr>
                              <w:rFonts w:ascii="宋体" w:hAnsi="宋体" w:eastAsia="宋体" w:cs="宋体"/>
                              <w:sz w:val="20"/>
                              <w:szCs w:val="20"/>
                            </w:rPr>
                            <w:t xml:space="preserve"> </w:t>
                          </w:r>
                          <w:r>
                            <w:rPr>
                              <w:rFonts w:ascii="宋体" w:hAnsi="宋体" w:eastAsia="宋体" w:cs="宋体"/>
                              <w:spacing w:val="9"/>
                              <w:sz w:val="20"/>
                              <w:szCs w:val="20"/>
                            </w:rPr>
                            <w:t>远期达标排入市</w:t>
                          </w:r>
                          <w:r>
                            <w:rPr>
                              <w:rFonts w:ascii="宋体" w:hAnsi="宋体" w:eastAsia="宋体" w:cs="宋体"/>
                              <w:spacing w:val="2"/>
                              <w:sz w:val="20"/>
                              <w:szCs w:val="20"/>
                            </w:rPr>
                            <w:t xml:space="preserve"> </w:t>
                          </w:r>
                          <w:r>
                            <w:rPr>
                              <w:rFonts w:ascii="宋体" w:hAnsi="宋体" w:eastAsia="宋体" w:cs="宋体"/>
                              <w:spacing w:val="5"/>
                              <w:sz w:val="20"/>
                              <w:szCs w:val="20"/>
                            </w:rPr>
                            <w:t>政管网。</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3" w:hRule="atLeast"/>
        </w:trPr>
        <w:tc>
          <w:tcPr>
            <w:tcW w:w="9243" w:type="dxa"/>
            <w:gridSpan w:val="2"/>
            <w:tcBorders>
              <w:top w:val="nil"/>
            </w:tcBorders>
            <w:vAlign w:val="top"/>
          </w:tcPr>
          <w:p>
            <w:pPr>
              <w:spacing w:line="272" w:lineRule="auto"/>
              <w:rPr>
                <w:rFonts w:ascii="Arial"/>
                <w:sz w:val="21"/>
              </w:rPr>
            </w:pPr>
          </w:p>
          <w:p>
            <w:pPr>
              <w:pStyle w:val="6"/>
              <w:spacing w:before="78" w:line="219" w:lineRule="auto"/>
              <w:ind w:left="577"/>
              <w:rPr>
                <w:sz w:val="24"/>
                <w:szCs w:val="24"/>
              </w:rPr>
            </w:pPr>
            <w:r>
              <w:rPr>
                <w:spacing w:val="-3"/>
                <w:sz w:val="24"/>
                <w:szCs w:val="24"/>
              </w:rPr>
              <w:t>工艺说明：</w:t>
            </w:r>
          </w:p>
          <w:p>
            <w:pPr>
              <w:pStyle w:val="6"/>
              <w:spacing w:before="180" w:line="359" w:lineRule="auto"/>
              <w:ind w:left="95" w:right="272" w:firstLine="425"/>
              <w:rPr>
                <w:sz w:val="24"/>
                <w:szCs w:val="24"/>
              </w:rPr>
            </w:pPr>
            <w:r>
              <w:rPr>
                <w:sz w:val="24"/>
                <w:szCs w:val="24"/>
              </w:rPr>
              <w:t>生活污水经化粪池预处理，食堂废水经隔油池预处</w:t>
            </w:r>
            <w:r>
              <w:rPr>
                <w:spacing w:val="-1"/>
                <w:sz w:val="24"/>
                <w:szCs w:val="24"/>
              </w:rPr>
              <w:t>理，预处理后的污水进入一体</w:t>
            </w:r>
            <w:r>
              <w:rPr>
                <w:sz w:val="24"/>
                <w:szCs w:val="24"/>
              </w:rPr>
              <w:t xml:space="preserve"> 化埋地生物污水处理站，经格栅井去除杂物、调节池水质</w:t>
            </w:r>
            <w:r>
              <w:rPr>
                <w:spacing w:val="-1"/>
                <w:sz w:val="24"/>
                <w:szCs w:val="24"/>
              </w:rPr>
              <w:t>均化，一体化污水处理池处</w:t>
            </w:r>
          </w:p>
          <w:p>
            <w:pPr>
              <w:pStyle w:val="6"/>
              <w:spacing w:line="229" w:lineRule="auto"/>
              <w:ind w:left="97"/>
              <w:rPr>
                <w:sz w:val="24"/>
                <w:szCs w:val="24"/>
              </w:rPr>
            </w:pPr>
            <w:r>
              <w:rPr>
                <w:spacing w:val="-7"/>
                <w:sz w:val="24"/>
                <w:szCs w:val="24"/>
              </w:rPr>
              <w:t>理。</w:t>
            </w:r>
          </w:p>
          <w:p>
            <w:pPr>
              <w:pStyle w:val="6"/>
              <w:spacing w:before="170" w:line="219" w:lineRule="auto"/>
              <w:ind w:left="519"/>
              <w:rPr>
                <w:sz w:val="24"/>
                <w:szCs w:val="24"/>
              </w:rPr>
            </w:pPr>
            <w:r>
              <w:rPr>
                <w:sz w:val="24"/>
                <w:szCs w:val="24"/>
              </w:rPr>
              <w:t>地埋式污水处理设施是一种模块化的高效污水生物处理</w:t>
            </w:r>
            <w:r>
              <w:rPr>
                <w:spacing w:val="-1"/>
                <w:sz w:val="24"/>
                <w:szCs w:val="24"/>
              </w:rPr>
              <w:t>设备，以生物膜为净化主</w:t>
            </w:r>
          </w:p>
        </w:tc>
      </w:tr>
    </w:tbl>
    <w:p>
      <w:pPr>
        <w:pStyle w:val="2"/>
        <w:spacing w:before="22" w:line="191" w:lineRule="auto"/>
        <w:ind w:left="4539"/>
        <w:rPr>
          <w:sz w:val="18"/>
          <w:szCs w:val="18"/>
        </w:rPr>
      </w:pPr>
      <w:r>
        <w:rPr>
          <w:spacing w:val="-8"/>
          <w:sz w:val="18"/>
          <w:szCs w:val="18"/>
        </w:rPr>
        <w:t>79</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94"/>
              <w:rPr>
                <w:sz w:val="24"/>
                <w:szCs w:val="24"/>
              </w:rPr>
            </w:pPr>
            <w:r>
              <w:rPr>
                <w:position w:val="17"/>
                <w:sz w:val="24"/>
                <w:szCs w:val="24"/>
              </w:rPr>
              <w:t>体的污水生物处理系统，发挥了厌氧生物滤池、接触氧化床</w:t>
            </w:r>
            <w:r>
              <w:rPr>
                <w:spacing w:val="-1"/>
                <w:position w:val="17"/>
                <w:sz w:val="24"/>
                <w:szCs w:val="24"/>
              </w:rPr>
              <w:t>等生物膜反应器，具有的</w:t>
            </w:r>
          </w:p>
          <w:p>
            <w:pPr>
              <w:pStyle w:val="6"/>
              <w:spacing w:line="219" w:lineRule="auto"/>
              <w:ind w:left="96"/>
              <w:rPr>
                <w:sz w:val="24"/>
                <w:szCs w:val="24"/>
              </w:rPr>
            </w:pPr>
            <w:r>
              <w:rPr>
                <w:sz w:val="24"/>
                <w:szCs w:val="24"/>
              </w:rPr>
              <w:t>生物密度大、耐污能力强、动力消耗低、操作</w:t>
            </w:r>
            <w:r>
              <w:rPr>
                <w:spacing w:val="-1"/>
                <w:sz w:val="24"/>
                <w:szCs w:val="24"/>
              </w:rPr>
              <w:t>运行稳定、维护方便的特点。</w:t>
            </w:r>
          </w:p>
          <w:p>
            <w:pPr>
              <w:pStyle w:val="6"/>
              <w:spacing w:before="182" w:line="359" w:lineRule="auto"/>
              <w:ind w:left="93" w:right="272" w:firstLine="425"/>
              <w:rPr>
                <w:sz w:val="24"/>
                <w:szCs w:val="24"/>
              </w:rPr>
            </w:pPr>
            <w:r>
              <w:rPr>
                <w:sz w:val="24"/>
                <w:szCs w:val="24"/>
              </w:rPr>
              <w:t>服务区生活污水经一体化埋地生物污水处理站处理后，</w:t>
            </w:r>
            <w:r>
              <w:rPr>
                <w:spacing w:val="-1"/>
                <w:sz w:val="24"/>
                <w:szCs w:val="24"/>
              </w:rPr>
              <w:t>出水可满足《污水综合排</w:t>
            </w:r>
            <w:r>
              <w:rPr>
                <w:sz w:val="24"/>
                <w:szCs w:val="24"/>
              </w:rPr>
              <w:t xml:space="preserve"> </w:t>
            </w:r>
            <w:r>
              <w:rPr>
                <w:spacing w:val="-1"/>
                <w:sz w:val="24"/>
                <w:szCs w:val="24"/>
              </w:rPr>
              <w:t>放标准》</w:t>
            </w:r>
            <w:r>
              <w:rPr>
                <w:rFonts w:ascii="Times New Roman" w:hAnsi="Times New Roman" w:eastAsia="Times New Roman" w:cs="Times New Roman"/>
                <w:spacing w:val="-1"/>
                <w:sz w:val="24"/>
                <w:szCs w:val="24"/>
              </w:rPr>
              <w:t>(GB98978-</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1996</w:t>
            </w:r>
            <w:r>
              <w:rPr>
                <w:spacing w:val="-1"/>
                <w:sz w:val="24"/>
                <w:szCs w:val="24"/>
              </w:rPr>
              <w:t>）表</w:t>
            </w:r>
            <w:r>
              <w:rPr>
                <w:spacing w:val="-56"/>
                <w:sz w:val="24"/>
                <w:szCs w:val="24"/>
              </w:rPr>
              <w:t xml:space="preserve"> </w:t>
            </w:r>
            <w:r>
              <w:rPr>
                <w:rFonts w:ascii="Times New Roman" w:hAnsi="Times New Roman" w:eastAsia="Times New Roman" w:cs="Times New Roman"/>
                <w:spacing w:val="-1"/>
                <w:sz w:val="24"/>
                <w:szCs w:val="24"/>
              </w:rPr>
              <w:t xml:space="preserve">4 </w:t>
            </w:r>
            <w:r>
              <w:rPr>
                <w:spacing w:val="-1"/>
                <w:sz w:val="24"/>
                <w:szCs w:val="24"/>
              </w:rPr>
              <w:t>一级标准。由于车里湾园区处于开发阶段，工程周边</w:t>
            </w:r>
            <w:r>
              <w:rPr>
                <w:sz w:val="24"/>
                <w:szCs w:val="24"/>
              </w:rPr>
              <w:t xml:space="preserve">  区域管网未完善，项目运营近期，生活污水经一体化埋地式污</w:t>
            </w:r>
            <w:r>
              <w:rPr>
                <w:spacing w:val="-1"/>
                <w:sz w:val="24"/>
                <w:szCs w:val="24"/>
              </w:rPr>
              <w:t>水处理装置处理后回用</w:t>
            </w:r>
            <w:r>
              <w:rPr>
                <w:sz w:val="24"/>
                <w:szCs w:val="24"/>
              </w:rPr>
              <w:t xml:space="preserve"> 于周边施工洒水抑尘和绿化，为了响应工业区水污染管控要求</w:t>
            </w:r>
            <w:r>
              <w:rPr>
                <w:spacing w:val="-1"/>
                <w:sz w:val="24"/>
                <w:szCs w:val="24"/>
              </w:rPr>
              <w:t>，项目废水处理后执行</w:t>
            </w:r>
            <w:r>
              <w:rPr>
                <w:sz w:val="24"/>
                <w:szCs w:val="24"/>
              </w:rPr>
              <w:t xml:space="preserve"> </w:t>
            </w:r>
            <w:r>
              <w:rPr>
                <w:rFonts w:ascii="Times New Roman" w:hAnsi="Times New Roman" w:eastAsia="Times New Roman" w:cs="Times New Roman"/>
                <w:spacing w:val="-2"/>
                <w:sz w:val="24"/>
                <w:szCs w:val="24"/>
              </w:rPr>
              <w:t>GB8978-</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2"/>
                <w:sz w:val="24"/>
                <w:szCs w:val="24"/>
              </w:rPr>
              <w:t>1996</w:t>
            </w:r>
            <w:r>
              <w:rPr>
                <w:spacing w:val="-2"/>
                <w:sz w:val="24"/>
                <w:szCs w:val="24"/>
              </w:rPr>
              <w:t>《污水综合排放标准》表</w:t>
            </w:r>
            <w:r>
              <w:rPr>
                <w:spacing w:val="-56"/>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2"/>
                <w:sz w:val="24"/>
                <w:szCs w:val="24"/>
              </w:rPr>
              <w:t xml:space="preserve"> </w:t>
            </w:r>
            <w:r>
              <w:rPr>
                <w:spacing w:val="-2"/>
                <w:sz w:val="24"/>
                <w:szCs w:val="24"/>
              </w:rPr>
              <w:t>中一级标准。项目废水执行的排放标准详见</w:t>
            </w:r>
            <w:r>
              <w:rPr>
                <w:sz w:val="24"/>
                <w:szCs w:val="24"/>
              </w:rPr>
              <w:t xml:space="preserve"> </w:t>
            </w:r>
            <w:r>
              <w:rPr>
                <w:spacing w:val="-1"/>
                <w:sz w:val="24"/>
                <w:szCs w:val="24"/>
              </w:rPr>
              <w:t>表</w:t>
            </w:r>
            <w:r>
              <w:rPr>
                <w:spacing w:val="-5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12</w:t>
            </w:r>
            <w:r>
              <w:rPr>
                <w:spacing w:val="-1"/>
                <w:sz w:val="24"/>
                <w:szCs w:val="24"/>
              </w:rPr>
              <w:t>；项目运营远期，园区污水管网完善后，项目产生的</w:t>
            </w:r>
            <w:r>
              <w:rPr>
                <w:spacing w:val="-2"/>
                <w:sz w:val="24"/>
                <w:szCs w:val="24"/>
              </w:rPr>
              <w:t>生活污水经化粪池处理</w:t>
            </w:r>
            <w:r>
              <w:rPr>
                <w:sz w:val="24"/>
                <w:szCs w:val="24"/>
              </w:rPr>
              <w:t xml:space="preserve">  后接入园区污水管网进入规划污水处理厂，外排生活污水水质</w:t>
            </w:r>
            <w:r>
              <w:rPr>
                <w:spacing w:val="-1"/>
                <w:sz w:val="24"/>
                <w:szCs w:val="24"/>
              </w:rPr>
              <w:t>执行《污水综合排放标</w:t>
            </w:r>
          </w:p>
          <w:p>
            <w:pPr>
              <w:pStyle w:val="6"/>
              <w:spacing w:line="220" w:lineRule="auto"/>
              <w:ind w:left="96"/>
              <w:rPr>
                <w:sz w:val="24"/>
                <w:szCs w:val="24"/>
              </w:rPr>
            </w:pPr>
            <w:r>
              <w:rPr>
                <w:spacing w:val="-8"/>
                <w:sz w:val="24"/>
                <w:szCs w:val="24"/>
              </w:rPr>
              <w:t>准》（</w:t>
            </w:r>
            <w:r>
              <w:rPr>
                <w:rFonts w:ascii="Times New Roman" w:hAnsi="Times New Roman" w:eastAsia="Times New Roman" w:cs="Times New Roman"/>
                <w:spacing w:val="-8"/>
                <w:sz w:val="24"/>
                <w:szCs w:val="24"/>
              </w:rPr>
              <w:t>GB8978-</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8"/>
                <w:sz w:val="24"/>
                <w:szCs w:val="24"/>
              </w:rPr>
              <w:t>1996</w:t>
            </w:r>
            <w:r>
              <w:rPr>
                <w:spacing w:val="-8"/>
                <w:sz w:val="24"/>
                <w:szCs w:val="24"/>
              </w:rPr>
              <w:t>）表</w:t>
            </w:r>
            <w:r>
              <w:rPr>
                <w:spacing w:val="-56"/>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32"/>
                <w:sz w:val="24"/>
                <w:szCs w:val="24"/>
              </w:rPr>
              <w:t xml:space="preserve"> </w:t>
            </w:r>
            <w:r>
              <w:rPr>
                <w:spacing w:val="-8"/>
                <w:sz w:val="24"/>
                <w:szCs w:val="24"/>
              </w:rPr>
              <w:t>中的三级排放标准。</w:t>
            </w:r>
          </w:p>
          <w:p>
            <w:pPr>
              <w:spacing w:before="189" w:line="222"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5.2.3</w:t>
            </w:r>
            <w:r>
              <w:rPr>
                <w:rFonts w:ascii="Times New Roman" w:hAnsi="Times New Roman" w:eastAsia="Times New Roman" w:cs="Times New Roman"/>
                <w:b/>
                <w:bCs/>
                <w:spacing w:val="61"/>
                <w:w w:val="101"/>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运营期噪声污染治理措施</w:t>
            </w:r>
          </w:p>
          <w:p>
            <w:pPr>
              <w:pStyle w:val="6"/>
              <w:spacing w:before="214" w:line="359" w:lineRule="auto"/>
              <w:ind w:left="94" w:right="272" w:firstLine="424"/>
              <w:rPr>
                <w:sz w:val="24"/>
                <w:szCs w:val="24"/>
              </w:rPr>
            </w:pPr>
            <w:r>
              <w:rPr>
                <w:spacing w:val="-4"/>
                <w:sz w:val="24"/>
                <w:szCs w:val="24"/>
              </w:rPr>
              <w:t>根据《地面交通噪声污染防治技术政策》（环保部环发</w:t>
            </w:r>
            <w:r>
              <w:rPr>
                <w:rFonts w:ascii="Times New Roman" w:hAnsi="Times New Roman" w:eastAsia="Times New Roman" w:cs="Times New Roman"/>
                <w:spacing w:val="-4"/>
                <w:sz w:val="24"/>
                <w:szCs w:val="24"/>
              </w:rPr>
              <w:t xml:space="preserve">[2010]7  </w:t>
            </w:r>
            <w:r>
              <w:rPr>
                <w:spacing w:val="-4"/>
                <w:sz w:val="24"/>
                <w:szCs w:val="24"/>
              </w:rPr>
              <w:t>号</w:t>
            </w:r>
            <w:r>
              <w:rPr>
                <w:spacing w:val="-48"/>
                <w:sz w:val="24"/>
                <w:szCs w:val="24"/>
              </w:rPr>
              <w:t>），</w:t>
            </w:r>
            <w:r>
              <w:rPr>
                <w:spacing w:val="-4"/>
                <w:sz w:val="24"/>
                <w:szCs w:val="24"/>
              </w:rPr>
              <w:t>防治道路交</w:t>
            </w:r>
            <w:r>
              <w:rPr>
                <w:sz w:val="24"/>
                <w:szCs w:val="24"/>
              </w:rPr>
              <w:t xml:space="preserve">  通噪声可以从以下几个方面着手：合理规划布局；加强噪声</w:t>
            </w:r>
            <w:r>
              <w:rPr>
                <w:spacing w:val="-1"/>
                <w:sz w:val="24"/>
                <w:szCs w:val="24"/>
              </w:rPr>
              <w:t>源控制；从传声途径噪声</w:t>
            </w:r>
            <w:r>
              <w:rPr>
                <w:sz w:val="24"/>
                <w:szCs w:val="24"/>
              </w:rPr>
              <w:t xml:space="preserve"> 削减；对敏感建筑物噪声防护；加强交通噪声管理。结合本</w:t>
            </w:r>
            <w:r>
              <w:rPr>
                <w:spacing w:val="-1"/>
                <w:sz w:val="24"/>
                <w:szCs w:val="24"/>
              </w:rPr>
              <w:t>项目的实际情况，噪声污</w:t>
            </w:r>
          </w:p>
          <w:p>
            <w:pPr>
              <w:pStyle w:val="6"/>
              <w:spacing w:before="1" w:line="217" w:lineRule="auto"/>
              <w:ind w:left="98"/>
              <w:rPr>
                <w:sz w:val="24"/>
                <w:szCs w:val="24"/>
              </w:rPr>
            </w:pPr>
            <w:r>
              <w:rPr>
                <w:spacing w:val="-2"/>
                <w:sz w:val="24"/>
                <w:szCs w:val="24"/>
              </w:rPr>
              <w:t>染防治措施具体措施详见“声环境影响专项评价</w:t>
            </w:r>
            <w:r>
              <w:rPr>
                <w:spacing w:val="-89"/>
                <w:sz w:val="24"/>
                <w:szCs w:val="24"/>
              </w:rPr>
              <w:t xml:space="preserve"> </w:t>
            </w:r>
            <w:r>
              <w:rPr>
                <w:spacing w:val="-2"/>
                <w:sz w:val="24"/>
                <w:szCs w:val="24"/>
              </w:rPr>
              <w:t>”。</w:t>
            </w:r>
          </w:p>
          <w:p>
            <w:pPr>
              <w:spacing w:before="192" w:line="222" w:lineRule="auto"/>
              <w:ind w:left="95"/>
              <w:outlineLvl w:val="2"/>
              <w:rPr>
                <w:rFonts w:ascii="黑体" w:hAnsi="黑体" w:eastAsia="黑体" w:cs="黑体"/>
                <w:sz w:val="30"/>
                <w:szCs w:val="30"/>
              </w:rPr>
            </w:pPr>
            <w:r>
              <w:rPr>
                <w:rFonts w:ascii="Times New Roman" w:hAnsi="Times New Roman" w:eastAsia="Times New Roman" w:cs="Times New Roman"/>
                <w:b/>
                <w:bCs/>
                <w:spacing w:val="-2"/>
                <w:sz w:val="30"/>
                <w:szCs w:val="30"/>
              </w:rPr>
              <w:t>5.2.4</w:t>
            </w:r>
            <w:r>
              <w:rPr>
                <w:rFonts w:ascii="Times New Roman" w:hAnsi="Times New Roman" w:eastAsia="Times New Roman" w:cs="Times New Roman"/>
                <w:b/>
                <w:bCs/>
                <w:spacing w:val="71"/>
                <w:sz w:val="30"/>
                <w:szCs w:val="30"/>
              </w:rPr>
              <w:t xml:space="preserve"> </w:t>
            </w:r>
            <w:r>
              <w:rPr>
                <w:rFonts w:ascii="黑体" w:hAnsi="黑体" w:eastAsia="黑体" w:cs="黑体"/>
                <w:spacing w:val="-2"/>
                <w:sz w:val="30"/>
                <w:szCs w:val="30"/>
                <w14:textOutline w14:w="5448" w14:cap="sq" w14:cmpd="sng">
                  <w14:solidFill>
                    <w14:srgbClr w14:val="000000"/>
                  </w14:solidFill>
                  <w14:prstDash w14:val="solid"/>
                  <w14:bevel/>
                </w14:textOutline>
              </w:rPr>
              <w:t>运营期生态保护措施</w:t>
            </w:r>
          </w:p>
          <w:p>
            <w:pPr>
              <w:pStyle w:val="6"/>
              <w:spacing w:before="215" w:line="359" w:lineRule="auto"/>
              <w:ind w:left="97" w:right="272" w:firstLine="422"/>
              <w:jc w:val="both"/>
              <w:rPr>
                <w:sz w:val="24"/>
                <w:szCs w:val="24"/>
              </w:rPr>
            </w:pPr>
            <w:r>
              <w:rPr>
                <w:rFonts w:ascii="Times New Roman" w:hAnsi="Times New Roman" w:eastAsia="Times New Roman" w:cs="Times New Roman"/>
                <w:sz w:val="24"/>
                <w:szCs w:val="24"/>
              </w:rPr>
              <w:t>(1</w:t>
            </w:r>
            <w:r>
              <w:rPr>
                <w:sz w:val="24"/>
                <w:szCs w:val="24"/>
              </w:rPr>
              <w:t>）主体工程完工后，应对工程裸地进行植被</w:t>
            </w:r>
            <w:r>
              <w:rPr>
                <w:spacing w:val="-1"/>
                <w:sz w:val="24"/>
                <w:szCs w:val="24"/>
              </w:rPr>
              <w:t xml:space="preserve">恢复，优先采用乡土植物品种。施 </w:t>
            </w:r>
            <w:r>
              <w:rPr>
                <w:sz w:val="24"/>
                <w:szCs w:val="24"/>
              </w:rPr>
              <w:t>工后期应加强对绿化植物的管理与养护，以达到恢复</w:t>
            </w:r>
            <w:r>
              <w:rPr>
                <w:spacing w:val="-1"/>
                <w:sz w:val="24"/>
                <w:szCs w:val="24"/>
              </w:rPr>
              <w:t>植被、保护路基，以及减少土壤</w:t>
            </w:r>
          </w:p>
          <w:p>
            <w:pPr>
              <w:pStyle w:val="6"/>
              <w:spacing w:before="1" w:line="220" w:lineRule="auto"/>
              <w:ind w:left="96"/>
              <w:rPr>
                <w:sz w:val="24"/>
                <w:szCs w:val="24"/>
              </w:rPr>
            </w:pPr>
            <w:r>
              <w:rPr>
                <w:spacing w:val="-2"/>
                <w:sz w:val="24"/>
                <w:szCs w:val="24"/>
              </w:rPr>
              <w:t>侵蚀的目的。</w:t>
            </w:r>
          </w:p>
          <w:p>
            <w:pPr>
              <w:pStyle w:val="6"/>
              <w:spacing w:before="182" w:line="358" w:lineRule="auto"/>
              <w:ind w:left="96" w:right="272" w:firstLine="423"/>
              <w:jc w:val="both"/>
              <w:rPr>
                <w:sz w:val="24"/>
                <w:szCs w:val="24"/>
              </w:rPr>
            </w:pPr>
            <w:r>
              <w:rPr>
                <w:rFonts w:ascii="Times New Roman" w:hAnsi="Times New Roman" w:eastAsia="Times New Roman" w:cs="Times New Roman"/>
                <w:sz w:val="24"/>
                <w:szCs w:val="24"/>
              </w:rPr>
              <w:t>(2</w:t>
            </w:r>
            <w:r>
              <w:rPr>
                <w:sz w:val="24"/>
                <w:szCs w:val="24"/>
              </w:rPr>
              <w:t>）公路管理及养护部门应确保公路绿化林带</w:t>
            </w:r>
            <w:r>
              <w:rPr>
                <w:spacing w:val="-1"/>
                <w:sz w:val="24"/>
                <w:szCs w:val="24"/>
              </w:rPr>
              <w:t xml:space="preserve">不受破坏。加强沿线边坡等极易产 </w:t>
            </w:r>
            <w:r>
              <w:rPr>
                <w:sz w:val="24"/>
                <w:szCs w:val="24"/>
              </w:rPr>
              <w:t>生水土流失和安全事故区域的巡查维护，及时增加水土</w:t>
            </w:r>
            <w:r>
              <w:rPr>
                <w:spacing w:val="-1"/>
                <w:sz w:val="24"/>
                <w:szCs w:val="24"/>
              </w:rPr>
              <w:t>保持工程措施和植物措施，避</w:t>
            </w:r>
          </w:p>
          <w:p>
            <w:pPr>
              <w:pStyle w:val="6"/>
              <w:spacing w:line="219" w:lineRule="auto"/>
              <w:ind w:left="100"/>
              <w:rPr>
                <w:sz w:val="24"/>
                <w:szCs w:val="24"/>
              </w:rPr>
            </w:pPr>
            <w:r>
              <w:rPr>
                <w:spacing w:val="-1"/>
                <w:sz w:val="24"/>
                <w:szCs w:val="24"/>
              </w:rPr>
              <w:t>免因水土流失造成的滑坡、边坡垮塌等事故。</w:t>
            </w:r>
          </w:p>
          <w:p>
            <w:pPr>
              <w:spacing w:before="191" w:line="221" w:lineRule="auto"/>
              <w:ind w:left="95"/>
              <w:outlineLvl w:val="2"/>
              <w:rPr>
                <w:rFonts w:ascii="黑体" w:hAnsi="黑体" w:eastAsia="黑体" w:cs="黑体"/>
                <w:sz w:val="30"/>
                <w:szCs w:val="30"/>
              </w:rPr>
            </w:pPr>
            <w:r>
              <w:rPr>
                <w:rFonts w:ascii="Times New Roman" w:hAnsi="Times New Roman" w:eastAsia="Times New Roman" w:cs="Times New Roman"/>
                <w:b/>
                <w:bCs/>
                <w:spacing w:val="-1"/>
                <w:sz w:val="30"/>
                <w:szCs w:val="30"/>
              </w:rPr>
              <w:t>5.2.5</w:t>
            </w:r>
            <w:r>
              <w:rPr>
                <w:rFonts w:ascii="Times New Roman" w:hAnsi="Times New Roman" w:eastAsia="Times New Roman" w:cs="Times New Roman"/>
                <w:b/>
                <w:bCs/>
                <w:spacing w:val="66"/>
                <w:sz w:val="30"/>
                <w:szCs w:val="30"/>
              </w:rPr>
              <w:t xml:space="preserve"> </w:t>
            </w:r>
            <w:r>
              <w:rPr>
                <w:rFonts w:ascii="黑体" w:hAnsi="黑体" w:eastAsia="黑体" w:cs="黑体"/>
                <w:spacing w:val="-1"/>
                <w:sz w:val="30"/>
                <w:szCs w:val="30"/>
                <w14:textOutline w14:w="5448" w14:cap="sq" w14:cmpd="sng">
                  <w14:solidFill>
                    <w14:srgbClr w14:val="000000"/>
                  </w14:solidFill>
                  <w14:prstDash w14:val="solid"/>
                  <w14:bevel/>
                </w14:textOutline>
              </w:rPr>
              <w:t>运营期环境风险事故预防措施</w:t>
            </w:r>
          </w:p>
          <w:p>
            <w:pPr>
              <w:pStyle w:val="6"/>
              <w:spacing w:before="221" w:line="221" w:lineRule="auto"/>
              <w:ind w:left="94"/>
              <w:outlineLvl w:val="3"/>
              <w:rPr>
                <w:sz w:val="28"/>
                <w:szCs w:val="28"/>
              </w:rPr>
            </w:pPr>
            <w:r>
              <w:fldChar w:fldCharType="begin"/>
            </w:r>
            <w:r>
              <w:instrText xml:space="preserve"> HYPERLINK "5.2.5.1" </w:instrText>
            </w:r>
            <w:r>
              <w:fldChar w:fldCharType="separate"/>
            </w:r>
            <w:r>
              <w:rPr>
                <w:rFonts w:ascii="Times New Roman" w:hAnsi="Times New Roman" w:eastAsia="Times New Roman" w:cs="Times New Roman"/>
                <w:b/>
                <w:bCs/>
                <w:spacing w:val="-1"/>
                <w:sz w:val="28"/>
                <w:szCs w:val="28"/>
              </w:rPr>
              <w:t>5.2.5.1</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工程防范措施</w:t>
            </w:r>
          </w:p>
          <w:p>
            <w:pPr>
              <w:pStyle w:val="6"/>
              <w:spacing w:before="205" w:line="359" w:lineRule="auto"/>
              <w:ind w:left="94" w:right="91" w:firstLine="483"/>
              <w:jc w:val="both"/>
              <w:rPr>
                <w:sz w:val="24"/>
                <w:szCs w:val="24"/>
              </w:rPr>
            </w:pPr>
            <w:r>
              <w:rPr>
                <w:spacing w:val="-1"/>
                <w:sz w:val="24"/>
                <w:szCs w:val="24"/>
              </w:rPr>
              <w:t>项目运营期主要是过往车辆运输的易燃易爆等危</w:t>
            </w:r>
            <w:r>
              <w:rPr>
                <w:spacing w:val="-2"/>
                <w:sz w:val="24"/>
                <w:szCs w:val="24"/>
              </w:rPr>
              <w:t xml:space="preserve">险品对这些敏感目标造成一定的  </w:t>
            </w:r>
            <w:r>
              <w:rPr>
                <w:spacing w:val="-1"/>
                <w:sz w:val="24"/>
                <w:szCs w:val="24"/>
              </w:rPr>
              <w:t>危害。通过概率估算，这些敏感路段发生事故较低。虽然发生风险</w:t>
            </w:r>
            <w:r>
              <w:rPr>
                <w:spacing w:val="-2"/>
                <w:sz w:val="24"/>
                <w:szCs w:val="24"/>
              </w:rPr>
              <w:t xml:space="preserve">概率小，但危化品  </w:t>
            </w:r>
            <w:r>
              <w:rPr>
                <w:spacing w:val="-1"/>
                <w:sz w:val="24"/>
                <w:szCs w:val="24"/>
              </w:rPr>
              <w:t>运输车辆发生交通事故的概率不为零，所以不能排除交通事故等意</w:t>
            </w:r>
            <w:r>
              <w:rPr>
                <w:spacing w:val="-2"/>
                <w:sz w:val="24"/>
                <w:szCs w:val="24"/>
              </w:rPr>
              <w:t>外事件的发生，为  此，本评价就这些路段提出必要的风险防范措施。应加强桥梁的栏杆等结构强度设计，</w:t>
            </w:r>
          </w:p>
          <w:p>
            <w:pPr>
              <w:pStyle w:val="6"/>
              <w:spacing w:line="219" w:lineRule="auto"/>
              <w:ind w:left="98"/>
              <w:rPr>
                <w:sz w:val="24"/>
                <w:szCs w:val="24"/>
              </w:rPr>
            </w:pPr>
            <w:r>
              <w:rPr>
                <w:sz w:val="24"/>
                <w:szCs w:val="24"/>
              </w:rPr>
              <w:t>设置防撞栏，避免车辆翻入滞洪区。同时应在上述</w:t>
            </w:r>
            <w:r>
              <w:rPr>
                <w:spacing w:val="-1"/>
                <w:sz w:val="24"/>
                <w:szCs w:val="24"/>
              </w:rPr>
              <w:t>桥梁设置限速行驶标志牌以避免车</w:t>
            </w:r>
          </w:p>
        </w:tc>
      </w:tr>
    </w:tbl>
    <w:p>
      <w:pPr>
        <w:pStyle w:val="2"/>
        <w:spacing w:before="22" w:line="191" w:lineRule="auto"/>
        <w:ind w:left="4539"/>
        <w:rPr>
          <w:sz w:val="18"/>
          <w:szCs w:val="18"/>
        </w:rPr>
      </w:pPr>
      <w:r>
        <w:rPr>
          <w:spacing w:val="-8"/>
          <w:sz w:val="18"/>
          <w:szCs w:val="18"/>
        </w:rPr>
        <w:t>80</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93"/>
              <w:rPr>
                <w:sz w:val="24"/>
                <w:szCs w:val="24"/>
              </w:rPr>
            </w:pPr>
            <w:r>
              <w:rPr>
                <w:position w:val="17"/>
                <w:sz w:val="24"/>
                <w:szCs w:val="24"/>
              </w:rPr>
              <w:t>速过快或超速行驶造成事故的隐患。桥面降水通过桥面横坡和</w:t>
            </w:r>
            <w:r>
              <w:rPr>
                <w:spacing w:val="-1"/>
                <w:position w:val="17"/>
                <w:sz w:val="24"/>
                <w:szCs w:val="24"/>
              </w:rPr>
              <w:t>纵坡排入泄水口使路面</w:t>
            </w:r>
          </w:p>
          <w:p>
            <w:pPr>
              <w:pStyle w:val="6"/>
              <w:spacing w:line="219" w:lineRule="auto"/>
              <w:ind w:left="113"/>
              <w:rPr>
                <w:sz w:val="24"/>
                <w:szCs w:val="24"/>
              </w:rPr>
            </w:pPr>
            <w:r>
              <w:rPr>
                <w:spacing w:val="-1"/>
                <w:sz w:val="24"/>
                <w:szCs w:val="24"/>
              </w:rPr>
              <w:t>降水通过路面坡度进入排水设施纳入市政雨水</w:t>
            </w:r>
            <w:r>
              <w:rPr>
                <w:spacing w:val="-2"/>
                <w:sz w:val="24"/>
                <w:szCs w:val="24"/>
              </w:rPr>
              <w:t>排放系统。</w:t>
            </w:r>
          </w:p>
          <w:p>
            <w:pPr>
              <w:pStyle w:val="6"/>
              <w:spacing w:before="180" w:line="219" w:lineRule="auto"/>
              <w:ind w:left="575"/>
              <w:rPr>
                <w:sz w:val="24"/>
                <w:szCs w:val="24"/>
              </w:rPr>
            </w:pPr>
            <w:r>
              <w:rPr>
                <w:spacing w:val="-1"/>
                <w:sz w:val="24"/>
                <w:szCs w:val="24"/>
              </w:rPr>
              <w:t>此外，对于桥梁及连接线靠近岸线一侧还需加强下述措施：</w:t>
            </w:r>
          </w:p>
          <w:p>
            <w:pPr>
              <w:pStyle w:val="6"/>
              <w:spacing w:before="183" w:line="465" w:lineRule="exact"/>
              <w:ind w:left="573"/>
              <w:rPr>
                <w:sz w:val="24"/>
                <w:szCs w:val="24"/>
              </w:rPr>
            </w:pPr>
            <w:r>
              <w:rPr>
                <w:position w:val="17"/>
                <w:sz w:val="24"/>
                <w:szCs w:val="24"/>
              </w:rPr>
              <w:t>①将靠近水域或岸线一侧的防护栏设计为加强型混凝土防</w:t>
            </w:r>
            <w:r>
              <w:rPr>
                <w:spacing w:val="-1"/>
                <w:position w:val="17"/>
                <w:sz w:val="24"/>
                <w:szCs w:val="24"/>
              </w:rPr>
              <w:t>撞护栏，按规范设计防</w:t>
            </w:r>
          </w:p>
          <w:p>
            <w:pPr>
              <w:pStyle w:val="6"/>
              <w:spacing w:before="1" w:line="219" w:lineRule="auto"/>
              <w:ind w:left="93"/>
              <w:rPr>
                <w:sz w:val="24"/>
                <w:szCs w:val="24"/>
              </w:rPr>
            </w:pPr>
            <w:r>
              <w:rPr>
                <w:spacing w:val="-1"/>
                <w:sz w:val="24"/>
                <w:szCs w:val="24"/>
              </w:rPr>
              <w:t>撞等级，确保达到防止事故车辆坠落的强度要求。</w:t>
            </w:r>
          </w:p>
          <w:p>
            <w:pPr>
              <w:pStyle w:val="6"/>
              <w:spacing w:before="182" w:line="466" w:lineRule="exact"/>
              <w:ind w:left="572"/>
              <w:rPr>
                <w:sz w:val="24"/>
                <w:szCs w:val="24"/>
              </w:rPr>
            </w:pPr>
            <w:r>
              <w:rPr>
                <w:position w:val="17"/>
                <w:sz w:val="24"/>
                <w:szCs w:val="24"/>
              </w:rPr>
              <w:t>②加强这些路段运营管理，做好日常检修和维护工作，确保</w:t>
            </w:r>
            <w:r>
              <w:rPr>
                <w:spacing w:val="-1"/>
                <w:position w:val="17"/>
                <w:sz w:val="24"/>
                <w:szCs w:val="24"/>
              </w:rPr>
              <w:t>路面路况良好状态和</w:t>
            </w:r>
          </w:p>
          <w:p>
            <w:pPr>
              <w:pStyle w:val="6"/>
              <w:spacing w:line="219" w:lineRule="auto"/>
              <w:ind w:left="95"/>
              <w:rPr>
                <w:sz w:val="24"/>
                <w:szCs w:val="24"/>
              </w:rPr>
            </w:pPr>
            <w:r>
              <w:rPr>
                <w:spacing w:val="-1"/>
                <w:sz w:val="24"/>
                <w:szCs w:val="24"/>
              </w:rPr>
              <w:t>护栏等防护设施的完好。</w:t>
            </w:r>
          </w:p>
          <w:p>
            <w:pPr>
              <w:pStyle w:val="6"/>
              <w:spacing w:before="183" w:line="468" w:lineRule="exact"/>
              <w:ind w:left="572"/>
              <w:rPr>
                <w:sz w:val="24"/>
                <w:szCs w:val="24"/>
              </w:rPr>
            </w:pPr>
            <w:r>
              <w:rPr>
                <w:position w:val="17"/>
                <w:sz w:val="24"/>
                <w:szCs w:val="24"/>
              </w:rPr>
              <w:t>③路段的进出口处设置明显的标志牌或公益广告，以唤起从</w:t>
            </w:r>
            <w:r>
              <w:rPr>
                <w:spacing w:val="-1"/>
                <w:position w:val="17"/>
                <w:sz w:val="24"/>
                <w:szCs w:val="24"/>
              </w:rPr>
              <w:t>事危险品运输的驾驶</w:t>
            </w:r>
          </w:p>
          <w:p>
            <w:pPr>
              <w:pStyle w:val="6"/>
              <w:spacing w:before="1" w:line="220" w:lineRule="auto"/>
              <w:ind w:left="103"/>
              <w:rPr>
                <w:sz w:val="24"/>
                <w:szCs w:val="24"/>
              </w:rPr>
            </w:pPr>
            <w:r>
              <w:rPr>
                <w:spacing w:val="-5"/>
                <w:sz w:val="24"/>
                <w:szCs w:val="24"/>
              </w:rPr>
              <w:t>员注意。</w:t>
            </w:r>
          </w:p>
          <w:p>
            <w:pPr>
              <w:pStyle w:val="6"/>
              <w:spacing w:before="179" w:line="466" w:lineRule="exact"/>
              <w:ind w:left="572"/>
              <w:rPr>
                <w:sz w:val="24"/>
                <w:szCs w:val="24"/>
              </w:rPr>
            </w:pPr>
            <w:r>
              <w:rPr>
                <w:position w:val="17"/>
                <w:sz w:val="24"/>
                <w:szCs w:val="24"/>
              </w:rPr>
              <w:t>④本项目公路管理部门应准备事故应急车等必要的硬件设施</w:t>
            </w:r>
            <w:r>
              <w:rPr>
                <w:spacing w:val="-1"/>
                <w:position w:val="17"/>
                <w:sz w:val="24"/>
                <w:szCs w:val="24"/>
              </w:rPr>
              <w:t>设备，以便于尽快赶</w:t>
            </w:r>
          </w:p>
          <w:p>
            <w:pPr>
              <w:pStyle w:val="6"/>
              <w:spacing w:line="220" w:lineRule="auto"/>
              <w:ind w:left="101"/>
              <w:rPr>
                <w:sz w:val="24"/>
                <w:szCs w:val="24"/>
              </w:rPr>
            </w:pPr>
            <w:r>
              <w:rPr>
                <w:spacing w:val="-2"/>
                <w:sz w:val="24"/>
                <w:szCs w:val="24"/>
              </w:rPr>
              <w:t>到现场进行处理。</w:t>
            </w:r>
          </w:p>
          <w:p>
            <w:pPr>
              <w:pStyle w:val="6"/>
              <w:spacing w:before="187" w:line="221" w:lineRule="auto"/>
              <w:ind w:left="94"/>
              <w:outlineLvl w:val="3"/>
              <w:rPr>
                <w:sz w:val="28"/>
                <w:szCs w:val="28"/>
              </w:rPr>
            </w:pPr>
            <w:r>
              <w:fldChar w:fldCharType="begin"/>
            </w:r>
            <w:r>
              <w:instrText xml:space="preserve"> HYPERLINK "5.2.5.2" </w:instrText>
            </w:r>
            <w:r>
              <w:fldChar w:fldCharType="separate"/>
            </w:r>
            <w:r>
              <w:rPr>
                <w:rFonts w:ascii="Times New Roman" w:hAnsi="Times New Roman" w:eastAsia="Times New Roman" w:cs="Times New Roman"/>
                <w:b/>
                <w:bCs/>
                <w:sz w:val="28"/>
                <w:szCs w:val="28"/>
              </w:rPr>
              <w:t>5.2.5.2</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危险品泄漏事故处置措施</w:t>
            </w:r>
          </w:p>
          <w:p>
            <w:pPr>
              <w:pStyle w:val="6"/>
              <w:spacing w:before="204" w:line="220" w:lineRule="auto"/>
              <w:ind w:left="586"/>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）进入泄漏现场处理时，应注意安全防护。</w:t>
            </w:r>
          </w:p>
          <w:p>
            <w:pPr>
              <w:pStyle w:val="6"/>
              <w:spacing w:before="182" w:line="219" w:lineRule="auto"/>
              <w:ind w:left="586"/>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）泄漏源控制，采用合适的材料和技术手段堵住泄漏处。</w:t>
            </w:r>
          </w:p>
          <w:p>
            <w:pPr>
              <w:pStyle w:val="6"/>
              <w:spacing w:before="181" w:line="359" w:lineRule="auto"/>
              <w:ind w:left="95" w:right="152" w:firstLine="490"/>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）泄漏物处置：通过围堤堵截控制泄漏液体的流向，同时应即时稀释并覆盖空</w:t>
            </w:r>
            <w:r>
              <w:rPr>
                <w:spacing w:val="14"/>
                <w:sz w:val="24"/>
                <w:szCs w:val="24"/>
              </w:rPr>
              <w:t xml:space="preserve"> </w:t>
            </w:r>
            <w:r>
              <w:rPr>
                <w:sz w:val="24"/>
                <w:szCs w:val="24"/>
              </w:rPr>
              <w:t>气中的有害物蒸汽云，将泄漏物料收容至相应的容器或槽</w:t>
            </w:r>
            <w:r>
              <w:rPr>
                <w:spacing w:val="-1"/>
                <w:sz w:val="24"/>
                <w:szCs w:val="24"/>
              </w:rPr>
              <w:t>车内，最后将收集的泄漏物</w:t>
            </w:r>
          </w:p>
          <w:p>
            <w:pPr>
              <w:pStyle w:val="6"/>
              <w:spacing w:line="220" w:lineRule="auto"/>
              <w:ind w:left="94"/>
              <w:rPr>
                <w:sz w:val="24"/>
                <w:szCs w:val="24"/>
              </w:rPr>
            </w:pPr>
            <w:r>
              <w:rPr>
                <w:spacing w:val="-1"/>
                <w:sz w:val="24"/>
                <w:szCs w:val="24"/>
              </w:rPr>
              <w:t>运至废物处理场处置。</w:t>
            </w:r>
          </w:p>
          <w:p>
            <w:pPr>
              <w:pStyle w:val="6"/>
              <w:spacing w:before="188" w:line="220" w:lineRule="auto"/>
              <w:ind w:left="94"/>
              <w:outlineLvl w:val="3"/>
              <w:rPr>
                <w:sz w:val="28"/>
                <w:szCs w:val="28"/>
              </w:rPr>
            </w:pPr>
            <w:r>
              <w:fldChar w:fldCharType="begin"/>
            </w:r>
            <w:r>
              <w:instrText xml:space="preserve"> HYPERLINK "5.2.5.3" </w:instrText>
            </w:r>
            <w:r>
              <w:fldChar w:fldCharType="separate"/>
            </w:r>
            <w:r>
              <w:rPr>
                <w:rFonts w:ascii="Times New Roman" w:hAnsi="Times New Roman" w:eastAsia="Times New Roman" w:cs="Times New Roman"/>
                <w:b/>
                <w:bCs/>
                <w:spacing w:val="-1"/>
                <w:sz w:val="28"/>
                <w:szCs w:val="28"/>
              </w:rPr>
              <w:t>5.2.5.3</w:t>
            </w:r>
            <w:r>
              <w:rPr>
                <w:rFonts w:ascii="Times New Roman" w:hAnsi="Times New Roman" w:eastAsia="Times New Roman" w:cs="Times New Roman"/>
                <w:b/>
                <w:bCs/>
                <w:spacing w:val="-1"/>
                <w:sz w:val="28"/>
                <w:szCs w:val="28"/>
              </w:rPr>
              <w:fldChar w:fldCharType="end"/>
            </w:r>
            <w:r>
              <w:rPr>
                <w:rFonts w:ascii="Times New Roman" w:hAnsi="Times New Roman" w:eastAsia="Times New Roman" w:cs="Times New Roman"/>
                <w:b/>
                <w:bCs/>
                <w:spacing w:val="-1"/>
                <w:sz w:val="28"/>
                <w:szCs w:val="28"/>
              </w:rPr>
              <w:t xml:space="preserve"> </w:t>
            </w:r>
            <w:r>
              <w:rPr>
                <w:spacing w:val="-1"/>
                <w:sz w:val="28"/>
                <w:szCs w:val="28"/>
                <w14:textOutline w14:w="5103" w14:cap="sq" w14:cmpd="sng">
                  <w14:solidFill>
                    <w14:srgbClr w14:val="000000"/>
                  </w14:solidFill>
                  <w14:prstDash w14:val="solid"/>
                  <w14:bevel/>
                </w14:textOutline>
              </w:rPr>
              <w:t>管理措施</w:t>
            </w:r>
          </w:p>
          <w:p>
            <w:pPr>
              <w:pStyle w:val="6"/>
              <w:spacing w:before="205" w:line="466" w:lineRule="exact"/>
              <w:ind w:left="576"/>
              <w:rPr>
                <w:sz w:val="24"/>
                <w:szCs w:val="24"/>
              </w:rPr>
            </w:pPr>
            <w:r>
              <w:rPr>
                <w:position w:val="17"/>
                <w:sz w:val="24"/>
                <w:szCs w:val="24"/>
              </w:rPr>
              <w:t>预防危险品运输风险事故最主要和有力的措施是管</w:t>
            </w:r>
            <w:r>
              <w:rPr>
                <w:spacing w:val="-1"/>
                <w:position w:val="17"/>
                <w:sz w:val="24"/>
                <w:szCs w:val="24"/>
              </w:rPr>
              <w:t>理方面措施，即严格执行国家</w:t>
            </w:r>
          </w:p>
          <w:p>
            <w:pPr>
              <w:pStyle w:val="6"/>
              <w:spacing w:before="1" w:line="218" w:lineRule="auto"/>
              <w:ind w:left="95"/>
              <w:rPr>
                <w:rFonts w:ascii="Times New Roman" w:hAnsi="Times New Roman" w:eastAsia="Times New Roman" w:cs="Times New Roman"/>
                <w:sz w:val="24"/>
                <w:szCs w:val="24"/>
              </w:rPr>
            </w:pPr>
            <w:r>
              <w:rPr>
                <w:spacing w:val="-1"/>
                <w:sz w:val="24"/>
                <w:szCs w:val="24"/>
              </w:rPr>
              <w:t>和行业部门颁布的危险货物运输相关法规。具体措施如下</w:t>
            </w:r>
            <w:r>
              <w:rPr>
                <w:rFonts w:ascii="Times New Roman" w:hAnsi="Times New Roman" w:eastAsia="Times New Roman" w:cs="Times New Roman"/>
                <w:spacing w:val="-1"/>
                <w:sz w:val="24"/>
                <w:szCs w:val="24"/>
              </w:rPr>
              <w:t>:</w:t>
            </w:r>
          </w:p>
          <w:p>
            <w:pPr>
              <w:pStyle w:val="6"/>
              <w:spacing w:before="184" w:line="210" w:lineRule="auto"/>
              <w:ind w:left="575"/>
              <w:rPr>
                <w:sz w:val="24"/>
                <w:szCs w:val="24"/>
              </w:rPr>
            </w:pPr>
            <w:r>
              <w:rPr>
                <w:rFonts w:ascii="Times New Roman" w:hAnsi="Times New Roman" w:eastAsia="Times New Roman" w:cs="Times New Roman"/>
                <w:spacing w:val="-1"/>
                <w:sz w:val="24"/>
                <w:szCs w:val="24"/>
              </w:rPr>
              <w:t>(1</w:t>
            </w:r>
            <w:r>
              <w:rPr>
                <w:spacing w:val="-1"/>
                <w:sz w:val="24"/>
                <w:szCs w:val="24"/>
              </w:rPr>
              <w:t>）强化有关危险品运输法规的教育和培训</w:t>
            </w:r>
          </w:p>
          <w:p>
            <w:pPr>
              <w:pStyle w:val="6"/>
              <w:spacing w:before="194" w:line="359" w:lineRule="auto"/>
              <w:ind w:left="93" w:right="193" w:firstLine="480"/>
              <w:rPr>
                <w:sz w:val="24"/>
                <w:szCs w:val="24"/>
              </w:rPr>
            </w:pPr>
            <w:r>
              <w:rPr>
                <w:sz w:val="24"/>
                <w:szCs w:val="24"/>
              </w:rPr>
              <w:t>对从事危险品运输的驾驶员和管理人员，应严格遵守危险</w:t>
            </w:r>
            <w:r>
              <w:rPr>
                <w:spacing w:val="-1"/>
                <w:sz w:val="24"/>
                <w:szCs w:val="24"/>
              </w:rPr>
              <w:t>品运输安全技术规定和</w:t>
            </w:r>
            <w:r>
              <w:rPr>
                <w:sz w:val="24"/>
                <w:szCs w:val="24"/>
              </w:rPr>
              <w:t xml:space="preserve"> 操作规程，学习和掌握国家有关部门颁布实施的相关法规。</w:t>
            </w:r>
            <w:r>
              <w:rPr>
                <w:spacing w:val="-1"/>
                <w:sz w:val="24"/>
                <w:szCs w:val="24"/>
              </w:rPr>
              <w:t>相关法规主要有</w:t>
            </w:r>
            <w:r>
              <w:rPr>
                <w:rFonts w:ascii="Times New Roman" w:hAnsi="Times New Roman" w:eastAsia="Times New Roman" w:cs="Times New Roman"/>
                <w:spacing w:val="-1"/>
                <w:sz w:val="24"/>
                <w:szCs w:val="24"/>
              </w:rPr>
              <w:t>:</w:t>
            </w:r>
            <w:r>
              <w:rPr>
                <w:spacing w:val="-1"/>
                <w:sz w:val="24"/>
                <w:szCs w:val="24"/>
              </w:rPr>
              <w:t>①国务院</w:t>
            </w:r>
            <w:r>
              <w:rPr>
                <w:sz w:val="24"/>
                <w:szCs w:val="24"/>
              </w:rPr>
              <w:t xml:space="preserve"> </w:t>
            </w:r>
            <w:r>
              <w:rPr>
                <w:spacing w:val="-6"/>
                <w:sz w:val="24"/>
                <w:szCs w:val="24"/>
              </w:rPr>
              <w:t>发布的《危险化学品安全管理条例》、②</w:t>
            </w:r>
            <w:r>
              <w:rPr>
                <w:rFonts w:ascii="Times New Roman" w:hAnsi="Times New Roman" w:eastAsia="Times New Roman" w:cs="Times New Roman"/>
                <w:spacing w:val="-6"/>
                <w:sz w:val="24"/>
                <w:szCs w:val="24"/>
              </w:rPr>
              <w:t>JT3130-88</w:t>
            </w:r>
            <w:r>
              <w:rPr>
                <w:spacing w:val="-6"/>
                <w:sz w:val="24"/>
                <w:szCs w:val="24"/>
              </w:rPr>
              <w:t>《汽车危险货物运输规范》、③《中</w:t>
            </w:r>
          </w:p>
          <w:p>
            <w:pPr>
              <w:pStyle w:val="6"/>
              <w:spacing w:line="217" w:lineRule="auto"/>
              <w:ind w:left="95"/>
              <w:rPr>
                <w:sz w:val="24"/>
                <w:szCs w:val="24"/>
              </w:rPr>
            </w:pPr>
            <w:r>
              <w:rPr>
                <w:spacing w:val="-3"/>
                <w:sz w:val="24"/>
                <w:szCs w:val="24"/>
              </w:rPr>
              <w:t>华人民共和国民用爆炸物品管理条例》、④《</w:t>
            </w:r>
            <w:r>
              <w:rPr>
                <w:spacing w:val="-4"/>
                <w:sz w:val="24"/>
                <w:szCs w:val="24"/>
              </w:rPr>
              <w:t>中华人民共和国放射性同位素与射线装置</w:t>
            </w:r>
          </w:p>
          <w:p>
            <w:pPr>
              <w:pStyle w:val="6"/>
              <w:spacing w:before="183" w:line="468" w:lineRule="exact"/>
              <w:ind w:left="94"/>
              <w:rPr>
                <w:sz w:val="24"/>
                <w:szCs w:val="24"/>
              </w:rPr>
            </w:pPr>
            <w:r>
              <w:rPr>
                <w:spacing w:val="-4"/>
                <w:position w:val="17"/>
                <w:sz w:val="24"/>
                <w:szCs w:val="24"/>
              </w:rPr>
              <w:t>放射保护条例》、⑤福建省政府发布的有关公路运输危险品的安全管理办法等。</w:t>
            </w:r>
          </w:p>
          <w:p>
            <w:pPr>
              <w:pStyle w:val="6"/>
              <w:spacing w:line="210" w:lineRule="auto"/>
              <w:ind w:left="575"/>
              <w:rPr>
                <w:sz w:val="24"/>
                <w:szCs w:val="24"/>
              </w:rPr>
            </w:pPr>
            <w:r>
              <w:rPr>
                <w:rFonts w:ascii="Times New Roman" w:hAnsi="Times New Roman" w:eastAsia="Times New Roman" w:cs="Times New Roman"/>
                <w:spacing w:val="-1"/>
                <w:sz w:val="24"/>
                <w:szCs w:val="24"/>
              </w:rPr>
              <w:t>(2</w:t>
            </w:r>
            <w:r>
              <w:rPr>
                <w:spacing w:val="-1"/>
                <w:sz w:val="24"/>
                <w:szCs w:val="24"/>
              </w:rPr>
              <w:t>）加强区域危险品运输管理</w:t>
            </w:r>
          </w:p>
          <w:p>
            <w:pPr>
              <w:pStyle w:val="6"/>
              <w:spacing w:before="193" w:line="468" w:lineRule="exact"/>
              <w:ind w:left="573"/>
              <w:rPr>
                <w:sz w:val="24"/>
                <w:szCs w:val="24"/>
              </w:rPr>
            </w:pPr>
            <w:r>
              <w:rPr>
                <w:position w:val="17"/>
                <w:sz w:val="24"/>
                <w:szCs w:val="24"/>
              </w:rPr>
              <w:t>①由地方交通局建立本地区化学危险货物运输</w:t>
            </w:r>
            <w:r>
              <w:rPr>
                <w:spacing w:val="-1"/>
                <w:position w:val="17"/>
                <w:sz w:val="24"/>
                <w:szCs w:val="24"/>
              </w:rPr>
              <w:t>调度和货运代理网络。</w:t>
            </w:r>
          </w:p>
          <w:p>
            <w:pPr>
              <w:pStyle w:val="6"/>
              <w:spacing w:line="217" w:lineRule="auto"/>
              <w:ind w:left="572"/>
              <w:rPr>
                <w:sz w:val="24"/>
                <w:szCs w:val="24"/>
              </w:rPr>
            </w:pPr>
            <w:r>
              <w:rPr>
                <w:spacing w:val="-1"/>
                <w:sz w:val="24"/>
                <w:szCs w:val="24"/>
              </w:rPr>
              <w:t>②由地方交通局对货运代理和承运单位实行资格认证。</w:t>
            </w:r>
          </w:p>
        </w:tc>
      </w:tr>
    </w:tbl>
    <w:p>
      <w:pPr>
        <w:pStyle w:val="2"/>
        <w:spacing w:before="22" w:line="191" w:lineRule="auto"/>
        <w:ind w:left="4539"/>
        <w:rPr>
          <w:sz w:val="18"/>
          <w:szCs w:val="18"/>
        </w:rPr>
      </w:pPr>
      <w:r>
        <w:rPr>
          <w:spacing w:val="-8"/>
          <w:sz w:val="18"/>
          <w:szCs w:val="18"/>
        </w:rPr>
        <w:t>81</w:t>
      </w:r>
    </w:p>
    <w:p>
      <w:pPr>
        <w:spacing w:line="191" w:lineRule="auto"/>
        <w:rPr>
          <w:sz w:val="18"/>
          <w:szCs w:val="18"/>
        </w:rPr>
        <w:sectPr>
          <w:pgSz w:w="11906" w:h="16839"/>
          <w:pgMar w:top="1410" w:right="1329" w:bottom="400" w:left="1328" w:header="0" w:footer="0" w:gutter="0"/>
          <w:cols w:space="720" w:num="1"/>
        </w:sectPr>
      </w:pPr>
    </w:p>
    <w:tbl>
      <w:tblPr>
        <w:tblStyle w:val="5"/>
        <w:tblW w:w="9297"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97" w:type="dxa"/>
            <w:vAlign w:val="top"/>
          </w:tcPr>
          <w:p>
            <w:pPr>
              <w:pStyle w:val="6"/>
              <w:spacing w:before="59" w:line="468" w:lineRule="exact"/>
              <w:ind w:left="572"/>
              <w:rPr>
                <w:sz w:val="24"/>
                <w:szCs w:val="24"/>
              </w:rPr>
            </w:pPr>
            <w:r>
              <w:rPr>
                <w:spacing w:val="-16"/>
                <w:position w:val="17"/>
                <w:sz w:val="24"/>
                <w:szCs w:val="24"/>
              </w:rPr>
              <w:t>③化学危险品货物运输实行“准运证</w:t>
            </w:r>
            <w:r>
              <w:rPr>
                <w:spacing w:val="-81"/>
                <w:position w:val="17"/>
                <w:sz w:val="24"/>
                <w:szCs w:val="24"/>
              </w:rPr>
              <w:t xml:space="preserve"> </w:t>
            </w:r>
            <w:r>
              <w:rPr>
                <w:spacing w:val="-16"/>
                <w:position w:val="17"/>
                <w:sz w:val="24"/>
                <w:szCs w:val="24"/>
              </w:rPr>
              <w:t>”、“驾驶员证</w:t>
            </w:r>
            <w:r>
              <w:rPr>
                <w:spacing w:val="-88"/>
                <w:position w:val="17"/>
                <w:sz w:val="24"/>
                <w:szCs w:val="24"/>
              </w:rPr>
              <w:t xml:space="preserve"> </w:t>
            </w:r>
            <w:r>
              <w:rPr>
                <w:spacing w:val="-16"/>
                <w:position w:val="17"/>
                <w:sz w:val="24"/>
                <w:szCs w:val="24"/>
              </w:rPr>
              <w:t>”、“押运员</w:t>
            </w:r>
            <w:r>
              <w:rPr>
                <w:spacing w:val="-88"/>
                <w:position w:val="17"/>
                <w:sz w:val="24"/>
                <w:szCs w:val="24"/>
              </w:rPr>
              <w:t xml:space="preserve"> </w:t>
            </w:r>
            <w:r>
              <w:rPr>
                <w:spacing w:val="-16"/>
                <w:position w:val="17"/>
                <w:sz w:val="24"/>
                <w:szCs w:val="24"/>
              </w:rPr>
              <w:t>”制度。所有从事</w:t>
            </w:r>
          </w:p>
          <w:p>
            <w:pPr>
              <w:pStyle w:val="6"/>
              <w:spacing w:line="218" w:lineRule="auto"/>
              <w:ind w:left="95"/>
              <w:rPr>
                <w:sz w:val="24"/>
                <w:szCs w:val="24"/>
              </w:rPr>
            </w:pPr>
            <w:r>
              <w:rPr>
                <w:spacing w:val="-1"/>
                <w:sz w:val="24"/>
                <w:szCs w:val="24"/>
              </w:rPr>
              <w:t>化学危险货物的车辆要使用统一专用标志，实行定期定点检测制度。</w:t>
            </w:r>
          </w:p>
          <w:p>
            <w:pPr>
              <w:pStyle w:val="6"/>
              <w:spacing w:before="181" w:line="468" w:lineRule="exact"/>
              <w:ind w:left="572"/>
              <w:rPr>
                <w:sz w:val="24"/>
                <w:szCs w:val="24"/>
              </w:rPr>
            </w:pPr>
            <w:r>
              <w:rPr>
                <w:position w:val="17"/>
                <w:sz w:val="24"/>
                <w:szCs w:val="24"/>
              </w:rPr>
              <w:t>④由公安交通管理部门、公安消防部门对化学危险货物运输</w:t>
            </w:r>
            <w:r>
              <w:rPr>
                <w:spacing w:val="-1"/>
                <w:position w:val="17"/>
                <w:sz w:val="24"/>
                <w:szCs w:val="24"/>
              </w:rPr>
              <w:t>车辆指定行驶区域，</w:t>
            </w:r>
          </w:p>
          <w:p>
            <w:pPr>
              <w:pStyle w:val="6"/>
              <w:spacing w:line="218" w:lineRule="auto"/>
              <w:ind w:left="94"/>
              <w:rPr>
                <w:sz w:val="24"/>
                <w:szCs w:val="24"/>
              </w:rPr>
            </w:pPr>
            <w:r>
              <w:rPr>
                <w:spacing w:val="-1"/>
                <w:sz w:val="24"/>
                <w:szCs w:val="24"/>
              </w:rPr>
              <w:t>运输化学危险货物的车辆必须按指定车场停放。</w:t>
            </w:r>
          </w:p>
          <w:p>
            <w:pPr>
              <w:pStyle w:val="6"/>
              <w:spacing w:before="182" w:line="468" w:lineRule="exact"/>
              <w:ind w:left="572"/>
              <w:rPr>
                <w:sz w:val="24"/>
                <w:szCs w:val="24"/>
              </w:rPr>
            </w:pPr>
            <w:r>
              <w:rPr>
                <w:position w:val="17"/>
                <w:sz w:val="24"/>
                <w:szCs w:val="24"/>
              </w:rPr>
              <w:t>⑤对从事危险品运输的单位、业主、驾驶员及押运员定期进</w:t>
            </w:r>
            <w:r>
              <w:rPr>
                <w:spacing w:val="-1"/>
                <w:position w:val="17"/>
                <w:sz w:val="24"/>
                <w:szCs w:val="24"/>
              </w:rPr>
              <w:t>行排除危险品运输车</w:t>
            </w:r>
          </w:p>
          <w:p>
            <w:pPr>
              <w:pStyle w:val="6"/>
              <w:spacing w:line="219" w:lineRule="auto"/>
              <w:ind w:left="93"/>
              <w:rPr>
                <w:sz w:val="24"/>
                <w:szCs w:val="24"/>
              </w:rPr>
            </w:pPr>
            <w:r>
              <w:rPr>
                <w:spacing w:val="-1"/>
                <w:sz w:val="24"/>
                <w:szCs w:val="24"/>
              </w:rPr>
              <w:t>辆交通事故的业务培训。</w:t>
            </w:r>
          </w:p>
          <w:p>
            <w:pPr>
              <w:pStyle w:val="6"/>
              <w:spacing w:before="182" w:line="359" w:lineRule="auto"/>
              <w:ind w:left="100" w:right="145" w:firstLine="474"/>
              <w:rPr>
                <w:sz w:val="24"/>
                <w:szCs w:val="24"/>
              </w:rPr>
            </w:pPr>
            <w:r>
              <w:rPr>
                <w:rFonts w:ascii="Times New Roman" w:hAnsi="Times New Roman" w:eastAsia="Times New Roman" w:cs="Times New Roman"/>
                <w:sz w:val="24"/>
                <w:szCs w:val="24"/>
              </w:rPr>
              <w:t>(3</w:t>
            </w:r>
            <w:r>
              <w:rPr>
                <w:sz w:val="24"/>
                <w:szCs w:val="24"/>
              </w:rPr>
              <w:t>）公路管理部门应对运输危险品车辆实行申报管理</w:t>
            </w:r>
            <w:r>
              <w:rPr>
                <w:spacing w:val="-1"/>
                <w:sz w:val="24"/>
                <w:szCs w:val="24"/>
              </w:rPr>
              <w:t>制度危险品运输车辆在进入</w:t>
            </w:r>
            <w:r>
              <w:rPr>
                <w:sz w:val="24"/>
                <w:szCs w:val="24"/>
              </w:rPr>
              <w:t xml:space="preserve">   </w:t>
            </w:r>
            <w:r>
              <w:rPr>
                <w:spacing w:val="-2"/>
                <w:sz w:val="24"/>
                <w:szCs w:val="24"/>
              </w:rPr>
              <w:t>公路前，应向公路管理机构领取申报表，并在入口处接受公安或交通管理部门的检查，</w:t>
            </w:r>
            <w:r>
              <w:rPr>
                <w:spacing w:val="1"/>
                <w:sz w:val="24"/>
                <w:szCs w:val="24"/>
              </w:rPr>
              <w:t xml:space="preserve"> </w:t>
            </w:r>
            <w:r>
              <w:rPr>
                <w:sz w:val="24"/>
                <w:szCs w:val="24"/>
              </w:rPr>
              <w:t>并提交申报表。申报表主要报告项目有危险货</w:t>
            </w:r>
            <w:r>
              <w:rPr>
                <w:spacing w:val="-1"/>
                <w:sz w:val="24"/>
                <w:szCs w:val="24"/>
              </w:rPr>
              <w:t>物运输执照号码、货物品种、等级和编</w:t>
            </w:r>
          </w:p>
          <w:p>
            <w:pPr>
              <w:pStyle w:val="6"/>
              <w:spacing w:before="1" w:line="218" w:lineRule="auto"/>
              <w:ind w:left="100"/>
              <w:rPr>
                <w:sz w:val="24"/>
                <w:szCs w:val="24"/>
              </w:rPr>
            </w:pPr>
            <w:r>
              <w:rPr>
                <w:spacing w:val="-1"/>
                <w:sz w:val="24"/>
                <w:szCs w:val="24"/>
              </w:rPr>
              <w:t>号、收发货人名称、装卸地点、货物特性等。</w:t>
            </w:r>
          </w:p>
          <w:p>
            <w:pPr>
              <w:pStyle w:val="6"/>
              <w:spacing w:before="183" w:line="359" w:lineRule="auto"/>
              <w:ind w:left="94" w:right="206" w:firstLine="480"/>
              <w:rPr>
                <w:sz w:val="24"/>
                <w:szCs w:val="24"/>
              </w:rPr>
            </w:pPr>
            <w:r>
              <w:rPr>
                <w:rFonts w:ascii="Times New Roman" w:hAnsi="Times New Roman" w:eastAsia="Times New Roman" w:cs="Times New Roman"/>
                <w:sz w:val="24"/>
                <w:szCs w:val="24"/>
              </w:rPr>
              <w:t>(4</w:t>
            </w:r>
            <w:r>
              <w:rPr>
                <w:sz w:val="24"/>
                <w:szCs w:val="24"/>
              </w:rPr>
              <w:t>）实行危险品运输车辆的检查制度在入口处的超宽</w:t>
            </w:r>
            <w:r>
              <w:rPr>
                <w:spacing w:val="-1"/>
                <w:sz w:val="24"/>
                <w:szCs w:val="24"/>
              </w:rPr>
              <w:t>车道（最外侧车道）设置危</w:t>
            </w:r>
            <w:r>
              <w:rPr>
                <w:sz w:val="24"/>
                <w:szCs w:val="24"/>
              </w:rPr>
              <w:t xml:space="preserve">  险品运输申报点。在入口处应对各种未申报又无危险品运输</w:t>
            </w:r>
            <w:r>
              <w:rPr>
                <w:spacing w:val="-1"/>
                <w:sz w:val="24"/>
                <w:szCs w:val="24"/>
              </w:rPr>
              <w:t>标志的罐车、简装车进行</w:t>
            </w:r>
            <w:r>
              <w:rPr>
                <w:sz w:val="24"/>
                <w:szCs w:val="24"/>
              </w:rPr>
              <w:t xml:space="preserve">  检查。对载有危险品，但未办理有关证件或车辆未按规定加</w:t>
            </w:r>
            <w:r>
              <w:rPr>
                <w:spacing w:val="-1"/>
                <w:sz w:val="24"/>
                <w:szCs w:val="24"/>
              </w:rPr>
              <w:t>装危险品运输标志的车辆</w:t>
            </w:r>
            <w:r>
              <w:rPr>
                <w:sz w:val="24"/>
                <w:szCs w:val="24"/>
              </w:rPr>
              <w:t xml:space="preserve">  </w:t>
            </w:r>
            <w:r>
              <w:rPr>
                <w:spacing w:val="-14"/>
                <w:sz w:val="24"/>
                <w:szCs w:val="24"/>
              </w:rPr>
              <w:t>均不允许进入公路行驶。对申报运输危险品的车辆进行“准运证</w:t>
            </w:r>
            <w:r>
              <w:rPr>
                <w:spacing w:val="-88"/>
                <w:sz w:val="24"/>
                <w:szCs w:val="24"/>
              </w:rPr>
              <w:t xml:space="preserve"> </w:t>
            </w:r>
            <w:r>
              <w:rPr>
                <w:spacing w:val="-14"/>
                <w:sz w:val="24"/>
                <w:szCs w:val="24"/>
              </w:rPr>
              <w:t>”、</w:t>
            </w:r>
            <w:r>
              <w:rPr>
                <w:spacing w:val="-15"/>
                <w:sz w:val="24"/>
                <w:szCs w:val="24"/>
              </w:rPr>
              <w:t>“驾驶员证</w:t>
            </w:r>
            <w:r>
              <w:rPr>
                <w:spacing w:val="-88"/>
                <w:sz w:val="24"/>
                <w:szCs w:val="24"/>
              </w:rPr>
              <w:t xml:space="preserve"> </w:t>
            </w:r>
            <w:r>
              <w:rPr>
                <w:spacing w:val="-15"/>
                <w:sz w:val="24"/>
                <w:szCs w:val="24"/>
              </w:rPr>
              <w:t>”、“押</w:t>
            </w:r>
            <w:r>
              <w:rPr>
                <w:sz w:val="24"/>
                <w:szCs w:val="24"/>
              </w:rPr>
              <w:t xml:space="preserve">  </w:t>
            </w:r>
            <w:r>
              <w:rPr>
                <w:spacing w:val="-13"/>
                <w:sz w:val="24"/>
                <w:szCs w:val="24"/>
              </w:rPr>
              <w:t>运员证</w:t>
            </w:r>
            <w:r>
              <w:rPr>
                <w:spacing w:val="-80"/>
                <w:sz w:val="24"/>
                <w:szCs w:val="24"/>
              </w:rPr>
              <w:t xml:space="preserve"> </w:t>
            </w:r>
            <w:r>
              <w:rPr>
                <w:spacing w:val="-13"/>
                <w:sz w:val="24"/>
                <w:szCs w:val="24"/>
              </w:rPr>
              <w:t>”和“危险品运输行车路单</w:t>
            </w:r>
            <w:r>
              <w:rPr>
                <w:spacing w:val="-88"/>
                <w:sz w:val="24"/>
                <w:szCs w:val="24"/>
              </w:rPr>
              <w:t xml:space="preserve"> </w:t>
            </w:r>
            <w:r>
              <w:rPr>
                <w:spacing w:val="-13"/>
                <w:sz w:val="24"/>
                <w:szCs w:val="24"/>
              </w:rPr>
              <w:t>”（以下简称“三证一单</w:t>
            </w:r>
            <w:r>
              <w:rPr>
                <w:spacing w:val="-88"/>
                <w:sz w:val="24"/>
                <w:szCs w:val="24"/>
              </w:rPr>
              <w:t xml:space="preserve"> </w:t>
            </w:r>
            <w:r>
              <w:rPr>
                <w:spacing w:val="-13"/>
                <w:sz w:val="24"/>
                <w:szCs w:val="24"/>
              </w:rPr>
              <w:t>”）检查，“三证一单</w:t>
            </w:r>
            <w:r>
              <w:rPr>
                <w:spacing w:val="-88"/>
                <w:sz w:val="24"/>
                <w:szCs w:val="24"/>
              </w:rPr>
              <w:t xml:space="preserve"> </w:t>
            </w:r>
            <w:r>
              <w:rPr>
                <w:spacing w:val="-13"/>
                <w:sz w:val="24"/>
                <w:szCs w:val="24"/>
              </w:rPr>
              <w:t>”不全</w:t>
            </w:r>
          </w:p>
          <w:p>
            <w:pPr>
              <w:pStyle w:val="6"/>
              <w:spacing w:line="219" w:lineRule="auto"/>
              <w:ind w:left="114"/>
              <w:rPr>
                <w:sz w:val="24"/>
                <w:szCs w:val="24"/>
              </w:rPr>
            </w:pPr>
            <w:r>
              <w:rPr>
                <w:spacing w:val="-1"/>
                <w:sz w:val="24"/>
                <w:szCs w:val="24"/>
              </w:rPr>
              <w:t>的车辆将不允许驶入。除证件检查外，必要时应对运输危险品的车辆进行安全检查。</w:t>
            </w:r>
          </w:p>
          <w:p>
            <w:pPr>
              <w:pStyle w:val="6"/>
              <w:spacing w:before="184" w:line="219" w:lineRule="auto"/>
              <w:ind w:left="93"/>
              <w:rPr>
                <w:sz w:val="24"/>
                <w:szCs w:val="24"/>
              </w:rPr>
            </w:pPr>
            <w:r>
              <w:rPr>
                <w:spacing w:val="-1"/>
                <w:sz w:val="24"/>
                <w:szCs w:val="24"/>
              </w:rPr>
              <w:t>对有安全隐患的车辆在未排除隐患前不许进入。</w:t>
            </w:r>
          </w:p>
          <w:p>
            <w:pPr>
              <w:pStyle w:val="6"/>
              <w:spacing w:before="180" w:line="212" w:lineRule="auto"/>
              <w:ind w:left="575"/>
              <w:rPr>
                <w:sz w:val="24"/>
                <w:szCs w:val="24"/>
              </w:rPr>
            </w:pPr>
            <w:r>
              <w:rPr>
                <w:rFonts w:ascii="Times New Roman" w:hAnsi="Times New Roman" w:eastAsia="Times New Roman" w:cs="Times New Roman"/>
                <w:spacing w:val="-2"/>
                <w:sz w:val="24"/>
                <w:szCs w:val="24"/>
              </w:rPr>
              <w:t>(5</w:t>
            </w:r>
            <w:r>
              <w:rPr>
                <w:spacing w:val="-2"/>
                <w:sz w:val="24"/>
                <w:szCs w:val="24"/>
              </w:rPr>
              <w:t>）车辆安全检查</w:t>
            </w:r>
          </w:p>
          <w:p>
            <w:pPr>
              <w:pStyle w:val="6"/>
              <w:spacing w:before="193" w:line="465" w:lineRule="exact"/>
              <w:ind w:left="577"/>
              <w:rPr>
                <w:sz w:val="24"/>
                <w:szCs w:val="24"/>
              </w:rPr>
            </w:pPr>
            <w:r>
              <w:rPr>
                <w:spacing w:val="-1"/>
                <w:position w:val="17"/>
                <w:sz w:val="24"/>
                <w:szCs w:val="24"/>
              </w:rPr>
              <w:t>危险品运输车辆左前方悬挂有黄底黑字“危险品</w:t>
            </w:r>
            <w:r>
              <w:rPr>
                <w:spacing w:val="-88"/>
                <w:position w:val="17"/>
                <w:sz w:val="24"/>
                <w:szCs w:val="24"/>
              </w:rPr>
              <w:t xml:space="preserve"> </w:t>
            </w:r>
            <w:r>
              <w:rPr>
                <w:spacing w:val="-1"/>
                <w:position w:val="17"/>
                <w:sz w:val="24"/>
                <w:szCs w:val="24"/>
              </w:rPr>
              <w:t>”字样</w:t>
            </w:r>
            <w:r>
              <w:rPr>
                <w:spacing w:val="-2"/>
                <w:position w:val="17"/>
                <w:sz w:val="24"/>
                <w:szCs w:val="24"/>
              </w:rPr>
              <w:t>的信号旗，也可以提醒收</w:t>
            </w:r>
          </w:p>
          <w:p>
            <w:pPr>
              <w:pStyle w:val="6"/>
              <w:spacing w:before="1" w:line="219" w:lineRule="auto"/>
              <w:ind w:left="107"/>
              <w:rPr>
                <w:sz w:val="24"/>
                <w:szCs w:val="24"/>
              </w:rPr>
            </w:pPr>
            <w:r>
              <w:rPr>
                <w:spacing w:val="-2"/>
                <w:sz w:val="24"/>
                <w:szCs w:val="24"/>
              </w:rPr>
              <w:t>费员对危险品运输车辆进行安全检查。</w:t>
            </w:r>
          </w:p>
          <w:p>
            <w:pPr>
              <w:pStyle w:val="6"/>
              <w:spacing w:before="183" w:line="465" w:lineRule="exact"/>
              <w:ind w:left="575"/>
              <w:rPr>
                <w:sz w:val="24"/>
                <w:szCs w:val="24"/>
              </w:rPr>
            </w:pPr>
            <w:r>
              <w:rPr>
                <w:rFonts w:ascii="Times New Roman" w:hAnsi="Times New Roman" w:eastAsia="Times New Roman" w:cs="Times New Roman"/>
                <w:position w:val="17"/>
                <w:sz w:val="24"/>
                <w:szCs w:val="24"/>
              </w:rPr>
              <w:t>(6</w:t>
            </w:r>
            <w:r>
              <w:rPr>
                <w:position w:val="17"/>
                <w:sz w:val="24"/>
                <w:szCs w:val="24"/>
              </w:rPr>
              <w:t>）重要路段设置警示牌在重要路段（跨河桥梁等）</w:t>
            </w:r>
            <w:r>
              <w:rPr>
                <w:spacing w:val="-1"/>
                <w:position w:val="17"/>
                <w:sz w:val="24"/>
                <w:szCs w:val="24"/>
              </w:rPr>
              <w:t>应设置警示牌，提请司机小</w:t>
            </w:r>
          </w:p>
          <w:p>
            <w:pPr>
              <w:pStyle w:val="6"/>
              <w:spacing w:line="212" w:lineRule="auto"/>
              <w:ind w:left="102"/>
              <w:rPr>
                <w:sz w:val="24"/>
                <w:szCs w:val="24"/>
              </w:rPr>
            </w:pPr>
            <w:r>
              <w:rPr>
                <w:spacing w:val="-1"/>
                <w:sz w:val="24"/>
                <w:szCs w:val="24"/>
              </w:rPr>
              <w:t>心驾驶，保持安全运输车距</w:t>
            </w:r>
            <w:r>
              <w:rPr>
                <w:rFonts w:ascii="Times New Roman" w:hAnsi="Times New Roman" w:eastAsia="Times New Roman" w:cs="Times New Roman"/>
                <w:spacing w:val="-1"/>
                <w:sz w:val="24"/>
                <w:szCs w:val="24"/>
              </w:rPr>
              <w:t>,</w:t>
            </w:r>
            <w:r>
              <w:rPr>
                <w:spacing w:val="-1"/>
                <w:sz w:val="24"/>
                <w:szCs w:val="24"/>
              </w:rPr>
              <w:t>严禁超车、超速。</w:t>
            </w:r>
          </w:p>
          <w:p>
            <w:pPr>
              <w:pStyle w:val="6"/>
              <w:spacing w:before="193" w:line="359" w:lineRule="auto"/>
              <w:ind w:left="121" w:right="326" w:firstLine="453"/>
              <w:rPr>
                <w:sz w:val="24"/>
                <w:szCs w:val="24"/>
              </w:rPr>
            </w:pPr>
            <w:r>
              <w:rPr>
                <w:rFonts w:ascii="Times New Roman" w:hAnsi="Times New Roman" w:eastAsia="Times New Roman" w:cs="Times New Roman"/>
                <w:sz w:val="24"/>
                <w:szCs w:val="24"/>
              </w:rPr>
              <w:t>(7</w:t>
            </w:r>
            <w:r>
              <w:rPr>
                <w:sz w:val="24"/>
                <w:szCs w:val="24"/>
              </w:rPr>
              <w:t>）应急硬件设施配备确保发生突发事故可以得到及</w:t>
            </w:r>
            <w:r>
              <w:rPr>
                <w:spacing w:val="-1"/>
                <w:sz w:val="24"/>
                <w:szCs w:val="24"/>
              </w:rPr>
              <w:t>时处置，本项目公路管理部</w:t>
            </w:r>
            <w:r>
              <w:rPr>
                <w:sz w:val="24"/>
                <w:szCs w:val="24"/>
              </w:rPr>
              <w:t xml:space="preserve"> </w:t>
            </w:r>
            <w:r>
              <w:rPr>
                <w:spacing w:val="-1"/>
                <w:sz w:val="24"/>
                <w:szCs w:val="24"/>
              </w:rPr>
              <w:t>门应准备必要的硬件设施设备。公路管理部门应配备事故应急车，以便于危险品运输</w:t>
            </w:r>
          </w:p>
          <w:p>
            <w:pPr>
              <w:pStyle w:val="6"/>
              <w:spacing w:line="220" w:lineRule="auto"/>
              <w:ind w:left="94"/>
              <w:rPr>
                <w:sz w:val="24"/>
                <w:szCs w:val="24"/>
              </w:rPr>
            </w:pPr>
            <w:r>
              <w:rPr>
                <w:spacing w:val="-1"/>
                <w:sz w:val="24"/>
                <w:szCs w:val="24"/>
              </w:rPr>
              <w:t>事故发生后，尽快赶到现场进行处理。</w:t>
            </w:r>
          </w:p>
          <w:p>
            <w:pPr>
              <w:pStyle w:val="6"/>
              <w:spacing w:before="179" w:line="212" w:lineRule="auto"/>
              <w:ind w:left="575"/>
              <w:rPr>
                <w:sz w:val="24"/>
                <w:szCs w:val="24"/>
              </w:rPr>
            </w:pPr>
            <w:r>
              <w:rPr>
                <w:rFonts w:ascii="Times New Roman" w:hAnsi="Times New Roman" w:eastAsia="Times New Roman" w:cs="Times New Roman"/>
                <w:sz w:val="24"/>
                <w:szCs w:val="24"/>
              </w:rPr>
              <w:t>(8</w:t>
            </w:r>
            <w:r>
              <w:rPr>
                <w:sz w:val="24"/>
                <w:szCs w:val="24"/>
              </w:rPr>
              <w:t>）应增加突发性环境污染事故控制指挥系统，制定</w:t>
            </w:r>
            <w:r>
              <w:rPr>
                <w:spacing w:val="-1"/>
                <w:sz w:val="24"/>
                <w:szCs w:val="24"/>
              </w:rPr>
              <w:t>环境风险应急预案并加强演</w:t>
            </w:r>
          </w:p>
          <w:p>
            <w:pPr>
              <w:pStyle w:val="6"/>
              <w:spacing w:before="193" w:line="465" w:lineRule="exact"/>
              <w:jc w:val="right"/>
              <w:rPr>
                <w:sz w:val="24"/>
                <w:szCs w:val="24"/>
              </w:rPr>
            </w:pPr>
            <w:r>
              <w:rPr>
                <w:spacing w:val="-1"/>
                <w:position w:val="17"/>
                <w:sz w:val="24"/>
                <w:szCs w:val="24"/>
              </w:rPr>
              <w:t>练，制定应急计划。计划包括指挥机构的职责和</w:t>
            </w:r>
            <w:r>
              <w:rPr>
                <w:spacing w:val="-2"/>
                <w:position w:val="17"/>
                <w:sz w:val="24"/>
                <w:szCs w:val="24"/>
              </w:rPr>
              <w:t>任务</w:t>
            </w:r>
            <w:r>
              <w:rPr>
                <w:rFonts w:ascii="Times New Roman" w:hAnsi="Times New Roman" w:eastAsia="Times New Roman" w:cs="Times New Roman"/>
                <w:spacing w:val="-2"/>
                <w:position w:val="17"/>
                <w:sz w:val="24"/>
                <w:szCs w:val="24"/>
              </w:rPr>
              <w:t>:</w:t>
            </w:r>
            <w:r>
              <w:rPr>
                <w:spacing w:val="-2"/>
                <w:position w:val="17"/>
                <w:sz w:val="24"/>
                <w:szCs w:val="24"/>
              </w:rPr>
              <w:t>应急技术和处理步骤的选择</w:t>
            </w:r>
            <w:r>
              <w:rPr>
                <w:rFonts w:ascii="Times New Roman" w:hAnsi="Times New Roman" w:eastAsia="Times New Roman" w:cs="Times New Roman"/>
                <w:spacing w:val="-2"/>
                <w:position w:val="17"/>
                <w:sz w:val="24"/>
                <w:szCs w:val="24"/>
              </w:rPr>
              <w:t>:</w:t>
            </w:r>
            <w:r>
              <w:rPr>
                <w:spacing w:val="-2"/>
                <w:position w:val="17"/>
                <w:sz w:val="24"/>
                <w:szCs w:val="24"/>
              </w:rPr>
              <w:t>设备、</w:t>
            </w:r>
          </w:p>
          <w:p>
            <w:pPr>
              <w:pStyle w:val="6"/>
              <w:spacing w:before="1" w:line="218" w:lineRule="auto"/>
              <w:ind w:left="94"/>
              <w:rPr>
                <w:sz w:val="24"/>
                <w:szCs w:val="24"/>
              </w:rPr>
            </w:pPr>
            <w:r>
              <w:rPr>
                <w:spacing w:val="-1"/>
                <w:sz w:val="24"/>
                <w:szCs w:val="24"/>
              </w:rPr>
              <w:t>器材的配置和布局</w:t>
            </w:r>
            <w:r>
              <w:rPr>
                <w:rFonts w:ascii="Times New Roman" w:hAnsi="Times New Roman" w:eastAsia="Times New Roman" w:cs="Times New Roman"/>
                <w:spacing w:val="-1"/>
                <w:sz w:val="24"/>
                <w:szCs w:val="24"/>
              </w:rPr>
              <w:t>:</w:t>
            </w:r>
            <w:r>
              <w:rPr>
                <w:spacing w:val="-1"/>
                <w:sz w:val="24"/>
                <w:szCs w:val="24"/>
              </w:rPr>
              <w:t>人力、物力的保证和调配</w:t>
            </w:r>
            <w:r>
              <w:rPr>
                <w:rFonts w:ascii="Times New Roman" w:hAnsi="Times New Roman" w:eastAsia="Times New Roman" w:cs="Times New Roman"/>
                <w:spacing w:val="-1"/>
                <w:sz w:val="24"/>
                <w:szCs w:val="24"/>
              </w:rPr>
              <w:t>:</w:t>
            </w:r>
            <w:r>
              <w:rPr>
                <w:spacing w:val="-1"/>
                <w:sz w:val="24"/>
                <w:szCs w:val="24"/>
              </w:rPr>
              <w:t>事故的动态监测制度等。</w:t>
            </w:r>
          </w:p>
        </w:tc>
      </w:tr>
    </w:tbl>
    <w:p>
      <w:pPr>
        <w:pStyle w:val="2"/>
        <w:spacing w:before="22" w:line="191" w:lineRule="auto"/>
        <w:ind w:left="4539"/>
        <w:rPr>
          <w:sz w:val="18"/>
          <w:szCs w:val="18"/>
        </w:rPr>
      </w:pPr>
      <w:r>
        <w:rPr>
          <w:spacing w:val="-8"/>
          <w:sz w:val="18"/>
          <w:szCs w:val="18"/>
        </w:rPr>
        <w:t>82</w:t>
      </w:r>
    </w:p>
    <w:p>
      <w:pPr>
        <w:spacing w:line="191" w:lineRule="auto"/>
        <w:rPr>
          <w:sz w:val="18"/>
          <w:szCs w:val="18"/>
        </w:rPr>
        <w:sectPr>
          <w:pgSz w:w="11906" w:h="16839"/>
          <w:pgMar w:top="1410" w:right="1275"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5" w:line="220" w:lineRule="auto"/>
              <w:ind w:left="94"/>
              <w:outlineLvl w:val="3"/>
              <w:rPr>
                <w:sz w:val="28"/>
                <w:szCs w:val="28"/>
              </w:rPr>
            </w:pPr>
            <w:r>
              <w:fldChar w:fldCharType="begin"/>
            </w:r>
            <w:r>
              <w:instrText xml:space="preserve"> HYPERLINK "5.2.5.4" </w:instrText>
            </w:r>
            <w:r>
              <w:fldChar w:fldCharType="separate"/>
            </w:r>
            <w:r>
              <w:rPr>
                <w:rFonts w:ascii="Times New Roman" w:hAnsi="Times New Roman" w:eastAsia="Times New Roman" w:cs="Times New Roman"/>
                <w:b/>
                <w:bCs/>
                <w:sz w:val="28"/>
                <w:szCs w:val="28"/>
              </w:rPr>
              <w:t>5.2.5.4</w:t>
            </w:r>
            <w:r>
              <w:rPr>
                <w:rFonts w:ascii="Times New Roman" w:hAnsi="Times New Roman" w:eastAsia="Times New Roman" w:cs="Times New Roman"/>
                <w:b/>
                <w:bCs/>
                <w:sz w:val="28"/>
                <w:szCs w:val="28"/>
              </w:rPr>
              <w:fldChar w:fldCharType="end"/>
            </w:r>
            <w:r>
              <w:rPr>
                <w:rFonts w:ascii="Times New Roman" w:hAnsi="Times New Roman" w:eastAsia="Times New Roman" w:cs="Times New Roman"/>
                <w:b/>
                <w:bCs/>
                <w:sz w:val="28"/>
                <w:szCs w:val="28"/>
              </w:rPr>
              <w:t xml:space="preserve"> </w:t>
            </w:r>
            <w:r>
              <w:rPr>
                <w:sz w:val="28"/>
                <w:szCs w:val="28"/>
                <w14:textOutline w14:w="5103" w14:cap="sq" w14:cmpd="sng">
                  <w14:solidFill>
                    <w14:srgbClr w14:val="000000"/>
                  </w14:solidFill>
                  <w14:prstDash w14:val="solid"/>
                  <w14:bevel/>
                </w14:textOutline>
              </w:rPr>
              <w:t>危险品运输风险应急预案</w:t>
            </w:r>
          </w:p>
          <w:p>
            <w:pPr>
              <w:pStyle w:val="6"/>
              <w:spacing w:before="206" w:line="359" w:lineRule="auto"/>
              <w:ind w:left="93" w:right="272" w:firstLine="483"/>
              <w:rPr>
                <w:sz w:val="24"/>
                <w:szCs w:val="24"/>
              </w:rPr>
            </w:pPr>
            <w:r>
              <w:rPr>
                <w:sz w:val="24"/>
                <w:szCs w:val="24"/>
              </w:rPr>
              <w:t>危险品事故发生后，能否有效而迅速地做出应急</w:t>
            </w:r>
            <w:r>
              <w:rPr>
                <w:spacing w:val="-1"/>
                <w:sz w:val="24"/>
                <w:szCs w:val="24"/>
              </w:rPr>
              <w:t>反应，对于控制污染损失起到最</w:t>
            </w:r>
            <w:r>
              <w:rPr>
                <w:sz w:val="24"/>
                <w:szCs w:val="24"/>
              </w:rPr>
              <w:t xml:space="preserve"> 关键的作用。故拟建工程应制定环境风险事故污染应急预案，</w:t>
            </w:r>
            <w:r>
              <w:rPr>
                <w:spacing w:val="-1"/>
                <w:sz w:val="24"/>
                <w:szCs w:val="24"/>
              </w:rPr>
              <w:t>建立应对突发性事故的</w:t>
            </w:r>
            <w:r>
              <w:rPr>
                <w:sz w:val="24"/>
                <w:szCs w:val="24"/>
              </w:rPr>
              <w:t xml:space="preserve"> 抢险指挥系统，设立处理突发性事故污染的风险资金，配备一</w:t>
            </w:r>
            <w:r>
              <w:rPr>
                <w:spacing w:val="-1"/>
                <w:sz w:val="24"/>
                <w:szCs w:val="24"/>
              </w:rPr>
              <w:t>定数量的危险品回收作</w:t>
            </w:r>
            <w:r>
              <w:rPr>
                <w:sz w:val="24"/>
                <w:szCs w:val="24"/>
              </w:rPr>
              <w:t xml:space="preserve"> 业必需的器材、设备和药品；并且本工程的环境风险事故应急</w:t>
            </w:r>
            <w:r>
              <w:rPr>
                <w:spacing w:val="-1"/>
                <w:sz w:val="24"/>
                <w:szCs w:val="24"/>
              </w:rPr>
              <w:t>体系应以公路建设管理</w:t>
            </w:r>
            <w:r>
              <w:rPr>
                <w:sz w:val="24"/>
                <w:szCs w:val="24"/>
              </w:rPr>
              <w:t xml:space="preserve"> 处为主体，纳入宁德市交通、消防、环保、气象、医疗、水利</w:t>
            </w:r>
            <w:r>
              <w:rPr>
                <w:spacing w:val="-1"/>
                <w:sz w:val="24"/>
                <w:szCs w:val="24"/>
              </w:rPr>
              <w:t>、供水等有关部门，成</w:t>
            </w:r>
            <w:r>
              <w:rPr>
                <w:sz w:val="24"/>
                <w:szCs w:val="24"/>
              </w:rPr>
              <w:t xml:space="preserve"> 立危险品车辆事故应急处置组织机构，明确各有关人员的分工</w:t>
            </w:r>
            <w:r>
              <w:rPr>
                <w:spacing w:val="-1"/>
                <w:sz w:val="24"/>
                <w:szCs w:val="24"/>
              </w:rPr>
              <w:t>与职责，并确定有效的</w:t>
            </w:r>
          </w:p>
          <w:p>
            <w:pPr>
              <w:pStyle w:val="6"/>
              <w:spacing w:before="1" w:line="220" w:lineRule="auto"/>
              <w:ind w:left="95"/>
              <w:rPr>
                <w:sz w:val="24"/>
                <w:szCs w:val="24"/>
              </w:rPr>
            </w:pPr>
            <w:r>
              <w:rPr>
                <w:spacing w:val="-3"/>
                <w:sz w:val="24"/>
                <w:szCs w:val="24"/>
              </w:rPr>
              <w:t>联系方式。</w:t>
            </w:r>
          </w:p>
          <w:p>
            <w:pPr>
              <w:pStyle w:val="6"/>
              <w:spacing w:before="181" w:line="220" w:lineRule="auto"/>
              <w:ind w:left="593"/>
              <w:rPr>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34"/>
                <w:sz w:val="24"/>
                <w:szCs w:val="24"/>
              </w:rPr>
              <w:t xml:space="preserve"> </w:t>
            </w:r>
            <w:r>
              <w:rPr>
                <w:spacing w:val="-7"/>
                <w:sz w:val="24"/>
                <w:szCs w:val="24"/>
              </w:rPr>
              <w:t>、现场区域划分</w:t>
            </w:r>
          </w:p>
          <w:p>
            <w:pPr>
              <w:pStyle w:val="6"/>
              <w:spacing w:before="179" w:line="468" w:lineRule="exact"/>
              <w:ind w:left="574"/>
              <w:rPr>
                <w:sz w:val="24"/>
                <w:szCs w:val="24"/>
              </w:rPr>
            </w:pPr>
            <w:r>
              <w:rPr>
                <w:position w:val="17"/>
                <w:sz w:val="24"/>
                <w:szCs w:val="24"/>
              </w:rPr>
              <w:t>根据危险品事故的危害范围、危害程度与危险化学品事</w:t>
            </w:r>
            <w:r>
              <w:rPr>
                <w:spacing w:val="-1"/>
                <w:position w:val="17"/>
                <w:sz w:val="24"/>
                <w:szCs w:val="24"/>
              </w:rPr>
              <w:t>故源的位置，划分为事故</w:t>
            </w:r>
          </w:p>
          <w:p>
            <w:pPr>
              <w:pStyle w:val="6"/>
              <w:spacing w:line="220" w:lineRule="auto"/>
              <w:ind w:left="117"/>
              <w:rPr>
                <w:sz w:val="24"/>
                <w:szCs w:val="24"/>
              </w:rPr>
            </w:pPr>
            <w:r>
              <w:rPr>
                <w:spacing w:val="-2"/>
                <w:sz w:val="24"/>
                <w:szCs w:val="24"/>
              </w:rPr>
              <w:t>中心区域、事故波及区及事故可能影响区域。</w:t>
            </w:r>
          </w:p>
          <w:p>
            <w:pPr>
              <w:pStyle w:val="6"/>
              <w:spacing w:before="181" w:line="359" w:lineRule="auto"/>
              <w:ind w:left="93" w:right="272" w:firstLine="480"/>
              <w:rPr>
                <w:sz w:val="24"/>
                <w:szCs w:val="24"/>
              </w:rPr>
            </w:pPr>
            <w:r>
              <w:rPr>
                <w:spacing w:val="-1"/>
                <w:sz w:val="24"/>
                <w:szCs w:val="24"/>
              </w:rPr>
              <w:t>①事故中心区域：中心区即距事故现场</w:t>
            </w:r>
            <w:r>
              <w:rPr>
                <w:spacing w:val="-51"/>
                <w:sz w:val="24"/>
                <w:szCs w:val="24"/>
              </w:rPr>
              <w:t xml:space="preserve"> </w:t>
            </w:r>
            <w:r>
              <w:rPr>
                <w:rFonts w:ascii="Times New Roman" w:hAnsi="Times New Roman" w:eastAsia="Times New Roman" w:cs="Times New Roman"/>
                <w:spacing w:val="-1"/>
                <w:sz w:val="24"/>
                <w:szCs w:val="24"/>
              </w:rPr>
              <w:t>0~500m</w:t>
            </w:r>
            <w:r>
              <w:rPr>
                <w:rFonts w:ascii="Times New Roman" w:hAnsi="Times New Roman" w:eastAsia="Times New Roman" w:cs="Times New Roman"/>
                <w:spacing w:val="27"/>
                <w:sz w:val="24"/>
                <w:szCs w:val="24"/>
              </w:rPr>
              <w:t xml:space="preserve"> </w:t>
            </w:r>
            <w:r>
              <w:rPr>
                <w:spacing w:val="-1"/>
                <w:sz w:val="24"/>
                <w:szCs w:val="24"/>
              </w:rPr>
              <w:t>的区域</w:t>
            </w:r>
            <w:r>
              <w:rPr>
                <w:spacing w:val="-2"/>
                <w:sz w:val="24"/>
                <w:szCs w:val="24"/>
              </w:rPr>
              <w:t>。此区域危险化学品浓度</w:t>
            </w:r>
            <w:r>
              <w:rPr>
                <w:sz w:val="24"/>
                <w:szCs w:val="24"/>
              </w:rPr>
              <w:t xml:space="preserve"> 指标高，有危险化学品扩散，并伴有爆炸、火灾发生，建筑物</w:t>
            </w:r>
            <w:r>
              <w:rPr>
                <w:spacing w:val="-1"/>
                <w:sz w:val="24"/>
                <w:szCs w:val="24"/>
              </w:rPr>
              <w:t>设施及设备损坏，人员</w:t>
            </w:r>
            <w:r>
              <w:rPr>
                <w:sz w:val="24"/>
                <w:szCs w:val="24"/>
              </w:rPr>
              <w:t xml:space="preserve"> 急性中毒。事故中心区的救援人员需要全身防护，并佩戴隔绝</w:t>
            </w:r>
            <w:r>
              <w:rPr>
                <w:spacing w:val="-1"/>
                <w:sz w:val="24"/>
                <w:szCs w:val="24"/>
              </w:rPr>
              <w:t>式面具。救援工作包括</w:t>
            </w:r>
            <w:r>
              <w:rPr>
                <w:sz w:val="24"/>
                <w:szCs w:val="24"/>
              </w:rPr>
              <w:t xml:space="preserve"> 切断事故源、抢救伤员、保护和转移其他危险品、清除渗漏液</w:t>
            </w:r>
            <w:r>
              <w:rPr>
                <w:spacing w:val="-1"/>
                <w:sz w:val="24"/>
                <w:szCs w:val="24"/>
              </w:rPr>
              <w:t>态毒物、进行局部的空</w:t>
            </w:r>
            <w:r>
              <w:rPr>
                <w:sz w:val="24"/>
                <w:szCs w:val="24"/>
              </w:rPr>
              <w:t xml:space="preserve"> 间清洗及封闭现场等。非抢险人员撤离到中心区域以外后应清</w:t>
            </w:r>
            <w:r>
              <w:rPr>
                <w:spacing w:val="-1"/>
                <w:sz w:val="24"/>
                <w:szCs w:val="24"/>
              </w:rPr>
              <w:t>点人数，并进行登记。</w:t>
            </w:r>
          </w:p>
          <w:p>
            <w:pPr>
              <w:pStyle w:val="6"/>
              <w:spacing w:line="219" w:lineRule="auto"/>
              <w:ind w:left="94"/>
              <w:rPr>
                <w:sz w:val="24"/>
                <w:szCs w:val="24"/>
              </w:rPr>
            </w:pPr>
            <w:r>
              <w:rPr>
                <w:spacing w:val="-1"/>
                <w:sz w:val="24"/>
                <w:szCs w:val="24"/>
              </w:rPr>
              <w:t>事故中心区域边界应有明显警戒标志。</w:t>
            </w:r>
          </w:p>
          <w:p>
            <w:pPr>
              <w:pStyle w:val="6"/>
              <w:spacing w:before="183" w:line="359" w:lineRule="auto"/>
              <w:ind w:left="97" w:right="198" w:firstLine="475"/>
              <w:rPr>
                <w:sz w:val="24"/>
                <w:szCs w:val="24"/>
              </w:rPr>
            </w:pPr>
            <w:r>
              <w:rPr>
                <w:spacing w:val="-2"/>
                <w:sz w:val="24"/>
                <w:szCs w:val="24"/>
              </w:rPr>
              <w:t>②事故波及区域：事故波及区即距事故现场</w:t>
            </w:r>
            <w:r>
              <w:rPr>
                <w:spacing w:val="-48"/>
                <w:sz w:val="24"/>
                <w:szCs w:val="24"/>
              </w:rPr>
              <w:t xml:space="preserve"> </w:t>
            </w:r>
            <w:r>
              <w:rPr>
                <w:rFonts w:ascii="Times New Roman" w:hAnsi="Times New Roman" w:eastAsia="Times New Roman" w:cs="Times New Roman"/>
                <w:spacing w:val="-2"/>
                <w:sz w:val="24"/>
                <w:szCs w:val="24"/>
              </w:rPr>
              <w:t>500~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1000m</w:t>
            </w:r>
            <w:r>
              <w:rPr>
                <w:rFonts w:ascii="Times New Roman" w:hAnsi="Times New Roman" w:eastAsia="Times New Roman" w:cs="Times New Roman"/>
                <w:spacing w:val="27"/>
                <w:sz w:val="24"/>
                <w:szCs w:val="24"/>
              </w:rPr>
              <w:t xml:space="preserve"> </w:t>
            </w:r>
            <w:r>
              <w:rPr>
                <w:spacing w:val="-2"/>
                <w:sz w:val="24"/>
                <w:szCs w:val="24"/>
              </w:rPr>
              <w:t>的区域。该区域空气中危</w:t>
            </w:r>
            <w:r>
              <w:rPr>
                <w:sz w:val="24"/>
                <w:szCs w:val="24"/>
              </w:rPr>
              <w:t xml:space="preserve"> 险品浓度较高，作用时间较长，有可能发生人员或物</w:t>
            </w:r>
            <w:r>
              <w:rPr>
                <w:spacing w:val="-1"/>
                <w:sz w:val="24"/>
                <w:szCs w:val="24"/>
              </w:rPr>
              <w:t>品的伤害或损坏。该区域的救援</w:t>
            </w:r>
            <w:r>
              <w:rPr>
                <w:sz w:val="24"/>
                <w:szCs w:val="24"/>
              </w:rPr>
              <w:t xml:space="preserve"> 工作主要是指导防护、监测污染情况，控制交通，组</w:t>
            </w:r>
            <w:r>
              <w:rPr>
                <w:spacing w:val="-1"/>
                <w:sz w:val="24"/>
                <w:szCs w:val="24"/>
              </w:rPr>
              <w:t>织排除滞留危险品气体。视事故</w:t>
            </w:r>
            <w:r>
              <w:rPr>
                <w:sz w:val="24"/>
                <w:szCs w:val="24"/>
              </w:rPr>
              <w:t xml:space="preserve"> 实际情况组织人员疏散转移。事故波及区域人员撤离到该区域以外后应清点人数，并</w:t>
            </w:r>
          </w:p>
          <w:p>
            <w:pPr>
              <w:pStyle w:val="6"/>
              <w:spacing w:line="219" w:lineRule="auto"/>
              <w:ind w:left="92"/>
              <w:rPr>
                <w:sz w:val="24"/>
                <w:szCs w:val="24"/>
              </w:rPr>
            </w:pPr>
            <w:r>
              <w:rPr>
                <w:spacing w:val="-1"/>
                <w:sz w:val="24"/>
                <w:szCs w:val="24"/>
              </w:rPr>
              <w:t>进行登记。事故波及区域边界应有明显警戒标志。</w:t>
            </w:r>
          </w:p>
          <w:p>
            <w:pPr>
              <w:pStyle w:val="6"/>
              <w:spacing w:before="181" w:line="359" w:lineRule="auto"/>
              <w:ind w:left="117" w:right="272" w:firstLine="455"/>
              <w:rPr>
                <w:sz w:val="24"/>
                <w:szCs w:val="24"/>
              </w:rPr>
            </w:pPr>
            <w:r>
              <w:rPr>
                <w:sz w:val="24"/>
                <w:szCs w:val="24"/>
              </w:rPr>
              <w:t>③受影响区域：受影响区域是指事故波及区外可能受影响的</w:t>
            </w:r>
            <w:r>
              <w:rPr>
                <w:spacing w:val="-1"/>
                <w:sz w:val="24"/>
                <w:szCs w:val="24"/>
              </w:rPr>
              <w:t>区域，该区可能有从</w:t>
            </w:r>
            <w:r>
              <w:rPr>
                <w:sz w:val="24"/>
                <w:szCs w:val="24"/>
              </w:rPr>
              <w:t xml:space="preserve"> </w:t>
            </w:r>
            <w:r>
              <w:rPr>
                <w:spacing w:val="-1"/>
                <w:sz w:val="24"/>
                <w:szCs w:val="24"/>
              </w:rPr>
              <w:t>中心区和波及区扩散的小剂量危险化学品的危害。该区救援工作重点放在及时指导群</w:t>
            </w:r>
          </w:p>
          <w:p>
            <w:pPr>
              <w:pStyle w:val="6"/>
              <w:spacing w:before="1" w:line="218" w:lineRule="auto"/>
              <w:ind w:left="95"/>
              <w:rPr>
                <w:sz w:val="24"/>
                <w:szCs w:val="24"/>
              </w:rPr>
            </w:pPr>
            <w:r>
              <w:rPr>
                <w:sz w:val="24"/>
                <w:szCs w:val="24"/>
              </w:rPr>
              <w:t>众进行防护，对群众进行有关知识的宣传，稳定群众的思</w:t>
            </w:r>
            <w:r>
              <w:rPr>
                <w:spacing w:val="-1"/>
                <w:sz w:val="24"/>
                <w:szCs w:val="24"/>
              </w:rPr>
              <w:t>想情绪，做基本应急准备。</w:t>
            </w:r>
          </w:p>
          <w:p>
            <w:pPr>
              <w:pStyle w:val="6"/>
              <w:spacing w:before="184" w:line="210" w:lineRule="auto"/>
              <w:ind w:left="575"/>
              <w:rPr>
                <w:sz w:val="24"/>
                <w:szCs w:val="24"/>
              </w:rPr>
            </w:pPr>
            <w:r>
              <w:rPr>
                <w:rFonts w:ascii="Times New Roman" w:hAnsi="Times New Roman" w:eastAsia="Times New Roman" w:cs="Times New Roman"/>
                <w:spacing w:val="-1"/>
                <w:sz w:val="24"/>
                <w:szCs w:val="24"/>
              </w:rPr>
              <w:t>(2)</w:t>
            </w:r>
            <w:r>
              <w:rPr>
                <w:spacing w:val="-1"/>
                <w:sz w:val="24"/>
                <w:szCs w:val="24"/>
              </w:rPr>
              <w:t>组织机构及其工作职责</w:t>
            </w:r>
          </w:p>
          <w:p>
            <w:pPr>
              <w:pStyle w:val="6"/>
              <w:spacing w:before="192" w:line="217" w:lineRule="auto"/>
              <w:ind w:left="573"/>
              <w:rPr>
                <w:sz w:val="24"/>
                <w:szCs w:val="24"/>
              </w:rPr>
            </w:pPr>
            <w:r>
              <w:rPr>
                <w:spacing w:val="-2"/>
                <w:sz w:val="24"/>
                <w:szCs w:val="24"/>
              </w:rPr>
              <w:t>①组织机构</w:t>
            </w:r>
          </w:p>
          <w:p>
            <w:pPr>
              <w:pStyle w:val="6"/>
              <w:spacing w:before="186" w:line="468" w:lineRule="exact"/>
              <w:ind w:left="574"/>
              <w:rPr>
                <w:sz w:val="24"/>
                <w:szCs w:val="24"/>
              </w:rPr>
            </w:pPr>
            <w:r>
              <w:rPr>
                <w:spacing w:val="-1"/>
                <w:position w:val="17"/>
                <w:sz w:val="24"/>
                <w:szCs w:val="24"/>
              </w:rPr>
              <w:t>应急预案应设立工程突发环境事件应急领导小组</w:t>
            </w:r>
            <w:r>
              <w:rPr>
                <w:rFonts w:ascii="Times New Roman" w:hAnsi="Times New Roman" w:eastAsia="Times New Roman" w:cs="Times New Roman"/>
                <w:spacing w:val="-1"/>
                <w:position w:val="17"/>
                <w:sz w:val="24"/>
                <w:szCs w:val="24"/>
              </w:rPr>
              <w:t>(</w:t>
            </w:r>
            <w:r>
              <w:rPr>
                <w:spacing w:val="-1"/>
                <w:position w:val="17"/>
                <w:sz w:val="24"/>
                <w:szCs w:val="24"/>
              </w:rPr>
              <w:t>以下简称应急领导小组</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31"/>
                <w:position w:val="17"/>
                <w:sz w:val="24"/>
                <w:szCs w:val="24"/>
              </w:rPr>
              <w:t xml:space="preserve"> </w:t>
            </w:r>
            <w:r>
              <w:rPr>
                <w:spacing w:val="-2"/>
                <w:position w:val="17"/>
                <w:sz w:val="24"/>
                <w:szCs w:val="24"/>
              </w:rPr>
              <w:t>，规定领</w:t>
            </w:r>
          </w:p>
          <w:p>
            <w:pPr>
              <w:pStyle w:val="6"/>
              <w:spacing w:before="1" w:line="218" w:lineRule="auto"/>
              <w:ind w:left="101"/>
              <w:rPr>
                <w:sz w:val="24"/>
                <w:szCs w:val="24"/>
              </w:rPr>
            </w:pPr>
            <w:r>
              <w:rPr>
                <w:sz w:val="24"/>
                <w:szCs w:val="24"/>
              </w:rPr>
              <w:t>导小组及有关部门的职责和突发事件处理程序</w:t>
            </w:r>
            <w:r>
              <w:rPr>
                <w:spacing w:val="-1"/>
                <w:sz w:val="24"/>
                <w:szCs w:val="24"/>
              </w:rPr>
              <w:t>。组织机构包括组长、副组长、现场维</w:t>
            </w:r>
          </w:p>
        </w:tc>
      </w:tr>
    </w:tbl>
    <w:p>
      <w:pPr>
        <w:pStyle w:val="2"/>
        <w:spacing w:before="22" w:line="191" w:lineRule="auto"/>
        <w:ind w:left="4539"/>
        <w:rPr>
          <w:sz w:val="18"/>
          <w:szCs w:val="18"/>
        </w:rPr>
      </w:pPr>
      <w:r>
        <w:rPr>
          <w:spacing w:val="-8"/>
          <w:sz w:val="18"/>
          <w:szCs w:val="18"/>
        </w:rPr>
        <w:t>83</w:t>
      </w:r>
    </w:p>
    <w:p>
      <w:pPr>
        <w:spacing w:line="191" w:lineRule="auto"/>
        <w:rPr>
          <w:sz w:val="18"/>
          <w:szCs w:val="18"/>
        </w:rPr>
        <w:sectPr>
          <w:pgSz w:w="11906" w:h="16839"/>
          <w:pgMar w:top="1410" w:right="1329" w:bottom="400" w:left="1328" w:header="0" w:footer="0" w:gutter="0"/>
          <w:cols w:space="720" w:num="1"/>
        </w:sectPr>
      </w:pPr>
    </w:p>
    <w:tbl>
      <w:tblPr>
        <w:tblStyle w:val="5"/>
        <w:tblW w:w="932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32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323" w:type="dxa"/>
            <w:vAlign w:val="top"/>
          </w:tcPr>
          <w:p>
            <w:pPr>
              <w:pStyle w:val="6"/>
              <w:spacing w:before="59" w:line="468" w:lineRule="exact"/>
              <w:ind w:left="95"/>
              <w:rPr>
                <w:sz w:val="24"/>
                <w:szCs w:val="24"/>
              </w:rPr>
            </w:pPr>
            <w:r>
              <w:rPr>
                <w:position w:val="17"/>
                <w:sz w:val="24"/>
                <w:szCs w:val="24"/>
              </w:rPr>
              <w:t>护组、现场应急救援组、善后处理组、事故调查组、信</w:t>
            </w:r>
            <w:r>
              <w:rPr>
                <w:spacing w:val="-1"/>
                <w:position w:val="17"/>
                <w:sz w:val="24"/>
                <w:szCs w:val="24"/>
              </w:rPr>
              <w:t>息宣传组、后勤保障组等。</w:t>
            </w:r>
          </w:p>
          <w:p>
            <w:pPr>
              <w:pStyle w:val="6"/>
              <w:spacing w:line="217" w:lineRule="auto"/>
              <w:ind w:left="572"/>
              <w:rPr>
                <w:sz w:val="24"/>
                <w:szCs w:val="24"/>
              </w:rPr>
            </w:pPr>
            <w:r>
              <w:rPr>
                <w:spacing w:val="-2"/>
                <w:sz w:val="24"/>
                <w:szCs w:val="24"/>
              </w:rPr>
              <w:t>②工作职责</w:t>
            </w:r>
          </w:p>
          <w:p>
            <w:pPr>
              <w:pStyle w:val="6"/>
              <w:spacing w:before="183" w:line="219" w:lineRule="auto"/>
              <w:ind w:left="597"/>
              <w:rPr>
                <w:sz w:val="24"/>
                <w:szCs w:val="24"/>
              </w:rPr>
            </w:pPr>
            <w:r>
              <w:rPr>
                <w:spacing w:val="-1"/>
                <w:sz w:val="24"/>
                <w:szCs w:val="24"/>
              </w:rPr>
              <w:t>明确各有关人员的分工与职责，并确定有效的联系方</w:t>
            </w:r>
            <w:r>
              <w:rPr>
                <w:spacing w:val="-2"/>
                <w:sz w:val="24"/>
                <w:szCs w:val="24"/>
              </w:rPr>
              <w:t>式。其中：</w:t>
            </w:r>
          </w:p>
          <w:p>
            <w:pPr>
              <w:pStyle w:val="6"/>
              <w:spacing w:before="182" w:line="466" w:lineRule="exact"/>
              <w:ind w:left="567"/>
              <w:rPr>
                <w:sz w:val="24"/>
                <w:szCs w:val="24"/>
              </w:rPr>
            </w:pPr>
            <w:r>
              <w:rPr>
                <w:rFonts w:ascii="Times New Roman" w:hAnsi="Times New Roman" w:eastAsia="Times New Roman" w:cs="Times New Roman"/>
                <w:spacing w:val="-1"/>
                <w:position w:val="17"/>
                <w:sz w:val="24"/>
                <w:szCs w:val="24"/>
              </w:rPr>
              <w:t>A</w:t>
            </w:r>
            <w:r>
              <w:rPr>
                <w:rFonts w:ascii="Times New Roman" w:hAnsi="Times New Roman" w:eastAsia="Times New Roman" w:cs="Times New Roman"/>
                <w:spacing w:val="-28"/>
                <w:position w:val="17"/>
                <w:sz w:val="24"/>
                <w:szCs w:val="24"/>
              </w:rPr>
              <w:t xml:space="preserve"> </w:t>
            </w:r>
            <w:r>
              <w:rPr>
                <w:spacing w:val="-1"/>
                <w:position w:val="17"/>
                <w:sz w:val="24"/>
                <w:szCs w:val="24"/>
              </w:rPr>
              <w:t>、领导小组负责环境风险事故处置工作的领导、组织和指挥，协调各单位解决问</w:t>
            </w:r>
          </w:p>
          <w:p>
            <w:pPr>
              <w:pStyle w:val="6"/>
              <w:spacing w:line="221" w:lineRule="auto"/>
              <w:ind w:left="94"/>
              <w:rPr>
                <w:sz w:val="24"/>
                <w:szCs w:val="24"/>
              </w:rPr>
            </w:pPr>
            <w:r>
              <w:rPr>
                <w:spacing w:val="-5"/>
                <w:sz w:val="24"/>
                <w:szCs w:val="24"/>
              </w:rPr>
              <w:t>题。</w:t>
            </w:r>
          </w:p>
          <w:p>
            <w:pPr>
              <w:pStyle w:val="6"/>
              <w:spacing w:before="181" w:line="359" w:lineRule="auto"/>
              <w:ind w:left="96" w:right="152" w:firstLine="472"/>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31"/>
                <w:sz w:val="24"/>
                <w:szCs w:val="24"/>
              </w:rPr>
              <w:t xml:space="preserve"> </w:t>
            </w:r>
            <w:r>
              <w:rPr>
                <w:spacing w:val="-1"/>
                <w:sz w:val="24"/>
                <w:szCs w:val="24"/>
              </w:rPr>
              <w:t>、现场维护组：由事故发生地公安局领导任组长、交警大队领导任副组长，人员</w:t>
            </w:r>
            <w:r>
              <w:rPr>
                <w:sz w:val="24"/>
                <w:szCs w:val="24"/>
              </w:rPr>
              <w:t xml:space="preserve"> </w:t>
            </w:r>
            <w:r>
              <w:rPr>
                <w:spacing w:val="-1"/>
                <w:sz w:val="24"/>
                <w:szCs w:val="24"/>
              </w:rPr>
              <w:t>由事故地公安、交通、交警、事故所在地乡镇人员组成。负责保护警戒现场，并在警  戒区外设置警告标志，维护现场秩序，疏导现场周边道路交通，保证救护车辆、抢险  车辆等有关车辆途经线路的交通畅通，协助现场应急</w:t>
            </w:r>
            <w:r>
              <w:rPr>
                <w:spacing w:val="-2"/>
                <w:sz w:val="24"/>
                <w:szCs w:val="24"/>
              </w:rPr>
              <w:t>救援组做好救援工作，现场救援、</w:t>
            </w:r>
          </w:p>
          <w:p>
            <w:pPr>
              <w:pStyle w:val="6"/>
              <w:spacing w:line="219" w:lineRule="auto"/>
              <w:ind w:left="93"/>
              <w:rPr>
                <w:sz w:val="24"/>
                <w:szCs w:val="24"/>
              </w:rPr>
            </w:pPr>
            <w:r>
              <w:rPr>
                <w:spacing w:val="-1"/>
                <w:sz w:val="24"/>
                <w:szCs w:val="24"/>
              </w:rPr>
              <w:t>勘察工作结束后，快速撤除现场、疏导交通。</w:t>
            </w:r>
          </w:p>
          <w:p>
            <w:pPr>
              <w:pStyle w:val="6"/>
              <w:spacing w:before="181" w:line="468" w:lineRule="exact"/>
              <w:jc w:val="right"/>
              <w:rPr>
                <w:sz w:val="24"/>
                <w:szCs w:val="24"/>
              </w:rPr>
            </w:pPr>
            <w:r>
              <w:rPr>
                <w:rFonts w:ascii="Times New Roman" w:hAnsi="Times New Roman" w:eastAsia="Times New Roman" w:cs="Times New Roman"/>
                <w:spacing w:val="-2"/>
                <w:position w:val="17"/>
                <w:sz w:val="24"/>
                <w:szCs w:val="24"/>
              </w:rPr>
              <w:t>C</w:t>
            </w:r>
            <w:r>
              <w:rPr>
                <w:rFonts w:ascii="Times New Roman" w:hAnsi="Times New Roman" w:eastAsia="Times New Roman" w:cs="Times New Roman"/>
                <w:spacing w:val="-35"/>
                <w:position w:val="17"/>
                <w:sz w:val="24"/>
                <w:szCs w:val="24"/>
              </w:rPr>
              <w:t xml:space="preserve"> </w:t>
            </w:r>
            <w:r>
              <w:rPr>
                <w:spacing w:val="-2"/>
                <w:position w:val="17"/>
                <w:sz w:val="24"/>
                <w:szCs w:val="24"/>
              </w:rPr>
              <w:t>、现场应急救援组：由事发地公安局领导任组长，人员由公安交</w:t>
            </w:r>
            <w:r>
              <w:rPr>
                <w:spacing w:val="-3"/>
                <w:position w:val="17"/>
                <w:sz w:val="24"/>
                <w:szCs w:val="24"/>
              </w:rPr>
              <w:t>警、消防、卫生、</w:t>
            </w:r>
          </w:p>
          <w:p>
            <w:pPr>
              <w:pStyle w:val="6"/>
              <w:spacing w:line="219" w:lineRule="auto"/>
              <w:ind w:left="94"/>
              <w:rPr>
                <w:sz w:val="24"/>
                <w:szCs w:val="24"/>
              </w:rPr>
            </w:pPr>
            <w:r>
              <w:rPr>
                <w:sz w:val="24"/>
                <w:szCs w:val="24"/>
              </w:rPr>
              <w:t>环保、交通等部门人员组成。负责组织实施现场</w:t>
            </w:r>
            <w:r>
              <w:rPr>
                <w:spacing w:val="-1"/>
                <w:sz w:val="24"/>
                <w:szCs w:val="24"/>
              </w:rPr>
              <w:t>救援，抢救受伤人员、对化学危险品</w:t>
            </w:r>
          </w:p>
          <w:p>
            <w:pPr>
              <w:pStyle w:val="6"/>
              <w:spacing w:before="183" w:line="219" w:lineRule="auto"/>
              <w:ind w:left="92"/>
              <w:rPr>
                <w:sz w:val="24"/>
                <w:szCs w:val="24"/>
              </w:rPr>
            </w:pPr>
            <w:r>
              <w:rPr>
                <w:sz w:val="24"/>
                <w:szCs w:val="24"/>
              </w:rPr>
              <w:t>进行处置转运、对现场物品进行看护保管、对</w:t>
            </w:r>
            <w:r>
              <w:rPr>
                <w:spacing w:val="-1"/>
                <w:sz w:val="24"/>
                <w:szCs w:val="24"/>
              </w:rPr>
              <w:t>事故车辆进行施救。</w:t>
            </w:r>
          </w:p>
          <w:p>
            <w:pPr>
              <w:pStyle w:val="6"/>
              <w:spacing w:before="181" w:line="359" w:lineRule="auto"/>
              <w:ind w:left="106" w:right="180" w:firstLine="462"/>
              <w:rPr>
                <w:sz w:val="24"/>
                <w:szCs w:val="24"/>
              </w:rPr>
            </w:pPr>
            <w:r>
              <w:rPr>
                <w:rFonts w:ascii="Times New Roman" w:hAnsi="Times New Roman" w:eastAsia="Times New Roman" w:cs="Times New Roman"/>
                <w:spacing w:val="-1"/>
                <w:sz w:val="24"/>
                <w:szCs w:val="24"/>
              </w:rPr>
              <w:t>D</w:t>
            </w:r>
            <w:r>
              <w:rPr>
                <w:rFonts w:ascii="Times New Roman" w:hAnsi="Times New Roman" w:eastAsia="Times New Roman" w:cs="Times New Roman"/>
                <w:spacing w:val="-30"/>
                <w:sz w:val="24"/>
                <w:szCs w:val="24"/>
              </w:rPr>
              <w:t xml:space="preserve"> </w:t>
            </w:r>
            <w:r>
              <w:rPr>
                <w:spacing w:val="-1"/>
                <w:sz w:val="24"/>
                <w:szCs w:val="24"/>
              </w:rPr>
              <w:t>、善后处理组：由事发地镇政府领导任组长，人员由公安、工会、民政、劳动保</w:t>
            </w:r>
            <w:r>
              <w:rPr>
                <w:sz w:val="24"/>
                <w:szCs w:val="24"/>
              </w:rPr>
              <w:t xml:space="preserve"> </w:t>
            </w:r>
            <w:r>
              <w:rPr>
                <w:spacing w:val="-1"/>
                <w:sz w:val="24"/>
                <w:szCs w:val="24"/>
              </w:rPr>
              <w:t>障、卫生、交警人员组成。负责做好事故善后工作。肇事车辆属于其他县籍的，车辆</w:t>
            </w:r>
          </w:p>
          <w:p>
            <w:pPr>
              <w:pStyle w:val="6"/>
              <w:spacing w:before="1" w:line="218" w:lineRule="auto"/>
              <w:ind w:left="94"/>
              <w:rPr>
                <w:sz w:val="24"/>
                <w:szCs w:val="24"/>
              </w:rPr>
            </w:pPr>
            <w:r>
              <w:rPr>
                <w:sz w:val="24"/>
                <w:szCs w:val="24"/>
              </w:rPr>
              <w:t>所属地的政府也应派员积极配合，共同做好事</w:t>
            </w:r>
            <w:r>
              <w:rPr>
                <w:spacing w:val="-1"/>
                <w:sz w:val="24"/>
                <w:szCs w:val="24"/>
              </w:rPr>
              <w:t>故善后处理的相关工作。</w:t>
            </w:r>
          </w:p>
          <w:p>
            <w:pPr>
              <w:pStyle w:val="6"/>
              <w:spacing w:before="183" w:line="359" w:lineRule="auto"/>
              <w:ind w:left="96" w:right="206" w:firstLine="473"/>
              <w:rPr>
                <w:sz w:val="24"/>
                <w:szCs w:val="24"/>
              </w:rPr>
            </w:pPr>
            <w:r>
              <w:rPr>
                <w:rFonts w:ascii="Times New Roman" w:hAnsi="Times New Roman" w:eastAsia="Times New Roman" w:cs="Times New Roman"/>
                <w:spacing w:val="-1"/>
                <w:sz w:val="24"/>
                <w:szCs w:val="24"/>
              </w:rPr>
              <w:t>E</w:t>
            </w:r>
            <w:r>
              <w:rPr>
                <w:rFonts w:ascii="Times New Roman" w:hAnsi="Times New Roman" w:eastAsia="Times New Roman" w:cs="Times New Roman"/>
                <w:spacing w:val="-31"/>
                <w:sz w:val="24"/>
                <w:szCs w:val="24"/>
              </w:rPr>
              <w:t xml:space="preserve"> </w:t>
            </w:r>
            <w:r>
              <w:rPr>
                <w:spacing w:val="-1"/>
                <w:sz w:val="24"/>
                <w:szCs w:val="24"/>
              </w:rPr>
              <w:t>、事故调查组：人员由交通局、交警支队等部门抽调人员组成，必要时可聘请有</w:t>
            </w:r>
            <w:r>
              <w:rPr>
                <w:sz w:val="24"/>
                <w:szCs w:val="24"/>
              </w:rPr>
              <w:t xml:space="preserve"> 关技术人员参加。负责开展事故现场勘察、记录，调查</w:t>
            </w:r>
            <w:r>
              <w:rPr>
                <w:spacing w:val="-1"/>
                <w:sz w:val="24"/>
                <w:szCs w:val="24"/>
              </w:rPr>
              <w:t>取证，车辆、驾驶人及其所属</w:t>
            </w:r>
            <w:r>
              <w:rPr>
                <w:sz w:val="24"/>
                <w:szCs w:val="24"/>
              </w:rPr>
              <w:t xml:space="preserve">  单位与事故有关情况的调查，组织对肇事车辆进行技术</w:t>
            </w:r>
            <w:r>
              <w:rPr>
                <w:spacing w:val="-1"/>
                <w:sz w:val="24"/>
                <w:szCs w:val="24"/>
              </w:rPr>
              <w:t>鉴定，事故原因分析，事故责</w:t>
            </w:r>
          </w:p>
          <w:p>
            <w:pPr>
              <w:pStyle w:val="6"/>
              <w:spacing w:line="212" w:lineRule="auto"/>
              <w:ind w:left="93"/>
              <w:rPr>
                <w:sz w:val="24"/>
                <w:szCs w:val="24"/>
              </w:rPr>
            </w:pPr>
            <w:r>
              <w:rPr>
                <w:spacing w:val="-1"/>
                <w:sz w:val="24"/>
                <w:szCs w:val="24"/>
              </w:rPr>
              <w:t>任认定</w:t>
            </w:r>
            <w:r>
              <w:rPr>
                <w:rFonts w:ascii="Times New Roman" w:hAnsi="Times New Roman" w:eastAsia="Times New Roman" w:cs="Times New Roman"/>
                <w:spacing w:val="-1"/>
                <w:sz w:val="24"/>
                <w:szCs w:val="24"/>
              </w:rPr>
              <w:t>;</w:t>
            </w:r>
            <w:r>
              <w:rPr>
                <w:spacing w:val="-1"/>
                <w:sz w:val="24"/>
                <w:szCs w:val="24"/>
              </w:rPr>
              <w:t>形成书面事故调查报告报政府。</w:t>
            </w:r>
          </w:p>
          <w:p>
            <w:pPr>
              <w:pStyle w:val="6"/>
              <w:spacing w:before="192" w:line="359" w:lineRule="auto"/>
              <w:ind w:left="101" w:right="220" w:firstLine="468"/>
              <w:rPr>
                <w:sz w:val="24"/>
                <w:szCs w:val="24"/>
              </w:rPr>
            </w:pPr>
            <w:r>
              <w:rPr>
                <w:rFonts w:ascii="Times New Roman" w:hAnsi="Times New Roman" w:eastAsia="Times New Roman" w:cs="Times New Roman"/>
                <w:spacing w:val="-1"/>
                <w:sz w:val="24"/>
                <w:szCs w:val="24"/>
              </w:rPr>
              <w:t>F</w:t>
            </w:r>
            <w:r>
              <w:rPr>
                <w:rFonts w:ascii="Times New Roman" w:hAnsi="Times New Roman" w:eastAsia="Times New Roman" w:cs="Times New Roman"/>
                <w:spacing w:val="-31"/>
                <w:sz w:val="24"/>
                <w:szCs w:val="24"/>
              </w:rPr>
              <w:t xml:space="preserve"> </w:t>
            </w:r>
            <w:r>
              <w:rPr>
                <w:spacing w:val="-1"/>
                <w:sz w:val="24"/>
                <w:szCs w:val="24"/>
              </w:rPr>
              <w:t>、信息宣传组：由交警支队和事发地公安局分管领导任组长，人员由公安交警和</w:t>
            </w:r>
            <w:r>
              <w:rPr>
                <w:sz w:val="24"/>
                <w:szCs w:val="24"/>
              </w:rPr>
              <w:t xml:space="preserve"> 市、县两级新闻机构人员组成。负责事故情况</w:t>
            </w:r>
            <w:r>
              <w:rPr>
                <w:spacing w:val="-1"/>
                <w:sz w:val="24"/>
                <w:szCs w:val="24"/>
              </w:rPr>
              <w:t>报告、信息发布，提供上级机关需要了</w:t>
            </w:r>
          </w:p>
          <w:p>
            <w:pPr>
              <w:pStyle w:val="6"/>
              <w:spacing w:before="2" w:line="217" w:lineRule="auto"/>
              <w:ind w:left="93"/>
              <w:rPr>
                <w:sz w:val="24"/>
                <w:szCs w:val="24"/>
              </w:rPr>
            </w:pPr>
            <w:r>
              <w:rPr>
                <w:sz w:val="24"/>
                <w:szCs w:val="24"/>
              </w:rPr>
              <w:t>解的其他信息材料，上报重特大道路交通事故初步调查情况</w:t>
            </w:r>
            <w:r>
              <w:rPr>
                <w:spacing w:val="-1"/>
                <w:sz w:val="24"/>
                <w:szCs w:val="24"/>
              </w:rPr>
              <w:t>和救援工作情况报告。</w:t>
            </w:r>
          </w:p>
          <w:p>
            <w:pPr>
              <w:pStyle w:val="6"/>
              <w:spacing w:before="185" w:line="358" w:lineRule="auto"/>
              <w:ind w:left="94" w:right="180" w:firstLine="479"/>
              <w:rPr>
                <w:sz w:val="24"/>
                <w:szCs w:val="24"/>
              </w:rPr>
            </w:pPr>
            <w:r>
              <w:rPr>
                <w:rFonts w:ascii="Times New Roman" w:hAnsi="Times New Roman" w:eastAsia="Times New Roman" w:cs="Times New Roman"/>
                <w:spacing w:val="-1"/>
                <w:sz w:val="24"/>
                <w:szCs w:val="24"/>
              </w:rPr>
              <w:t>G</w:t>
            </w:r>
            <w:r>
              <w:rPr>
                <w:rFonts w:ascii="Times New Roman" w:hAnsi="Times New Roman" w:eastAsia="Times New Roman" w:cs="Times New Roman"/>
                <w:spacing w:val="-34"/>
                <w:sz w:val="24"/>
                <w:szCs w:val="24"/>
              </w:rPr>
              <w:t xml:space="preserve"> </w:t>
            </w:r>
            <w:r>
              <w:rPr>
                <w:spacing w:val="-1"/>
                <w:sz w:val="24"/>
                <w:szCs w:val="24"/>
              </w:rPr>
              <w:t>、后勤保障组：由事故发生地政府领导任组长，人员由事发地政府办、公安、交</w:t>
            </w:r>
            <w:r>
              <w:rPr>
                <w:sz w:val="24"/>
                <w:szCs w:val="24"/>
              </w:rPr>
              <w:t xml:space="preserve"> 通、技术监督局、交警等部门组成。负责组织调集救援工作</w:t>
            </w:r>
            <w:r>
              <w:rPr>
                <w:spacing w:val="-1"/>
                <w:sz w:val="24"/>
                <w:szCs w:val="24"/>
              </w:rPr>
              <w:t>所需的设备、物资和人员</w:t>
            </w:r>
          </w:p>
          <w:p>
            <w:pPr>
              <w:pStyle w:val="6"/>
              <w:spacing w:line="219" w:lineRule="auto"/>
              <w:ind w:left="121"/>
              <w:rPr>
                <w:sz w:val="24"/>
                <w:szCs w:val="24"/>
              </w:rPr>
            </w:pPr>
            <w:r>
              <w:rPr>
                <w:spacing w:val="-2"/>
                <w:sz w:val="24"/>
                <w:szCs w:val="24"/>
              </w:rPr>
              <w:t>以及现场抢险救援人员的生活保障等协调工作。</w:t>
            </w:r>
          </w:p>
          <w:p>
            <w:pPr>
              <w:pStyle w:val="6"/>
              <w:spacing w:before="183" w:line="210" w:lineRule="auto"/>
              <w:ind w:left="575"/>
              <w:rPr>
                <w:sz w:val="24"/>
                <w:szCs w:val="24"/>
              </w:rPr>
            </w:pPr>
            <w:r>
              <w:rPr>
                <w:rFonts w:ascii="Times New Roman" w:hAnsi="Times New Roman" w:eastAsia="Times New Roman" w:cs="Times New Roman"/>
                <w:spacing w:val="-2"/>
                <w:sz w:val="24"/>
                <w:szCs w:val="24"/>
              </w:rPr>
              <w:t>(3)</w:t>
            </w:r>
            <w:r>
              <w:rPr>
                <w:spacing w:val="-2"/>
                <w:sz w:val="24"/>
                <w:szCs w:val="24"/>
              </w:rPr>
              <w:t>应急处置程序</w:t>
            </w:r>
          </w:p>
          <w:p>
            <w:pPr>
              <w:pStyle w:val="6"/>
              <w:spacing w:before="193" w:line="468" w:lineRule="exact"/>
              <w:ind w:left="574"/>
              <w:rPr>
                <w:sz w:val="24"/>
                <w:szCs w:val="24"/>
              </w:rPr>
            </w:pPr>
            <w:r>
              <w:rPr>
                <w:position w:val="17"/>
                <w:sz w:val="24"/>
                <w:szCs w:val="24"/>
              </w:rPr>
              <w:t>应急程序包括报警、接报、发出应急救援命令、应急救</w:t>
            </w:r>
            <w:r>
              <w:rPr>
                <w:spacing w:val="-1"/>
                <w:position w:val="17"/>
                <w:sz w:val="24"/>
                <w:szCs w:val="24"/>
              </w:rPr>
              <w:t>援行动、现场处置、结束</w:t>
            </w:r>
          </w:p>
          <w:p>
            <w:pPr>
              <w:pStyle w:val="6"/>
              <w:spacing w:line="220" w:lineRule="auto"/>
              <w:ind w:left="94"/>
              <w:rPr>
                <w:sz w:val="24"/>
                <w:szCs w:val="24"/>
              </w:rPr>
            </w:pPr>
            <w:r>
              <w:rPr>
                <w:spacing w:val="-2"/>
                <w:sz w:val="24"/>
                <w:szCs w:val="24"/>
              </w:rPr>
              <w:t>应急行动。</w:t>
            </w:r>
          </w:p>
        </w:tc>
      </w:tr>
    </w:tbl>
    <w:p>
      <w:pPr>
        <w:pStyle w:val="2"/>
        <w:spacing w:before="22" w:line="191" w:lineRule="auto"/>
        <w:ind w:left="4539"/>
        <w:rPr>
          <w:sz w:val="18"/>
          <w:szCs w:val="18"/>
        </w:rPr>
      </w:pPr>
      <w:r>
        <w:rPr>
          <w:spacing w:val="-8"/>
          <w:sz w:val="18"/>
          <w:szCs w:val="18"/>
        </w:rPr>
        <w:t>84</w:t>
      </w:r>
    </w:p>
    <w:p>
      <w:pPr>
        <w:spacing w:line="191" w:lineRule="auto"/>
        <w:rPr>
          <w:sz w:val="18"/>
          <w:szCs w:val="18"/>
        </w:rPr>
        <w:sectPr>
          <w:pgSz w:w="11906" w:h="16839"/>
          <w:pgMar w:top="1410" w:right="124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0" w:line="217" w:lineRule="auto"/>
              <w:ind w:left="573"/>
              <w:rPr>
                <w:sz w:val="24"/>
                <w:szCs w:val="24"/>
              </w:rPr>
            </w:pPr>
            <w:r>
              <w:rPr>
                <w:spacing w:val="-3"/>
                <w:sz w:val="24"/>
                <w:szCs w:val="24"/>
              </w:rPr>
              <w:t>①报警</w:t>
            </w:r>
          </w:p>
          <w:p>
            <w:pPr>
              <w:pStyle w:val="6"/>
              <w:spacing w:before="185" w:line="466" w:lineRule="exact"/>
              <w:ind w:left="574"/>
              <w:rPr>
                <w:sz w:val="24"/>
                <w:szCs w:val="24"/>
              </w:rPr>
            </w:pPr>
            <w:r>
              <w:rPr>
                <w:position w:val="17"/>
                <w:sz w:val="24"/>
                <w:szCs w:val="24"/>
              </w:rPr>
              <w:t>事故发生后立即拨打报警电话，报警内容包括：事故详</w:t>
            </w:r>
            <w:r>
              <w:rPr>
                <w:spacing w:val="-1"/>
                <w:position w:val="17"/>
                <w:sz w:val="24"/>
                <w:szCs w:val="24"/>
              </w:rPr>
              <w:t>细地点、现场伤亡人员数</w:t>
            </w:r>
          </w:p>
          <w:p>
            <w:pPr>
              <w:pStyle w:val="6"/>
              <w:spacing w:line="218" w:lineRule="auto"/>
              <w:ind w:left="94"/>
              <w:rPr>
                <w:sz w:val="24"/>
                <w:szCs w:val="24"/>
              </w:rPr>
            </w:pPr>
            <w:r>
              <w:rPr>
                <w:sz w:val="24"/>
                <w:szCs w:val="24"/>
              </w:rPr>
              <w:t>量、事故原因、性质、危害程度、事故的现状、采取</w:t>
            </w:r>
            <w:r>
              <w:rPr>
                <w:spacing w:val="-1"/>
                <w:sz w:val="24"/>
                <w:szCs w:val="24"/>
              </w:rPr>
              <w:t>的措施、其他相关情况。</w:t>
            </w:r>
          </w:p>
          <w:p>
            <w:pPr>
              <w:pStyle w:val="6"/>
              <w:spacing w:before="184" w:line="217" w:lineRule="auto"/>
              <w:ind w:left="572"/>
              <w:rPr>
                <w:sz w:val="24"/>
                <w:szCs w:val="24"/>
              </w:rPr>
            </w:pPr>
            <w:r>
              <w:rPr>
                <w:spacing w:val="-3"/>
                <w:sz w:val="24"/>
                <w:szCs w:val="24"/>
              </w:rPr>
              <w:t>②接报</w:t>
            </w:r>
          </w:p>
          <w:p>
            <w:pPr>
              <w:pStyle w:val="6"/>
              <w:spacing w:before="183" w:line="359" w:lineRule="auto"/>
              <w:ind w:left="122" w:right="208" w:firstLine="450"/>
              <w:rPr>
                <w:sz w:val="24"/>
                <w:szCs w:val="24"/>
              </w:rPr>
            </w:pPr>
            <w:r>
              <w:rPr>
                <w:sz w:val="24"/>
                <w:szCs w:val="24"/>
              </w:rPr>
              <w:t>接报人一般由值班人员担任，其任务是</w:t>
            </w:r>
            <w:r>
              <w:rPr>
                <w:rFonts w:ascii="Times New Roman" w:hAnsi="Times New Roman" w:eastAsia="Times New Roman" w:cs="Times New Roman"/>
                <w:sz w:val="24"/>
                <w:szCs w:val="24"/>
              </w:rPr>
              <w:t>:</w:t>
            </w:r>
            <w:r>
              <w:rPr>
                <w:sz w:val="24"/>
                <w:szCs w:val="24"/>
              </w:rPr>
              <w:t>接到报警电话</w:t>
            </w:r>
            <w:r>
              <w:rPr>
                <w:spacing w:val="-1"/>
                <w:sz w:val="24"/>
                <w:szCs w:val="24"/>
              </w:rPr>
              <w:t>后，问清报告人姓名和联系</w:t>
            </w:r>
            <w:r>
              <w:rPr>
                <w:sz w:val="24"/>
                <w:szCs w:val="24"/>
              </w:rPr>
              <w:t xml:space="preserve"> </w:t>
            </w:r>
            <w:r>
              <w:rPr>
                <w:spacing w:val="-1"/>
                <w:sz w:val="24"/>
                <w:szCs w:val="24"/>
              </w:rPr>
              <w:t>电话</w:t>
            </w:r>
            <w:r>
              <w:rPr>
                <w:rFonts w:ascii="Times New Roman" w:hAnsi="Times New Roman" w:eastAsia="Times New Roman" w:cs="Times New Roman"/>
                <w:spacing w:val="-1"/>
                <w:sz w:val="24"/>
                <w:szCs w:val="24"/>
              </w:rPr>
              <w:t>;</w:t>
            </w:r>
            <w:r>
              <w:rPr>
                <w:spacing w:val="-1"/>
                <w:sz w:val="24"/>
                <w:szCs w:val="24"/>
              </w:rPr>
              <w:t>事故发生时间、地点、事故原因、事故性质、危害程度、范围等，做好记</w:t>
            </w:r>
            <w:r>
              <w:rPr>
                <w:spacing w:val="-2"/>
                <w:sz w:val="24"/>
                <w:szCs w:val="24"/>
              </w:rPr>
              <w:t>录，通</w:t>
            </w:r>
          </w:p>
          <w:p>
            <w:pPr>
              <w:pStyle w:val="6"/>
              <w:spacing w:before="1" w:line="217" w:lineRule="auto"/>
              <w:ind w:left="99"/>
              <w:rPr>
                <w:sz w:val="24"/>
                <w:szCs w:val="24"/>
              </w:rPr>
            </w:pPr>
            <w:r>
              <w:rPr>
                <w:spacing w:val="-2"/>
                <w:sz w:val="24"/>
                <w:szCs w:val="24"/>
              </w:rPr>
              <w:t>知救援队伍，向上级报告。</w:t>
            </w:r>
          </w:p>
          <w:p>
            <w:pPr>
              <w:pStyle w:val="6"/>
              <w:spacing w:before="184" w:line="217" w:lineRule="auto"/>
              <w:ind w:left="572"/>
              <w:rPr>
                <w:sz w:val="24"/>
                <w:szCs w:val="24"/>
              </w:rPr>
            </w:pPr>
            <w:r>
              <w:rPr>
                <w:spacing w:val="-1"/>
                <w:sz w:val="24"/>
                <w:szCs w:val="24"/>
              </w:rPr>
              <w:t>③发出应急救援命令</w:t>
            </w:r>
          </w:p>
          <w:p>
            <w:pPr>
              <w:pStyle w:val="6"/>
              <w:spacing w:before="186" w:line="359" w:lineRule="auto"/>
              <w:ind w:left="96" w:right="114" w:firstLine="493"/>
              <w:rPr>
                <w:sz w:val="24"/>
                <w:szCs w:val="24"/>
              </w:rPr>
            </w:pPr>
            <w:r>
              <w:rPr>
                <w:spacing w:val="-1"/>
                <w:sz w:val="24"/>
                <w:szCs w:val="24"/>
              </w:rPr>
              <w:t>当事故规模较小</w:t>
            </w:r>
            <w:r>
              <w:rPr>
                <w:rFonts w:ascii="Times New Roman" w:hAnsi="Times New Roman" w:eastAsia="Times New Roman" w:cs="Times New Roman"/>
                <w:spacing w:val="-1"/>
                <w:sz w:val="24"/>
                <w:szCs w:val="24"/>
              </w:rPr>
              <w:t>(</w:t>
            </w:r>
            <w:r>
              <w:rPr>
                <w:spacing w:val="-1"/>
                <w:sz w:val="24"/>
                <w:szCs w:val="24"/>
              </w:rPr>
              <w:t>无人员伤亡、事故情况简单、</w:t>
            </w:r>
            <w:r>
              <w:rPr>
                <w:spacing w:val="-2"/>
                <w:sz w:val="24"/>
                <w:szCs w:val="24"/>
              </w:rPr>
              <w:t>现场救援力量充分</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4"/>
                <w:sz w:val="24"/>
                <w:szCs w:val="24"/>
              </w:rPr>
              <w:t xml:space="preserve"> </w:t>
            </w:r>
            <w:r>
              <w:rPr>
                <w:spacing w:val="-2"/>
                <w:sz w:val="24"/>
                <w:szCs w:val="24"/>
              </w:rPr>
              <w:t>、接警人员熟悉</w:t>
            </w:r>
            <w:r>
              <w:rPr>
                <w:sz w:val="24"/>
                <w:szCs w:val="24"/>
              </w:rPr>
              <w:t xml:space="preserve"> 救援部署的情况下，救援命令可由接警值班人员直接发</w:t>
            </w:r>
            <w:r>
              <w:rPr>
                <w:spacing w:val="-1"/>
                <w:sz w:val="24"/>
                <w:szCs w:val="24"/>
              </w:rPr>
              <w:t>出。当事故规模较大，具有同</w:t>
            </w:r>
            <w:r>
              <w:rPr>
                <w:sz w:val="24"/>
                <w:szCs w:val="24"/>
              </w:rPr>
              <w:t xml:space="preserve">  时通知各救援分队的通信手段时，也可由接警值班人员</w:t>
            </w:r>
            <w:r>
              <w:rPr>
                <w:spacing w:val="-1"/>
                <w:sz w:val="24"/>
                <w:szCs w:val="24"/>
              </w:rPr>
              <w:t>直接发出救援命令。当事故情</w:t>
            </w:r>
            <w:r>
              <w:rPr>
                <w:sz w:val="24"/>
                <w:szCs w:val="24"/>
              </w:rPr>
              <w:t xml:space="preserve">  况复杂难以判断，应报告领导小组，由领导小组的通讯</w:t>
            </w:r>
            <w:r>
              <w:rPr>
                <w:spacing w:val="-1"/>
                <w:sz w:val="24"/>
                <w:szCs w:val="24"/>
              </w:rPr>
              <w:t>联络人员分别通知。无论何种</w:t>
            </w:r>
          </w:p>
          <w:p>
            <w:pPr>
              <w:pStyle w:val="6"/>
              <w:spacing w:before="2" w:line="217" w:lineRule="auto"/>
              <w:ind w:left="95"/>
              <w:rPr>
                <w:sz w:val="24"/>
                <w:szCs w:val="24"/>
              </w:rPr>
            </w:pPr>
            <w:r>
              <w:rPr>
                <w:spacing w:val="-1"/>
                <w:sz w:val="24"/>
                <w:szCs w:val="24"/>
              </w:rPr>
              <w:t>情况，接报人员在发出救援通知后，必须报告领导小组。</w:t>
            </w:r>
          </w:p>
          <w:p>
            <w:pPr>
              <w:pStyle w:val="6"/>
              <w:spacing w:before="182" w:line="217" w:lineRule="auto"/>
              <w:ind w:left="572"/>
              <w:rPr>
                <w:sz w:val="24"/>
                <w:szCs w:val="24"/>
              </w:rPr>
            </w:pPr>
            <w:r>
              <w:rPr>
                <w:spacing w:val="-2"/>
                <w:sz w:val="24"/>
                <w:szCs w:val="24"/>
              </w:rPr>
              <w:t>④应急救援行动</w:t>
            </w:r>
          </w:p>
          <w:p>
            <w:pPr>
              <w:pStyle w:val="6"/>
              <w:spacing w:before="186" w:line="465" w:lineRule="exact"/>
              <w:ind w:left="573"/>
              <w:rPr>
                <w:sz w:val="24"/>
                <w:szCs w:val="24"/>
              </w:rPr>
            </w:pPr>
            <w:r>
              <w:rPr>
                <w:spacing w:val="-1"/>
                <w:position w:val="17"/>
                <w:sz w:val="24"/>
                <w:szCs w:val="24"/>
              </w:rPr>
              <w:t>接到应急救援命令后，确定选择相应专业应急预案，制定并组织实施。</w:t>
            </w:r>
            <w:r>
              <w:rPr>
                <w:rFonts w:ascii="Times New Roman" w:hAnsi="Times New Roman" w:eastAsia="Times New Roman" w:cs="Times New Roman"/>
                <w:spacing w:val="-1"/>
                <w:position w:val="17"/>
                <w:sz w:val="24"/>
                <w:szCs w:val="24"/>
              </w:rPr>
              <w:t>A</w:t>
            </w:r>
            <w:r>
              <w:rPr>
                <w:rFonts w:ascii="Times New Roman" w:hAnsi="Times New Roman" w:eastAsia="Times New Roman" w:cs="Times New Roman"/>
                <w:spacing w:val="-34"/>
                <w:position w:val="17"/>
                <w:sz w:val="24"/>
                <w:szCs w:val="24"/>
              </w:rPr>
              <w:t xml:space="preserve"> </w:t>
            </w:r>
            <w:r>
              <w:rPr>
                <w:spacing w:val="-1"/>
                <w:position w:val="17"/>
                <w:sz w:val="24"/>
                <w:szCs w:val="24"/>
              </w:rPr>
              <w:t>、监督抢</w:t>
            </w:r>
          </w:p>
          <w:p>
            <w:pPr>
              <w:pStyle w:val="6"/>
              <w:spacing w:before="1" w:line="219" w:lineRule="auto"/>
              <w:ind w:left="107"/>
              <w:rPr>
                <w:sz w:val="24"/>
                <w:szCs w:val="24"/>
              </w:rPr>
            </w:pPr>
            <w:r>
              <w:rPr>
                <w:spacing w:val="-2"/>
                <w:sz w:val="24"/>
                <w:szCs w:val="24"/>
              </w:rPr>
              <w:t>险、抢救人员穿戴好防护用品。</w:t>
            </w:r>
          </w:p>
          <w:p>
            <w:pPr>
              <w:pStyle w:val="6"/>
              <w:spacing w:before="183" w:line="219" w:lineRule="auto"/>
              <w:ind w:left="569"/>
              <w:rPr>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31"/>
                <w:sz w:val="24"/>
                <w:szCs w:val="24"/>
              </w:rPr>
              <w:t xml:space="preserve"> </w:t>
            </w:r>
            <w:r>
              <w:rPr>
                <w:spacing w:val="-1"/>
                <w:sz w:val="24"/>
                <w:szCs w:val="24"/>
              </w:rPr>
              <w:t>、应急疏散人员，进入相应岗位。建立疏散和营救遇险者可以进入的安全区域。</w:t>
            </w:r>
          </w:p>
          <w:p>
            <w:pPr>
              <w:pStyle w:val="6"/>
              <w:spacing w:before="181" w:line="212" w:lineRule="auto"/>
              <w:ind w:left="573"/>
              <w:rPr>
                <w:sz w:val="24"/>
                <w:szCs w:val="24"/>
              </w:rPr>
            </w:pPr>
            <w:r>
              <w:rPr>
                <w:rFonts w:ascii="Times New Roman" w:hAnsi="Times New Roman" w:eastAsia="Times New Roman" w:cs="Times New Roman"/>
                <w:spacing w:val="-3"/>
                <w:sz w:val="24"/>
                <w:szCs w:val="24"/>
              </w:rPr>
              <w:t>C</w:t>
            </w:r>
            <w:r>
              <w:rPr>
                <w:rFonts w:ascii="Times New Roman" w:hAnsi="Times New Roman" w:eastAsia="Times New Roman" w:cs="Times New Roman"/>
                <w:spacing w:val="-26"/>
                <w:sz w:val="24"/>
                <w:szCs w:val="24"/>
              </w:rPr>
              <w:t xml:space="preserve"> </w:t>
            </w:r>
            <w:r>
              <w:rPr>
                <w:spacing w:val="-3"/>
                <w:sz w:val="24"/>
                <w:szCs w:val="24"/>
              </w:rPr>
              <w:t>、事故处理（危险排除、工程抢险、灭火等</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5"/>
                <w:sz w:val="24"/>
                <w:szCs w:val="24"/>
              </w:rPr>
              <w:t xml:space="preserve"> </w:t>
            </w:r>
            <w:r>
              <w:rPr>
                <w:spacing w:val="-3"/>
                <w:sz w:val="24"/>
                <w:szCs w:val="24"/>
              </w:rPr>
              <w:t>。</w:t>
            </w:r>
            <w:r>
              <w:rPr>
                <w:rFonts w:ascii="Times New Roman" w:hAnsi="Times New Roman" w:eastAsia="Times New Roman" w:cs="Times New Roman"/>
                <w:spacing w:val="-3"/>
                <w:sz w:val="24"/>
                <w:szCs w:val="24"/>
              </w:rPr>
              <w:t>D</w:t>
            </w:r>
            <w:r>
              <w:rPr>
                <w:rFonts w:ascii="Times New Roman" w:hAnsi="Times New Roman" w:eastAsia="Times New Roman" w:cs="Times New Roman"/>
                <w:spacing w:val="-35"/>
                <w:sz w:val="24"/>
                <w:szCs w:val="24"/>
              </w:rPr>
              <w:t xml:space="preserve"> </w:t>
            </w:r>
            <w:r>
              <w:rPr>
                <w:spacing w:val="-3"/>
                <w:sz w:val="24"/>
                <w:szCs w:val="24"/>
              </w:rPr>
              <w:t>、现场救护，现场处置等。</w:t>
            </w:r>
          </w:p>
          <w:p>
            <w:pPr>
              <w:pStyle w:val="6"/>
              <w:spacing w:before="192" w:line="219" w:lineRule="auto"/>
              <w:ind w:left="576"/>
              <w:rPr>
                <w:sz w:val="24"/>
                <w:szCs w:val="24"/>
              </w:rPr>
            </w:pPr>
            <w:r>
              <w:rPr>
                <w:spacing w:val="-2"/>
                <w:sz w:val="24"/>
                <w:szCs w:val="24"/>
              </w:rPr>
              <w:t>救援应遵循以下原则：</w:t>
            </w:r>
          </w:p>
          <w:p>
            <w:pPr>
              <w:pStyle w:val="6"/>
              <w:spacing w:before="181" w:line="212" w:lineRule="auto"/>
              <w:jc w:val="right"/>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29"/>
                <w:sz w:val="24"/>
                <w:szCs w:val="24"/>
              </w:rPr>
              <w:t xml:space="preserve"> </w:t>
            </w:r>
            <w:r>
              <w:rPr>
                <w:spacing w:val="-2"/>
                <w:sz w:val="24"/>
                <w:szCs w:val="24"/>
              </w:rPr>
              <w:t>、应急行动优先原则：员工和消防队员的安全优先</w:t>
            </w:r>
            <w:r>
              <w:rPr>
                <w:rFonts w:ascii="Times New Roman" w:hAnsi="Times New Roman" w:eastAsia="Times New Roman" w:cs="Times New Roman"/>
                <w:spacing w:val="-2"/>
                <w:sz w:val="24"/>
                <w:szCs w:val="24"/>
              </w:rPr>
              <w:t>;</w:t>
            </w:r>
            <w:r>
              <w:rPr>
                <w:spacing w:val="-2"/>
                <w:sz w:val="24"/>
                <w:szCs w:val="24"/>
              </w:rPr>
              <w:t>防止蔓延优先</w:t>
            </w:r>
            <w:r>
              <w:rPr>
                <w:rFonts w:ascii="Times New Roman" w:hAnsi="Times New Roman" w:eastAsia="Times New Roman" w:cs="Times New Roman"/>
                <w:spacing w:val="-2"/>
                <w:sz w:val="24"/>
                <w:szCs w:val="24"/>
              </w:rPr>
              <w:t>;</w:t>
            </w:r>
            <w:r>
              <w:rPr>
                <w:spacing w:val="-2"/>
                <w:sz w:val="24"/>
                <w:szCs w:val="24"/>
              </w:rPr>
              <w:t>保护环境优先。</w:t>
            </w:r>
          </w:p>
          <w:p>
            <w:pPr>
              <w:pStyle w:val="6"/>
              <w:spacing w:before="192" w:line="466" w:lineRule="exact"/>
              <w:ind w:left="569"/>
              <w:rPr>
                <w:sz w:val="24"/>
                <w:szCs w:val="24"/>
              </w:rPr>
            </w:pPr>
            <w:r>
              <w:rPr>
                <w:rFonts w:ascii="Times New Roman" w:hAnsi="Times New Roman" w:eastAsia="Times New Roman" w:cs="Times New Roman"/>
                <w:spacing w:val="-1"/>
                <w:position w:val="17"/>
                <w:sz w:val="24"/>
                <w:szCs w:val="24"/>
              </w:rPr>
              <w:t>B</w:t>
            </w:r>
            <w:r>
              <w:rPr>
                <w:rFonts w:ascii="Times New Roman" w:hAnsi="Times New Roman" w:eastAsia="Times New Roman" w:cs="Times New Roman"/>
                <w:spacing w:val="-35"/>
                <w:position w:val="17"/>
                <w:sz w:val="24"/>
                <w:szCs w:val="24"/>
              </w:rPr>
              <w:t xml:space="preserve"> </w:t>
            </w:r>
            <w:r>
              <w:rPr>
                <w:spacing w:val="-1"/>
                <w:position w:val="17"/>
                <w:sz w:val="24"/>
                <w:szCs w:val="24"/>
              </w:rPr>
              <w:t>、应急处理程序化原则：根据专业应急方案进行处置。</w:t>
            </w:r>
            <w:r>
              <w:rPr>
                <w:rFonts w:ascii="Times New Roman" w:hAnsi="Times New Roman" w:eastAsia="Times New Roman" w:cs="Times New Roman"/>
                <w:spacing w:val="-2"/>
                <w:position w:val="17"/>
                <w:sz w:val="24"/>
                <w:szCs w:val="24"/>
              </w:rPr>
              <w:t>c</w:t>
            </w:r>
            <w:r>
              <w:rPr>
                <w:rFonts w:ascii="Times New Roman" w:hAnsi="Times New Roman" w:eastAsia="Times New Roman" w:cs="Times New Roman"/>
                <w:spacing w:val="-33"/>
                <w:position w:val="17"/>
                <w:sz w:val="24"/>
                <w:szCs w:val="24"/>
              </w:rPr>
              <w:t xml:space="preserve"> </w:t>
            </w:r>
            <w:r>
              <w:rPr>
                <w:spacing w:val="-2"/>
                <w:position w:val="17"/>
                <w:sz w:val="24"/>
                <w:szCs w:val="24"/>
              </w:rPr>
              <w:t>、根据具体、详细、可</w:t>
            </w:r>
          </w:p>
          <w:p>
            <w:pPr>
              <w:pStyle w:val="6"/>
              <w:spacing w:line="219" w:lineRule="auto"/>
              <w:ind w:left="93"/>
              <w:rPr>
                <w:sz w:val="24"/>
                <w:szCs w:val="24"/>
              </w:rPr>
            </w:pPr>
            <w:r>
              <w:rPr>
                <w:spacing w:val="-1"/>
                <w:sz w:val="24"/>
                <w:szCs w:val="24"/>
              </w:rPr>
              <w:t>操作的应急方案原则。</w:t>
            </w:r>
          </w:p>
          <w:p>
            <w:pPr>
              <w:pStyle w:val="6"/>
              <w:spacing w:before="183" w:line="220" w:lineRule="auto"/>
              <w:ind w:left="576"/>
              <w:rPr>
                <w:sz w:val="24"/>
                <w:szCs w:val="24"/>
              </w:rPr>
            </w:pPr>
            <w:r>
              <w:rPr>
                <w:spacing w:val="-2"/>
                <w:sz w:val="24"/>
                <w:szCs w:val="24"/>
              </w:rPr>
              <w:t>现场应急行动对策：</w:t>
            </w:r>
          </w:p>
          <w:p>
            <w:pPr>
              <w:pStyle w:val="6"/>
              <w:spacing w:before="182" w:line="218" w:lineRule="auto"/>
              <w:ind w:left="567"/>
              <w:rPr>
                <w:sz w:val="24"/>
                <w:szCs w:val="24"/>
              </w:rPr>
            </w:pPr>
            <w:r>
              <w:rPr>
                <w:rFonts w:ascii="Times New Roman" w:hAnsi="Times New Roman" w:eastAsia="Times New Roman" w:cs="Times New Roman"/>
                <w:spacing w:val="-2"/>
                <w:sz w:val="24"/>
                <w:szCs w:val="24"/>
              </w:rPr>
              <w:t>A</w:t>
            </w:r>
            <w:r>
              <w:rPr>
                <w:rFonts w:ascii="Times New Roman" w:hAnsi="Times New Roman" w:eastAsia="Times New Roman" w:cs="Times New Roman"/>
                <w:spacing w:val="-34"/>
                <w:sz w:val="24"/>
                <w:szCs w:val="24"/>
              </w:rPr>
              <w:t xml:space="preserve"> </w:t>
            </w:r>
            <w:r>
              <w:rPr>
                <w:spacing w:val="-2"/>
                <w:sz w:val="24"/>
                <w:szCs w:val="24"/>
              </w:rPr>
              <w:t>、灾情初始估计：事故扩展的可能性。</w:t>
            </w:r>
            <w:r>
              <w:rPr>
                <w:rFonts w:ascii="Times New Roman" w:hAnsi="Times New Roman" w:eastAsia="Times New Roman" w:cs="Times New Roman"/>
                <w:spacing w:val="-2"/>
                <w:sz w:val="24"/>
                <w:szCs w:val="24"/>
              </w:rPr>
              <w:t>B</w:t>
            </w:r>
            <w:r>
              <w:rPr>
                <w:rFonts w:ascii="Times New Roman" w:hAnsi="Times New Roman" w:eastAsia="Times New Roman" w:cs="Times New Roman"/>
                <w:spacing w:val="-33"/>
                <w:sz w:val="24"/>
                <w:szCs w:val="24"/>
              </w:rPr>
              <w:t xml:space="preserve"> </w:t>
            </w:r>
            <w:r>
              <w:rPr>
                <w:spacing w:val="-2"/>
                <w:sz w:val="24"/>
                <w:szCs w:val="24"/>
              </w:rPr>
              <w:t>、危险物质探</w:t>
            </w:r>
            <w:r>
              <w:rPr>
                <w:spacing w:val="-3"/>
                <w:sz w:val="24"/>
                <w:szCs w:val="24"/>
              </w:rPr>
              <w:t>察。</w:t>
            </w:r>
          </w:p>
          <w:p>
            <w:pPr>
              <w:pStyle w:val="6"/>
              <w:spacing w:before="182" w:line="220" w:lineRule="auto"/>
              <w:ind w:left="573"/>
              <w:rPr>
                <w:sz w:val="24"/>
                <w:szCs w:val="24"/>
              </w:rPr>
            </w:pPr>
            <w:r>
              <w:rPr>
                <w:rFonts w:ascii="Times New Roman" w:hAnsi="Times New Roman" w:eastAsia="Times New Roman" w:cs="Times New Roman"/>
                <w:spacing w:val="-4"/>
                <w:sz w:val="24"/>
                <w:szCs w:val="24"/>
              </w:rPr>
              <w:t>C</w:t>
            </w:r>
            <w:r>
              <w:rPr>
                <w:rFonts w:ascii="Times New Roman" w:hAnsi="Times New Roman" w:eastAsia="Times New Roman" w:cs="Times New Roman"/>
                <w:spacing w:val="-28"/>
                <w:sz w:val="24"/>
                <w:szCs w:val="24"/>
              </w:rPr>
              <w:t xml:space="preserve"> </w:t>
            </w:r>
            <w:r>
              <w:rPr>
                <w:spacing w:val="-4"/>
                <w:sz w:val="24"/>
                <w:szCs w:val="24"/>
              </w:rPr>
              <w:t>、确定重点保护区域。</w:t>
            </w:r>
          </w:p>
          <w:p>
            <w:pPr>
              <w:pStyle w:val="6"/>
              <w:spacing w:before="180" w:line="217" w:lineRule="auto"/>
              <w:ind w:left="572"/>
              <w:rPr>
                <w:sz w:val="24"/>
                <w:szCs w:val="24"/>
              </w:rPr>
            </w:pPr>
            <w:r>
              <w:rPr>
                <w:spacing w:val="-2"/>
                <w:sz w:val="24"/>
                <w:szCs w:val="24"/>
              </w:rPr>
              <w:t>⑤应急解除</w:t>
            </w:r>
          </w:p>
          <w:p>
            <w:pPr>
              <w:pStyle w:val="6"/>
              <w:spacing w:before="186" w:line="359" w:lineRule="auto"/>
              <w:ind w:left="96" w:right="91" w:firstLine="481"/>
              <w:rPr>
                <w:sz w:val="24"/>
                <w:szCs w:val="24"/>
              </w:rPr>
            </w:pPr>
            <w:r>
              <w:rPr>
                <w:spacing w:val="-1"/>
                <w:sz w:val="24"/>
                <w:szCs w:val="24"/>
              </w:rPr>
              <w:t>发生环境污染事件的路段已经得到修复，造成的</w:t>
            </w:r>
            <w:r>
              <w:rPr>
                <w:spacing w:val="-2"/>
                <w:sz w:val="24"/>
                <w:szCs w:val="24"/>
              </w:rPr>
              <w:t>污染、损害已经停止并消除，伤  亡人员、被困人员已经救出并得到妥善安置，无次生、衍生、连环等灾害事故发生时，</w:t>
            </w:r>
          </w:p>
          <w:p>
            <w:pPr>
              <w:pStyle w:val="6"/>
              <w:spacing w:line="219" w:lineRule="auto"/>
              <w:ind w:left="96"/>
              <w:rPr>
                <w:sz w:val="24"/>
                <w:szCs w:val="24"/>
              </w:rPr>
            </w:pPr>
            <w:r>
              <w:rPr>
                <w:sz w:val="24"/>
                <w:szCs w:val="24"/>
              </w:rPr>
              <w:t>经现场应急指挥部报集团应急领导小组同意</w:t>
            </w:r>
            <w:r>
              <w:rPr>
                <w:spacing w:val="-1"/>
                <w:sz w:val="24"/>
                <w:szCs w:val="24"/>
              </w:rPr>
              <w:t>，可决定解除应急响应状态。</w:t>
            </w:r>
          </w:p>
        </w:tc>
      </w:tr>
    </w:tbl>
    <w:p>
      <w:pPr>
        <w:pStyle w:val="2"/>
        <w:spacing w:before="22" w:line="191" w:lineRule="auto"/>
        <w:ind w:left="4539"/>
        <w:rPr>
          <w:sz w:val="18"/>
          <w:szCs w:val="18"/>
        </w:rPr>
      </w:pPr>
      <w:r>
        <w:rPr>
          <w:spacing w:val="-8"/>
          <w:sz w:val="18"/>
          <w:szCs w:val="18"/>
        </w:rPr>
        <w:t>85</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2" w:lineRule="auto"/>
              <w:ind w:left="575"/>
              <w:rPr>
                <w:sz w:val="24"/>
                <w:szCs w:val="24"/>
              </w:rPr>
            </w:pPr>
            <w:r>
              <w:rPr>
                <w:rFonts w:ascii="Times New Roman" w:hAnsi="Times New Roman" w:eastAsia="Times New Roman" w:cs="Times New Roman"/>
                <w:spacing w:val="-1"/>
                <w:sz w:val="24"/>
                <w:szCs w:val="24"/>
              </w:rPr>
              <w:t>(4)</w:t>
            </w:r>
            <w:r>
              <w:rPr>
                <w:spacing w:val="-1"/>
                <w:sz w:val="24"/>
                <w:szCs w:val="24"/>
              </w:rPr>
              <w:t>火灾、爆炸事故应急预案</w:t>
            </w:r>
          </w:p>
          <w:p>
            <w:pPr>
              <w:pStyle w:val="6"/>
              <w:spacing w:before="192" w:line="218" w:lineRule="auto"/>
              <w:ind w:left="576"/>
              <w:rPr>
                <w:sz w:val="24"/>
                <w:szCs w:val="24"/>
              </w:rPr>
            </w:pPr>
            <w:r>
              <w:rPr>
                <w:spacing w:val="-1"/>
                <w:sz w:val="24"/>
                <w:szCs w:val="24"/>
              </w:rPr>
              <w:t>火灾、爆炸事故由路政部门突发环境事件应急领导小组领导和处置。</w:t>
            </w:r>
          </w:p>
          <w:p>
            <w:pPr>
              <w:pStyle w:val="6"/>
              <w:spacing w:before="182" w:line="468" w:lineRule="exact"/>
              <w:ind w:left="574"/>
              <w:rPr>
                <w:sz w:val="24"/>
                <w:szCs w:val="24"/>
              </w:rPr>
            </w:pPr>
            <w:r>
              <w:rPr>
                <w:position w:val="17"/>
                <w:sz w:val="24"/>
                <w:szCs w:val="24"/>
              </w:rPr>
              <w:t>第一步：报警，火灾事故第一发现人应立即切断火灾事</w:t>
            </w:r>
            <w:r>
              <w:rPr>
                <w:spacing w:val="-1"/>
                <w:position w:val="17"/>
                <w:sz w:val="24"/>
                <w:szCs w:val="24"/>
              </w:rPr>
              <w:t>故现场电源，立即向站区</w:t>
            </w:r>
          </w:p>
          <w:p>
            <w:pPr>
              <w:pStyle w:val="6"/>
              <w:spacing w:line="218" w:lineRule="auto"/>
              <w:ind w:left="93"/>
              <w:rPr>
                <w:sz w:val="24"/>
                <w:szCs w:val="24"/>
              </w:rPr>
            </w:pPr>
            <w:r>
              <w:rPr>
                <w:spacing w:val="-1"/>
                <w:sz w:val="24"/>
                <w:szCs w:val="24"/>
              </w:rPr>
              <w:t>及附近区域人员报警。</w:t>
            </w:r>
          </w:p>
          <w:p>
            <w:pPr>
              <w:pStyle w:val="6"/>
              <w:spacing w:before="181" w:line="359" w:lineRule="auto"/>
              <w:ind w:left="101" w:right="272" w:firstLine="472"/>
              <w:rPr>
                <w:sz w:val="24"/>
                <w:szCs w:val="24"/>
              </w:rPr>
            </w:pPr>
            <w:r>
              <w:rPr>
                <w:sz w:val="24"/>
                <w:szCs w:val="24"/>
              </w:rPr>
              <w:t>第二步：现场扑救，接到火灾报警后，负责人应立即通</w:t>
            </w:r>
            <w:r>
              <w:rPr>
                <w:spacing w:val="-1"/>
                <w:sz w:val="24"/>
                <w:szCs w:val="24"/>
              </w:rPr>
              <w:t>知所有人员赶赴现场进行</w:t>
            </w:r>
            <w:r>
              <w:rPr>
                <w:sz w:val="24"/>
                <w:szCs w:val="24"/>
              </w:rPr>
              <w:t xml:space="preserve"> 扑救，并根据现场火势情况果断决定是否向</w:t>
            </w:r>
            <w:r>
              <w:rPr>
                <w:spacing w:val="-1"/>
                <w:sz w:val="24"/>
                <w:szCs w:val="24"/>
              </w:rPr>
              <w:t>消防部门报警，以免造成更大的危害和损</w:t>
            </w:r>
          </w:p>
          <w:p>
            <w:pPr>
              <w:pStyle w:val="6"/>
              <w:spacing w:before="1" w:line="220" w:lineRule="auto"/>
              <w:ind w:left="100"/>
              <w:rPr>
                <w:sz w:val="24"/>
                <w:szCs w:val="24"/>
              </w:rPr>
            </w:pPr>
            <w:r>
              <w:rPr>
                <w:spacing w:val="-8"/>
                <w:sz w:val="24"/>
                <w:szCs w:val="24"/>
              </w:rPr>
              <w:t>失。</w:t>
            </w:r>
          </w:p>
          <w:p>
            <w:pPr>
              <w:pStyle w:val="6"/>
              <w:spacing w:before="181" w:line="468" w:lineRule="exact"/>
              <w:ind w:left="576"/>
              <w:rPr>
                <w:sz w:val="24"/>
                <w:szCs w:val="24"/>
              </w:rPr>
            </w:pPr>
            <w:r>
              <w:rPr>
                <w:position w:val="17"/>
                <w:sz w:val="24"/>
                <w:szCs w:val="24"/>
              </w:rPr>
              <w:t>火灾、爆炸事故应急预案火灾事故现场指挥员到达</w:t>
            </w:r>
            <w:r>
              <w:rPr>
                <w:spacing w:val="-1"/>
                <w:position w:val="17"/>
                <w:sz w:val="24"/>
                <w:szCs w:val="24"/>
              </w:rPr>
              <w:t>现场后，应立即做好以下几项</w:t>
            </w:r>
          </w:p>
          <w:p>
            <w:pPr>
              <w:pStyle w:val="6"/>
              <w:spacing w:line="220" w:lineRule="auto"/>
              <w:ind w:left="97"/>
              <w:rPr>
                <w:rFonts w:ascii="Times New Roman" w:hAnsi="Times New Roman" w:eastAsia="Times New Roman" w:cs="Times New Roman"/>
                <w:sz w:val="24"/>
                <w:szCs w:val="24"/>
              </w:rPr>
            </w:pPr>
            <w:r>
              <w:rPr>
                <w:spacing w:val="-5"/>
                <w:sz w:val="24"/>
                <w:szCs w:val="24"/>
              </w:rPr>
              <w:t>工作</w:t>
            </w:r>
            <w:r>
              <w:rPr>
                <w:rFonts w:ascii="Times New Roman" w:hAnsi="Times New Roman" w:eastAsia="Times New Roman" w:cs="Times New Roman"/>
                <w:spacing w:val="-5"/>
                <w:sz w:val="24"/>
                <w:szCs w:val="24"/>
              </w:rPr>
              <w:t>:</w:t>
            </w:r>
          </w:p>
          <w:p>
            <w:pPr>
              <w:pStyle w:val="6"/>
              <w:spacing w:before="180" w:line="217" w:lineRule="auto"/>
              <w:ind w:left="573"/>
              <w:rPr>
                <w:sz w:val="24"/>
                <w:szCs w:val="24"/>
              </w:rPr>
            </w:pPr>
            <w:r>
              <w:rPr>
                <w:spacing w:val="-1"/>
                <w:sz w:val="24"/>
                <w:szCs w:val="24"/>
              </w:rPr>
              <w:t>①听取现场指挥人员的简要汇报，防止主观臆断。</w:t>
            </w:r>
          </w:p>
          <w:p>
            <w:pPr>
              <w:pStyle w:val="6"/>
              <w:spacing w:before="183" w:line="468" w:lineRule="exact"/>
              <w:ind w:left="572"/>
              <w:rPr>
                <w:sz w:val="24"/>
                <w:szCs w:val="24"/>
              </w:rPr>
            </w:pPr>
            <w:r>
              <w:rPr>
                <w:position w:val="17"/>
                <w:sz w:val="24"/>
                <w:szCs w:val="24"/>
              </w:rPr>
              <w:t>②组织现场分工，调动现场所有的人员，灭火器具及车辆，针对不同的火情，燃</w:t>
            </w:r>
          </w:p>
          <w:p>
            <w:pPr>
              <w:pStyle w:val="6"/>
              <w:spacing w:before="1" w:line="218" w:lineRule="auto"/>
              <w:ind w:left="93"/>
              <w:rPr>
                <w:sz w:val="24"/>
                <w:szCs w:val="24"/>
              </w:rPr>
            </w:pPr>
            <w:r>
              <w:rPr>
                <w:spacing w:val="-1"/>
                <w:sz w:val="24"/>
                <w:szCs w:val="24"/>
              </w:rPr>
              <w:t>烧性质、燃烧范围，采取不同的灭火方法，组织扑救。</w:t>
            </w:r>
          </w:p>
          <w:p>
            <w:pPr>
              <w:pStyle w:val="6"/>
              <w:spacing w:before="184" w:line="466" w:lineRule="exact"/>
              <w:ind w:right="32"/>
              <w:jc w:val="right"/>
              <w:rPr>
                <w:sz w:val="24"/>
                <w:szCs w:val="24"/>
              </w:rPr>
            </w:pPr>
            <w:r>
              <w:rPr>
                <w:position w:val="17"/>
                <w:sz w:val="24"/>
                <w:szCs w:val="24"/>
              </w:rPr>
              <w:t>③在灭火过程中，及时在火灾现场设置隔离带，将火灾现场周</w:t>
            </w:r>
            <w:r>
              <w:rPr>
                <w:spacing w:val="-1"/>
                <w:position w:val="17"/>
                <w:sz w:val="24"/>
                <w:szCs w:val="24"/>
              </w:rPr>
              <w:t>围的易燃易爆物质、</w:t>
            </w:r>
          </w:p>
          <w:p>
            <w:pPr>
              <w:pStyle w:val="6"/>
              <w:spacing w:line="219" w:lineRule="auto"/>
              <w:ind w:left="98"/>
              <w:rPr>
                <w:sz w:val="24"/>
                <w:szCs w:val="24"/>
              </w:rPr>
            </w:pPr>
            <w:r>
              <w:rPr>
                <w:spacing w:val="-1"/>
                <w:sz w:val="24"/>
                <w:szCs w:val="24"/>
              </w:rPr>
              <w:t>关键设备、贵重仪器等疏散到安全地点，防止火灾蔓延造成更大损失。</w:t>
            </w:r>
          </w:p>
          <w:p>
            <w:pPr>
              <w:pStyle w:val="6"/>
              <w:spacing w:before="183" w:line="466" w:lineRule="exact"/>
              <w:ind w:left="572"/>
              <w:rPr>
                <w:sz w:val="24"/>
                <w:szCs w:val="24"/>
              </w:rPr>
            </w:pPr>
            <w:r>
              <w:rPr>
                <w:position w:val="17"/>
                <w:sz w:val="24"/>
                <w:szCs w:val="24"/>
              </w:rPr>
              <w:t>④如遇火势无法控制或现场有可能发生更大的爆炸事故，决</w:t>
            </w:r>
            <w:r>
              <w:rPr>
                <w:spacing w:val="-1"/>
                <w:position w:val="17"/>
                <w:sz w:val="24"/>
                <w:szCs w:val="24"/>
              </w:rPr>
              <w:t>定是否将现场扑救人</w:t>
            </w:r>
          </w:p>
          <w:p>
            <w:pPr>
              <w:pStyle w:val="6"/>
              <w:spacing w:line="219" w:lineRule="auto"/>
              <w:ind w:left="103"/>
              <w:rPr>
                <w:sz w:val="24"/>
                <w:szCs w:val="24"/>
              </w:rPr>
            </w:pPr>
            <w:r>
              <w:rPr>
                <w:spacing w:val="-1"/>
                <w:sz w:val="24"/>
                <w:szCs w:val="24"/>
              </w:rPr>
              <w:t>员撤离至安全地带，以免造成更大人身伤亡事故。</w:t>
            </w:r>
          </w:p>
          <w:p>
            <w:pPr>
              <w:pStyle w:val="6"/>
              <w:spacing w:before="183" w:line="217" w:lineRule="auto"/>
              <w:ind w:left="572"/>
              <w:rPr>
                <w:sz w:val="24"/>
                <w:szCs w:val="24"/>
              </w:rPr>
            </w:pPr>
            <w:r>
              <w:rPr>
                <w:spacing w:val="-2"/>
                <w:sz w:val="24"/>
                <w:szCs w:val="24"/>
              </w:rPr>
              <w:t>⑤做好现场伤员的抢救工作，如有伤者，马上联系</w:t>
            </w:r>
            <w:r>
              <w:rPr>
                <w:spacing w:val="-30"/>
                <w:sz w:val="24"/>
                <w:szCs w:val="24"/>
              </w:rPr>
              <w:t xml:space="preserve"> </w:t>
            </w:r>
            <w:r>
              <w:rPr>
                <w:rFonts w:ascii="Times New Roman" w:hAnsi="Times New Roman" w:eastAsia="Times New Roman" w:cs="Times New Roman"/>
                <w:spacing w:val="-2"/>
                <w:sz w:val="24"/>
                <w:szCs w:val="24"/>
              </w:rPr>
              <w:t>120</w:t>
            </w:r>
            <w:r>
              <w:rPr>
                <w:rFonts w:ascii="Times New Roman" w:hAnsi="Times New Roman" w:eastAsia="Times New Roman" w:cs="Times New Roman"/>
                <w:spacing w:val="17"/>
                <w:sz w:val="24"/>
                <w:szCs w:val="24"/>
              </w:rPr>
              <w:t xml:space="preserve"> </w:t>
            </w:r>
            <w:r>
              <w:rPr>
                <w:spacing w:val="-2"/>
                <w:sz w:val="24"/>
                <w:szCs w:val="24"/>
              </w:rPr>
              <w:t>急救。</w:t>
            </w:r>
          </w:p>
          <w:p>
            <w:pPr>
              <w:pStyle w:val="6"/>
              <w:spacing w:before="184" w:line="359" w:lineRule="auto"/>
              <w:ind w:left="94" w:right="272" w:firstLine="478"/>
              <w:rPr>
                <w:sz w:val="24"/>
                <w:szCs w:val="24"/>
              </w:rPr>
            </w:pPr>
            <w:r>
              <w:rPr>
                <w:spacing w:val="-1"/>
                <w:sz w:val="24"/>
                <w:szCs w:val="24"/>
              </w:rPr>
              <w:t>⑥拨</w:t>
            </w:r>
            <w:r>
              <w:rPr>
                <w:spacing w:val="-32"/>
                <w:sz w:val="24"/>
                <w:szCs w:val="24"/>
              </w:rPr>
              <w:t xml:space="preserve"> </w:t>
            </w:r>
            <w:r>
              <w:rPr>
                <w:rFonts w:ascii="Times New Roman" w:hAnsi="Times New Roman" w:eastAsia="Times New Roman" w:cs="Times New Roman"/>
                <w:spacing w:val="-1"/>
                <w:sz w:val="24"/>
                <w:szCs w:val="24"/>
              </w:rPr>
              <w:t xml:space="preserve">119 </w:t>
            </w:r>
            <w:r>
              <w:rPr>
                <w:spacing w:val="-1"/>
                <w:sz w:val="24"/>
                <w:szCs w:val="24"/>
              </w:rPr>
              <w:t>报警后消防队赶到现场后，所有义务消防队员及</w:t>
            </w:r>
            <w:r>
              <w:rPr>
                <w:spacing w:val="-2"/>
                <w:sz w:val="24"/>
                <w:szCs w:val="24"/>
              </w:rPr>
              <w:t>全体救火人员必须积极</w:t>
            </w:r>
            <w:r>
              <w:rPr>
                <w:sz w:val="24"/>
                <w:szCs w:val="24"/>
              </w:rPr>
              <w:t xml:space="preserve"> 配合，服从消防队的指挥，并向消防队提供我单位的消防设</w:t>
            </w:r>
            <w:r>
              <w:rPr>
                <w:spacing w:val="-1"/>
                <w:sz w:val="24"/>
                <w:szCs w:val="24"/>
              </w:rPr>
              <w:t>施、水源情况，做好后勤</w:t>
            </w:r>
          </w:p>
          <w:p>
            <w:pPr>
              <w:pStyle w:val="6"/>
              <w:spacing w:line="219" w:lineRule="auto"/>
              <w:ind w:left="95"/>
              <w:rPr>
                <w:sz w:val="24"/>
                <w:szCs w:val="24"/>
              </w:rPr>
            </w:pPr>
            <w:r>
              <w:rPr>
                <w:spacing w:val="-1"/>
                <w:sz w:val="24"/>
                <w:szCs w:val="24"/>
              </w:rPr>
              <w:t>支援和保障工作，积极协助扑救火灾。</w:t>
            </w:r>
          </w:p>
          <w:p>
            <w:pPr>
              <w:pStyle w:val="6"/>
              <w:spacing w:before="183" w:line="359" w:lineRule="auto"/>
              <w:ind w:left="93" w:right="272" w:firstLine="479"/>
              <w:rPr>
                <w:sz w:val="24"/>
                <w:szCs w:val="24"/>
              </w:rPr>
            </w:pPr>
            <w:r>
              <w:rPr>
                <w:sz w:val="24"/>
                <w:szCs w:val="24"/>
              </w:rPr>
              <w:t>⑦对已经扑灭的火场，应保持原状，不必进行变动，对扑救</w:t>
            </w:r>
            <w:r>
              <w:rPr>
                <w:spacing w:val="-1"/>
                <w:sz w:val="24"/>
                <w:szCs w:val="24"/>
              </w:rPr>
              <w:t>火灾工作中移动的车</w:t>
            </w:r>
            <w:r>
              <w:rPr>
                <w:sz w:val="24"/>
                <w:szCs w:val="24"/>
              </w:rPr>
              <w:t xml:space="preserve"> 辆、关键设备、贵重仪器以及破坏的门窗也应做好记录，以便</w:t>
            </w:r>
            <w:r>
              <w:rPr>
                <w:spacing w:val="-1"/>
                <w:sz w:val="24"/>
                <w:szCs w:val="24"/>
              </w:rPr>
              <w:t>现场勘查人员到达后对</w:t>
            </w:r>
          </w:p>
          <w:p>
            <w:pPr>
              <w:pStyle w:val="6"/>
              <w:spacing w:line="219" w:lineRule="auto"/>
              <w:ind w:left="96"/>
              <w:rPr>
                <w:sz w:val="24"/>
                <w:szCs w:val="24"/>
              </w:rPr>
            </w:pPr>
            <w:r>
              <w:rPr>
                <w:spacing w:val="-1"/>
                <w:sz w:val="24"/>
                <w:szCs w:val="24"/>
              </w:rPr>
              <w:t>现场进行复原，查明火灾事故原因。</w:t>
            </w:r>
          </w:p>
          <w:p>
            <w:pPr>
              <w:pStyle w:val="6"/>
              <w:spacing w:before="184" w:line="210" w:lineRule="auto"/>
              <w:ind w:left="575"/>
              <w:rPr>
                <w:sz w:val="24"/>
                <w:szCs w:val="24"/>
              </w:rPr>
            </w:pPr>
            <w:r>
              <w:rPr>
                <w:rFonts w:ascii="Times New Roman" w:hAnsi="Times New Roman" w:eastAsia="Times New Roman" w:cs="Times New Roman"/>
                <w:spacing w:val="-1"/>
                <w:sz w:val="24"/>
                <w:szCs w:val="24"/>
              </w:rPr>
              <w:t>(5)</w:t>
            </w:r>
            <w:r>
              <w:rPr>
                <w:spacing w:val="-1"/>
                <w:sz w:val="24"/>
                <w:szCs w:val="24"/>
              </w:rPr>
              <w:t>防止污染物泄漏事故危害扩大的应急措施</w:t>
            </w:r>
          </w:p>
          <w:p>
            <w:pPr>
              <w:pStyle w:val="6"/>
              <w:spacing w:before="192" w:line="359" w:lineRule="auto"/>
              <w:ind w:left="94" w:right="272" w:firstLine="495"/>
              <w:rPr>
                <w:sz w:val="24"/>
                <w:szCs w:val="24"/>
              </w:rPr>
            </w:pPr>
            <w:r>
              <w:rPr>
                <w:spacing w:val="-1"/>
                <w:sz w:val="24"/>
                <w:szCs w:val="24"/>
              </w:rPr>
              <w:t>当危化品泄漏事故发生在本工程桥面时，应在启动应急预案的第一时间内堵塞桥</w:t>
            </w:r>
            <w:r>
              <w:rPr>
                <w:spacing w:val="9"/>
                <w:sz w:val="24"/>
                <w:szCs w:val="24"/>
              </w:rPr>
              <w:t xml:space="preserve"> </w:t>
            </w:r>
            <w:r>
              <w:rPr>
                <w:sz w:val="24"/>
                <w:szCs w:val="24"/>
              </w:rPr>
              <w:t>面泄水口，确定泄水口处于封堵状态，并把受污染的雨水封</w:t>
            </w:r>
            <w:r>
              <w:rPr>
                <w:spacing w:val="-1"/>
                <w:sz w:val="24"/>
                <w:szCs w:val="24"/>
              </w:rPr>
              <w:t>堵在固定区域，避免与其</w:t>
            </w:r>
            <w:r>
              <w:rPr>
                <w:sz w:val="24"/>
                <w:szCs w:val="24"/>
              </w:rPr>
              <w:t xml:space="preserve"> 他路段雨水混合，防止污染物泄漏事故危害进一步扩大。根</w:t>
            </w:r>
            <w:r>
              <w:rPr>
                <w:spacing w:val="-1"/>
                <w:sz w:val="24"/>
                <w:szCs w:val="24"/>
              </w:rPr>
              <w:t>据应急联动机制要求，通</w:t>
            </w:r>
            <w:r>
              <w:rPr>
                <w:sz w:val="24"/>
                <w:szCs w:val="24"/>
              </w:rPr>
              <w:t xml:space="preserve"> 知车里湾园区、孝岐头海闸及下游其他相关单位密切关注事</w:t>
            </w:r>
            <w:r>
              <w:rPr>
                <w:spacing w:val="-1"/>
                <w:sz w:val="24"/>
                <w:szCs w:val="24"/>
              </w:rPr>
              <w:t>态发展，必要时采取应急</w:t>
            </w:r>
          </w:p>
          <w:p>
            <w:pPr>
              <w:pStyle w:val="6"/>
              <w:spacing w:line="220" w:lineRule="auto"/>
              <w:ind w:left="94"/>
              <w:rPr>
                <w:sz w:val="24"/>
                <w:szCs w:val="24"/>
              </w:rPr>
            </w:pPr>
            <w:r>
              <w:rPr>
                <w:spacing w:val="-1"/>
                <w:sz w:val="24"/>
                <w:szCs w:val="24"/>
              </w:rPr>
              <w:t>措施，减少事故影响。</w:t>
            </w:r>
          </w:p>
        </w:tc>
      </w:tr>
    </w:tbl>
    <w:p>
      <w:pPr>
        <w:pStyle w:val="2"/>
        <w:spacing w:before="22" w:line="191" w:lineRule="auto"/>
        <w:ind w:left="4539"/>
        <w:rPr>
          <w:sz w:val="18"/>
          <w:szCs w:val="18"/>
        </w:rPr>
      </w:pPr>
      <w:r>
        <w:rPr>
          <w:spacing w:val="-8"/>
          <w:sz w:val="18"/>
          <w:szCs w:val="18"/>
        </w:rPr>
        <w:t>86</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212" w:lineRule="auto"/>
              <w:ind w:left="575"/>
              <w:rPr>
                <w:sz w:val="24"/>
                <w:szCs w:val="24"/>
              </w:rPr>
            </w:pPr>
            <w:r>
              <w:rPr>
                <w:rFonts w:ascii="Times New Roman" w:hAnsi="Times New Roman" w:eastAsia="Times New Roman" w:cs="Times New Roman"/>
                <w:spacing w:val="-2"/>
                <w:sz w:val="24"/>
                <w:szCs w:val="24"/>
              </w:rPr>
              <w:t>(6)</w:t>
            </w:r>
            <w:r>
              <w:rPr>
                <w:spacing w:val="-2"/>
                <w:sz w:val="24"/>
                <w:szCs w:val="24"/>
              </w:rPr>
              <w:t>事故救援行动要点</w:t>
            </w:r>
          </w:p>
          <w:p>
            <w:pPr>
              <w:pStyle w:val="6"/>
              <w:spacing w:before="192" w:line="218" w:lineRule="auto"/>
              <w:ind w:left="575"/>
              <w:rPr>
                <w:sz w:val="24"/>
                <w:szCs w:val="24"/>
              </w:rPr>
            </w:pPr>
            <w:r>
              <w:rPr>
                <w:sz w:val="24"/>
                <w:szCs w:val="24"/>
              </w:rPr>
              <w:t>监控部门：各监控分中心监控员接到信息应及时向基</w:t>
            </w:r>
            <w:r>
              <w:rPr>
                <w:spacing w:val="-1"/>
                <w:sz w:val="24"/>
                <w:szCs w:val="24"/>
              </w:rPr>
              <w:t>层突发事件领导小组报告，</w:t>
            </w:r>
          </w:p>
          <w:p>
            <w:pPr>
              <w:pStyle w:val="6"/>
              <w:spacing w:before="182" w:line="359" w:lineRule="auto"/>
              <w:ind w:left="95" w:right="193" w:firstLine="4"/>
              <w:rPr>
                <w:sz w:val="24"/>
                <w:szCs w:val="24"/>
              </w:rPr>
            </w:pPr>
            <w:r>
              <w:rPr>
                <w:spacing w:val="-1"/>
                <w:sz w:val="24"/>
                <w:szCs w:val="24"/>
              </w:rPr>
              <w:t>并实时跟踪、记录（电话、摄像、录像</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7"/>
                <w:sz w:val="24"/>
                <w:szCs w:val="24"/>
              </w:rPr>
              <w:t xml:space="preserve"> </w:t>
            </w:r>
            <w:r>
              <w:rPr>
                <w:spacing w:val="-1"/>
                <w:sz w:val="24"/>
                <w:szCs w:val="24"/>
              </w:rPr>
              <w:t>。按突发事件领导</w:t>
            </w:r>
            <w:r>
              <w:rPr>
                <w:spacing w:val="-2"/>
                <w:sz w:val="24"/>
                <w:szCs w:val="24"/>
              </w:rPr>
              <w:t>小组指令在有关路段的可变</w:t>
            </w:r>
            <w:r>
              <w:rPr>
                <w:sz w:val="24"/>
                <w:szCs w:val="24"/>
              </w:rPr>
              <w:t xml:space="preserve"> 情报板、可变限速标志牌等发布信息，当交通恢复正常时</w:t>
            </w:r>
            <w:r>
              <w:rPr>
                <w:spacing w:val="-1"/>
                <w:sz w:val="24"/>
                <w:szCs w:val="24"/>
              </w:rPr>
              <w:t>，恢复这些装置的正常显示</w:t>
            </w:r>
          </w:p>
          <w:p>
            <w:pPr>
              <w:pStyle w:val="6"/>
              <w:spacing w:line="219" w:lineRule="auto"/>
              <w:ind w:left="123"/>
              <w:rPr>
                <w:sz w:val="24"/>
                <w:szCs w:val="24"/>
              </w:rPr>
            </w:pPr>
            <w:r>
              <w:rPr>
                <w:spacing w:val="-20"/>
                <w:sz w:val="24"/>
                <w:szCs w:val="24"/>
              </w:rPr>
              <w:t>内容</w:t>
            </w:r>
          </w:p>
          <w:p>
            <w:pPr>
              <w:pStyle w:val="6"/>
              <w:spacing w:before="183" w:line="359" w:lineRule="auto"/>
              <w:ind w:left="92" w:right="91" w:firstLine="483"/>
              <w:rPr>
                <w:sz w:val="24"/>
                <w:szCs w:val="24"/>
              </w:rPr>
            </w:pPr>
            <w:r>
              <w:rPr>
                <w:spacing w:val="-1"/>
                <w:sz w:val="24"/>
                <w:szCs w:val="24"/>
              </w:rPr>
              <w:t>路政部门：事发地基层突发公共事件领导小组应将事</w:t>
            </w:r>
            <w:r>
              <w:rPr>
                <w:spacing w:val="-2"/>
                <w:sz w:val="24"/>
                <w:szCs w:val="24"/>
              </w:rPr>
              <w:t xml:space="preserve">件情况按规定及时向上级汇  </w:t>
            </w:r>
            <w:r>
              <w:rPr>
                <w:spacing w:val="-1"/>
                <w:sz w:val="24"/>
                <w:szCs w:val="24"/>
              </w:rPr>
              <w:t>报，并按要求启动应急处置预案，根据事件情况采取先期处置措施，按</w:t>
            </w:r>
            <w:r>
              <w:rPr>
                <w:spacing w:val="-2"/>
                <w:sz w:val="24"/>
                <w:szCs w:val="24"/>
              </w:rPr>
              <w:t xml:space="preserve">规定做好事发  </w:t>
            </w:r>
            <w:r>
              <w:rPr>
                <w:spacing w:val="-1"/>
                <w:sz w:val="24"/>
                <w:szCs w:val="24"/>
              </w:rPr>
              <w:t>现场安全布控，积极抢救伤员，紧急疏散人员，转移重要物资，维护现</w:t>
            </w:r>
            <w:r>
              <w:rPr>
                <w:spacing w:val="-2"/>
                <w:sz w:val="24"/>
                <w:szCs w:val="24"/>
              </w:rPr>
              <w:t xml:space="preserve">场秩序。根据  </w:t>
            </w:r>
            <w:r>
              <w:rPr>
                <w:spacing w:val="-1"/>
                <w:sz w:val="24"/>
                <w:szCs w:val="24"/>
              </w:rPr>
              <w:t>事发状态通知公安消防、卫生防疫、环保等相关部门，按危险品的类型</w:t>
            </w:r>
            <w:r>
              <w:rPr>
                <w:spacing w:val="-2"/>
                <w:sz w:val="24"/>
                <w:szCs w:val="24"/>
              </w:rPr>
              <w:t xml:space="preserve">采取相应的措  </w:t>
            </w:r>
            <w:r>
              <w:rPr>
                <w:spacing w:val="-1"/>
                <w:sz w:val="24"/>
                <w:szCs w:val="24"/>
              </w:rPr>
              <w:t>施，其中，由武警部队防化连具体负责现场残留物的清理工作，残留物</w:t>
            </w:r>
            <w:r>
              <w:rPr>
                <w:spacing w:val="-2"/>
                <w:sz w:val="24"/>
                <w:szCs w:val="24"/>
              </w:rPr>
              <w:t>的具体处理方  案由卫生防疫站和公安局具体提供，由环保部门进行应急监测。同时，做好相关记录，</w:t>
            </w:r>
          </w:p>
          <w:p>
            <w:pPr>
              <w:pStyle w:val="6"/>
              <w:spacing w:line="219" w:lineRule="auto"/>
              <w:ind w:left="93"/>
              <w:rPr>
                <w:sz w:val="24"/>
                <w:szCs w:val="24"/>
              </w:rPr>
            </w:pPr>
            <w:r>
              <w:rPr>
                <w:spacing w:val="-1"/>
                <w:sz w:val="24"/>
                <w:szCs w:val="24"/>
              </w:rPr>
              <w:t>及时上报事态进展情况。</w:t>
            </w:r>
          </w:p>
          <w:p>
            <w:pPr>
              <w:pStyle w:val="6"/>
              <w:spacing w:before="184" w:line="210" w:lineRule="auto"/>
              <w:ind w:left="575"/>
              <w:rPr>
                <w:sz w:val="24"/>
                <w:szCs w:val="24"/>
              </w:rPr>
            </w:pPr>
            <w:r>
              <w:rPr>
                <w:rFonts w:ascii="Times New Roman" w:hAnsi="Times New Roman" w:eastAsia="Times New Roman" w:cs="Times New Roman"/>
                <w:spacing w:val="-1"/>
                <w:sz w:val="24"/>
                <w:szCs w:val="24"/>
              </w:rPr>
              <w:t>(8)</w:t>
            </w:r>
            <w:r>
              <w:rPr>
                <w:spacing w:val="-1"/>
                <w:sz w:val="24"/>
                <w:szCs w:val="24"/>
              </w:rPr>
              <w:t>善后处理与应急保障</w:t>
            </w:r>
          </w:p>
          <w:p>
            <w:pPr>
              <w:pStyle w:val="6"/>
              <w:spacing w:before="192" w:line="468" w:lineRule="exact"/>
              <w:jc w:val="right"/>
              <w:rPr>
                <w:sz w:val="24"/>
                <w:szCs w:val="24"/>
              </w:rPr>
            </w:pPr>
            <w:r>
              <w:rPr>
                <w:spacing w:val="-1"/>
                <w:position w:val="17"/>
                <w:sz w:val="24"/>
                <w:szCs w:val="24"/>
              </w:rPr>
              <w:t>①紧急救援行动结束后，应对事故留下的现场进行</w:t>
            </w:r>
            <w:r>
              <w:rPr>
                <w:spacing w:val="-2"/>
                <w:position w:val="17"/>
                <w:sz w:val="24"/>
                <w:szCs w:val="24"/>
              </w:rPr>
              <w:t>清理</w:t>
            </w:r>
            <w:r>
              <w:rPr>
                <w:rFonts w:ascii="Times New Roman" w:hAnsi="Times New Roman" w:eastAsia="Times New Roman" w:cs="Times New Roman"/>
                <w:spacing w:val="-2"/>
                <w:position w:val="17"/>
                <w:sz w:val="24"/>
                <w:szCs w:val="24"/>
              </w:rPr>
              <w:t>;</w:t>
            </w:r>
            <w:r>
              <w:rPr>
                <w:spacing w:val="-2"/>
                <w:position w:val="17"/>
                <w:sz w:val="24"/>
                <w:szCs w:val="24"/>
              </w:rPr>
              <w:t>对群众或家属要做好解释、</w:t>
            </w:r>
          </w:p>
          <w:p>
            <w:pPr>
              <w:pStyle w:val="6"/>
              <w:spacing w:line="219" w:lineRule="auto"/>
              <w:ind w:left="99"/>
              <w:rPr>
                <w:sz w:val="24"/>
                <w:szCs w:val="24"/>
              </w:rPr>
            </w:pPr>
            <w:r>
              <w:rPr>
                <w:spacing w:val="-1"/>
                <w:sz w:val="24"/>
                <w:szCs w:val="24"/>
              </w:rPr>
              <w:t>安慰和稳定工作；对整个事故应急措施进行总结、完善。</w:t>
            </w:r>
          </w:p>
          <w:p>
            <w:pPr>
              <w:pStyle w:val="6"/>
              <w:spacing w:before="181" w:line="217" w:lineRule="auto"/>
              <w:ind w:left="572"/>
              <w:rPr>
                <w:sz w:val="24"/>
                <w:szCs w:val="24"/>
              </w:rPr>
            </w:pPr>
            <w:r>
              <w:rPr>
                <w:spacing w:val="-2"/>
                <w:sz w:val="24"/>
                <w:szCs w:val="24"/>
              </w:rPr>
              <w:t>②应急保障</w:t>
            </w:r>
          </w:p>
          <w:p>
            <w:pPr>
              <w:pStyle w:val="6"/>
              <w:spacing w:before="186" w:line="359" w:lineRule="auto"/>
              <w:ind w:left="95" w:right="272" w:firstLine="481"/>
              <w:rPr>
                <w:sz w:val="24"/>
                <w:szCs w:val="24"/>
              </w:rPr>
            </w:pPr>
            <w:r>
              <w:rPr>
                <w:sz w:val="24"/>
                <w:szCs w:val="24"/>
              </w:rPr>
              <w:t>备有必要的应急抢修机械设备。储备一定数量的</w:t>
            </w:r>
            <w:r>
              <w:rPr>
                <w:spacing w:val="-1"/>
                <w:sz w:val="24"/>
                <w:szCs w:val="24"/>
              </w:rPr>
              <w:t>砂石料、编织袋，准备若干个取</w:t>
            </w:r>
            <w:r>
              <w:rPr>
                <w:sz w:val="24"/>
                <w:szCs w:val="24"/>
              </w:rPr>
              <w:t xml:space="preserve"> 土点。应组织一支由相关部门组成的应急队伍。应急人员</w:t>
            </w:r>
            <w:r>
              <w:rPr>
                <w:spacing w:val="-1"/>
                <w:sz w:val="24"/>
                <w:szCs w:val="24"/>
              </w:rPr>
              <w:t>必须常驻附近，身体和精神</w:t>
            </w:r>
          </w:p>
          <w:p>
            <w:pPr>
              <w:pStyle w:val="6"/>
              <w:spacing w:line="219" w:lineRule="auto"/>
              <w:ind w:left="94"/>
              <w:rPr>
                <w:sz w:val="24"/>
                <w:szCs w:val="24"/>
              </w:rPr>
            </w:pPr>
            <w:r>
              <w:rPr>
                <w:spacing w:val="-1"/>
                <w:sz w:val="24"/>
                <w:szCs w:val="24"/>
              </w:rPr>
              <w:t>健康，了解周围情况。</w:t>
            </w:r>
          </w:p>
          <w:p>
            <w:pPr>
              <w:pStyle w:val="6"/>
              <w:spacing w:before="181" w:line="212" w:lineRule="auto"/>
              <w:ind w:left="575"/>
              <w:rPr>
                <w:sz w:val="24"/>
                <w:szCs w:val="24"/>
              </w:rPr>
            </w:pPr>
            <w:r>
              <w:rPr>
                <w:rFonts w:ascii="Times New Roman" w:hAnsi="Times New Roman" w:eastAsia="Times New Roman" w:cs="Times New Roman"/>
                <w:spacing w:val="-1"/>
                <w:sz w:val="24"/>
                <w:szCs w:val="24"/>
              </w:rPr>
              <w:t>(9)</w:t>
            </w:r>
            <w:r>
              <w:rPr>
                <w:spacing w:val="-1"/>
                <w:sz w:val="24"/>
                <w:szCs w:val="24"/>
              </w:rPr>
              <w:t>应急预案的宣传教育和培训演练</w:t>
            </w:r>
          </w:p>
          <w:p>
            <w:pPr>
              <w:pStyle w:val="6"/>
              <w:spacing w:before="192" w:line="217" w:lineRule="auto"/>
              <w:ind w:left="573"/>
              <w:rPr>
                <w:sz w:val="24"/>
                <w:szCs w:val="24"/>
              </w:rPr>
            </w:pPr>
            <w:r>
              <w:rPr>
                <w:spacing w:val="-2"/>
                <w:sz w:val="24"/>
                <w:szCs w:val="24"/>
              </w:rPr>
              <w:t>①宣传教育</w:t>
            </w:r>
          </w:p>
          <w:p>
            <w:pPr>
              <w:pStyle w:val="6"/>
              <w:spacing w:before="184" w:line="468" w:lineRule="exact"/>
              <w:ind w:left="574"/>
              <w:rPr>
                <w:sz w:val="24"/>
                <w:szCs w:val="24"/>
              </w:rPr>
            </w:pPr>
            <w:r>
              <w:rPr>
                <w:spacing w:val="-2"/>
                <w:position w:val="17"/>
                <w:sz w:val="24"/>
                <w:szCs w:val="24"/>
              </w:rPr>
              <w:t>广泛开展应急预防、避险、</w:t>
            </w:r>
            <w:r>
              <w:rPr>
                <w:spacing w:val="-61"/>
                <w:position w:val="17"/>
                <w:sz w:val="24"/>
                <w:szCs w:val="24"/>
              </w:rPr>
              <w:t xml:space="preserve"> </w:t>
            </w:r>
            <w:r>
              <w:rPr>
                <w:spacing w:val="-2"/>
                <w:position w:val="17"/>
                <w:sz w:val="24"/>
                <w:szCs w:val="24"/>
              </w:rPr>
              <w:t>自救、互救、防灾、减灾等基本知识和有关法律法规</w:t>
            </w:r>
          </w:p>
          <w:p>
            <w:pPr>
              <w:pStyle w:val="6"/>
              <w:spacing w:before="1" w:line="218" w:lineRule="auto"/>
              <w:ind w:left="98"/>
              <w:rPr>
                <w:sz w:val="24"/>
                <w:szCs w:val="24"/>
              </w:rPr>
            </w:pPr>
            <w:r>
              <w:rPr>
                <w:spacing w:val="-1"/>
                <w:sz w:val="24"/>
                <w:szCs w:val="24"/>
              </w:rPr>
              <w:t>宣传教育，提高全体职工的防灾救灾意识和能力。</w:t>
            </w:r>
          </w:p>
          <w:p>
            <w:pPr>
              <w:pStyle w:val="6"/>
              <w:spacing w:before="184" w:line="217" w:lineRule="auto"/>
              <w:ind w:left="572"/>
              <w:rPr>
                <w:sz w:val="24"/>
                <w:szCs w:val="24"/>
              </w:rPr>
            </w:pPr>
            <w:r>
              <w:rPr>
                <w:spacing w:val="-3"/>
                <w:sz w:val="24"/>
                <w:szCs w:val="24"/>
              </w:rPr>
              <w:t>②培训</w:t>
            </w:r>
          </w:p>
          <w:p>
            <w:pPr>
              <w:pStyle w:val="6"/>
              <w:spacing w:before="183" w:line="465" w:lineRule="exact"/>
              <w:ind w:left="577"/>
              <w:rPr>
                <w:sz w:val="24"/>
                <w:szCs w:val="24"/>
              </w:rPr>
            </w:pPr>
            <w:r>
              <w:rPr>
                <w:position w:val="17"/>
                <w:sz w:val="24"/>
                <w:szCs w:val="24"/>
              </w:rPr>
              <w:t>建立健全突发公共事件应急管理知识培训制度，</w:t>
            </w:r>
            <w:r>
              <w:rPr>
                <w:spacing w:val="-1"/>
                <w:position w:val="17"/>
                <w:sz w:val="24"/>
                <w:szCs w:val="24"/>
              </w:rPr>
              <w:t>每年开展培训，加强对应急救援</w:t>
            </w:r>
          </w:p>
          <w:p>
            <w:pPr>
              <w:pStyle w:val="6"/>
              <w:spacing w:line="220" w:lineRule="auto"/>
              <w:ind w:left="96"/>
              <w:rPr>
                <w:sz w:val="24"/>
                <w:szCs w:val="24"/>
              </w:rPr>
            </w:pPr>
            <w:r>
              <w:rPr>
                <w:spacing w:val="-1"/>
                <w:sz w:val="24"/>
                <w:szCs w:val="24"/>
              </w:rPr>
              <w:t>人员上岗前和常规性的应急培训。</w:t>
            </w:r>
          </w:p>
          <w:p>
            <w:pPr>
              <w:pStyle w:val="6"/>
              <w:spacing w:before="183" w:line="217" w:lineRule="auto"/>
              <w:ind w:left="572"/>
              <w:rPr>
                <w:sz w:val="24"/>
                <w:szCs w:val="24"/>
              </w:rPr>
            </w:pPr>
            <w:r>
              <w:rPr>
                <w:spacing w:val="-3"/>
                <w:sz w:val="24"/>
                <w:szCs w:val="24"/>
              </w:rPr>
              <w:t>③演习</w:t>
            </w:r>
          </w:p>
          <w:p>
            <w:pPr>
              <w:pStyle w:val="6"/>
              <w:spacing w:before="183" w:line="219" w:lineRule="auto"/>
              <w:ind w:left="577"/>
              <w:rPr>
                <w:sz w:val="24"/>
                <w:szCs w:val="24"/>
              </w:rPr>
            </w:pPr>
            <w:r>
              <w:rPr>
                <w:spacing w:val="-1"/>
                <w:sz w:val="24"/>
                <w:szCs w:val="24"/>
              </w:rPr>
              <w:t>建议与车里湾园区联合进行专项应急预案演习。演习结束后及时总结。</w:t>
            </w:r>
          </w:p>
          <w:p>
            <w:pPr>
              <w:pStyle w:val="6"/>
              <w:spacing w:before="183" w:line="221" w:lineRule="auto"/>
              <w:ind w:left="586"/>
              <w:rPr>
                <w:sz w:val="24"/>
                <w:szCs w:val="24"/>
              </w:rPr>
            </w:pPr>
            <w:r>
              <w:rPr>
                <w:spacing w:val="-3"/>
                <w:sz w:val="24"/>
                <w:szCs w:val="24"/>
              </w:rPr>
              <w:t>（</w:t>
            </w:r>
            <w:r>
              <w:rPr>
                <w:rFonts w:ascii="Times New Roman" w:hAnsi="Times New Roman" w:eastAsia="Times New Roman" w:cs="Times New Roman"/>
                <w:spacing w:val="-3"/>
                <w:sz w:val="24"/>
                <w:szCs w:val="24"/>
              </w:rPr>
              <w:t>10</w:t>
            </w:r>
            <w:r>
              <w:rPr>
                <w:spacing w:val="-3"/>
                <w:sz w:val="24"/>
                <w:szCs w:val="24"/>
              </w:rPr>
              <w:t>）应急监测</w:t>
            </w:r>
          </w:p>
        </w:tc>
      </w:tr>
    </w:tbl>
    <w:p>
      <w:pPr>
        <w:pStyle w:val="2"/>
        <w:spacing w:before="22" w:line="191" w:lineRule="auto"/>
        <w:ind w:left="4539"/>
        <w:rPr>
          <w:sz w:val="18"/>
          <w:szCs w:val="18"/>
        </w:rPr>
      </w:pPr>
      <w:r>
        <w:rPr>
          <w:spacing w:val="-8"/>
          <w:sz w:val="18"/>
          <w:szCs w:val="18"/>
        </w:rPr>
        <w:t>87</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1" w:line="359" w:lineRule="auto"/>
              <w:ind w:left="97" w:right="91" w:firstLine="477"/>
              <w:jc w:val="both"/>
              <w:rPr>
                <w:sz w:val="24"/>
                <w:szCs w:val="24"/>
              </w:rPr>
            </w:pPr>
            <w:r>
              <w:rPr>
                <w:spacing w:val="-1"/>
                <w:sz w:val="24"/>
                <w:szCs w:val="24"/>
              </w:rPr>
              <w:t>包括应急环境监测、抢险、救援及控制措施，由地方环境</w:t>
            </w:r>
            <w:r>
              <w:rPr>
                <w:spacing w:val="-2"/>
                <w:sz w:val="24"/>
                <w:szCs w:val="24"/>
              </w:rPr>
              <w:t>监测站对事故现场周围  的地表水、地下水、土壤、环境空气等进行监测，对事故性质、参数与后果组织评估，</w:t>
            </w:r>
            <w:r>
              <w:rPr>
                <w:spacing w:val="4"/>
                <w:sz w:val="24"/>
                <w:szCs w:val="24"/>
              </w:rPr>
              <w:t xml:space="preserve"> </w:t>
            </w:r>
            <w:r>
              <w:rPr>
                <w:sz w:val="24"/>
                <w:szCs w:val="24"/>
              </w:rPr>
              <w:t>为指挥部门提供决策依据。具体监测因子、监测范围</w:t>
            </w:r>
            <w:r>
              <w:rPr>
                <w:spacing w:val="-1"/>
                <w:sz w:val="24"/>
                <w:szCs w:val="24"/>
              </w:rPr>
              <w:t>和时段应根据事故物质、地点和</w:t>
            </w:r>
          </w:p>
          <w:p>
            <w:pPr>
              <w:pStyle w:val="6"/>
              <w:spacing w:line="218" w:lineRule="auto"/>
              <w:ind w:left="93"/>
              <w:rPr>
                <w:sz w:val="24"/>
                <w:szCs w:val="24"/>
              </w:rPr>
            </w:pPr>
            <w:r>
              <w:rPr>
                <w:sz w:val="24"/>
                <w:szCs w:val="24"/>
              </w:rPr>
              <w:t>程度进行确定，监测时段以最终达到事故影响逐</w:t>
            </w:r>
            <w:r>
              <w:rPr>
                <w:spacing w:val="-1"/>
                <w:sz w:val="24"/>
                <w:szCs w:val="24"/>
              </w:rPr>
              <w:t>渐降至环境本底为准。</w:t>
            </w:r>
          </w:p>
          <w:p>
            <w:pPr>
              <w:pStyle w:val="6"/>
              <w:spacing w:before="181" w:line="468" w:lineRule="exact"/>
              <w:ind w:left="576"/>
              <w:rPr>
                <w:sz w:val="24"/>
                <w:szCs w:val="24"/>
              </w:rPr>
            </w:pPr>
            <w:r>
              <w:rPr>
                <w:position w:val="17"/>
                <w:sz w:val="24"/>
                <w:szCs w:val="24"/>
              </w:rPr>
              <w:t>现场处理完毕后，委托有资质的监测单位跟踪监测</w:t>
            </w:r>
            <w:r>
              <w:rPr>
                <w:spacing w:val="-1"/>
                <w:position w:val="17"/>
                <w:sz w:val="24"/>
                <w:szCs w:val="24"/>
              </w:rPr>
              <w:t>水质、环境空气状况，并进行</w:t>
            </w:r>
          </w:p>
          <w:p>
            <w:pPr>
              <w:pStyle w:val="6"/>
              <w:spacing w:line="219" w:lineRule="auto"/>
              <w:ind w:left="101"/>
              <w:rPr>
                <w:sz w:val="24"/>
                <w:szCs w:val="24"/>
              </w:rPr>
            </w:pPr>
            <w:r>
              <w:rPr>
                <w:spacing w:val="-4"/>
                <w:sz w:val="24"/>
                <w:szCs w:val="24"/>
              </w:rPr>
              <w:t>总结汇报。</w:t>
            </w:r>
          </w:p>
          <w:p>
            <w:pPr>
              <w:spacing w:before="193" w:line="228" w:lineRule="auto"/>
              <w:ind w:left="96"/>
              <w:outlineLvl w:val="1"/>
              <w:rPr>
                <w:rFonts w:ascii="黑体" w:hAnsi="黑体" w:eastAsia="黑体" w:cs="黑体"/>
                <w:sz w:val="31"/>
                <w:szCs w:val="31"/>
              </w:rPr>
            </w:pPr>
            <w:bookmarkStart w:id="20" w:name="bookmark21"/>
            <w:bookmarkEnd w:id="20"/>
            <w:r>
              <w:rPr>
                <w:rFonts w:ascii="Times New Roman" w:hAnsi="Times New Roman" w:eastAsia="Times New Roman" w:cs="Times New Roman"/>
                <w:b/>
                <w:bCs/>
                <w:spacing w:val="8"/>
                <w:sz w:val="31"/>
                <w:szCs w:val="31"/>
              </w:rPr>
              <w:t>5.3</w:t>
            </w:r>
            <w:r>
              <w:rPr>
                <w:rFonts w:ascii="黑体" w:hAnsi="黑体" w:eastAsia="黑体" w:cs="黑体"/>
                <w:spacing w:val="8"/>
                <w:sz w:val="31"/>
                <w:szCs w:val="31"/>
                <w14:textOutline w14:w="5793" w14:cap="sq" w14:cmpd="sng">
                  <w14:solidFill>
                    <w14:srgbClr w14:val="000000"/>
                  </w14:solidFill>
                  <w14:prstDash w14:val="solid"/>
                  <w14:bevel/>
                </w14:textOutline>
              </w:rPr>
              <w:t>其他</w:t>
            </w:r>
          </w:p>
          <w:p>
            <w:pPr>
              <w:spacing w:before="236" w:line="222" w:lineRule="auto"/>
              <w:ind w:left="95"/>
              <w:outlineLvl w:val="2"/>
              <w:rPr>
                <w:rFonts w:ascii="黑体" w:hAnsi="黑体" w:eastAsia="黑体" w:cs="黑体"/>
                <w:sz w:val="30"/>
                <w:szCs w:val="30"/>
              </w:rPr>
            </w:pPr>
            <w:r>
              <w:rPr>
                <w:rFonts w:ascii="Times New Roman" w:hAnsi="Times New Roman" w:eastAsia="Times New Roman" w:cs="Times New Roman"/>
                <w:b/>
                <w:bCs/>
                <w:spacing w:val="-2"/>
                <w:sz w:val="30"/>
                <w:szCs w:val="30"/>
              </w:rPr>
              <w:t>5.3.1</w:t>
            </w:r>
            <w:r>
              <w:rPr>
                <w:rFonts w:ascii="Times New Roman" w:hAnsi="Times New Roman" w:eastAsia="Times New Roman" w:cs="Times New Roman"/>
                <w:b/>
                <w:bCs/>
                <w:spacing w:val="60"/>
                <w:sz w:val="30"/>
                <w:szCs w:val="30"/>
              </w:rPr>
              <w:t xml:space="preserve"> </w:t>
            </w:r>
            <w:r>
              <w:rPr>
                <w:rFonts w:ascii="黑体" w:hAnsi="黑体" w:eastAsia="黑体" w:cs="黑体"/>
                <w:spacing w:val="-2"/>
                <w:sz w:val="30"/>
                <w:szCs w:val="30"/>
                <w14:textOutline w14:w="5448" w14:cap="sq" w14:cmpd="sng">
                  <w14:solidFill>
                    <w14:srgbClr w14:val="000000"/>
                  </w14:solidFill>
                  <w14:prstDash w14:val="solid"/>
                  <w14:bevel/>
                </w14:textOutline>
              </w:rPr>
              <w:t>环境管理要求</w:t>
            </w:r>
          </w:p>
          <w:p>
            <w:pPr>
              <w:pStyle w:val="6"/>
              <w:spacing w:before="215" w:line="468" w:lineRule="exact"/>
              <w:ind w:left="573"/>
              <w:rPr>
                <w:sz w:val="24"/>
                <w:szCs w:val="24"/>
              </w:rPr>
            </w:pPr>
            <w:r>
              <w:rPr>
                <w:position w:val="17"/>
                <w:sz w:val="24"/>
                <w:szCs w:val="24"/>
              </w:rPr>
              <w:t>施工期的环境管理包括项目的前期阶段管理、施工中的管</w:t>
            </w:r>
            <w:r>
              <w:rPr>
                <w:spacing w:val="-1"/>
                <w:position w:val="17"/>
                <w:sz w:val="24"/>
                <w:szCs w:val="24"/>
              </w:rPr>
              <w:t>理和竣工验收阶段的管</w:t>
            </w:r>
          </w:p>
          <w:p>
            <w:pPr>
              <w:pStyle w:val="6"/>
              <w:spacing w:line="229" w:lineRule="auto"/>
              <w:ind w:left="97"/>
              <w:rPr>
                <w:sz w:val="24"/>
                <w:szCs w:val="24"/>
              </w:rPr>
            </w:pPr>
            <w:r>
              <w:rPr>
                <w:spacing w:val="-7"/>
                <w:sz w:val="24"/>
                <w:szCs w:val="24"/>
              </w:rPr>
              <w:t>理。</w:t>
            </w:r>
          </w:p>
          <w:p>
            <w:pPr>
              <w:pStyle w:val="6"/>
              <w:spacing w:before="168"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）项目前期阶段的环境管理</w:t>
            </w:r>
          </w:p>
          <w:p>
            <w:pPr>
              <w:pStyle w:val="6"/>
              <w:spacing w:before="181" w:line="217" w:lineRule="auto"/>
              <w:ind w:left="573"/>
              <w:rPr>
                <w:sz w:val="24"/>
                <w:szCs w:val="24"/>
              </w:rPr>
            </w:pPr>
            <w:r>
              <w:rPr>
                <w:spacing w:val="-2"/>
                <w:sz w:val="24"/>
                <w:szCs w:val="24"/>
              </w:rPr>
              <w:t>①工程设计阶段</w:t>
            </w:r>
          </w:p>
          <w:p>
            <w:pPr>
              <w:pStyle w:val="6"/>
              <w:spacing w:before="185" w:line="466" w:lineRule="exact"/>
              <w:ind w:left="575"/>
              <w:rPr>
                <w:sz w:val="24"/>
                <w:szCs w:val="24"/>
              </w:rPr>
            </w:pPr>
            <w:r>
              <w:rPr>
                <w:position w:val="17"/>
                <w:sz w:val="24"/>
                <w:szCs w:val="24"/>
              </w:rPr>
              <w:t>本环境影响报告表由生态环境主管部门审批后，建设</w:t>
            </w:r>
            <w:r>
              <w:rPr>
                <w:spacing w:val="-1"/>
                <w:position w:val="17"/>
                <w:sz w:val="24"/>
                <w:szCs w:val="24"/>
              </w:rPr>
              <w:t>单位应将环保措施纳入工程</w:t>
            </w:r>
          </w:p>
          <w:p>
            <w:pPr>
              <w:pStyle w:val="6"/>
              <w:spacing w:line="219" w:lineRule="auto"/>
              <w:ind w:left="98"/>
              <w:rPr>
                <w:sz w:val="24"/>
                <w:szCs w:val="24"/>
              </w:rPr>
            </w:pPr>
            <w:r>
              <w:rPr>
                <w:spacing w:val="-1"/>
                <w:sz w:val="24"/>
                <w:szCs w:val="24"/>
              </w:rPr>
              <w:t>设计阶段中。在项目投资概算中，要把环保措施运行费用留足用足。</w:t>
            </w:r>
          </w:p>
          <w:p>
            <w:pPr>
              <w:pStyle w:val="6"/>
              <w:spacing w:before="183" w:line="217" w:lineRule="auto"/>
              <w:ind w:left="572"/>
              <w:rPr>
                <w:sz w:val="24"/>
                <w:szCs w:val="24"/>
              </w:rPr>
            </w:pPr>
            <w:r>
              <w:rPr>
                <w:spacing w:val="-2"/>
                <w:sz w:val="24"/>
                <w:szCs w:val="24"/>
              </w:rPr>
              <w:t>②招标阶段</w:t>
            </w:r>
          </w:p>
          <w:p>
            <w:pPr>
              <w:pStyle w:val="6"/>
              <w:spacing w:before="186" w:line="359" w:lineRule="auto"/>
              <w:ind w:left="114" w:right="272" w:firstLine="463"/>
              <w:rPr>
                <w:sz w:val="24"/>
                <w:szCs w:val="24"/>
              </w:rPr>
            </w:pPr>
            <w:r>
              <w:rPr>
                <w:sz w:val="24"/>
                <w:szCs w:val="24"/>
              </w:rPr>
              <w:t>建设单位应根据环境影响报告表的要求和建议，</w:t>
            </w:r>
            <w:r>
              <w:rPr>
                <w:spacing w:val="-1"/>
                <w:sz w:val="24"/>
                <w:szCs w:val="24"/>
              </w:rPr>
              <w:t>提出工程施工时的环境保护措施</w:t>
            </w:r>
            <w:r>
              <w:rPr>
                <w:sz w:val="24"/>
                <w:szCs w:val="24"/>
              </w:rPr>
              <w:t xml:space="preserve"> </w:t>
            </w:r>
            <w:r>
              <w:rPr>
                <w:spacing w:val="-1"/>
                <w:sz w:val="24"/>
                <w:szCs w:val="24"/>
              </w:rPr>
              <w:t>的要求和管理规定，纳入招标要求，要求承包商在标书中要有相应的环保措施内容，</w:t>
            </w:r>
          </w:p>
          <w:p>
            <w:pPr>
              <w:pStyle w:val="6"/>
              <w:spacing w:before="1" w:line="219" w:lineRule="auto"/>
              <w:ind w:left="100"/>
              <w:rPr>
                <w:sz w:val="24"/>
                <w:szCs w:val="24"/>
              </w:rPr>
            </w:pPr>
            <w:r>
              <w:rPr>
                <w:spacing w:val="-1"/>
                <w:sz w:val="24"/>
                <w:szCs w:val="24"/>
              </w:rPr>
              <w:t>并要求承包商在中标后提出详细的实施计划，确保环保措施在施工时的实施。</w:t>
            </w:r>
          </w:p>
          <w:p>
            <w:pPr>
              <w:pStyle w:val="6"/>
              <w:spacing w:before="181"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2</w:t>
            </w:r>
            <w:r>
              <w:rPr>
                <w:spacing w:val="-2"/>
                <w:sz w:val="24"/>
                <w:szCs w:val="24"/>
              </w:rPr>
              <w:t>）施工中环境管理要求</w:t>
            </w:r>
          </w:p>
          <w:p>
            <w:pPr>
              <w:pStyle w:val="6"/>
              <w:spacing w:before="182" w:line="466" w:lineRule="exact"/>
              <w:ind w:left="573"/>
              <w:rPr>
                <w:sz w:val="24"/>
                <w:szCs w:val="24"/>
              </w:rPr>
            </w:pPr>
            <w:r>
              <w:rPr>
                <w:spacing w:val="-1"/>
                <w:position w:val="17"/>
                <w:sz w:val="24"/>
                <w:szCs w:val="24"/>
              </w:rPr>
              <w:t>施工中的环境管理是组织实施环保设施的“三同时</w:t>
            </w:r>
            <w:r>
              <w:rPr>
                <w:spacing w:val="-88"/>
                <w:position w:val="17"/>
                <w:sz w:val="24"/>
                <w:szCs w:val="24"/>
              </w:rPr>
              <w:t xml:space="preserve"> </w:t>
            </w:r>
            <w:r>
              <w:rPr>
                <w:spacing w:val="-1"/>
                <w:position w:val="17"/>
                <w:sz w:val="24"/>
                <w:szCs w:val="24"/>
              </w:rPr>
              <w:t>”和施工过程</w:t>
            </w:r>
            <w:r>
              <w:rPr>
                <w:spacing w:val="-2"/>
                <w:position w:val="17"/>
                <w:sz w:val="24"/>
                <w:szCs w:val="24"/>
              </w:rPr>
              <w:t>污染防治。建设</w:t>
            </w:r>
          </w:p>
          <w:p>
            <w:pPr>
              <w:pStyle w:val="6"/>
              <w:spacing w:line="219" w:lineRule="auto"/>
              <w:ind w:left="96"/>
              <w:rPr>
                <w:sz w:val="24"/>
                <w:szCs w:val="24"/>
              </w:rPr>
            </w:pPr>
            <w:r>
              <w:rPr>
                <w:sz w:val="24"/>
                <w:szCs w:val="24"/>
              </w:rPr>
              <w:t>单位在施工时，应配备有专职管理人员负责</w:t>
            </w:r>
            <w:r>
              <w:rPr>
                <w:spacing w:val="-1"/>
                <w:sz w:val="24"/>
                <w:szCs w:val="24"/>
              </w:rPr>
              <w:t>施工期间的环境管理和监督。</w:t>
            </w:r>
          </w:p>
          <w:p>
            <w:pPr>
              <w:pStyle w:val="6"/>
              <w:spacing w:before="184" w:line="217" w:lineRule="auto"/>
              <w:ind w:left="573"/>
              <w:rPr>
                <w:sz w:val="24"/>
                <w:szCs w:val="24"/>
              </w:rPr>
            </w:pPr>
            <w:r>
              <w:rPr>
                <w:spacing w:val="-1"/>
                <w:sz w:val="24"/>
                <w:szCs w:val="24"/>
              </w:rPr>
              <w:t>①各项环保设施的设计和施工必须与主体工程同时进行。</w:t>
            </w:r>
          </w:p>
          <w:p>
            <w:pPr>
              <w:pStyle w:val="6"/>
              <w:spacing w:before="183" w:line="217" w:lineRule="auto"/>
              <w:ind w:left="572"/>
              <w:rPr>
                <w:sz w:val="24"/>
                <w:szCs w:val="24"/>
              </w:rPr>
            </w:pPr>
            <w:r>
              <w:rPr>
                <w:sz w:val="24"/>
                <w:szCs w:val="24"/>
              </w:rPr>
              <w:t>②在施工过程中要经常检查环保设施建设和进度，如</w:t>
            </w:r>
            <w:r>
              <w:rPr>
                <w:spacing w:val="-1"/>
                <w:sz w:val="24"/>
                <w:szCs w:val="24"/>
              </w:rPr>
              <w:t>滞后，应立即纠正。</w:t>
            </w:r>
          </w:p>
          <w:p>
            <w:pPr>
              <w:pStyle w:val="6"/>
              <w:spacing w:before="186" w:line="465" w:lineRule="exact"/>
              <w:ind w:left="572"/>
              <w:rPr>
                <w:sz w:val="24"/>
                <w:szCs w:val="24"/>
              </w:rPr>
            </w:pPr>
            <w:r>
              <w:rPr>
                <w:position w:val="17"/>
                <w:sz w:val="24"/>
                <w:szCs w:val="24"/>
              </w:rPr>
              <w:t>③对施工过程应采取全方位监督，一旦发现问题，要立即督</w:t>
            </w:r>
            <w:r>
              <w:rPr>
                <w:spacing w:val="-1"/>
                <w:position w:val="17"/>
                <w:sz w:val="24"/>
                <w:szCs w:val="24"/>
              </w:rPr>
              <w:t>促施工单位进行纠正</w:t>
            </w:r>
          </w:p>
          <w:p>
            <w:pPr>
              <w:pStyle w:val="6"/>
              <w:spacing w:before="1" w:line="219" w:lineRule="auto"/>
              <w:ind w:left="93"/>
              <w:rPr>
                <w:sz w:val="24"/>
                <w:szCs w:val="24"/>
              </w:rPr>
            </w:pPr>
            <w:r>
              <w:rPr>
                <w:spacing w:val="-3"/>
                <w:sz w:val="24"/>
                <w:szCs w:val="24"/>
              </w:rPr>
              <w:t>及补救。</w:t>
            </w:r>
          </w:p>
          <w:p>
            <w:pPr>
              <w:pStyle w:val="6"/>
              <w:spacing w:before="183" w:line="219" w:lineRule="auto"/>
              <w:ind w:left="586"/>
              <w:rPr>
                <w:sz w:val="24"/>
                <w:szCs w:val="24"/>
              </w:rPr>
            </w:pPr>
            <w:r>
              <w:rPr>
                <w:spacing w:val="-2"/>
                <w:sz w:val="24"/>
                <w:szCs w:val="24"/>
              </w:rPr>
              <w:t>（</w:t>
            </w:r>
            <w:r>
              <w:rPr>
                <w:rFonts w:ascii="Times New Roman" w:hAnsi="Times New Roman" w:eastAsia="Times New Roman" w:cs="Times New Roman"/>
                <w:spacing w:val="-2"/>
                <w:sz w:val="24"/>
                <w:szCs w:val="24"/>
              </w:rPr>
              <w:t>3</w:t>
            </w:r>
            <w:r>
              <w:rPr>
                <w:spacing w:val="-2"/>
                <w:sz w:val="24"/>
                <w:szCs w:val="24"/>
              </w:rPr>
              <w:t>）竣工验收阶段环境管理</w:t>
            </w:r>
          </w:p>
          <w:p>
            <w:pPr>
              <w:pStyle w:val="6"/>
              <w:spacing w:before="183" w:line="466" w:lineRule="exact"/>
              <w:ind w:left="577"/>
              <w:rPr>
                <w:sz w:val="24"/>
                <w:szCs w:val="24"/>
              </w:rPr>
            </w:pPr>
            <w:r>
              <w:rPr>
                <w:spacing w:val="-1"/>
                <w:position w:val="17"/>
                <w:sz w:val="24"/>
                <w:szCs w:val="24"/>
              </w:rPr>
              <w:t>工程建成后应及时组织环保验收，对各项环保工程措施</w:t>
            </w:r>
            <w:r>
              <w:rPr>
                <w:spacing w:val="-2"/>
                <w:position w:val="17"/>
                <w:sz w:val="24"/>
                <w:szCs w:val="24"/>
              </w:rPr>
              <w:t>“三同时</w:t>
            </w:r>
            <w:r>
              <w:rPr>
                <w:spacing w:val="-88"/>
                <w:position w:val="17"/>
                <w:sz w:val="24"/>
                <w:szCs w:val="24"/>
              </w:rPr>
              <w:t xml:space="preserve"> </w:t>
            </w:r>
            <w:r>
              <w:rPr>
                <w:spacing w:val="-2"/>
                <w:position w:val="17"/>
                <w:sz w:val="24"/>
                <w:szCs w:val="24"/>
              </w:rPr>
              <w:t>”的落实情况以</w:t>
            </w:r>
          </w:p>
          <w:p>
            <w:pPr>
              <w:pStyle w:val="6"/>
              <w:spacing w:before="1" w:line="217" w:lineRule="auto"/>
              <w:ind w:left="93"/>
              <w:rPr>
                <w:sz w:val="24"/>
                <w:szCs w:val="24"/>
              </w:rPr>
            </w:pPr>
            <w:r>
              <w:rPr>
                <w:spacing w:val="-1"/>
                <w:sz w:val="24"/>
                <w:szCs w:val="24"/>
              </w:rPr>
              <w:t>及工程建设对环境的影响进行评估。</w:t>
            </w:r>
          </w:p>
          <w:p>
            <w:pPr>
              <w:pStyle w:val="6"/>
              <w:spacing w:before="182" w:line="217" w:lineRule="auto"/>
              <w:ind w:left="573"/>
              <w:rPr>
                <w:sz w:val="24"/>
                <w:szCs w:val="24"/>
              </w:rPr>
            </w:pPr>
            <w:r>
              <w:rPr>
                <w:sz w:val="24"/>
                <w:szCs w:val="24"/>
              </w:rPr>
              <w:t>①施工后，应对施工场所，施工人员进驻区及临时占地区</w:t>
            </w:r>
            <w:r>
              <w:rPr>
                <w:spacing w:val="-1"/>
                <w:sz w:val="24"/>
                <w:szCs w:val="24"/>
              </w:rPr>
              <w:t>的清场情况进行检查。</w:t>
            </w:r>
          </w:p>
        </w:tc>
      </w:tr>
    </w:tbl>
    <w:p>
      <w:pPr>
        <w:pStyle w:val="2"/>
        <w:spacing w:before="22" w:line="191" w:lineRule="auto"/>
        <w:ind w:left="4539"/>
        <w:rPr>
          <w:sz w:val="18"/>
          <w:szCs w:val="18"/>
        </w:rPr>
      </w:pPr>
      <w:r>
        <w:rPr>
          <w:spacing w:val="-8"/>
          <w:sz w:val="18"/>
          <w:szCs w:val="18"/>
        </w:rPr>
        <w:t>88</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59" w:line="468" w:lineRule="exact"/>
              <w:ind w:left="95"/>
              <w:rPr>
                <w:sz w:val="24"/>
                <w:szCs w:val="24"/>
              </w:rPr>
            </w:pPr>
            <w:r>
              <w:rPr>
                <w:position w:val="17"/>
                <w:sz w:val="24"/>
                <w:szCs w:val="24"/>
              </w:rPr>
              <w:t>要求施工固体废物和生活清理干净，土地平整清楚，围填区</w:t>
            </w:r>
            <w:r>
              <w:rPr>
                <w:spacing w:val="-1"/>
                <w:position w:val="17"/>
                <w:sz w:val="24"/>
                <w:szCs w:val="24"/>
              </w:rPr>
              <w:t>得以绿化。配合有关部门，</w:t>
            </w:r>
          </w:p>
          <w:p>
            <w:pPr>
              <w:pStyle w:val="6"/>
              <w:spacing w:line="219" w:lineRule="auto"/>
              <w:ind w:left="94"/>
              <w:rPr>
                <w:sz w:val="24"/>
                <w:szCs w:val="24"/>
              </w:rPr>
            </w:pPr>
            <w:r>
              <w:rPr>
                <w:spacing w:val="-1"/>
                <w:sz w:val="24"/>
                <w:szCs w:val="24"/>
              </w:rPr>
              <w:t>做好水土保持工作和绿化工程的验收工作。</w:t>
            </w:r>
          </w:p>
          <w:p>
            <w:pPr>
              <w:pStyle w:val="6"/>
              <w:spacing w:before="180" w:line="468" w:lineRule="exact"/>
              <w:ind w:left="572"/>
              <w:rPr>
                <w:sz w:val="24"/>
                <w:szCs w:val="24"/>
              </w:rPr>
            </w:pPr>
            <w:r>
              <w:rPr>
                <w:position w:val="17"/>
                <w:sz w:val="24"/>
                <w:szCs w:val="24"/>
              </w:rPr>
              <w:t>②施工单位环保负责部门应将施工期的环境管理计划、工作</w:t>
            </w:r>
            <w:r>
              <w:rPr>
                <w:spacing w:val="-1"/>
                <w:position w:val="17"/>
                <w:sz w:val="24"/>
                <w:szCs w:val="24"/>
              </w:rPr>
              <w:t>情况、现场监督检查</w:t>
            </w:r>
          </w:p>
          <w:p>
            <w:pPr>
              <w:pStyle w:val="6"/>
              <w:spacing w:before="1" w:line="217" w:lineRule="auto"/>
              <w:ind w:left="93"/>
              <w:rPr>
                <w:sz w:val="24"/>
                <w:szCs w:val="24"/>
              </w:rPr>
            </w:pPr>
            <w:r>
              <w:rPr>
                <w:spacing w:val="-1"/>
                <w:sz w:val="24"/>
                <w:szCs w:val="24"/>
              </w:rPr>
              <w:t>记录进行统计或汇总，编写施工期的环境管理工作报告。</w:t>
            </w:r>
          </w:p>
          <w:p>
            <w:pPr>
              <w:pStyle w:val="6"/>
              <w:spacing w:before="182" w:line="468" w:lineRule="exact"/>
              <w:ind w:left="572"/>
              <w:rPr>
                <w:sz w:val="24"/>
                <w:szCs w:val="24"/>
              </w:rPr>
            </w:pPr>
            <w:r>
              <w:rPr>
                <w:position w:val="17"/>
                <w:sz w:val="24"/>
                <w:szCs w:val="24"/>
              </w:rPr>
              <w:t>③在环保设施运行合格后，开展环保工程进行竣工验收，验</w:t>
            </w:r>
            <w:r>
              <w:rPr>
                <w:spacing w:val="-1"/>
                <w:position w:val="17"/>
                <w:sz w:val="24"/>
                <w:szCs w:val="24"/>
              </w:rPr>
              <w:t>收合格后方可投入营</w:t>
            </w:r>
          </w:p>
          <w:p>
            <w:pPr>
              <w:pStyle w:val="6"/>
              <w:spacing w:before="1" w:line="228" w:lineRule="auto"/>
              <w:ind w:left="94"/>
              <w:rPr>
                <w:sz w:val="24"/>
                <w:szCs w:val="24"/>
              </w:rPr>
            </w:pPr>
            <w:r>
              <w:rPr>
                <w:spacing w:val="-5"/>
                <w:sz w:val="24"/>
                <w:szCs w:val="24"/>
              </w:rPr>
              <w:t>运。</w:t>
            </w:r>
          </w:p>
          <w:p>
            <w:pPr>
              <w:spacing w:before="178" w:line="222" w:lineRule="auto"/>
              <w:ind w:left="95"/>
              <w:outlineLvl w:val="2"/>
              <w:rPr>
                <w:rFonts w:ascii="黑体" w:hAnsi="黑体" w:eastAsia="黑体" w:cs="黑体"/>
                <w:sz w:val="30"/>
                <w:szCs w:val="30"/>
              </w:rPr>
            </w:pPr>
            <w:r>
              <w:rPr>
                <w:rFonts w:ascii="Times New Roman" w:hAnsi="Times New Roman" w:eastAsia="Times New Roman" w:cs="Times New Roman"/>
                <w:b/>
                <w:bCs/>
                <w:spacing w:val="-2"/>
                <w:sz w:val="30"/>
                <w:szCs w:val="30"/>
              </w:rPr>
              <w:t>5.3.2</w:t>
            </w:r>
            <w:r>
              <w:rPr>
                <w:rFonts w:ascii="Times New Roman" w:hAnsi="Times New Roman" w:eastAsia="Times New Roman" w:cs="Times New Roman"/>
                <w:b/>
                <w:bCs/>
                <w:spacing w:val="60"/>
                <w:sz w:val="30"/>
                <w:szCs w:val="30"/>
              </w:rPr>
              <w:t xml:space="preserve"> </w:t>
            </w:r>
            <w:r>
              <w:rPr>
                <w:rFonts w:ascii="黑体" w:hAnsi="黑体" w:eastAsia="黑体" w:cs="黑体"/>
                <w:spacing w:val="-2"/>
                <w:sz w:val="30"/>
                <w:szCs w:val="30"/>
                <w14:textOutline w14:w="5448" w14:cap="sq" w14:cmpd="sng">
                  <w14:solidFill>
                    <w14:srgbClr w14:val="000000"/>
                  </w14:solidFill>
                  <w14:prstDash w14:val="solid"/>
                  <w14:bevel/>
                </w14:textOutline>
              </w:rPr>
              <w:t>环境监测计划</w:t>
            </w:r>
          </w:p>
          <w:p>
            <w:pPr>
              <w:pStyle w:val="6"/>
              <w:spacing w:before="212" w:line="468" w:lineRule="exact"/>
              <w:ind w:left="575"/>
              <w:rPr>
                <w:sz w:val="24"/>
                <w:szCs w:val="24"/>
              </w:rPr>
            </w:pPr>
            <w:r>
              <w:rPr>
                <w:position w:val="17"/>
                <w:sz w:val="24"/>
                <w:szCs w:val="24"/>
              </w:rPr>
              <w:t>监测重点为环境噪声和环境空气，常规监测主要选取</w:t>
            </w:r>
            <w:r>
              <w:rPr>
                <w:spacing w:val="-1"/>
                <w:position w:val="17"/>
                <w:sz w:val="24"/>
                <w:szCs w:val="24"/>
              </w:rPr>
              <w:t>工程沿线敏感目标。项目施</w:t>
            </w:r>
          </w:p>
          <w:p>
            <w:pPr>
              <w:pStyle w:val="6"/>
              <w:spacing w:before="1" w:line="219" w:lineRule="auto"/>
              <w:ind w:left="97"/>
              <w:rPr>
                <w:sz w:val="24"/>
                <w:szCs w:val="24"/>
              </w:rPr>
            </w:pPr>
            <w:r>
              <w:rPr>
                <w:spacing w:val="-2"/>
                <w:sz w:val="24"/>
                <w:szCs w:val="24"/>
              </w:rPr>
              <w:t xml:space="preserve">工期和运营期具体监测计划见表 </w:t>
            </w:r>
            <w:r>
              <w:rPr>
                <w:rFonts w:ascii="Times New Roman" w:hAnsi="Times New Roman" w:eastAsia="Times New Roman" w:cs="Times New Roman"/>
                <w:spacing w:val="-2"/>
                <w:sz w:val="24"/>
                <w:szCs w:val="24"/>
              </w:rPr>
              <w:t>5.3-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spacing w:val="-2"/>
                <w:sz w:val="24"/>
                <w:szCs w:val="24"/>
              </w:rPr>
              <w:t>。</w:t>
            </w:r>
          </w:p>
        </w:tc>
      </w:tr>
    </w:tbl>
    <w:p>
      <w:pPr>
        <w:pStyle w:val="2"/>
        <w:spacing w:before="22" w:line="191" w:lineRule="auto"/>
        <w:ind w:left="4539"/>
        <w:rPr>
          <w:sz w:val="18"/>
          <w:szCs w:val="18"/>
        </w:rPr>
      </w:pPr>
      <w:r>
        <w:rPr>
          <w:spacing w:val="-8"/>
          <w:sz w:val="18"/>
          <w:szCs w:val="18"/>
        </w:rPr>
        <w:t>89</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pStyle w:val="6"/>
              <w:spacing w:before="60" w:line="212" w:lineRule="auto"/>
              <w:ind w:left="3263"/>
              <w:outlineLvl w:val="3"/>
              <w:rPr>
                <w:sz w:val="24"/>
                <w:szCs w:val="24"/>
              </w:rPr>
            </w:pPr>
            <w:r>
              <w:rPr>
                <w:spacing w:val="-1"/>
                <w:sz w:val="24"/>
                <w:szCs w:val="24"/>
                <w14:textOutline w14:w="4358" w14:cap="sq" w14:cmpd="sng">
                  <w14:solidFill>
                    <w14:srgbClr w14:val="000000"/>
                  </w14:solidFill>
                  <w14:prstDash w14:val="solid"/>
                  <w14:bevel/>
                </w14:textOutline>
              </w:rPr>
              <w:t>表</w:t>
            </w:r>
            <w:r>
              <w:rPr>
                <w:spacing w:val="-49"/>
                <w:sz w:val="24"/>
                <w:szCs w:val="24"/>
              </w:rPr>
              <w:t xml:space="preserve"> </w:t>
            </w:r>
            <w:r>
              <w:rPr>
                <w:rFonts w:ascii="Times New Roman" w:hAnsi="Times New Roman" w:eastAsia="Times New Roman" w:cs="Times New Roman"/>
                <w:b/>
                <w:bCs/>
                <w:spacing w:val="-1"/>
                <w:sz w:val="24"/>
                <w:szCs w:val="24"/>
              </w:rPr>
              <w:t xml:space="preserve">5.3-1    </w:t>
            </w:r>
            <w:r>
              <w:rPr>
                <w:spacing w:val="-1"/>
                <w:sz w:val="24"/>
                <w:szCs w:val="24"/>
                <w14:textOutline w14:w="4358" w14:cap="sq" w14:cmpd="sng">
                  <w14:solidFill>
                    <w14:srgbClr w14:val="000000"/>
                  </w14:solidFill>
                  <w14:prstDash w14:val="solid"/>
                  <w14:bevel/>
                </w14:textOutline>
              </w:rPr>
              <w:t>环境监测计划表</w:t>
            </w:r>
          </w:p>
          <w:tbl>
            <w:tblPr>
              <w:tblStyle w:val="5"/>
              <w:tblW w:w="8051" w:type="dxa"/>
              <w:tblInd w:w="5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0"/>
              <w:gridCol w:w="1023"/>
              <w:gridCol w:w="3729"/>
              <w:gridCol w:w="23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993" w:type="dxa"/>
                  <w:gridSpan w:val="2"/>
                  <w:tcBorders>
                    <w:top w:val="single" w:color="000000" w:sz="10" w:space="0"/>
                    <w:left w:val="single" w:color="000000" w:sz="10" w:space="0"/>
                  </w:tcBorders>
                  <w:vAlign w:val="top"/>
                </w:tcPr>
                <w:p>
                  <w:pPr>
                    <w:pStyle w:val="6"/>
                    <w:spacing w:before="36" w:line="216" w:lineRule="auto"/>
                    <w:ind w:left="569"/>
                  </w:pPr>
                  <w:r>
                    <w:rPr>
                      <w:spacing w:val="7"/>
                    </w:rPr>
                    <w:t>环境因子</w:t>
                  </w:r>
                </w:p>
              </w:tc>
              <w:tc>
                <w:tcPr>
                  <w:tcW w:w="3729" w:type="dxa"/>
                  <w:tcBorders>
                    <w:top w:val="single" w:color="000000" w:sz="10" w:space="0"/>
                  </w:tcBorders>
                  <w:vAlign w:val="top"/>
                </w:tcPr>
                <w:p>
                  <w:pPr>
                    <w:pStyle w:val="6"/>
                    <w:spacing w:before="36" w:line="216" w:lineRule="auto"/>
                    <w:ind w:left="1450"/>
                  </w:pPr>
                  <w:r>
                    <w:rPr>
                      <w:spacing w:val="7"/>
                    </w:rPr>
                    <w:t>监测内容</w:t>
                  </w:r>
                </w:p>
              </w:tc>
              <w:tc>
                <w:tcPr>
                  <w:tcW w:w="2329" w:type="dxa"/>
                  <w:tcBorders>
                    <w:top w:val="single" w:color="000000" w:sz="10" w:space="0"/>
                    <w:right w:val="single" w:color="000000" w:sz="10" w:space="0"/>
                  </w:tcBorders>
                  <w:vAlign w:val="top"/>
                </w:tcPr>
                <w:p>
                  <w:pPr>
                    <w:pStyle w:val="6"/>
                    <w:spacing w:before="36" w:line="216" w:lineRule="auto"/>
                    <w:ind w:left="756"/>
                  </w:pPr>
                  <w:r>
                    <w:rPr>
                      <w:spacing w:val="6"/>
                    </w:rPr>
                    <w:t>实施机构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4" w:hRule="atLeast"/>
              </w:trPr>
              <w:tc>
                <w:tcPr>
                  <w:tcW w:w="970" w:type="dxa"/>
                  <w:vMerge w:val="restart"/>
                  <w:tcBorders>
                    <w:left w:val="single" w:color="000000" w:sz="10" w:space="0"/>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65" w:line="228" w:lineRule="auto"/>
                    <w:ind w:left="160"/>
                  </w:pPr>
                  <w:r>
                    <w:rPr>
                      <w:spacing w:val="7"/>
                    </w:rPr>
                    <w:t>施工期</w:t>
                  </w:r>
                </w:p>
              </w:tc>
              <w:tc>
                <w:tcPr>
                  <w:tcW w:w="1023"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28" w:lineRule="auto"/>
                    <w:ind w:left="303"/>
                  </w:pPr>
                  <w:r>
                    <w:rPr>
                      <w:spacing w:val="3"/>
                    </w:rPr>
                    <w:t>大气</w:t>
                  </w:r>
                </w:p>
              </w:tc>
              <w:tc>
                <w:tcPr>
                  <w:tcW w:w="3729" w:type="dxa"/>
                  <w:vAlign w:val="top"/>
                </w:tcPr>
                <w:p>
                  <w:pPr>
                    <w:pStyle w:val="6"/>
                    <w:spacing w:before="32" w:line="228" w:lineRule="auto"/>
                    <w:ind w:left="107"/>
                    <w:rPr>
                      <w:rFonts w:ascii="Times New Roman" w:hAnsi="Times New Roman" w:eastAsia="Times New Roman" w:cs="Times New Roman"/>
                    </w:rPr>
                  </w:pPr>
                  <w:r>
                    <w:rPr>
                      <w:rFonts w:ascii="Times New Roman" w:hAnsi="Times New Roman" w:eastAsia="Times New Roman" w:cs="Times New Roman"/>
                      <w:spacing w:val="8"/>
                    </w:rPr>
                    <w:t>a.</w:t>
                  </w:r>
                  <w:r>
                    <w:rPr>
                      <w:spacing w:val="8"/>
                    </w:rPr>
                    <w:t>监测项目：</w:t>
                  </w:r>
                  <w:r>
                    <w:rPr>
                      <w:rFonts w:ascii="Times New Roman" w:hAnsi="Times New Roman" w:eastAsia="Times New Roman" w:cs="Times New Roman"/>
                    </w:rPr>
                    <w:t>TSP</w:t>
                  </w:r>
                </w:p>
                <w:p>
                  <w:pPr>
                    <w:pStyle w:val="6"/>
                    <w:spacing w:before="23"/>
                    <w:ind w:left="107" w:right="110" w:hanging="8"/>
                  </w:pPr>
                  <w:r>
                    <w:rPr>
                      <w:rFonts w:ascii="Times New Roman" w:hAnsi="Times New Roman" w:eastAsia="Times New Roman" w:cs="Times New Roman"/>
                      <w:spacing w:val="9"/>
                    </w:rPr>
                    <w:t>b.</w:t>
                  </w:r>
                  <w:r>
                    <w:rPr>
                      <w:spacing w:val="9"/>
                    </w:rPr>
                    <w:t>监测频次：根据项目工期安排，拟定</w:t>
                  </w:r>
                  <w:r>
                    <w:t xml:space="preserve"> </w:t>
                  </w:r>
                  <w:r>
                    <w:rPr>
                      <w:spacing w:val="9"/>
                    </w:rPr>
                    <w:t>每季度做一次监测，必要时随机监</w:t>
                  </w:r>
                </w:p>
                <w:p>
                  <w:pPr>
                    <w:pStyle w:val="6"/>
                    <w:spacing w:before="25" w:line="229" w:lineRule="auto"/>
                    <w:ind w:left="108"/>
                  </w:pPr>
                  <w:r>
                    <w:t>测；</w:t>
                  </w:r>
                </w:p>
                <w:p>
                  <w:pPr>
                    <w:pStyle w:val="6"/>
                    <w:spacing w:before="25" w:line="228" w:lineRule="auto"/>
                    <w:ind w:left="106"/>
                  </w:pPr>
                  <w:r>
                    <w:rPr>
                      <w:rFonts w:ascii="Times New Roman" w:hAnsi="Times New Roman" w:eastAsia="Times New Roman" w:cs="Times New Roman"/>
                      <w:spacing w:val="6"/>
                    </w:rPr>
                    <w:t>c.</w:t>
                  </w:r>
                  <w:r>
                    <w:rPr>
                      <w:spacing w:val="6"/>
                    </w:rPr>
                    <w:t>监测时间：</w:t>
                  </w:r>
                  <w:r>
                    <w:rPr>
                      <w:rFonts w:ascii="Times New Roman" w:hAnsi="Times New Roman" w:eastAsia="Times New Roman" w:cs="Times New Roman"/>
                      <w:spacing w:val="6"/>
                    </w:rPr>
                    <w:t xml:space="preserve">1  </w:t>
                  </w:r>
                  <w:r>
                    <w:rPr>
                      <w:spacing w:val="6"/>
                    </w:rPr>
                    <w:t>天</w:t>
                  </w:r>
                </w:p>
                <w:p>
                  <w:pPr>
                    <w:pStyle w:val="6"/>
                    <w:spacing w:before="24" w:line="231" w:lineRule="auto"/>
                    <w:ind w:left="117" w:right="213" w:hanging="11"/>
                  </w:pPr>
                  <w:r>
                    <w:rPr>
                      <w:rFonts w:ascii="Times New Roman" w:hAnsi="Times New Roman" w:eastAsia="Times New Roman" w:cs="Times New Roman"/>
                      <w:spacing w:val="7"/>
                    </w:rPr>
                    <w:t>d.</w:t>
                  </w:r>
                  <w:r>
                    <w:rPr>
                      <w:spacing w:val="7"/>
                    </w:rPr>
                    <w:t xml:space="preserve">监测点位：施工场地附近，设 </w:t>
                  </w:r>
                  <w:r>
                    <w:rPr>
                      <w:rFonts w:ascii="Times New Roman" w:hAnsi="Times New Roman" w:eastAsia="Times New Roman" w:cs="Times New Roman"/>
                      <w:spacing w:val="7"/>
                    </w:rPr>
                    <w:t>1</w:t>
                  </w:r>
                  <w:r>
                    <w:rPr>
                      <w:rFonts w:ascii="Times New Roman" w:hAnsi="Times New Roman" w:eastAsia="Times New Roman" w:cs="Times New Roman"/>
                      <w:spacing w:val="13"/>
                    </w:rPr>
                    <w:t xml:space="preserve">  </w:t>
                  </w:r>
                  <w:r>
                    <w:rPr>
                      <w:spacing w:val="7"/>
                    </w:rPr>
                    <w:t>个</w:t>
                  </w:r>
                  <w:r>
                    <w:t xml:space="preserve"> </w:t>
                  </w:r>
                  <w:r>
                    <w:rPr>
                      <w:spacing w:val="-5"/>
                    </w:rPr>
                    <w:t>点。</w:t>
                  </w:r>
                </w:p>
              </w:tc>
              <w:tc>
                <w:tcPr>
                  <w:tcW w:w="2329" w:type="dxa"/>
                  <w:tcBorders>
                    <w:right w:val="single" w:color="000000" w:sz="10" w:space="0"/>
                  </w:tcBorders>
                  <w:vAlign w:val="top"/>
                </w:tcPr>
                <w:p>
                  <w:pPr>
                    <w:spacing w:line="320" w:lineRule="auto"/>
                    <w:rPr>
                      <w:rFonts w:ascii="Arial"/>
                      <w:sz w:val="21"/>
                    </w:rPr>
                  </w:pPr>
                </w:p>
                <w:p>
                  <w:pPr>
                    <w:spacing w:line="321" w:lineRule="auto"/>
                    <w:rPr>
                      <w:rFonts w:ascii="Arial"/>
                      <w:sz w:val="21"/>
                    </w:rPr>
                  </w:pPr>
                </w:p>
                <w:p>
                  <w:pPr>
                    <w:pStyle w:val="6"/>
                    <w:spacing w:before="65"/>
                    <w:ind w:left="962" w:right="101" w:hanging="840"/>
                  </w:pPr>
                  <w:r>
                    <w:rPr>
                      <w:spacing w:val="9"/>
                    </w:rPr>
                    <w:t>委托有资质的环境监测</w:t>
                  </w:r>
                  <w:r>
                    <w:t xml:space="preserve"> </w:t>
                  </w:r>
                  <w:r>
                    <w:rPr>
                      <w:spacing w:val="5"/>
                    </w:rPr>
                    <w:t>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970" w:type="dxa"/>
                  <w:vMerge w:val="continue"/>
                  <w:tcBorders>
                    <w:top w:val="nil"/>
                    <w:left w:val="single" w:color="000000" w:sz="10" w:space="0"/>
                  </w:tcBorders>
                  <w:vAlign w:val="top"/>
                </w:tcPr>
                <w:p>
                  <w:pPr>
                    <w:rPr>
                      <w:rFonts w:ascii="Arial"/>
                      <w:sz w:val="21"/>
                    </w:rPr>
                  </w:pPr>
                </w:p>
              </w:tc>
              <w:tc>
                <w:tcPr>
                  <w:tcW w:w="1023" w:type="dxa"/>
                  <w:vAlign w:val="top"/>
                </w:tcPr>
                <w:p>
                  <w:pPr>
                    <w:spacing w:line="325" w:lineRule="auto"/>
                    <w:rPr>
                      <w:rFonts w:ascii="Arial"/>
                      <w:sz w:val="21"/>
                    </w:rPr>
                  </w:pPr>
                </w:p>
                <w:p>
                  <w:pPr>
                    <w:spacing w:line="326" w:lineRule="auto"/>
                    <w:rPr>
                      <w:rFonts w:ascii="Arial"/>
                      <w:sz w:val="21"/>
                    </w:rPr>
                  </w:pPr>
                </w:p>
                <w:p>
                  <w:pPr>
                    <w:pStyle w:val="6"/>
                    <w:spacing w:before="65" w:line="228" w:lineRule="auto"/>
                    <w:ind w:left="310"/>
                  </w:pPr>
                  <w:r>
                    <w:rPr>
                      <w:spacing w:val="-1"/>
                    </w:rPr>
                    <w:t>噪声</w:t>
                  </w:r>
                </w:p>
              </w:tc>
              <w:tc>
                <w:tcPr>
                  <w:tcW w:w="3729" w:type="dxa"/>
                  <w:vAlign w:val="top"/>
                </w:tcPr>
                <w:p>
                  <w:pPr>
                    <w:pStyle w:val="6"/>
                    <w:spacing w:before="40" w:line="221" w:lineRule="auto"/>
                    <w:ind w:left="107"/>
                    <w:rPr>
                      <w:rFonts w:ascii="Times New Roman" w:hAnsi="Times New Roman" w:eastAsia="Times New Roman" w:cs="Times New Roman"/>
                    </w:rPr>
                  </w:pPr>
                  <w:r>
                    <w:rPr>
                      <w:rFonts w:ascii="Times New Roman" w:hAnsi="Times New Roman" w:eastAsia="Times New Roman" w:cs="Times New Roman"/>
                      <w:spacing w:val="10"/>
                    </w:rPr>
                    <w:t>a.</w:t>
                  </w:r>
                  <w:r>
                    <w:rPr>
                      <w:spacing w:val="10"/>
                    </w:rPr>
                    <w:t>监测项目：</w:t>
                  </w:r>
                  <w:r>
                    <w:rPr>
                      <w:rFonts w:ascii="Times New Roman" w:hAnsi="Times New Roman" w:eastAsia="Times New Roman" w:cs="Times New Roman"/>
                    </w:rPr>
                    <w:t>LAeq</w:t>
                  </w:r>
                </w:p>
                <w:p>
                  <w:pPr>
                    <w:pStyle w:val="6"/>
                    <w:spacing w:before="30" w:line="239" w:lineRule="auto"/>
                    <w:ind w:left="107" w:right="110" w:hanging="8"/>
                  </w:pPr>
                  <w:r>
                    <w:rPr>
                      <w:rFonts w:ascii="Times New Roman" w:hAnsi="Times New Roman" w:eastAsia="Times New Roman" w:cs="Times New Roman"/>
                      <w:spacing w:val="9"/>
                    </w:rPr>
                    <w:t>b.</w:t>
                  </w:r>
                  <w:r>
                    <w:rPr>
                      <w:spacing w:val="9"/>
                    </w:rPr>
                    <w:t>监测频次：根据项目工期安排，拟定</w:t>
                  </w:r>
                  <w:r>
                    <w:t xml:space="preserve"> </w:t>
                  </w:r>
                  <w:r>
                    <w:rPr>
                      <w:spacing w:val="9"/>
                    </w:rPr>
                    <w:t>每季度做一次监测，必要时随机监</w:t>
                  </w:r>
                </w:p>
                <w:p>
                  <w:pPr>
                    <w:pStyle w:val="6"/>
                    <w:spacing w:before="27" w:line="229" w:lineRule="auto"/>
                    <w:ind w:left="108"/>
                  </w:pPr>
                  <w:r>
                    <w:t>测；</w:t>
                  </w:r>
                </w:p>
                <w:p>
                  <w:pPr>
                    <w:pStyle w:val="6"/>
                    <w:spacing w:before="26" w:line="227" w:lineRule="auto"/>
                    <w:ind w:left="117" w:right="120" w:hanging="11"/>
                  </w:pPr>
                  <w:r>
                    <w:rPr>
                      <w:rFonts w:ascii="Times New Roman" w:hAnsi="Times New Roman" w:eastAsia="Times New Roman" w:cs="Times New Roman"/>
                      <w:spacing w:val="6"/>
                    </w:rPr>
                    <w:t>c.</w:t>
                  </w:r>
                  <w:r>
                    <w:rPr>
                      <w:spacing w:val="6"/>
                    </w:rPr>
                    <w:t>监测点位：项目片区内，设</w:t>
                  </w:r>
                  <w:r>
                    <w:rPr>
                      <w:spacing w:val="37"/>
                    </w:rPr>
                    <w:t xml:space="preserve"> </w:t>
                  </w:r>
                  <w:r>
                    <w:rPr>
                      <w:rFonts w:ascii="Times New Roman" w:hAnsi="Times New Roman" w:eastAsia="Times New Roman" w:cs="Times New Roman"/>
                      <w:spacing w:val="6"/>
                    </w:rPr>
                    <w:t>1</w:t>
                  </w:r>
                  <w:r>
                    <w:rPr>
                      <w:spacing w:val="6"/>
                    </w:rPr>
                    <w:t>～</w:t>
                  </w:r>
                  <w:r>
                    <w:rPr>
                      <w:rFonts w:ascii="Times New Roman" w:hAnsi="Times New Roman" w:eastAsia="Times New Roman" w:cs="Times New Roman"/>
                      <w:spacing w:val="6"/>
                    </w:rPr>
                    <w:t xml:space="preserve">2  </w:t>
                  </w:r>
                  <w:r>
                    <w:rPr>
                      <w:spacing w:val="6"/>
                    </w:rPr>
                    <w:t>个</w:t>
                  </w:r>
                  <w:r>
                    <w:t xml:space="preserve"> </w:t>
                  </w:r>
                  <w:r>
                    <w:rPr>
                      <w:spacing w:val="-5"/>
                    </w:rPr>
                    <w:t>点。</w:t>
                  </w:r>
                </w:p>
              </w:tc>
              <w:tc>
                <w:tcPr>
                  <w:tcW w:w="2329" w:type="dxa"/>
                  <w:tcBorders>
                    <w:right w:val="single" w:color="000000" w:sz="10" w:space="0"/>
                  </w:tcBorders>
                  <w:vAlign w:val="top"/>
                </w:tcPr>
                <w:p>
                  <w:pPr>
                    <w:spacing w:line="257" w:lineRule="auto"/>
                    <w:rPr>
                      <w:rFonts w:ascii="Arial"/>
                      <w:sz w:val="21"/>
                    </w:rPr>
                  </w:pPr>
                </w:p>
                <w:p>
                  <w:pPr>
                    <w:spacing w:line="257" w:lineRule="auto"/>
                    <w:rPr>
                      <w:rFonts w:ascii="Arial"/>
                      <w:sz w:val="21"/>
                    </w:rPr>
                  </w:pPr>
                </w:p>
                <w:p>
                  <w:pPr>
                    <w:pStyle w:val="6"/>
                    <w:spacing w:before="65"/>
                    <w:ind w:left="962" w:right="101" w:hanging="840"/>
                  </w:pPr>
                  <w:r>
                    <w:rPr>
                      <w:spacing w:val="9"/>
                    </w:rPr>
                    <w:t>委托有资质的环境监测</w:t>
                  </w:r>
                  <w:r>
                    <w:t xml:space="preserve"> </w:t>
                  </w:r>
                  <w:r>
                    <w:rPr>
                      <w:spacing w:val="5"/>
                    </w:rPr>
                    <w:t>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970" w:type="dxa"/>
                  <w:vMerge w:val="restart"/>
                  <w:tcBorders>
                    <w:left w:val="single" w:color="000000" w:sz="10" w:space="0"/>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8" w:lineRule="auto"/>
                    <w:ind w:left="161"/>
                  </w:pPr>
                  <w:r>
                    <w:rPr>
                      <w:spacing w:val="6"/>
                    </w:rPr>
                    <w:t>运营期</w:t>
                  </w:r>
                </w:p>
              </w:tc>
              <w:tc>
                <w:tcPr>
                  <w:tcW w:w="1023" w:type="dxa"/>
                  <w:vAlign w:val="top"/>
                </w:tcPr>
                <w:p>
                  <w:pPr>
                    <w:spacing w:line="387" w:lineRule="auto"/>
                    <w:rPr>
                      <w:rFonts w:ascii="Arial"/>
                      <w:sz w:val="21"/>
                    </w:rPr>
                  </w:pPr>
                </w:p>
                <w:p>
                  <w:pPr>
                    <w:pStyle w:val="6"/>
                    <w:spacing w:before="65" w:line="228" w:lineRule="auto"/>
                    <w:ind w:left="310"/>
                  </w:pPr>
                  <w:r>
                    <w:rPr>
                      <w:spacing w:val="-1"/>
                    </w:rPr>
                    <w:t>噪声</w:t>
                  </w:r>
                </w:p>
              </w:tc>
              <w:tc>
                <w:tcPr>
                  <w:tcW w:w="3729" w:type="dxa"/>
                  <w:vAlign w:val="top"/>
                </w:tcPr>
                <w:p>
                  <w:pPr>
                    <w:pStyle w:val="6"/>
                    <w:spacing w:before="47" w:line="242" w:lineRule="auto"/>
                    <w:ind w:left="136" w:right="129" w:firstLine="104"/>
                  </w:pPr>
                  <w:r>
                    <w:rPr>
                      <w:spacing w:val="6"/>
                    </w:rPr>
                    <w:t>在孝岐头、上村各设置</w:t>
                  </w:r>
                  <w:r>
                    <w:rPr>
                      <w:spacing w:val="41"/>
                    </w:rPr>
                    <w:t xml:space="preserve"> </w:t>
                  </w:r>
                  <w:r>
                    <w:rPr>
                      <w:rFonts w:ascii="Times New Roman" w:hAnsi="Times New Roman" w:eastAsia="Times New Roman" w:cs="Times New Roman"/>
                      <w:spacing w:val="6"/>
                    </w:rPr>
                    <w:t xml:space="preserve">1  </w:t>
                  </w:r>
                  <w:r>
                    <w:rPr>
                      <w:spacing w:val="6"/>
                    </w:rPr>
                    <w:t>个监测点</w:t>
                  </w:r>
                  <w:r>
                    <w:t xml:space="preserve">  </w:t>
                  </w:r>
                  <w:r>
                    <w:rPr>
                      <w:spacing w:val="4"/>
                    </w:rPr>
                    <w:t>位。竣工监测</w:t>
                  </w:r>
                  <w:r>
                    <w:rPr>
                      <w:spacing w:val="44"/>
                    </w:rPr>
                    <w:t xml:space="preserve"> </w:t>
                  </w:r>
                  <w:r>
                    <w:rPr>
                      <w:rFonts w:ascii="Times New Roman" w:hAnsi="Times New Roman" w:eastAsia="Times New Roman" w:cs="Times New Roman"/>
                      <w:spacing w:val="4"/>
                    </w:rPr>
                    <w:t xml:space="preserve">1  </w:t>
                  </w:r>
                  <w:r>
                    <w:rPr>
                      <w:spacing w:val="4"/>
                    </w:rPr>
                    <w:t>次，</w:t>
                  </w:r>
                  <w:r>
                    <w:rPr>
                      <w:spacing w:val="-60"/>
                    </w:rPr>
                    <w:t xml:space="preserve"> </w:t>
                  </w:r>
                  <w:r>
                    <w:rPr>
                      <w:spacing w:val="4"/>
                    </w:rPr>
                    <w:t>以后每两年监测</w:t>
                  </w:r>
                  <w:r>
                    <w:t xml:space="preserve"> </w:t>
                  </w:r>
                  <w:r>
                    <w:rPr>
                      <w:rFonts w:ascii="Times New Roman" w:hAnsi="Times New Roman" w:eastAsia="Times New Roman" w:cs="Times New Roman"/>
                      <w:spacing w:val="11"/>
                    </w:rPr>
                    <w:t xml:space="preserve">1  </w:t>
                  </w:r>
                  <w:r>
                    <w:rPr>
                      <w:spacing w:val="11"/>
                    </w:rPr>
                    <w:t>次；车流量增加幅度大时，增加监</w:t>
                  </w:r>
                </w:p>
                <w:p>
                  <w:pPr>
                    <w:pStyle w:val="6"/>
                    <w:spacing w:before="29" w:line="200" w:lineRule="auto"/>
                    <w:ind w:left="1450"/>
                  </w:pPr>
                  <w:r>
                    <w:rPr>
                      <w:spacing w:val="4"/>
                    </w:rPr>
                    <w:t>测频次。</w:t>
                  </w:r>
                </w:p>
              </w:tc>
              <w:tc>
                <w:tcPr>
                  <w:tcW w:w="2329" w:type="dxa"/>
                  <w:tcBorders>
                    <w:right w:val="single" w:color="000000" w:sz="10" w:space="0"/>
                  </w:tcBorders>
                  <w:vAlign w:val="top"/>
                </w:tcPr>
                <w:p>
                  <w:pPr>
                    <w:spacing w:line="250" w:lineRule="auto"/>
                    <w:rPr>
                      <w:rFonts w:ascii="Arial"/>
                      <w:sz w:val="21"/>
                    </w:rPr>
                  </w:pPr>
                </w:p>
                <w:p>
                  <w:pPr>
                    <w:pStyle w:val="6"/>
                    <w:spacing w:before="65" w:line="239" w:lineRule="auto"/>
                    <w:ind w:left="962" w:right="101" w:hanging="840"/>
                  </w:pPr>
                  <w:r>
                    <w:rPr>
                      <w:spacing w:val="9"/>
                    </w:rPr>
                    <w:t>委托有资质的环境监测</w:t>
                  </w:r>
                  <w:r>
                    <w:t xml:space="preserve"> </w:t>
                  </w:r>
                  <w:r>
                    <w:rPr>
                      <w:spacing w:val="5"/>
                    </w:rPr>
                    <w:t>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970" w:type="dxa"/>
                  <w:vMerge w:val="continue"/>
                  <w:tcBorders>
                    <w:top w:val="nil"/>
                    <w:left w:val="single" w:color="000000" w:sz="10" w:space="0"/>
                  </w:tcBorders>
                  <w:vAlign w:val="top"/>
                </w:tcPr>
                <w:p>
                  <w:pPr>
                    <w:rPr>
                      <w:rFonts w:ascii="Arial"/>
                      <w:sz w:val="21"/>
                    </w:rPr>
                  </w:pPr>
                </w:p>
              </w:tc>
              <w:tc>
                <w:tcPr>
                  <w:tcW w:w="1023" w:type="dxa"/>
                  <w:vAlign w:val="top"/>
                </w:tcPr>
                <w:p>
                  <w:pPr>
                    <w:spacing w:line="262" w:lineRule="auto"/>
                    <w:rPr>
                      <w:rFonts w:ascii="Arial"/>
                      <w:sz w:val="21"/>
                    </w:rPr>
                  </w:pPr>
                </w:p>
                <w:p>
                  <w:pPr>
                    <w:spacing w:line="262" w:lineRule="auto"/>
                    <w:rPr>
                      <w:rFonts w:ascii="Arial"/>
                      <w:sz w:val="21"/>
                    </w:rPr>
                  </w:pPr>
                </w:p>
                <w:p>
                  <w:pPr>
                    <w:pStyle w:val="6"/>
                    <w:spacing w:before="65" w:line="228" w:lineRule="auto"/>
                    <w:ind w:left="299"/>
                  </w:pPr>
                  <w:r>
                    <w:rPr>
                      <w:spacing w:val="5"/>
                    </w:rPr>
                    <w:t>废水</w:t>
                  </w:r>
                </w:p>
              </w:tc>
              <w:tc>
                <w:tcPr>
                  <w:tcW w:w="3729" w:type="dxa"/>
                  <w:vAlign w:val="top"/>
                </w:tcPr>
                <w:p>
                  <w:pPr>
                    <w:pStyle w:val="6"/>
                    <w:spacing w:before="51" w:line="221" w:lineRule="auto"/>
                    <w:ind w:left="227"/>
                  </w:pPr>
                  <w:r>
                    <w:rPr>
                      <w:rFonts w:ascii="Times New Roman" w:hAnsi="Times New Roman" w:eastAsia="Times New Roman" w:cs="Times New Roman"/>
                      <w:spacing w:val="5"/>
                    </w:rPr>
                    <w:t>a.</w:t>
                  </w:r>
                  <w:r>
                    <w:rPr>
                      <w:spacing w:val="5"/>
                    </w:rPr>
                    <w:t>监测项目：</w:t>
                  </w:r>
                  <w:r>
                    <w:rPr>
                      <w:rFonts w:ascii="Times New Roman" w:hAnsi="Times New Roman" w:eastAsia="Times New Roman" w:cs="Times New Roman"/>
                    </w:rPr>
                    <w:t>pH</w:t>
                  </w:r>
                  <w:r>
                    <w:rPr>
                      <w:rFonts w:ascii="Times New Roman" w:hAnsi="Times New Roman" w:eastAsia="Times New Roman" w:cs="Times New Roman"/>
                      <w:spacing w:val="-18"/>
                    </w:rPr>
                    <w:t xml:space="preserve"> </w:t>
                  </w:r>
                  <w:r>
                    <w:rPr>
                      <w:spacing w:val="5"/>
                    </w:rPr>
                    <w:t>、</w:t>
                  </w:r>
                  <w:r>
                    <w:rPr>
                      <w:rFonts w:ascii="Times New Roman" w:hAnsi="Times New Roman" w:eastAsia="Times New Roman" w:cs="Times New Roman"/>
                    </w:rPr>
                    <w:t>COD</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rPr>
                    <w:t>BOD</w:t>
                  </w:r>
                  <w:r>
                    <w:rPr>
                      <w:rFonts w:ascii="Times New Roman" w:hAnsi="Times New Roman" w:eastAsia="Times New Roman" w:cs="Times New Roman"/>
                      <w:spacing w:val="5"/>
                    </w:rPr>
                    <w:t>5</w:t>
                  </w:r>
                  <w:r>
                    <w:rPr>
                      <w:rFonts w:ascii="Times New Roman" w:hAnsi="Times New Roman" w:eastAsia="Times New Roman" w:cs="Times New Roman"/>
                      <w:spacing w:val="-24"/>
                    </w:rPr>
                    <w:t xml:space="preserve"> </w:t>
                  </w:r>
                  <w:r>
                    <w:rPr>
                      <w:spacing w:val="5"/>
                    </w:rPr>
                    <w:t>、氨</w:t>
                  </w:r>
                </w:p>
                <w:p>
                  <w:pPr>
                    <w:pStyle w:val="6"/>
                    <w:spacing w:before="31" w:line="227" w:lineRule="auto"/>
                    <w:ind w:left="1015"/>
                    <w:rPr>
                      <w:rFonts w:ascii="Times New Roman" w:hAnsi="Times New Roman" w:eastAsia="Times New Roman" w:cs="Times New Roman"/>
                    </w:rPr>
                  </w:pPr>
                  <w:r>
                    <w:rPr>
                      <w:spacing w:val="10"/>
                    </w:rPr>
                    <w:t>氮、动植物油、</w:t>
                  </w:r>
                  <w:r>
                    <w:rPr>
                      <w:rFonts w:ascii="Times New Roman" w:hAnsi="Times New Roman" w:eastAsia="Times New Roman" w:cs="Times New Roman"/>
                    </w:rPr>
                    <w:t>SS</w:t>
                  </w:r>
                </w:p>
                <w:p>
                  <w:pPr>
                    <w:pStyle w:val="6"/>
                    <w:spacing w:before="24" w:line="228" w:lineRule="auto"/>
                    <w:ind w:left="913"/>
                  </w:pPr>
                  <w:r>
                    <w:rPr>
                      <w:rFonts w:ascii="Times New Roman" w:hAnsi="Times New Roman" w:eastAsia="Times New Roman" w:cs="Times New Roman"/>
                      <w:spacing w:val="6"/>
                    </w:rPr>
                    <w:t>b.</w:t>
                  </w:r>
                  <w:r>
                    <w:rPr>
                      <w:spacing w:val="6"/>
                    </w:rPr>
                    <w:t>监测频次：</w:t>
                  </w:r>
                  <w:r>
                    <w:rPr>
                      <w:rFonts w:ascii="Times New Roman" w:hAnsi="Times New Roman" w:eastAsia="Times New Roman" w:cs="Times New Roman"/>
                      <w:spacing w:val="6"/>
                    </w:rPr>
                    <w:t xml:space="preserve">1  </w:t>
                  </w:r>
                  <w:r>
                    <w:rPr>
                      <w:spacing w:val="6"/>
                    </w:rPr>
                    <w:t>次</w:t>
                  </w:r>
                  <w:r>
                    <w:rPr>
                      <w:rFonts w:ascii="Times New Roman" w:hAnsi="Times New Roman" w:eastAsia="Times New Roman" w:cs="Times New Roman"/>
                      <w:spacing w:val="6"/>
                    </w:rPr>
                    <w:t>/</w:t>
                  </w:r>
                  <w:r>
                    <w:rPr>
                      <w:spacing w:val="6"/>
                    </w:rPr>
                    <w:t>年</w:t>
                  </w:r>
                </w:p>
                <w:p>
                  <w:pPr>
                    <w:pStyle w:val="6"/>
                    <w:spacing w:before="26" w:line="228" w:lineRule="auto"/>
                    <w:ind w:left="116"/>
                  </w:pPr>
                  <w:r>
                    <w:rPr>
                      <w:rFonts w:ascii="Times New Roman" w:hAnsi="Times New Roman" w:eastAsia="Times New Roman" w:cs="Times New Roman"/>
                      <w:spacing w:val="8"/>
                    </w:rPr>
                    <w:t>c.</w:t>
                  </w:r>
                  <w:r>
                    <w:rPr>
                      <w:spacing w:val="8"/>
                    </w:rPr>
                    <w:t>监测点位：收费站管理所污水处理设</w:t>
                  </w:r>
                </w:p>
                <w:p>
                  <w:pPr>
                    <w:pStyle w:val="6"/>
                    <w:spacing w:before="25" w:line="197" w:lineRule="auto"/>
                    <w:ind w:left="1766"/>
                  </w:pPr>
                  <w:r>
                    <w:t>备</w:t>
                  </w:r>
                </w:p>
              </w:tc>
              <w:tc>
                <w:tcPr>
                  <w:tcW w:w="2329" w:type="dxa"/>
                  <w:tcBorders>
                    <w:right w:val="single" w:color="000000" w:sz="10" w:space="0"/>
                  </w:tcBorders>
                  <w:vAlign w:val="top"/>
                </w:tcPr>
                <w:p>
                  <w:pPr>
                    <w:spacing w:line="390" w:lineRule="auto"/>
                    <w:rPr>
                      <w:rFonts w:ascii="Arial"/>
                      <w:sz w:val="21"/>
                    </w:rPr>
                  </w:pPr>
                </w:p>
                <w:p>
                  <w:pPr>
                    <w:pStyle w:val="6"/>
                    <w:spacing w:before="65" w:line="239" w:lineRule="auto"/>
                    <w:ind w:left="962" w:right="101" w:hanging="840"/>
                  </w:pPr>
                  <w:r>
                    <w:rPr>
                      <w:spacing w:val="9"/>
                    </w:rPr>
                    <w:t>委托有资质的环境监测</w:t>
                  </w:r>
                  <w:r>
                    <w:t xml:space="preserve"> </w:t>
                  </w:r>
                  <w:r>
                    <w:rPr>
                      <w:spacing w:val="5"/>
                    </w:rPr>
                    <w:t>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8051" w:type="dxa"/>
                  <w:gridSpan w:val="4"/>
                  <w:tcBorders>
                    <w:left w:val="single" w:color="000000" w:sz="10" w:space="0"/>
                    <w:bottom w:val="single" w:color="000000" w:sz="10" w:space="0"/>
                    <w:right w:val="single" w:color="000000" w:sz="10" w:space="0"/>
                  </w:tcBorders>
                  <w:vAlign w:val="top"/>
                </w:tcPr>
                <w:p>
                  <w:pPr>
                    <w:pStyle w:val="6"/>
                    <w:spacing w:before="55" w:line="234" w:lineRule="auto"/>
                    <w:ind w:left="106" w:right="339" w:firstLine="239"/>
                  </w:pPr>
                  <w:r>
                    <w:rPr>
                      <w:spacing w:val="10"/>
                    </w:rPr>
                    <w:t>注：表中所列出的监测站点、采样时间和监测频次，可</w:t>
                  </w:r>
                  <w:r>
                    <w:rPr>
                      <w:spacing w:val="9"/>
                    </w:rPr>
                    <w:t>根据当地具体情况进行调</w:t>
                  </w:r>
                  <w:r>
                    <w:t xml:space="preserve"> </w:t>
                  </w:r>
                  <w:r>
                    <w:rPr>
                      <w:spacing w:val="9"/>
                    </w:rPr>
                    <w:t>整。根据监测结果，应适时采取相应环保措施</w:t>
                  </w:r>
                </w:p>
              </w:tc>
            </w:tr>
          </w:tbl>
          <w:p>
            <w:pPr>
              <w:spacing w:line="360" w:lineRule="auto"/>
              <w:rPr>
                <w:rFonts w:ascii="Arial"/>
                <w:sz w:val="21"/>
              </w:rPr>
            </w:pPr>
          </w:p>
          <w:p>
            <w:pPr>
              <w:spacing w:before="101" w:line="227" w:lineRule="auto"/>
              <w:ind w:left="96"/>
              <w:outlineLvl w:val="1"/>
              <w:rPr>
                <w:rFonts w:ascii="黑体" w:hAnsi="黑体" w:eastAsia="黑体" w:cs="黑体"/>
                <w:sz w:val="31"/>
                <w:szCs w:val="31"/>
              </w:rPr>
            </w:pPr>
            <w:bookmarkStart w:id="21" w:name="bookmark22"/>
            <w:bookmarkEnd w:id="21"/>
            <w:r>
              <w:rPr>
                <w:rFonts w:ascii="Times New Roman" w:hAnsi="Times New Roman" w:eastAsia="Times New Roman" w:cs="Times New Roman"/>
                <w:b/>
                <w:bCs/>
                <w:spacing w:val="9"/>
                <w:sz w:val="31"/>
                <w:szCs w:val="31"/>
              </w:rPr>
              <w:t>5.4</w:t>
            </w:r>
            <w:r>
              <w:rPr>
                <w:rFonts w:ascii="黑体" w:hAnsi="黑体" w:eastAsia="黑体" w:cs="黑体"/>
                <w:spacing w:val="9"/>
                <w:sz w:val="31"/>
                <w:szCs w:val="31"/>
                <w14:textOutline w14:w="5793" w14:cap="sq" w14:cmpd="sng">
                  <w14:solidFill>
                    <w14:srgbClr w14:val="000000"/>
                  </w14:solidFill>
                  <w14:prstDash w14:val="solid"/>
                  <w14:bevel/>
                </w14:textOutline>
              </w:rPr>
              <w:t>环保投资</w:t>
            </w:r>
          </w:p>
          <w:p>
            <w:pPr>
              <w:pStyle w:val="6"/>
              <w:spacing w:before="229" w:line="465" w:lineRule="exact"/>
              <w:ind w:left="575"/>
              <w:rPr>
                <w:sz w:val="24"/>
                <w:szCs w:val="24"/>
              </w:rPr>
            </w:pPr>
            <w:r>
              <w:rPr>
                <w:position w:val="17"/>
                <w:sz w:val="24"/>
                <w:szCs w:val="24"/>
              </w:rPr>
              <w:t>本项目的环保投资包括施工期环保工程投资和营运期</w:t>
            </w:r>
            <w:r>
              <w:rPr>
                <w:spacing w:val="-1"/>
                <w:position w:val="17"/>
                <w:sz w:val="24"/>
                <w:szCs w:val="24"/>
              </w:rPr>
              <w:t>环保工程防治措施、固体废</w:t>
            </w:r>
          </w:p>
          <w:p>
            <w:pPr>
              <w:pStyle w:val="6"/>
              <w:spacing w:line="219" w:lineRule="auto"/>
              <w:ind w:left="94"/>
              <w:rPr>
                <w:sz w:val="24"/>
                <w:szCs w:val="24"/>
              </w:rPr>
            </w:pPr>
            <w:r>
              <w:rPr>
                <w:spacing w:val="-3"/>
                <w:sz w:val="24"/>
                <w:szCs w:val="24"/>
              </w:rPr>
              <w:t>物处置措施等投资。具体见表</w:t>
            </w:r>
            <w:r>
              <w:rPr>
                <w:spacing w:val="-42"/>
                <w:sz w:val="24"/>
                <w:szCs w:val="24"/>
              </w:rPr>
              <w:t xml:space="preserve"> </w:t>
            </w:r>
            <w:r>
              <w:rPr>
                <w:rFonts w:ascii="Times New Roman" w:hAnsi="Times New Roman" w:eastAsia="Times New Roman" w:cs="Times New Roman"/>
                <w:spacing w:val="-3"/>
                <w:sz w:val="24"/>
                <w:szCs w:val="24"/>
              </w:rPr>
              <w:t>5.4-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spacing w:val="-3"/>
                <w:sz w:val="24"/>
                <w:szCs w:val="24"/>
              </w:rPr>
              <w:t>。</w:t>
            </w:r>
          </w:p>
          <w:p>
            <w:pPr>
              <w:pStyle w:val="6"/>
              <w:spacing w:before="303" w:line="211" w:lineRule="auto"/>
              <w:ind w:left="3023"/>
              <w:outlineLvl w:val="2"/>
              <w:rPr>
                <w:sz w:val="24"/>
                <w:szCs w:val="24"/>
              </w:rPr>
            </w:pPr>
            <w:r>
              <w:rPr>
                <w:spacing w:val="-1"/>
                <w:sz w:val="24"/>
                <w:szCs w:val="24"/>
                <w14:textOutline w14:w="4358" w14:cap="sq" w14:cmpd="sng">
                  <w14:solidFill>
                    <w14:srgbClr w14:val="000000"/>
                  </w14:solidFill>
                  <w14:prstDash w14:val="solid"/>
                  <w14:bevel/>
                </w14:textOutline>
              </w:rPr>
              <w:t>表</w:t>
            </w:r>
            <w:r>
              <w:rPr>
                <w:spacing w:val="-44"/>
                <w:sz w:val="24"/>
                <w:szCs w:val="24"/>
              </w:rPr>
              <w:t xml:space="preserve"> </w:t>
            </w:r>
            <w:r>
              <w:rPr>
                <w:rFonts w:ascii="Times New Roman" w:hAnsi="Times New Roman" w:eastAsia="Times New Roman" w:cs="Times New Roman"/>
                <w:b/>
                <w:bCs/>
                <w:spacing w:val="-1"/>
                <w:sz w:val="24"/>
                <w:szCs w:val="24"/>
              </w:rPr>
              <w:t xml:space="preserve">5.4-1    </w:t>
            </w:r>
            <w:r>
              <w:rPr>
                <w:spacing w:val="-1"/>
                <w:sz w:val="24"/>
                <w:szCs w:val="24"/>
                <w14:textOutline w14:w="4358" w14:cap="sq" w14:cmpd="sng">
                  <w14:solidFill>
                    <w14:srgbClr w14:val="000000"/>
                  </w14:solidFill>
                  <w14:prstDash w14:val="solid"/>
                  <w14:bevel/>
                </w14:textOutline>
              </w:rPr>
              <w:t>环境保护投资一览表</w:t>
            </w:r>
          </w:p>
          <w:tbl>
            <w:tblPr>
              <w:tblStyle w:val="5"/>
              <w:tblW w:w="8611" w:type="dxa"/>
              <w:tblInd w:w="3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5"/>
              <w:gridCol w:w="2330"/>
              <w:gridCol w:w="1650"/>
              <w:gridCol w:w="1551"/>
              <w:gridCol w:w="1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565" w:type="dxa"/>
                  <w:tcBorders>
                    <w:top w:val="single" w:color="000000" w:sz="10" w:space="0"/>
                    <w:left w:val="single" w:color="000000" w:sz="10" w:space="0"/>
                  </w:tcBorders>
                  <w:vAlign w:val="top"/>
                </w:tcPr>
                <w:p>
                  <w:pPr>
                    <w:pStyle w:val="6"/>
                    <w:spacing w:before="171" w:line="228" w:lineRule="auto"/>
                    <w:ind w:left="354"/>
                  </w:pPr>
                  <w:r>
                    <w:rPr>
                      <w:spacing w:val="7"/>
                    </w:rPr>
                    <w:t>环保项目</w:t>
                  </w:r>
                </w:p>
              </w:tc>
              <w:tc>
                <w:tcPr>
                  <w:tcW w:w="2330" w:type="dxa"/>
                  <w:tcBorders>
                    <w:top w:val="single" w:color="000000" w:sz="10" w:space="0"/>
                  </w:tcBorders>
                  <w:vAlign w:val="top"/>
                </w:tcPr>
                <w:p>
                  <w:pPr>
                    <w:pStyle w:val="6"/>
                    <w:spacing w:before="170" w:line="228" w:lineRule="auto"/>
                    <w:ind w:left="535"/>
                  </w:pPr>
                  <w:r>
                    <w:rPr>
                      <w:spacing w:val="8"/>
                    </w:rPr>
                    <w:t>环保设施内容</w:t>
                  </w:r>
                </w:p>
              </w:tc>
              <w:tc>
                <w:tcPr>
                  <w:tcW w:w="1650" w:type="dxa"/>
                  <w:tcBorders>
                    <w:top w:val="single" w:color="000000" w:sz="10" w:space="0"/>
                  </w:tcBorders>
                  <w:vAlign w:val="top"/>
                </w:tcPr>
                <w:p>
                  <w:pPr>
                    <w:pStyle w:val="6"/>
                    <w:spacing w:before="36" w:line="271" w:lineRule="exact"/>
                    <w:ind w:left="410"/>
                  </w:pPr>
                  <w:r>
                    <w:rPr>
                      <w:spacing w:val="7"/>
                      <w:position w:val="4"/>
                    </w:rPr>
                    <w:t>环保投资</w:t>
                  </w:r>
                </w:p>
                <w:p>
                  <w:pPr>
                    <w:pStyle w:val="6"/>
                    <w:spacing w:line="215" w:lineRule="auto"/>
                    <w:ind w:left="420"/>
                  </w:pPr>
                  <w:r>
                    <w:rPr>
                      <w:spacing w:val="2"/>
                    </w:rPr>
                    <w:t>（万元）</w:t>
                  </w:r>
                </w:p>
              </w:tc>
              <w:tc>
                <w:tcPr>
                  <w:tcW w:w="1551" w:type="dxa"/>
                  <w:tcBorders>
                    <w:top w:val="single" w:color="000000" w:sz="10" w:space="0"/>
                  </w:tcBorders>
                  <w:vAlign w:val="top"/>
                </w:tcPr>
                <w:p>
                  <w:pPr>
                    <w:pStyle w:val="6"/>
                    <w:spacing w:before="171" w:line="228" w:lineRule="auto"/>
                    <w:ind w:left="371"/>
                  </w:pPr>
                  <w:r>
                    <w:rPr>
                      <w:spacing w:val="6"/>
                    </w:rPr>
                    <w:t>实施时间</w:t>
                  </w:r>
                </w:p>
              </w:tc>
              <w:tc>
                <w:tcPr>
                  <w:tcW w:w="1515" w:type="dxa"/>
                  <w:tcBorders>
                    <w:top w:val="single" w:color="000000" w:sz="10" w:space="0"/>
                    <w:right w:val="single" w:color="000000" w:sz="10" w:space="0"/>
                  </w:tcBorders>
                  <w:vAlign w:val="top"/>
                </w:tcPr>
                <w:p>
                  <w:pPr>
                    <w:pStyle w:val="6"/>
                    <w:spacing w:before="171" w:line="229" w:lineRule="auto"/>
                    <w:ind w:left="557"/>
                  </w:pPr>
                  <w:r>
                    <w:rPr>
                      <w:spacing w:val="3"/>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565" w:type="dxa"/>
                  <w:vMerge w:val="restart"/>
                  <w:tcBorders>
                    <w:left w:val="single" w:color="000000" w:sz="10" w:space="0"/>
                    <w:bottom w:val="nil"/>
                  </w:tcBorders>
                  <w:vAlign w:val="top"/>
                </w:tcPr>
                <w:p>
                  <w:pPr>
                    <w:spacing w:line="327" w:lineRule="auto"/>
                    <w:rPr>
                      <w:rFonts w:ascii="Arial"/>
                      <w:sz w:val="21"/>
                    </w:rPr>
                  </w:pPr>
                </w:p>
                <w:p>
                  <w:pPr>
                    <w:spacing w:line="328" w:lineRule="auto"/>
                    <w:rPr>
                      <w:rFonts w:ascii="Arial"/>
                      <w:sz w:val="21"/>
                    </w:rPr>
                  </w:pPr>
                </w:p>
                <w:p>
                  <w:pPr>
                    <w:pStyle w:val="6"/>
                    <w:spacing w:before="65"/>
                    <w:ind w:left="459" w:right="156" w:hanging="314"/>
                  </w:pPr>
                  <w:r>
                    <w:rPr>
                      <w:spacing w:val="7"/>
                    </w:rPr>
                    <w:t>生态环境保护</w:t>
                  </w:r>
                  <w:r>
                    <w:rPr>
                      <w:spacing w:val="4"/>
                    </w:rPr>
                    <w:t xml:space="preserve"> </w:t>
                  </w:r>
                  <w:r>
                    <w:rPr>
                      <w:spacing w:val="7"/>
                    </w:rPr>
                    <w:t>及恢复</w:t>
                  </w:r>
                </w:p>
              </w:tc>
              <w:tc>
                <w:tcPr>
                  <w:tcW w:w="2330" w:type="dxa"/>
                  <w:vAlign w:val="top"/>
                </w:tcPr>
                <w:p>
                  <w:pPr>
                    <w:pStyle w:val="6"/>
                    <w:spacing w:before="35" w:line="239" w:lineRule="auto"/>
                    <w:ind w:left="126" w:right="120" w:hanging="5"/>
                  </w:pPr>
                  <w:r>
                    <w:rPr>
                      <w:spacing w:val="8"/>
                    </w:rPr>
                    <w:t>公路填筑区、桥涵区、</w:t>
                  </w:r>
                  <w:r>
                    <w:rPr>
                      <w:spacing w:val="2"/>
                    </w:rPr>
                    <w:t xml:space="preserve"> </w:t>
                  </w:r>
                  <w:r>
                    <w:rPr>
                      <w:spacing w:val="7"/>
                    </w:rPr>
                    <w:t>临建工程区水土保持工</w:t>
                  </w:r>
                </w:p>
                <w:p>
                  <w:pPr>
                    <w:pStyle w:val="6"/>
                    <w:spacing w:before="23" w:line="231" w:lineRule="auto"/>
                    <w:ind w:left="501" w:right="295" w:hanging="212"/>
                    <w:rPr>
                      <w:rFonts w:ascii="Times New Roman" w:hAnsi="Times New Roman" w:eastAsia="Times New Roman" w:cs="Times New Roman"/>
                    </w:rPr>
                  </w:pPr>
                  <w:r>
                    <w:rPr>
                      <w:spacing w:val="8"/>
                    </w:rPr>
                    <w:t>程</w:t>
                  </w:r>
                  <w:r>
                    <w:rPr>
                      <w:rFonts w:ascii="Times New Roman" w:hAnsi="Times New Roman" w:eastAsia="Times New Roman" w:cs="Times New Roman"/>
                      <w:spacing w:val="8"/>
                    </w:rPr>
                    <w:t>(</w:t>
                  </w:r>
                  <w:r>
                    <w:rPr>
                      <w:spacing w:val="8"/>
                    </w:rPr>
                    <w:t>截排水沟、泥浆</w:t>
                  </w:r>
                  <w:r>
                    <w:t xml:space="preserve"> </w:t>
                  </w:r>
                  <w:r>
                    <w:rPr>
                      <w:spacing w:val="7"/>
                    </w:rPr>
                    <w:t>池、沉砂池等</w:t>
                  </w:r>
                  <w:r>
                    <w:rPr>
                      <w:rFonts w:ascii="Times New Roman" w:hAnsi="Times New Roman" w:eastAsia="Times New Roman" w:cs="Times New Roman"/>
                      <w:spacing w:val="7"/>
                    </w:rPr>
                    <w:t>)</w:t>
                  </w:r>
                </w:p>
              </w:tc>
              <w:tc>
                <w:tcPr>
                  <w:tcW w:w="1650" w:type="dxa"/>
                  <w:vMerge w:val="restart"/>
                  <w:tcBorders>
                    <w:bottom w:val="nil"/>
                  </w:tcBorders>
                  <w:vAlign w:val="top"/>
                </w:tcPr>
                <w:p>
                  <w:pPr>
                    <w:spacing w:line="347" w:lineRule="auto"/>
                    <w:rPr>
                      <w:rFonts w:ascii="Arial"/>
                      <w:sz w:val="21"/>
                    </w:rPr>
                  </w:pPr>
                </w:p>
                <w:p>
                  <w:pPr>
                    <w:spacing w:line="348" w:lineRule="auto"/>
                    <w:rPr>
                      <w:rFonts w:ascii="Arial"/>
                      <w:sz w:val="21"/>
                    </w:rPr>
                  </w:pPr>
                </w:p>
                <w:p>
                  <w:pPr>
                    <w:spacing w:before="58" w:line="195" w:lineRule="auto"/>
                    <w:ind w:left="7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1551" w:type="dxa"/>
                  <w:vMerge w:val="restart"/>
                  <w:tcBorders>
                    <w:bottom w:val="nil"/>
                  </w:tcBorders>
                  <w:vAlign w:val="top"/>
                </w:tcPr>
                <w:p>
                  <w:pPr>
                    <w:spacing w:line="325" w:lineRule="auto"/>
                    <w:rPr>
                      <w:rFonts w:ascii="Arial"/>
                      <w:sz w:val="21"/>
                    </w:rPr>
                  </w:pPr>
                </w:p>
                <w:p>
                  <w:pPr>
                    <w:spacing w:line="325" w:lineRule="auto"/>
                    <w:rPr>
                      <w:rFonts w:ascii="Arial"/>
                      <w:sz w:val="21"/>
                    </w:rPr>
                  </w:pPr>
                </w:p>
                <w:p>
                  <w:pPr>
                    <w:pStyle w:val="6"/>
                    <w:spacing w:before="65" w:line="228" w:lineRule="auto"/>
                    <w:ind w:left="471"/>
                  </w:pPr>
                  <w:r>
                    <w:rPr>
                      <w:spacing w:val="7"/>
                    </w:rPr>
                    <w:t>施工期</w:t>
                  </w:r>
                </w:p>
              </w:tc>
              <w:tc>
                <w:tcPr>
                  <w:tcW w:w="1515" w:type="dxa"/>
                  <w:vMerge w:val="restart"/>
                  <w:tcBorders>
                    <w:bottom w:val="nil"/>
                    <w:right w:val="single" w:color="000000" w:sz="10" w:space="0"/>
                  </w:tcBorders>
                  <w:vAlign w:val="top"/>
                </w:tcPr>
                <w:p>
                  <w:pPr>
                    <w:pStyle w:val="6"/>
                    <w:spacing w:before="173" w:line="228" w:lineRule="auto"/>
                    <w:ind w:left="135"/>
                  </w:pPr>
                  <w:r>
                    <w:rPr>
                      <w:spacing w:val="8"/>
                    </w:rPr>
                    <w:t>根据水土保持</w:t>
                  </w:r>
                </w:p>
                <w:p>
                  <w:pPr>
                    <w:pStyle w:val="6"/>
                    <w:spacing w:before="27" w:line="226" w:lineRule="auto"/>
                    <w:ind w:left="133"/>
                  </w:pPr>
                  <w:r>
                    <w:rPr>
                      <w:spacing w:val="8"/>
                    </w:rPr>
                    <w:t>报告，估算新</w:t>
                  </w:r>
                </w:p>
                <w:p>
                  <w:pPr>
                    <w:pStyle w:val="6"/>
                    <w:spacing w:before="25" w:line="228" w:lineRule="auto"/>
                    <w:ind w:left="136"/>
                  </w:pPr>
                  <w:r>
                    <w:rPr>
                      <w:spacing w:val="8"/>
                    </w:rPr>
                    <w:t>增水土保持措</w:t>
                  </w:r>
                </w:p>
                <w:p>
                  <w:pPr>
                    <w:pStyle w:val="6"/>
                    <w:spacing w:before="27" w:line="228" w:lineRule="auto"/>
                    <w:ind w:left="189"/>
                  </w:pPr>
                  <w:r>
                    <w:rPr>
                      <w:spacing w:val="3"/>
                    </w:rPr>
                    <w:t>施投资</w:t>
                  </w:r>
                  <w:r>
                    <w:rPr>
                      <w:spacing w:val="-35"/>
                    </w:rPr>
                    <w:t xml:space="preserve"> </w:t>
                  </w:r>
                  <w:r>
                    <w:rPr>
                      <w:rFonts w:ascii="Times New Roman" w:hAnsi="Times New Roman" w:eastAsia="Times New Roman" w:cs="Times New Roman"/>
                      <w:spacing w:val="3"/>
                    </w:rPr>
                    <w:t>87</w:t>
                  </w:r>
                  <w:r>
                    <w:rPr>
                      <w:rFonts w:ascii="Times New Roman" w:hAnsi="Times New Roman" w:eastAsia="Times New Roman" w:cs="Times New Roman"/>
                      <w:spacing w:val="15"/>
                    </w:rPr>
                    <w:t xml:space="preserve"> </w:t>
                  </w:r>
                  <w:r>
                    <w:rPr>
                      <w:spacing w:val="3"/>
                    </w:rPr>
                    <w:t>万</w:t>
                  </w:r>
                </w:p>
                <w:p>
                  <w:pPr>
                    <w:pStyle w:val="6"/>
                    <w:spacing w:before="24" w:line="228" w:lineRule="auto"/>
                    <w:ind w:left="662"/>
                  </w:pPr>
                  <w: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pStyle w:val="6"/>
                    <w:spacing w:before="42" w:line="228" w:lineRule="auto"/>
                    <w:ind w:left="428" w:right="223" w:hanging="200"/>
                  </w:pPr>
                  <w:r>
                    <w:rPr>
                      <w:spacing w:val="8"/>
                    </w:rPr>
                    <w:t>雨季水土流失防护材</w:t>
                  </w:r>
                  <w:r>
                    <w:t xml:space="preserve"> </w:t>
                  </w:r>
                  <w:r>
                    <w:rPr>
                      <w:spacing w:val="8"/>
                    </w:rPr>
                    <w:t>料，塑料薄膜等</w:t>
                  </w:r>
                </w:p>
              </w:tc>
              <w:tc>
                <w:tcPr>
                  <w:tcW w:w="1650" w:type="dxa"/>
                  <w:vMerge w:val="continue"/>
                  <w:tcBorders>
                    <w:top w:val="nil"/>
                  </w:tcBorders>
                  <w:vAlign w:val="top"/>
                </w:tcPr>
                <w:p>
                  <w:pPr>
                    <w:rPr>
                      <w:rFonts w:ascii="Arial"/>
                      <w:sz w:val="21"/>
                    </w:rPr>
                  </w:pPr>
                </w:p>
              </w:tc>
              <w:tc>
                <w:tcPr>
                  <w:tcW w:w="1551" w:type="dxa"/>
                  <w:vMerge w:val="continue"/>
                  <w:tcBorders>
                    <w:top w:val="nil"/>
                  </w:tcBorders>
                  <w:vAlign w:val="top"/>
                </w:tcPr>
                <w:p>
                  <w:pPr>
                    <w:rPr>
                      <w:rFonts w:ascii="Arial"/>
                      <w:sz w:val="21"/>
                    </w:rPr>
                  </w:pPr>
                </w:p>
              </w:tc>
              <w:tc>
                <w:tcPr>
                  <w:tcW w:w="1515" w:type="dxa"/>
                  <w:vMerge w:val="continue"/>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565" w:type="dxa"/>
                  <w:vMerge w:val="continue"/>
                  <w:tcBorders>
                    <w:top w:val="nil"/>
                    <w:left w:val="single" w:color="000000" w:sz="10" w:space="0"/>
                  </w:tcBorders>
                  <w:vAlign w:val="top"/>
                </w:tcPr>
                <w:p>
                  <w:pPr>
                    <w:rPr>
                      <w:rFonts w:ascii="Arial"/>
                      <w:sz w:val="21"/>
                    </w:rPr>
                  </w:pPr>
                </w:p>
              </w:tc>
              <w:tc>
                <w:tcPr>
                  <w:tcW w:w="2330" w:type="dxa"/>
                  <w:vAlign w:val="top"/>
                </w:tcPr>
                <w:p>
                  <w:pPr>
                    <w:pStyle w:val="6"/>
                    <w:spacing w:before="46" w:line="202" w:lineRule="auto"/>
                    <w:ind w:left="540"/>
                  </w:pPr>
                  <w:r>
                    <w:rPr>
                      <w:spacing w:val="7"/>
                    </w:rPr>
                    <w:t>古树名木保护</w:t>
                  </w:r>
                </w:p>
              </w:tc>
              <w:tc>
                <w:tcPr>
                  <w:tcW w:w="1650" w:type="dxa"/>
                  <w:vAlign w:val="top"/>
                </w:tcPr>
                <w:p>
                  <w:pPr>
                    <w:spacing w:before="81" w:line="191"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51" w:type="dxa"/>
                  <w:vAlign w:val="top"/>
                </w:tcPr>
                <w:p>
                  <w:pPr>
                    <w:pStyle w:val="6"/>
                    <w:spacing w:before="46" w:line="202" w:lineRule="auto"/>
                    <w:ind w:left="471"/>
                  </w:pPr>
                  <w:r>
                    <w:rPr>
                      <w:spacing w:val="7"/>
                    </w:rPr>
                    <w:t>施工期</w:t>
                  </w:r>
                </w:p>
              </w:tc>
              <w:tc>
                <w:tcPr>
                  <w:tcW w:w="1515" w:type="dxa"/>
                  <w:tcBorders>
                    <w:right w:val="single" w:color="000000" w:sz="10" w:space="0"/>
                  </w:tcBorders>
                  <w:vAlign w:val="top"/>
                </w:tcPr>
                <w:p>
                  <w:pPr>
                    <w:pStyle w:val="6"/>
                    <w:spacing w:before="46" w:line="202" w:lineRule="auto"/>
                    <w:ind w:left="263"/>
                  </w:pPr>
                  <w:r>
                    <w:rPr>
                      <w:spacing w:val="3"/>
                    </w:rPr>
                    <w:t>已挂牌保护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565" w:type="dxa"/>
                  <w:vMerge w:val="restart"/>
                  <w:tcBorders>
                    <w:left w:val="single" w:color="000000" w:sz="10" w:space="0"/>
                    <w:bottom w:val="nil"/>
                  </w:tcBorders>
                  <w:vAlign w:val="top"/>
                </w:tcPr>
                <w:p>
                  <w:pPr>
                    <w:spacing w:line="394" w:lineRule="auto"/>
                    <w:rPr>
                      <w:rFonts w:ascii="Arial"/>
                      <w:sz w:val="21"/>
                    </w:rPr>
                  </w:pPr>
                </w:p>
                <w:p>
                  <w:pPr>
                    <w:pStyle w:val="6"/>
                    <w:spacing w:before="65" w:line="228" w:lineRule="auto"/>
                    <w:ind w:left="573"/>
                  </w:pPr>
                  <w:r>
                    <w:rPr>
                      <w:spacing w:val="-1"/>
                    </w:rPr>
                    <w:t>噪声</w:t>
                  </w:r>
                </w:p>
              </w:tc>
              <w:tc>
                <w:tcPr>
                  <w:tcW w:w="2330" w:type="dxa"/>
                  <w:vAlign w:val="top"/>
                </w:tcPr>
                <w:p>
                  <w:pPr>
                    <w:pStyle w:val="6"/>
                    <w:spacing w:before="49" w:line="225" w:lineRule="auto"/>
                    <w:ind w:left="114" w:right="155"/>
                    <w:jc w:val="right"/>
                  </w:pPr>
                  <w:r>
                    <w:rPr>
                      <w:spacing w:val="5"/>
                    </w:rPr>
                    <w:t>施工场地临时声屏障、</w:t>
                  </w:r>
                  <w:r>
                    <w:rPr>
                      <w:spacing w:val="4"/>
                    </w:rPr>
                    <w:t xml:space="preserve"> </w:t>
                  </w:r>
                  <w:r>
                    <w:rPr>
                      <w:spacing w:val="8"/>
                    </w:rPr>
                    <w:t>主线预留声屏障空间</w:t>
                  </w:r>
                </w:p>
              </w:tc>
              <w:tc>
                <w:tcPr>
                  <w:tcW w:w="1650" w:type="dxa"/>
                  <w:vAlign w:val="top"/>
                </w:tcPr>
                <w:p>
                  <w:pPr>
                    <w:spacing w:before="219"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551" w:type="dxa"/>
                  <w:vAlign w:val="top"/>
                </w:tcPr>
                <w:p>
                  <w:pPr>
                    <w:pStyle w:val="6"/>
                    <w:spacing w:before="183" w:line="228" w:lineRule="auto"/>
                    <w:ind w:left="471"/>
                  </w:pPr>
                  <w:r>
                    <w:rPr>
                      <w:spacing w:val="7"/>
                    </w:rPr>
                    <w:t>施工期</w:t>
                  </w:r>
                </w:p>
              </w:tc>
              <w:tc>
                <w:tcPr>
                  <w:tcW w:w="1515" w:type="dxa"/>
                  <w:tcBorders>
                    <w:right w:val="single" w:color="000000" w:sz="10" w:space="0"/>
                  </w:tcBorders>
                  <w:vAlign w:val="top"/>
                </w:tcPr>
                <w:p>
                  <w:pPr>
                    <w:pStyle w:val="6"/>
                    <w:spacing w:before="48" w:line="227" w:lineRule="auto"/>
                    <w:ind w:left="135"/>
                  </w:pPr>
                  <w:r>
                    <w:rPr>
                      <w:spacing w:val="8"/>
                    </w:rPr>
                    <w:t>减缓施工期机</w:t>
                  </w:r>
                </w:p>
                <w:p>
                  <w:pPr>
                    <w:pStyle w:val="6"/>
                    <w:spacing w:before="25" w:line="200" w:lineRule="auto"/>
                    <w:ind w:left="240"/>
                  </w:pPr>
                  <w:r>
                    <w:rPr>
                      <w:spacing w:val="8"/>
                    </w:rPr>
                    <w:t>械设备噪声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65" w:type="dxa"/>
                  <w:vMerge w:val="continue"/>
                  <w:tcBorders>
                    <w:top w:val="nil"/>
                    <w:left w:val="single" w:color="000000" w:sz="10" w:space="0"/>
                  </w:tcBorders>
                  <w:vAlign w:val="top"/>
                </w:tcPr>
                <w:p>
                  <w:pPr>
                    <w:rPr>
                      <w:rFonts w:ascii="Arial"/>
                      <w:sz w:val="21"/>
                    </w:rPr>
                  </w:pPr>
                </w:p>
              </w:tc>
              <w:tc>
                <w:tcPr>
                  <w:tcW w:w="2330" w:type="dxa"/>
                  <w:vAlign w:val="top"/>
                </w:tcPr>
                <w:p>
                  <w:pPr>
                    <w:pStyle w:val="6"/>
                    <w:spacing w:before="186" w:line="228" w:lineRule="auto"/>
                    <w:ind w:left="535"/>
                  </w:pPr>
                  <w:r>
                    <w:rPr>
                      <w:spacing w:val="8"/>
                    </w:rPr>
                    <w:t>远期预留资金</w:t>
                  </w:r>
                </w:p>
              </w:tc>
              <w:tc>
                <w:tcPr>
                  <w:tcW w:w="1650" w:type="dxa"/>
                  <w:vAlign w:val="top"/>
                </w:tcPr>
                <w:p>
                  <w:pPr>
                    <w:spacing w:before="223"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1551" w:type="dxa"/>
                  <w:vAlign w:val="top"/>
                </w:tcPr>
                <w:p>
                  <w:pPr>
                    <w:spacing w:before="220" w:line="199" w:lineRule="auto"/>
                    <w:ind w:left="7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15" w:type="dxa"/>
                  <w:tcBorders>
                    <w:right w:val="single" w:color="000000" w:sz="10" w:space="0"/>
                  </w:tcBorders>
                  <w:vAlign w:val="top"/>
                </w:tcPr>
                <w:p>
                  <w:pPr>
                    <w:pStyle w:val="6"/>
                    <w:spacing w:before="50" w:line="224" w:lineRule="auto"/>
                    <w:ind w:left="355" w:right="115" w:hanging="222"/>
                  </w:pPr>
                  <w:r>
                    <w:rPr>
                      <w:spacing w:val="8"/>
                    </w:rPr>
                    <w:t>跟踪监测，适</w:t>
                  </w:r>
                  <w:r>
                    <w:rPr>
                      <w:spacing w:val="2"/>
                    </w:rPr>
                    <w:t xml:space="preserve"> </w:t>
                  </w:r>
                  <w:r>
                    <w:rPr>
                      <w:spacing w:val="4"/>
                    </w:rPr>
                    <w:t>时上措施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565" w:type="dxa"/>
                  <w:tcBorders>
                    <w:left w:val="single" w:color="000000" w:sz="10" w:space="0"/>
                    <w:bottom w:val="single" w:color="000000" w:sz="10" w:space="0"/>
                  </w:tcBorders>
                  <w:vAlign w:val="top"/>
                </w:tcPr>
                <w:p>
                  <w:pPr>
                    <w:pStyle w:val="6"/>
                    <w:spacing w:before="55" w:line="214" w:lineRule="auto"/>
                    <w:ind w:left="562"/>
                  </w:pPr>
                  <w:r>
                    <w:rPr>
                      <w:spacing w:val="5"/>
                    </w:rPr>
                    <w:t>废水</w:t>
                  </w:r>
                </w:p>
              </w:tc>
              <w:tc>
                <w:tcPr>
                  <w:tcW w:w="2330" w:type="dxa"/>
                  <w:tcBorders>
                    <w:bottom w:val="single" w:color="000000" w:sz="10" w:space="0"/>
                  </w:tcBorders>
                  <w:vAlign w:val="top"/>
                </w:tcPr>
                <w:p>
                  <w:pPr>
                    <w:pStyle w:val="6"/>
                    <w:spacing w:before="55" w:line="214" w:lineRule="auto"/>
                    <w:ind w:left="114"/>
                  </w:pPr>
                  <w:r>
                    <w:rPr>
                      <w:spacing w:val="9"/>
                    </w:rPr>
                    <w:t>施工废水处理装置（施</w:t>
                  </w:r>
                </w:p>
              </w:tc>
              <w:tc>
                <w:tcPr>
                  <w:tcW w:w="1650" w:type="dxa"/>
                  <w:tcBorders>
                    <w:bottom w:val="single" w:color="000000" w:sz="10" w:space="0"/>
                  </w:tcBorders>
                  <w:vAlign w:val="top"/>
                </w:tcPr>
                <w:p>
                  <w:pPr>
                    <w:spacing w:before="90" w:line="195" w:lineRule="auto"/>
                    <w:ind w:left="78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51" w:type="dxa"/>
                  <w:tcBorders>
                    <w:bottom w:val="single" w:color="000000" w:sz="10" w:space="0"/>
                  </w:tcBorders>
                  <w:vAlign w:val="top"/>
                </w:tcPr>
                <w:p>
                  <w:pPr>
                    <w:pStyle w:val="6"/>
                    <w:spacing w:before="55" w:line="214" w:lineRule="auto"/>
                    <w:ind w:left="471"/>
                  </w:pPr>
                  <w:r>
                    <w:rPr>
                      <w:spacing w:val="7"/>
                    </w:rPr>
                    <w:t>施工期</w:t>
                  </w:r>
                </w:p>
              </w:tc>
              <w:tc>
                <w:tcPr>
                  <w:tcW w:w="1515" w:type="dxa"/>
                  <w:tcBorders>
                    <w:bottom w:val="single" w:color="000000" w:sz="10" w:space="0"/>
                    <w:right w:val="single" w:color="000000" w:sz="10" w:space="0"/>
                  </w:tcBorders>
                  <w:vAlign w:val="top"/>
                </w:tcPr>
                <w:p>
                  <w:pPr>
                    <w:rPr>
                      <w:rFonts w:ascii="Arial"/>
                      <w:sz w:val="21"/>
                    </w:rPr>
                  </w:pPr>
                </w:p>
              </w:tc>
            </w:tr>
          </w:tbl>
          <w:p>
            <w:pPr>
              <w:rPr>
                <w:rFonts w:ascii="Arial"/>
                <w:sz w:val="21"/>
              </w:rPr>
            </w:pPr>
          </w:p>
        </w:tc>
      </w:tr>
    </w:tbl>
    <w:p>
      <w:pPr>
        <w:pStyle w:val="2"/>
        <w:spacing w:before="22" w:line="191" w:lineRule="auto"/>
        <w:ind w:left="4539"/>
        <w:rPr>
          <w:sz w:val="18"/>
          <w:szCs w:val="18"/>
        </w:rPr>
      </w:pPr>
      <w:r>
        <w:rPr>
          <w:spacing w:val="-8"/>
          <w:sz w:val="18"/>
          <w:szCs w:val="18"/>
        </w:rPr>
        <w:t>90</w:t>
      </w:r>
    </w:p>
    <w:p>
      <w:pPr>
        <w:spacing w:line="191" w:lineRule="auto"/>
        <w:rPr>
          <w:sz w:val="18"/>
          <w:szCs w:val="18"/>
        </w:rPr>
        <w:sectPr>
          <w:pgSz w:w="11906" w:h="16839"/>
          <w:pgMar w:top="1410" w:right="1329" w:bottom="400" w:left="1328" w:header="0" w:footer="0" w:gutter="0"/>
          <w:cols w:space="720" w:num="1"/>
        </w:sectPr>
      </w:pPr>
    </w:p>
    <w:tbl>
      <w:tblPr>
        <w:tblStyle w:val="5"/>
        <w:tblW w:w="9243"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4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882" w:hRule="atLeast"/>
        </w:trPr>
        <w:tc>
          <w:tcPr>
            <w:tcW w:w="9243" w:type="dxa"/>
            <w:vAlign w:val="top"/>
          </w:tcPr>
          <w:p>
            <w:pPr>
              <w:spacing w:line="25" w:lineRule="exact"/>
            </w:pPr>
          </w:p>
          <w:tbl>
            <w:tblPr>
              <w:tblStyle w:val="5"/>
              <w:tblW w:w="8611" w:type="dxa"/>
              <w:tblInd w:w="3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5"/>
              <w:gridCol w:w="2330"/>
              <w:gridCol w:w="1650"/>
              <w:gridCol w:w="1551"/>
              <w:gridCol w:w="15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565" w:type="dxa"/>
                  <w:vMerge w:val="restart"/>
                  <w:tcBorders>
                    <w:top w:val="nil"/>
                    <w:left w:val="single" w:color="000000" w:sz="10" w:space="0"/>
                    <w:bottom w:val="nil"/>
                  </w:tcBorders>
                  <w:vAlign w:val="top"/>
                </w:tcPr>
                <w:p>
                  <w:pPr>
                    <w:rPr>
                      <w:rFonts w:ascii="Arial"/>
                      <w:sz w:val="21"/>
                    </w:rPr>
                  </w:pPr>
                </w:p>
              </w:tc>
              <w:tc>
                <w:tcPr>
                  <w:tcW w:w="2330" w:type="dxa"/>
                  <w:tcBorders>
                    <w:top w:val="nil"/>
                  </w:tcBorders>
                  <w:vAlign w:val="top"/>
                </w:tcPr>
                <w:p>
                  <w:pPr>
                    <w:pStyle w:val="6"/>
                    <w:spacing w:before="42" w:line="234" w:lineRule="auto"/>
                    <w:ind w:left="954" w:right="223" w:hanging="731"/>
                  </w:pPr>
                  <w:r>
                    <w:rPr>
                      <w:spacing w:val="8"/>
                    </w:rPr>
                    <w:t>工场地隔油、沉淀设</w:t>
                  </w:r>
                  <w:r>
                    <w:rPr>
                      <w:spacing w:val="5"/>
                    </w:rPr>
                    <w:t xml:space="preserve"> </w:t>
                  </w:r>
                  <w:r>
                    <w:t>施）</w:t>
                  </w:r>
                </w:p>
              </w:tc>
              <w:tc>
                <w:tcPr>
                  <w:tcW w:w="1650" w:type="dxa"/>
                  <w:tcBorders>
                    <w:top w:val="nil"/>
                  </w:tcBorders>
                  <w:vAlign w:val="top"/>
                </w:tcPr>
                <w:p>
                  <w:pPr>
                    <w:rPr>
                      <w:rFonts w:ascii="Arial"/>
                      <w:sz w:val="21"/>
                    </w:rPr>
                  </w:pPr>
                </w:p>
              </w:tc>
              <w:tc>
                <w:tcPr>
                  <w:tcW w:w="1551" w:type="dxa"/>
                  <w:tcBorders>
                    <w:top w:val="nil"/>
                  </w:tcBorders>
                  <w:vAlign w:val="top"/>
                </w:tcPr>
                <w:p>
                  <w:pPr>
                    <w:rPr>
                      <w:rFonts w:ascii="Arial"/>
                      <w:sz w:val="21"/>
                    </w:rPr>
                  </w:pPr>
                </w:p>
              </w:tc>
              <w:tc>
                <w:tcPr>
                  <w:tcW w:w="1515" w:type="dxa"/>
                  <w:tcBorders>
                    <w:top w:val="nil"/>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pStyle w:val="6"/>
                    <w:spacing w:before="29" w:line="228" w:lineRule="auto"/>
                    <w:ind w:left="115"/>
                  </w:pPr>
                  <w:r>
                    <w:rPr>
                      <w:spacing w:val="8"/>
                    </w:rPr>
                    <w:t>排水工程（边沟、排水</w:t>
                  </w:r>
                </w:p>
                <w:p>
                  <w:pPr>
                    <w:pStyle w:val="6"/>
                    <w:spacing w:before="26" w:line="234" w:lineRule="auto"/>
                    <w:ind w:left="956" w:right="223" w:hanging="736"/>
                  </w:pPr>
                  <w:r>
                    <w:rPr>
                      <w:spacing w:val="8"/>
                    </w:rPr>
                    <w:t>沟、截水沟、沉砂池</w:t>
                  </w:r>
                  <w:r>
                    <w:rPr>
                      <w:spacing w:val="7"/>
                    </w:rPr>
                    <w:t xml:space="preserve"> </w:t>
                  </w:r>
                  <w:r>
                    <w:rPr>
                      <w:spacing w:val="-1"/>
                    </w:rPr>
                    <w:t>等）</w:t>
                  </w:r>
                </w:p>
              </w:tc>
              <w:tc>
                <w:tcPr>
                  <w:tcW w:w="1650" w:type="dxa"/>
                  <w:vAlign w:val="top"/>
                </w:tcPr>
                <w:p>
                  <w:pPr>
                    <w:spacing w:line="280" w:lineRule="auto"/>
                    <w:rPr>
                      <w:rFonts w:ascii="Arial"/>
                      <w:sz w:val="21"/>
                    </w:rPr>
                  </w:pPr>
                </w:p>
                <w:p>
                  <w:pPr>
                    <w:spacing w:before="58" w:line="195" w:lineRule="auto"/>
                    <w:ind w:left="6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1551" w:type="dxa"/>
                  <w:vAlign w:val="top"/>
                </w:tcPr>
                <w:p>
                  <w:pPr>
                    <w:pStyle w:val="6"/>
                    <w:spacing w:before="304" w:line="228" w:lineRule="auto"/>
                    <w:ind w:left="471"/>
                  </w:pPr>
                  <w:r>
                    <w:rPr>
                      <w:spacing w:val="7"/>
                    </w:rPr>
                    <w:t>施工期</w:t>
                  </w:r>
                </w:p>
              </w:tc>
              <w:tc>
                <w:tcPr>
                  <w:tcW w:w="1515" w:type="dxa"/>
                  <w:tcBorders>
                    <w:right w:val="single" w:color="000000" w:sz="10" w:space="0"/>
                  </w:tcBorders>
                  <w:vAlign w:val="top"/>
                </w:tcPr>
                <w:p>
                  <w:pPr>
                    <w:pStyle w:val="6"/>
                    <w:spacing w:before="304" w:line="228" w:lineRule="auto"/>
                    <w:ind w:left="135"/>
                  </w:pPr>
                  <w:r>
                    <w:rPr>
                      <w:spacing w:val="8"/>
                    </w:rPr>
                    <w:t>计入工程投资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pStyle w:val="6"/>
                    <w:spacing w:before="33" w:line="233" w:lineRule="auto"/>
                    <w:ind w:left="848" w:right="120" w:hanging="725"/>
                  </w:pPr>
                  <w:r>
                    <w:rPr>
                      <w:spacing w:val="8"/>
                    </w:rPr>
                    <w:t>雨布、防落物网、泥浆</w:t>
                  </w:r>
                  <w:r>
                    <w:t xml:space="preserve"> </w:t>
                  </w:r>
                  <w:r>
                    <w:rPr>
                      <w:spacing w:val="7"/>
                    </w:rPr>
                    <w:t>干化池</w:t>
                  </w:r>
                </w:p>
              </w:tc>
              <w:tc>
                <w:tcPr>
                  <w:tcW w:w="1650" w:type="dxa"/>
                  <w:vAlign w:val="top"/>
                </w:tcPr>
                <w:p>
                  <w:pPr>
                    <w:spacing w:before="205"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1551" w:type="dxa"/>
                  <w:vAlign w:val="top"/>
                </w:tcPr>
                <w:p>
                  <w:pPr>
                    <w:pStyle w:val="6"/>
                    <w:spacing w:before="168" w:line="228" w:lineRule="auto"/>
                    <w:ind w:left="471"/>
                  </w:pPr>
                  <w:r>
                    <w:rPr>
                      <w:spacing w:val="7"/>
                    </w:rPr>
                    <w:t>施工期</w:t>
                  </w:r>
                </w:p>
              </w:tc>
              <w:tc>
                <w:tcPr>
                  <w:tcW w:w="151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65" w:type="dxa"/>
                  <w:vMerge w:val="continue"/>
                  <w:tcBorders>
                    <w:top w:val="nil"/>
                    <w:left w:val="single" w:color="000000" w:sz="10" w:space="0"/>
                  </w:tcBorders>
                  <w:vAlign w:val="top"/>
                </w:tcPr>
                <w:p>
                  <w:pPr>
                    <w:rPr>
                      <w:rFonts w:ascii="Arial"/>
                      <w:sz w:val="21"/>
                    </w:rPr>
                  </w:pPr>
                </w:p>
              </w:tc>
              <w:tc>
                <w:tcPr>
                  <w:tcW w:w="2330" w:type="dxa"/>
                  <w:vAlign w:val="top"/>
                </w:tcPr>
                <w:p>
                  <w:pPr>
                    <w:pStyle w:val="6"/>
                    <w:spacing w:before="47" w:line="239" w:lineRule="auto"/>
                    <w:ind w:left="963" w:right="168" w:hanging="798"/>
                    <w:rPr>
                      <w:sz w:val="19"/>
                      <w:szCs w:val="19"/>
                    </w:rPr>
                  </w:pPr>
                  <w:r>
                    <w:rPr>
                      <w:spacing w:val="9"/>
                      <w:sz w:val="19"/>
                      <w:szCs w:val="19"/>
                    </w:rPr>
                    <w:t>桥梁排水工程和出口沉</w:t>
                  </w:r>
                  <w:r>
                    <w:rPr>
                      <w:sz w:val="19"/>
                      <w:szCs w:val="19"/>
                    </w:rPr>
                    <w:t xml:space="preserve"> </w:t>
                  </w:r>
                  <w:r>
                    <w:rPr>
                      <w:spacing w:val="5"/>
                      <w:sz w:val="19"/>
                      <w:szCs w:val="19"/>
                    </w:rPr>
                    <w:t>砂池</w:t>
                  </w:r>
                </w:p>
              </w:tc>
              <w:tc>
                <w:tcPr>
                  <w:tcW w:w="1650" w:type="dxa"/>
                  <w:vAlign w:val="top"/>
                </w:tcPr>
                <w:p>
                  <w:pPr>
                    <w:spacing w:before="20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551" w:type="dxa"/>
                  <w:vAlign w:val="top"/>
                </w:tcPr>
                <w:p>
                  <w:pPr>
                    <w:pStyle w:val="6"/>
                    <w:spacing w:before="171" w:line="228" w:lineRule="auto"/>
                    <w:ind w:left="471"/>
                  </w:pPr>
                  <w:r>
                    <w:rPr>
                      <w:spacing w:val="6"/>
                    </w:rPr>
                    <w:t>运营期</w:t>
                  </w:r>
                </w:p>
              </w:tc>
              <w:tc>
                <w:tcPr>
                  <w:tcW w:w="1515" w:type="dxa"/>
                  <w:tcBorders>
                    <w:right w:val="single" w:color="000000" w:sz="10" w:space="0"/>
                  </w:tcBorders>
                  <w:vAlign w:val="top"/>
                </w:tcPr>
                <w:p>
                  <w:pPr>
                    <w:pStyle w:val="6"/>
                    <w:spacing w:before="34" w:line="233" w:lineRule="auto"/>
                    <w:ind w:left="137" w:right="115" w:hanging="2"/>
                  </w:pPr>
                  <w:r>
                    <w:rPr>
                      <w:spacing w:val="8"/>
                    </w:rPr>
                    <w:t>减缓营运期降</w:t>
                  </w:r>
                  <w:r>
                    <w:t xml:space="preserve"> </w:t>
                  </w:r>
                  <w:r>
                    <w:rPr>
                      <w:spacing w:val="7"/>
                    </w:rPr>
                    <w:t>水及事故污染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565" w:type="dxa"/>
                  <w:vMerge w:val="restart"/>
                  <w:tcBorders>
                    <w:left w:val="single" w:color="000000" w:sz="10" w:space="0"/>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562"/>
                  </w:pPr>
                  <w:r>
                    <w:rPr>
                      <w:spacing w:val="5"/>
                    </w:rPr>
                    <w:t>废气</w:t>
                  </w:r>
                </w:p>
              </w:tc>
              <w:tc>
                <w:tcPr>
                  <w:tcW w:w="2330" w:type="dxa"/>
                  <w:vAlign w:val="top"/>
                </w:tcPr>
                <w:p>
                  <w:pPr>
                    <w:spacing w:line="241" w:lineRule="auto"/>
                    <w:rPr>
                      <w:rFonts w:ascii="Arial"/>
                      <w:sz w:val="21"/>
                    </w:rPr>
                  </w:pPr>
                </w:p>
                <w:p>
                  <w:pPr>
                    <w:pStyle w:val="6"/>
                    <w:spacing w:before="65" w:line="228" w:lineRule="auto"/>
                    <w:ind w:left="852"/>
                  </w:pPr>
                  <w:r>
                    <w:rPr>
                      <w:spacing w:val="6"/>
                    </w:rPr>
                    <w:t>洒水车</w:t>
                  </w:r>
                </w:p>
              </w:tc>
              <w:tc>
                <w:tcPr>
                  <w:tcW w:w="1650" w:type="dxa"/>
                  <w:vAlign w:val="top"/>
                </w:tcPr>
                <w:p>
                  <w:pPr>
                    <w:spacing w:line="285" w:lineRule="auto"/>
                    <w:rPr>
                      <w:rFonts w:ascii="Arial"/>
                      <w:sz w:val="21"/>
                    </w:rPr>
                  </w:pPr>
                </w:p>
                <w:p>
                  <w:pPr>
                    <w:spacing w:before="57"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1551" w:type="dxa"/>
                  <w:vAlign w:val="top"/>
                </w:tcPr>
                <w:p>
                  <w:pPr>
                    <w:pStyle w:val="6"/>
                    <w:spacing w:before="172"/>
                    <w:ind w:left="684" w:right="138" w:hanging="528"/>
                  </w:pPr>
                  <w:r>
                    <w:rPr>
                      <w:spacing w:val="8"/>
                    </w:rPr>
                    <w:t>施工期、运营</w:t>
                  </w:r>
                  <w:r>
                    <w:rPr>
                      <w:spacing w:val="1"/>
                    </w:rPr>
                    <w:t xml:space="preserve"> </w:t>
                  </w:r>
                  <w:r>
                    <w:t>期</w:t>
                  </w:r>
                </w:p>
              </w:tc>
              <w:tc>
                <w:tcPr>
                  <w:tcW w:w="1515" w:type="dxa"/>
                  <w:tcBorders>
                    <w:right w:val="single" w:color="000000" w:sz="10" w:space="0"/>
                  </w:tcBorders>
                  <w:vAlign w:val="top"/>
                </w:tcPr>
                <w:p>
                  <w:pPr>
                    <w:pStyle w:val="6"/>
                    <w:spacing w:before="37" w:line="228" w:lineRule="auto"/>
                    <w:ind w:left="135"/>
                  </w:pPr>
                  <w:r>
                    <w:rPr>
                      <w:spacing w:val="8"/>
                    </w:rPr>
                    <w:t>减缓施工粉尘</w:t>
                  </w:r>
                </w:p>
                <w:p>
                  <w:pPr>
                    <w:pStyle w:val="6"/>
                    <w:spacing w:before="24" w:line="228" w:lineRule="auto"/>
                    <w:ind w:left="137"/>
                  </w:pPr>
                  <w:r>
                    <w:rPr>
                      <w:spacing w:val="7"/>
                    </w:rPr>
                    <w:t>率、营运期路</w:t>
                  </w:r>
                </w:p>
                <w:p>
                  <w:pPr>
                    <w:pStyle w:val="6"/>
                    <w:spacing w:before="25" w:line="212" w:lineRule="auto"/>
                    <w:ind w:left="452"/>
                  </w:pPr>
                  <w:r>
                    <w:rPr>
                      <w:spacing w:val="6"/>
                    </w:rPr>
                    <w:t>面扬尘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pStyle w:val="6"/>
                    <w:spacing w:before="38" w:line="231" w:lineRule="auto"/>
                    <w:ind w:left="220" w:right="223" w:hanging="1"/>
                  </w:pPr>
                  <w:r>
                    <w:rPr>
                      <w:spacing w:val="9"/>
                    </w:rPr>
                    <w:t>施工场地围挡、挡风</w:t>
                  </w:r>
                  <w:r>
                    <w:t xml:space="preserve"> </w:t>
                  </w:r>
                  <w:r>
                    <w:rPr>
                      <w:spacing w:val="8"/>
                    </w:rPr>
                    <w:t>板、篷布等防护物资</w:t>
                  </w:r>
                </w:p>
              </w:tc>
              <w:tc>
                <w:tcPr>
                  <w:tcW w:w="1650" w:type="dxa"/>
                  <w:vAlign w:val="top"/>
                </w:tcPr>
                <w:p>
                  <w:pPr>
                    <w:spacing w:before="213"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1" w:type="dxa"/>
                  <w:vAlign w:val="top"/>
                </w:tcPr>
                <w:p>
                  <w:pPr>
                    <w:pStyle w:val="6"/>
                    <w:spacing w:before="172" w:line="228" w:lineRule="auto"/>
                    <w:ind w:left="471"/>
                  </w:pPr>
                  <w:r>
                    <w:rPr>
                      <w:spacing w:val="7"/>
                    </w:rPr>
                    <w:t>施工期</w:t>
                  </w:r>
                </w:p>
              </w:tc>
              <w:tc>
                <w:tcPr>
                  <w:tcW w:w="151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pStyle w:val="6"/>
                    <w:spacing w:before="38" w:line="228" w:lineRule="auto"/>
                    <w:ind w:left="114"/>
                  </w:pPr>
                  <w:r>
                    <w:rPr>
                      <w:spacing w:val="9"/>
                    </w:rPr>
                    <w:t>施工场地喷雾洒水、拌</w:t>
                  </w:r>
                </w:p>
                <w:p>
                  <w:pPr>
                    <w:pStyle w:val="6"/>
                    <w:spacing w:before="24" w:line="227" w:lineRule="auto"/>
                    <w:ind w:left="115"/>
                  </w:pPr>
                  <w:r>
                    <w:rPr>
                      <w:spacing w:val="8"/>
                    </w:rPr>
                    <w:t>和站搅拌仓安装布袋除</w:t>
                  </w:r>
                </w:p>
                <w:p>
                  <w:pPr>
                    <w:pStyle w:val="6"/>
                    <w:spacing w:before="27" w:line="228" w:lineRule="auto"/>
                    <w:ind w:left="116"/>
                  </w:pPr>
                  <w:r>
                    <w:rPr>
                      <w:spacing w:val="8"/>
                    </w:rPr>
                    <w:t>尘器、破碎和筛分设备</w:t>
                  </w:r>
                </w:p>
                <w:p>
                  <w:pPr>
                    <w:pStyle w:val="6"/>
                    <w:spacing w:before="24" w:line="227" w:lineRule="auto"/>
                    <w:ind w:left="115"/>
                  </w:pPr>
                  <w:r>
                    <w:rPr>
                      <w:spacing w:val="8"/>
                    </w:rPr>
                    <w:t>密闭及采取喷雾洒水措</w:t>
                  </w:r>
                </w:p>
                <w:p>
                  <w:pPr>
                    <w:pStyle w:val="6"/>
                    <w:spacing w:before="27" w:line="209" w:lineRule="auto"/>
                    <w:ind w:left="1059"/>
                  </w:pPr>
                  <w:r>
                    <w:rPr>
                      <w:spacing w:val="1"/>
                    </w:rPr>
                    <w:t>施</w:t>
                  </w:r>
                </w:p>
              </w:tc>
              <w:tc>
                <w:tcPr>
                  <w:tcW w:w="1650" w:type="dxa"/>
                  <w:vAlign w:val="top"/>
                </w:tcPr>
                <w:p>
                  <w:pPr>
                    <w:spacing w:line="279" w:lineRule="auto"/>
                    <w:rPr>
                      <w:rFonts w:ascii="Arial"/>
                      <w:sz w:val="21"/>
                    </w:rPr>
                  </w:pPr>
                </w:p>
                <w:p>
                  <w:pPr>
                    <w:spacing w:line="279" w:lineRule="auto"/>
                    <w:rPr>
                      <w:rFonts w:ascii="Arial"/>
                      <w:sz w:val="21"/>
                    </w:rPr>
                  </w:pPr>
                </w:p>
                <w:p>
                  <w:pPr>
                    <w:spacing w:before="5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551" w:type="dxa"/>
                  <w:vAlign w:val="top"/>
                </w:tcPr>
                <w:p>
                  <w:pPr>
                    <w:spacing w:line="257" w:lineRule="auto"/>
                    <w:rPr>
                      <w:rFonts w:ascii="Arial"/>
                      <w:sz w:val="21"/>
                    </w:rPr>
                  </w:pPr>
                </w:p>
                <w:p>
                  <w:pPr>
                    <w:spacing w:line="258" w:lineRule="auto"/>
                    <w:rPr>
                      <w:rFonts w:ascii="Arial"/>
                      <w:sz w:val="21"/>
                    </w:rPr>
                  </w:pPr>
                </w:p>
                <w:p>
                  <w:pPr>
                    <w:pStyle w:val="6"/>
                    <w:spacing w:before="65" w:line="228" w:lineRule="auto"/>
                    <w:ind w:left="471"/>
                  </w:pPr>
                  <w:r>
                    <w:rPr>
                      <w:spacing w:val="7"/>
                    </w:rPr>
                    <w:t>施工期</w:t>
                  </w:r>
                </w:p>
              </w:tc>
              <w:tc>
                <w:tcPr>
                  <w:tcW w:w="151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65" w:type="dxa"/>
                  <w:vMerge w:val="continue"/>
                  <w:tcBorders>
                    <w:top w:val="nil"/>
                    <w:left w:val="single" w:color="000000" w:sz="10" w:space="0"/>
                  </w:tcBorders>
                  <w:vAlign w:val="top"/>
                </w:tcPr>
                <w:p>
                  <w:pPr>
                    <w:rPr>
                      <w:rFonts w:ascii="Arial"/>
                      <w:sz w:val="21"/>
                    </w:rPr>
                  </w:pPr>
                </w:p>
              </w:tc>
              <w:tc>
                <w:tcPr>
                  <w:tcW w:w="2330" w:type="dxa"/>
                  <w:vAlign w:val="top"/>
                </w:tcPr>
                <w:p>
                  <w:pPr>
                    <w:pStyle w:val="6"/>
                    <w:spacing w:before="41" w:line="229" w:lineRule="auto"/>
                    <w:ind w:left="1058" w:right="120" w:hanging="936"/>
                  </w:pPr>
                  <w:r>
                    <w:rPr>
                      <w:spacing w:val="8"/>
                    </w:rPr>
                    <w:t>收费站食堂油烟净化装</w:t>
                  </w:r>
                  <w:r>
                    <w:rPr>
                      <w:spacing w:val="1"/>
                    </w:rPr>
                    <w:t xml:space="preserve"> </w:t>
                  </w:r>
                  <w:r>
                    <w:rPr>
                      <w:spacing w:val="2"/>
                    </w:rPr>
                    <w:t>置</w:t>
                  </w:r>
                </w:p>
              </w:tc>
              <w:tc>
                <w:tcPr>
                  <w:tcW w:w="1650" w:type="dxa"/>
                  <w:vAlign w:val="top"/>
                </w:tcPr>
                <w:p>
                  <w:pPr>
                    <w:spacing w:before="212" w:line="195" w:lineRule="auto"/>
                    <w:ind w:left="79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51" w:type="dxa"/>
                  <w:vAlign w:val="top"/>
                </w:tcPr>
                <w:p>
                  <w:pPr>
                    <w:pStyle w:val="6"/>
                    <w:spacing w:before="177" w:line="228" w:lineRule="auto"/>
                    <w:ind w:left="471"/>
                  </w:pPr>
                  <w:r>
                    <w:rPr>
                      <w:spacing w:val="6"/>
                    </w:rPr>
                    <w:t>运营期</w:t>
                  </w:r>
                </w:p>
              </w:tc>
              <w:tc>
                <w:tcPr>
                  <w:tcW w:w="151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565" w:type="dxa"/>
                  <w:tcBorders>
                    <w:left w:val="single" w:color="000000" w:sz="10" w:space="0"/>
                  </w:tcBorders>
                  <w:vAlign w:val="top"/>
                </w:tcPr>
                <w:p>
                  <w:pPr>
                    <w:pStyle w:val="6"/>
                    <w:spacing w:before="43" w:line="206" w:lineRule="auto"/>
                    <w:ind w:left="581"/>
                  </w:pPr>
                  <w:r>
                    <w:rPr>
                      <w:spacing w:val="-5"/>
                    </w:rPr>
                    <w:t>固废</w:t>
                  </w:r>
                </w:p>
              </w:tc>
              <w:tc>
                <w:tcPr>
                  <w:tcW w:w="2330" w:type="dxa"/>
                  <w:vAlign w:val="top"/>
                </w:tcPr>
                <w:p>
                  <w:pPr>
                    <w:pStyle w:val="6"/>
                    <w:spacing w:before="43" w:line="206" w:lineRule="auto"/>
                    <w:ind w:left="431"/>
                  </w:pPr>
                  <w:r>
                    <w:rPr>
                      <w:spacing w:val="8"/>
                    </w:rPr>
                    <w:t>垃圾委托处理费</w:t>
                  </w:r>
                </w:p>
              </w:tc>
              <w:tc>
                <w:tcPr>
                  <w:tcW w:w="1650" w:type="dxa"/>
                  <w:vAlign w:val="top"/>
                </w:tcPr>
                <w:p>
                  <w:pPr>
                    <w:spacing w:before="82"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1" w:type="dxa"/>
                  <w:vAlign w:val="top"/>
                </w:tcPr>
                <w:p>
                  <w:pPr>
                    <w:pStyle w:val="6"/>
                    <w:spacing w:before="43" w:line="206" w:lineRule="auto"/>
                    <w:ind w:left="471"/>
                  </w:pPr>
                  <w:r>
                    <w:rPr>
                      <w:spacing w:val="7"/>
                    </w:rPr>
                    <w:t>施工期</w:t>
                  </w:r>
                </w:p>
              </w:tc>
              <w:tc>
                <w:tcPr>
                  <w:tcW w:w="1515"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565" w:type="dxa"/>
                  <w:vMerge w:val="restart"/>
                  <w:tcBorders>
                    <w:left w:val="single" w:color="000000" w:sz="10" w:space="0"/>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28" w:lineRule="auto"/>
                    <w:ind w:left="564"/>
                  </w:pPr>
                  <w:r>
                    <w:rPr>
                      <w:spacing w:val="4"/>
                    </w:rPr>
                    <w:t>其他</w:t>
                  </w:r>
                </w:p>
              </w:tc>
              <w:tc>
                <w:tcPr>
                  <w:tcW w:w="2330" w:type="dxa"/>
                  <w:vAlign w:val="top"/>
                </w:tcPr>
                <w:p>
                  <w:pPr>
                    <w:pStyle w:val="6"/>
                    <w:spacing w:before="179" w:line="228" w:lineRule="auto"/>
                    <w:ind w:left="105"/>
                  </w:pPr>
                  <w:r>
                    <w:rPr>
                      <w:spacing w:val="8"/>
                    </w:rPr>
                    <w:t>环境警示标志</w:t>
                  </w:r>
                </w:p>
              </w:tc>
              <w:tc>
                <w:tcPr>
                  <w:tcW w:w="1650" w:type="dxa"/>
                  <w:vAlign w:val="top"/>
                </w:tcPr>
                <w:p>
                  <w:pPr>
                    <w:spacing w:before="218"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1" w:type="dxa"/>
                  <w:vAlign w:val="top"/>
                </w:tcPr>
                <w:p>
                  <w:pPr>
                    <w:pStyle w:val="6"/>
                    <w:spacing w:before="179" w:line="228" w:lineRule="auto"/>
                    <w:ind w:left="471"/>
                  </w:pPr>
                  <w:r>
                    <w:rPr>
                      <w:spacing w:val="7"/>
                    </w:rPr>
                    <w:t>施工期</w:t>
                  </w:r>
                </w:p>
              </w:tc>
              <w:tc>
                <w:tcPr>
                  <w:tcW w:w="1515" w:type="dxa"/>
                  <w:tcBorders>
                    <w:right w:val="single" w:color="000000" w:sz="10" w:space="0"/>
                  </w:tcBorders>
                  <w:vAlign w:val="top"/>
                </w:tcPr>
                <w:p>
                  <w:pPr>
                    <w:pStyle w:val="6"/>
                    <w:spacing w:before="41" w:line="229" w:lineRule="auto"/>
                    <w:ind w:left="260" w:right="115" w:hanging="126"/>
                  </w:pPr>
                  <w:r>
                    <w:rPr>
                      <w:spacing w:val="8"/>
                    </w:rPr>
                    <w:t>施工期引导居</w:t>
                  </w:r>
                  <w:r>
                    <w:rPr>
                      <w:spacing w:val="1"/>
                    </w:rPr>
                    <w:t xml:space="preserve"> </w:t>
                  </w:r>
                  <w:r>
                    <w:rPr>
                      <w:spacing w:val="4"/>
                    </w:rPr>
                    <w:t>民安全出行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spacing w:line="251" w:lineRule="auto"/>
                    <w:rPr>
                      <w:rFonts w:ascii="Arial"/>
                      <w:sz w:val="21"/>
                    </w:rPr>
                  </w:pPr>
                </w:p>
                <w:p>
                  <w:pPr>
                    <w:pStyle w:val="6"/>
                    <w:spacing w:before="65" w:line="228" w:lineRule="auto"/>
                    <w:ind w:left="105"/>
                  </w:pPr>
                  <w:r>
                    <w:rPr>
                      <w:spacing w:val="7"/>
                    </w:rPr>
                    <w:t>环境监测</w:t>
                  </w:r>
                </w:p>
              </w:tc>
              <w:tc>
                <w:tcPr>
                  <w:tcW w:w="1650" w:type="dxa"/>
                  <w:vAlign w:val="top"/>
                </w:tcPr>
                <w:p>
                  <w:pPr>
                    <w:spacing w:line="294" w:lineRule="auto"/>
                    <w:rPr>
                      <w:rFonts w:ascii="Arial"/>
                      <w:sz w:val="21"/>
                    </w:rPr>
                  </w:pPr>
                </w:p>
                <w:p>
                  <w:pPr>
                    <w:spacing w:before="57"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551" w:type="dxa"/>
                  <w:vAlign w:val="top"/>
                </w:tcPr>
                <w:p>
                  <w:pPr>
                    <w:pStyle w:val="6"/>
                    <w:spacing w:before="181"/>
                    <w:ind w:left="684" w:right="138" w:hanging="528"/>
                  </w:pPr>
                  <w:r>
                    <w:rPr>
                      <w:spacing w:val="8"/>
                    </w:rPr>
                    <w:t>施工期、运营</w:t>
                  </w:r>
                  <w:r>
                    <w:rPr>
                      <w:spacing w:val="1"/>
                    </w:rPr>
                    <w:t xml:space="preserve"> </w:t>
                  </w:r>
                  <w:r>
                    <w:t>期</w:t>
                  </w:r>
                </w:p>
              </w:tc>
              <w:tc>
                <w:tcPr>
                  <w:tcW w:w="1515" w:type="dxa"/>
                  <w:tcBorders>
                    <w:right w:val="single" w:color="000000" w:sz="10" w:space="0"/>
                  </w:tcBorders>
                  <w:vAlign w:val="top"/>
                </w:tcPr>
                <w:p>
                  <w:pPr>
                    <w:pStyle w:val="6"/>
                    <w:spacing w:before="46" w:line="228" w:lineRule="auto"/>
                    <w:ind w:left="138"/>
                  </w:pPr>
                  <w:r>
                    <w:rPr>
                      <w:spacing w:val="7"/>
                    </w:rPr>
                    <w:t>发挥其施工期</w:t>
                  </w:r>
                </w:p>
                <w:p>
                  <w:pPr>
                    <w:pStyle w:val="6"/>
                    <w:spacing w:before="24" w:line="228" w:lineRule="auto"/>
                    <w:ind w:left="136"/>
                  </w:pPr>
                  <w:r>
                    <w:rPr>
                      <w:spacing w:val="8"/>
                    </w:rPr>
                    <w:t>和营运期的监</w:t>
                  </w:r>
                </w:p>
                <w:p>
                  <w:pPr>
                    <w:pStyle w:val="6"/>
                    <w:spacing w:before="24" w:line="204" w:lineRule="auto"/>
                    <w:ind w:left="451"/>
                  </w:pPr>
                  <w:r>
                    <w:rPr>
                      <w:spacing w:val="7"/>
                    </w:rPr>
                    <w:t>控作用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spacing w:line="253" w:lineRule="auto"/>
                    <w:rPr>
                      <w:rFonts w:ascii="Arial"/>
                      <w:sz w:val="21"/>
                    </w:rPr>
                  </w:pPr>
                </w:p>
                <w:p>
                  <w:pPr>
                    <w:pStyle w:val="6"/>
                    <w:spacing w:before="65" w:line="227" w:lineRule="auto"/>
                    <w:ind w:left="328"/>
                  </w:pPr>
                  <w:r>
                    <w:rPr>
                      <w:spacing w:val="8"/>
                    </w:rPr>
                    <w:t>人员宣传培训教育</w:t>
                  </w:r>
                </w:p>
              </w:tc>
              <w:tc>
                <w:tcPr>
                  <w:tcW w:w="1650" w:type="dxa"/>
                  <w:vAlign w:val="top"/>
                </w:tcPr>
                <w:p>
                  <w:pPr>
                    <w:spacing w:line="299" w:lineRule="auto"/>
                    <w:rPr>
                      <w:rFonts w:ascii="Arial"/>
                      <w:sz w:val="21"/>
                    </w:rPr>
                  </w:pPr>
                </w:p>
                <w:p>
                  <w:pPr>
                    <w:spacing w:before="58" w:line="192" w:lineRule="auto"/>
                    <w:ind w:left="78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51" w:type="dxa"/>
                  <w:vAlign w:val="top"/>
                </w:tcPr>
                <w:p>
                  <w:pPr>
                    <w:spacing w:line="254" w:lineRule="auto"/>
                    <w:rPr>
                      <w:rFonts w:ascii="Arial"/>
                      <w:sz w:val="21"/>
                    </w:rPr>
                  </w:pPr>
                </w:p>
                <w:p>
                  <w:pPr>
                    <w:pStyle w:val="6"/>
                    <w:spacing w:before="65" w:line="228" w:lineRule="auto"/>
                    <w:ind w:left="365"/>
                  </w:pPr>
                  <w:r>
                    <w:rPr>
                      <w:spacing w:val="7"/>
                    </w:rPr>
                    <w:t>施工前期</w:t>
                  </w:r>
                </w:p>
              </w:tc>
              <w:tc>
                <w:tcPr>
                  <w:tcW w:w="1515" w:type="dxa"/>
                  <w:tcBorders>
                    <w:right w:val="single" w:color="000000" w:sz="10" w:space="0"/>
                  </w:tcBorders>
                  <w:vAlign w:val="top"/>
                </w:tcPr>
                <w:p>
                  <w:pPr>
                    <w:pStyle w:val="6"/>
                    <w:spacing w:before="46" w:line="228" w:lineRule="auto"/>
                    <w:ind w:left="136"/>
                  </w:pPr>
                  <w:r>
                    <w:rPr>
                      <w:spacing w:val="8"/>
                    </w:rPr>
                    <w:t>提高环保意识</w:t>
                  </w:r>
                </w:p>
                <w:p>
                  <w:pPr>
                    <w:pStyle w:val="6"/>
                    <w:spacing w:before="26" w:line="228" w:lineRule="auto"/>
                    <w:ind w:left="136"/>
                  </w:pPr>
                  <w:r>
                    <w:rPr>
                      <w:spacing w:val="8"/>
                    </w:rPr>
                    <w:t>和环境管理水</w:t>
                  </w:r>
                </w:p>
                <w:p>
                  <w:pPr>
                    <w:pStyle w:val="6"/>
                    <w:spacing w:before="24" w:line="202" w:lineRule="auto"/>
                    <w:ind w:left="660"/>
                  </w:pPr>
                  <w:r>
                    <w:rPr>
                      <w:spacing w:val="1"/>
                    </w:rPr>
                    <w:t>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565" w:type="dxa"/>
                  <w:vMerge w:val="continue"/>
                  <w:tcBorders>
                    <w:top w:val="nil"/>
                    <w:left w:val="single" w:color="000000" w:sz="10" w:space="0"/>
                    <w:bottom w:val="nil"/>
                  </w:tcBorders>
                  <w:vAlign w:val="top"/>
                </w:tcPr>
                <w:p>
                  <w:pPr>
                    <w:rPr>
                      <w:rFonts w:ascii="Arial"/>
                      <w:sz w:val="21"/>
                    </w:rPr>
                  </w:pPr>
                </w:p>
              </w:tc>
              <w:tc>
                <w:tcPr>
                  <w:tcW w:w="2330" w:type="dxa"/>
                  <w:vAlign w:val="top"/>
                </w:tcPr>
                <w:p>
                  <w:pPr>
                    <w:spacing w:line="254" w:lineRule="auto"/>
                    <w:rPr>
                      <w:rFonts w:ascii="Arial"/>
                      <w:sz w:val="21"/>
                    </w:rPr>
                  </w:pPr>
                </w:p>
                <w:p>
                  <w:pPr>
                    <w:pStyle w:val="6"/>
                    <w:spacing w:before="65" w:line="228" w:lineRule="auto"/>
                    <w:ind w:left="535"/>
                  </w:pPr>
                  <w:r>
                    <w:rPr>
                      <w:spacing w:val="8"/>
                    </w:rPr>
                    <w:t>环境保护管理</w:t>
                  </w:r>
                </w:p>
              </w:tc>
              <w:tc>
                <w:tcPr>
                  <w:tcW w:w="1650" w:type="dxa"/>
                  <w:vAlign w:val="top"/>
                </w:tcPr>
                <w:p>
                  <w:pPr>
                    <w:spacing w:line="297" w:lineRule="auto"/>
                    <w:rPr>
                      <w:rFonts w:ascii="Arial"/>
                      <w:sz w:val="21"/>
                    </w:rPr>
                  </w:pPr>
                </w:p>
                <w:p>
                  <w:pPr>
                    <w:spacing w:before="58"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1551" w:type="dxa"/>
                  <w:vAlign w:val="top"/>
                </w:tcPr>
                <w:p>
                  <w:pPr>
                    <w:pStyle w:val="6"/>
                    <w:spacing w:before="185"/>
                    <w:ind w:left="684" w:right="138" w:hanging="528"/>
                  </w:pPr>
                  <w:r>
                    <w:rPr>
                      <w:spacing w:val="8"/>
                    </w:rPr>
                    <w:t>施工期、运营</w:t>
                  </w:r>
                  <w:r>
                    <w:rPr>
                      <w:spacing w:val="1"/>
                    </w:rPr>
                    <w:t xml:space="preserve"> </w:t>
                  </w:r>
                  <w:r>
                    <w:t>期</w:t>
                  </w:r>
                </w:p>
              </w:tc>
              <w:tc>
                <w:tcPr>
                  <w:tcW w:w="1515" w:type="dxa"/>
                  <w:tcBorders>
                    <w:right w:val="single" w:color="000000" w:sz="10" w:space="0"/>
                  </w:tcBorders>
                  <w:vAlign w:val="top"/>
                </w:tcPr>
                <w:p>
                  <w:pPr>
                    <w:pStyle w:val="6"/>
                    <w:spacing w:before="50" w:line="228" w:lineRule="auto"/>
                    <w:ind w:left="136"/>
                  </w:pPr>
                  <w:r>
                    <w:rPr>
                      <w:spacing w:val="8"/>
                    </w:rPr>
                    <w:t>保证各项环保</w:t>
                  </w:r>
                </w:p>
                <w:p>
                  <w:pPr>
                    <w:pStyle w:val="6"/>
                    <w:spacing w:before="23" w:line="228" w:lineRule="auto"/>
                    <w:ind w:left="135"/>
                  </w:pPr>
                  <w:r>
                    <w:rPr>
                      <w:spacing w:val="8"/>
                    </w:rPr>
                    <w:t>措施落实和执</w:t>
                  </w:r>
                </w:p>
                <w:p>
                  <w:pPr>
                    <w:pStyle w:val="6"/>
                    <w:spacing w:before="24" w:line="201" w:lineRule="auto"/>
                    <w:ind w:left="664"/>
                  </w:pPr>
                  <w: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565" w:type="dxa"/>
                  <w:vMerge w:val="continue"/>
                  <w:tcBorders>
                    <w:top w:val="nil"/>
                    <w:left w:val="single" w:color="000000" w:sz="10" w:space="0"/>
                  </w:tcBorders>
                  <w:vAlign w:val="top"/>
                </w:tcPr>
                <w:p>
                  <w:pPr>
                    <w:rPr>
                      <w:rFonts w:ascii="Arial"/>
                      <w:sz w:val="21"/>
                    </w:rPr>
                  </w:pPr>
                </w:p>
              </w:tc>
              <w:tc>
                <w:tcPr>
                  <w:tcW w:w="2330" w:type="dxa"/>
                  <w:vAlign w:val="top"/>
                </w:tcPr>
                <w:p>
                  <w:pPr>
                    <w:spacing w:line="263" w:lineRule="auto"/>
                    <w:rPr>
                      <w:rFonts w:ascii="Arial"/>
                      <w:sz w:val="21"/>
                    </w:rPr>
                  </w:pPr>
                </w:p>
                <w:p>
                  <w:pPr>
                    <w:spacing w:line="263" w:lineRule="auto"/>
                    <w:rPr>
                      <w:rFonts w:ascii="Arial"/>
                      <w:sz w:val="21"/>
                    </w:rPr>
                  </w:pPr>
                </w:p>
                <w:p>
                  <w:pPr>
                    <w:pStyle w:val="6"/>
                    <w:spacing w:before="65" w:line="228" w:lineRule="auto"/>
                    <w:ind w:left="115"/>
                  </w:pPr>
                  <w:r>
                    <w:rPr>
                      <w:spacing w:val="8"/>
                    </w:rPr>
                    <w:t>环保竣工验收调查费用</w:t>
                  </w:r>
                </w:p>
              </w:tc>
              <w:tc>
                <w:tcPr>
                  <w:tcW w:w="1650" w:type="dxa"/>
                  <w:vAlign w:val="top"/>
                </w:tcPr>
                <w:p>
                  <w:pPr>
                    <w:spacing w:line="285" w:lineRule="auto"/>
                    <w:rPr>
                      <w:rFonts w:ascii="Arial"/>
                      <w:sz w:val="21"/>
                    </w:rPr>
                  </w:pPr>
                </w:p>
                <w:p>
                  <w:pPr>
                    <w:spacing w:line="285" w:lineRule="auto"/>
                    <w:rPr>
                      <w:rFonts w:ascii="Arial"/>
                      <w:sz w:val="21"/>
                    </w:rPr>
                  </w:pPr>
                </w:p>
                <w:p>
                  <w:pPr>
                    <w:spacing w:before="5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w:t>
                  </w:r>
                </w:p>
              </w:tc>
              <w:tc>
                <w:tcPr>
                  <w:tcW w:w="1551" w:type="dxa"/>
                  <w:vAlign w:val="top"/>
                </w:tcPr>
                <w:p>
                  <w:pPr>
                    <w:spacing w:line="263" w:lineRule="auto"/>
                    <w:rPr>
                      <w:rFonts w:ascii="Arial"/>
                      <w:sz w:val="21"/>
                    </w:rPr>
                  </w:pPr>
                </w:p>
                <w:p>
                  <w:pPr>
                    <w:spacing w:line="264" w:lineRule="auto"/>
                    <w:rPr>
                      <w:rFonts w:ascii="Arial"/>
                      <w:sz w:val="21"/>
                    </w:rPr>
                  </w:pPr>
                </w:p>
                <w:p>
                  <w:pPr>
                    <w:pStyle w:val="6"/>
                    <w:spacing w:before="65" w:line="228" w:lineRule="auto"/>
                    <w:ind w:left="471"/>
                  </w:pPr>
                  <w:r>
                    <w:rPr>
                      <w:spacing w:val="6"/>
                    </w:rPr>
                    <w:t>运营期</w:t>
                  </w:r>
                </w:p>
              </w:tc>
              <w:tc>
                <w:tcPr>
                  <w:tcW w:w="1515" w:type="dxa"/>
                  <w:tcBorders>
                    <w:right w:val="single" w:color="000000" w:sz="10" w:space="0"/>
                  </w:tcBorders>
                  <w:vAlign w:val="top"/>
                </w:tcPr>
                <w:p>
                  <w:pPr>
                    <w:pStyle w:val="6"/>
                    <w:spacing w:before="48" w:line="241" w:lineRule="auto"/>
                    <w:ind w:left="135" w:right="115" w:firstLine="7"/>
                    <w:jc w:val="both"/>
                    <w:rPr>
                      <w:sz w:val="19"/>
                      <w:szCs w:val="19"/>
                    </w:rPr>
                  </w:pPr>
                  <w:r>
                    <w:rPr>
                      <w:spacing w:val="8"/>
                    </w:rPr>
                    <w:t>检验</w:t>
                  </w:r>
                  <w:r>
                    <w:rPr>
                      <w:spacing w:val="8"/>
                      <w:sz w:val="19"/>
                      <w:szCs w:val="19"/>
                    </w:rPr>
                    <w:t>环</w:t>
                  </w:r>
                  <w:r>
                    <w:rPr>
                      <w:spacing w:val="8"/>
                    </w:rPr>
                    <w:t>评提出</w:t>
                  </w:r>
                  <w:r>
                    <w:rPr>
                      <w:spacing w:val="1"/>
                    </w:rPr>
                    <w:t xml:space="preserve"> </w:t>
                  </w:r>
                  <w:r>
                    <w:rPr>
                      <w:spacing w:val="8"/>
                    </w:rPr>
                    <w:t>的环保措施落</w:t>
                  </w:r>
                  <w:r>
                    <w:t xml:space="preserve"> </w:t>
                  </w:r>
                  <w:r>
                    <w:rPr>
                      <w:spacing w:val="8"/>
                    </w:rPr>
                    <w:t>实情况，为营</w:t>
                  </w:r>
                  <w:r>
                    <w:t xml:space="preserve"> </w:t>
                  </w:r>
                  <w:r>
                    <w:rPr>
                      <w:spacing w:val="8"/>
                    </w:rPr>
                    <w:t>运期环境管理</w:t>
                  </w:r>
                  <w:r>
                    <w:t xml:space="preserve"> </w:t>
                  </w:r>
                  <w:r>
                    <w:rPr>
                      <w:spacing w:val="9"/>
                    </w:rPr>
                    <w:t>提供决策依</w:t>
                  </w:r>
                  <w:r>
                    <w:rPr>
                      <w:spacing w:val="9"/>
                      <w:sz w:val="19"/>
                      <w:szCs w:val="19"/>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895" w:type="dxa"/>
                  <w:gridSpan w:val="2"/>
                  <w:vMerge w:val="restart"/>
                  <w:tcBorders>
                    <w:left w:val="single" w:color="000000" w:sz="10" w:space="0"/>
                    <w:bottom w:val="nil"/>
                  </w:tcBorders>
                  <w:vAlign w:val="top"/>
                </w:tcPr>
                <w:p>
                  <w:pPr>
                    <w:spacing w:line="267" w:lineRule="auto"/>
                    <w:rPr>
                      <w:rFonts w:ascii="Arial"/>
                      <w:sz w:val="21"/>
                    </w:rPr>
                  </w:pPr>
                </w:p>
                <w:p>
                  <w:pPr>
                    <w:spacing w:line="268" w:lineRule="auto"/>
                    <w:rPr>
                      <w:rFonts w:ascii="Arial"/>
                      <w:sz w:val="21"/>
                    </w:rPr>
                  </w:pPr>
                </w:p>
                <w:p>
                  <w:pPr>
                    <w:pStyle w:val="6"/>
                    <w:spacing w:before="65" w:line="229" w:lineRule="auto"/>
                    <w:ind w:left="1733"/>
                  </w:pPr>
                  <w:r>
                    <w:rPr>
                      <w:spacing w:val="4"/>
                    </w:rPr>
                    <w:t>合计</w:t>
                  </w:r>
                </w:p>
              </w:tc>
              <w:tc>
                <w:tcPr>
                  <w:tcW w:w="1650"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before="58"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397</w:t>
                  </w:r>
                </w:p>
              </w:tc>
              <w:tc>
                <w:tcPr>
                  <w:tcW w:w="1551" w:type="dxa"/>
                  <w:vAlign w:val="top"/>
                </w:tcPr>
                <w:p>
                  <w:pPr>
                    <w:pStyle w:val="6"/>
                    <w:spacing w:before="53" w:line="224" w:lineRule="auto"/>
                    <w:ind w:left="376" w:right="242" w:hanging="110"/>
                  </w:pPr>
                  <w:r>
                    <w:rPr>
                      <w:spacing w:val="7"/>
                    </w:rPr>
                    <w:t>项目总投资</w:t>
                  </w:r>
                  <w:r>
                    <w:rPr>
                      <w:spacing w:val="1"/>
                    </w:rPr>
                    <w:t xml:space="preserve"> </w:t>
                  </w:r>
                  <w:r>
                    <w:rPr>
                      <w:spacing w:val="2"/>
                    </w:rPr>
                    <w:t>（万元）</w:t>
                  </w:r>
                </w:p>
              </w:tc>
              <w:tc>
                <w:tcPr>
                  <w:tcW w:w="1515" w:type="dxa"/>
                  <w:tcBorders>
                    <w:right w:val="single" w:color="000000" w:sz="10" w:space="0"/>
                  </w:tcBorders>
                  <w:vAlign w:val="top"/>
                </w:tcPr>
                <w:p>
                  <w:pPr>
                    <w:spacing w:before="226"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55375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895" w:type="dxa"/>
                  <w:gridSpan w:val="2"/>
                  <w:vMerge w:val="continue"/>
                  <w:tcBorders>
                    <w:top w:val="nil"/>
                    <w:left w:val="single" w:color="000000" w:sz="10" w:space="0"/>
                    <w:bottom w:val="single" w:color="000000" w:sz="10" w:space="0"/>
                  </w:tcBorders>
                  <w:vAlign w:val="top"/>
                </w:tcPr>
                <w:p>
                  <w:pPr>
                    <w:rPr>
                      <w:rFonts w:ascii="Arial"/>
                      <w:sz w:val="21"/>
                    </w:rPr>
                  </w:pPr>
                </w:p>
              </w:tc>
              <w:tc>
                <w:tcPr>
                  <w:tcW w:w="1650" w:type="dxa"/>
                  <w:vMerge w:val="continue"/>
                  <w:tcBorders>
                    <w:top w:val="nil"/>
                    <w:bottom w:val="single" w:color="000000" w:sz="10" w:space="0"/>
                  </w:tcBorders>
                  <w:vAlign w:val="top"/>
                </w:tcPr>
                <w:p>
                  <w:pPr>
                    <w:rPr>
                      <w:rFonts w:ascii="Arial"/>
                      <w:sz w:val="21"/>
                    </w:rPr>
                  </w:pPr>
                </w:p>
              </w:tc>
              <w:tc>
                <w:tcPr>
                  <w:tcW w:w="1551" w:type="dxa"/>
                  <w:tcBorders>
                    <w:bottom w:val="single" w:color="000000" w:sz="10" w:space="0"/>
                  </w:tcBorders>
                  <w:vAlign w:val="top"/>
                </w:tcPr>
                <w:p>
                  <w:pPr>
                    <w:pStyle w:val="6"/>
                    <w:spacing w:before="55" w:line="228" w:lineRule="auto"/>
                    <w:ind w:left="157"/>
                  </w:pPr>
                  <w:r>
                    <w:rPr>
                      <w:spacing w:val="8"/>
                    </w:rPr>
                    <w:t>环保投资占总</w:t>
                  </w:r>
                </w:p>
                <w:p>
                  <w:pPr>
                    <w:pStyle w:val="6"/>
                    <w:spacing w:before="24" w:line="228" w:lineRule="auto"/>
                    <w:ind w:left="368"/>
                  </w:pPr>
                  <w:r>
                    <w:rPr>
                      <w:spacing w:val="6"/>
                    </w:rPr>
                    <w:t>投资比例</w:t>
                  </w:r>
                </w:p>
                <w:p>
                  <w:pPr>
                    <w:pStyle w:val="6"/>
                    <w:spacing w:before="26" w:line="216" w:lineRule="auto"/>
                    <w:ind w:left="498"/>
                  </w:pPr>
                  <w:r>
                    <w:t>（</w:t>
                  </w:r>
                  <w:r>
                    <w:rPr>
                      <w:rFonts w:ascii="Times New Roman" w:hAnsi="Times New Roman" w:eastAsia="Times New Roman" w:cs="Times New Roman"/>
                    </w:rPr>
                    <w:t>%</w:t>
                  </w:r>
                  <w:r>
                    <w:t>）</w:t>
                  </w:r>
                </w:p>
              </w:tc>
              <w:tc>
                <w:tcPr>
                  <w:tcW w:w="1515" w:type="dxa"/>
                  <w:tcBorders>
                    <w:bottom w:val="single" w:color="000000" w:sz="10" w:space="0"/>
                    <w:right w:val="single" w:color="000000" w:sz="10" w:space="0"/>
                  </w:tcBorders>
                  <w:vAlign w:val="top"/>
                </w:tcPr>
                <w:p>
                  <w:pPr>
                    <w:spacing w:line="302" w:lineRule="auto"/>
                    <w:rPr>
                      <w:rFonts w:ascii="Arial"/>
                      <w:sz w:val="21"/>
                    </w:rPr>
                  </w:pPr>
                </w:p>
                <w:p>
                  <w:pPr>
                    <w:spacing w:before="57" w:line="195" w:lineRule="auto"/>
                    <w:ind w:left="5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0.72</w:t>
                  </w:r>
                </w:p>
              </w:tc>
            </w:tr>
          </w:tbl>
          <w:p>
            <w:pPr>
              <w:rPr>
                <w:rFonts w:ascii="Arial"/>
                <w:sz w:val="21"/>
              </w:rPr>
            </w:pPr>
          </w:p>
        </w:tc>
      </w:tr>
    </w:tbl>
    <w:p>
      <w:pPr>
        <w:pStyle w:val="2"/>
        <w:spacing w:before="22" w:line="191" w:lineRule="auto"/>
        <w:ind w:left="4539"/>
        <w:rPr>
          <w:sz w:val="18"/>
          <w:szCs w:val="18"/>
        </w:rPr>
      </w:pPr>
      <w:r>
        <w:rPr>
          <w:spacing w:val="-8"/>
          <w:sz w:val="18"/>
          <w:szCs w:val="18"/>
        </w:rPr>
        <w:t>91</w:t>
      </w:r>
    </w:p>
    <w:p>
      <w:pPr>
        <w:spacing w:line="191" w:lineRule="auto"/>
        <w:rPr>
          <w:sz w:val="18"/>
          <w:szCs w:val="18"/>
        </w:rPr>
        <w:sectPr>
          <w:pgSz w:w="11906" w:h="16839"/>
          <w:pgMar w:top="1410" w:right="1329" w:bottom="400" w:left="1328" w:header="0" w:footer="0" w:gutter="0"/>
          <w:cols w:space="720" w:num="1"/>
        </w:sectPr>
      </w:pPr>
    </w:p>
    <w:p>
      <w:pPr>
        <w:spacing w:before="10"/>
      </w:pPr>
    </w:p>
    <w:p>
      <w:pPr>
        <w:spacing w:before="10"/>
      </w:pPr>
    </w:p>
    <w:p>
      <w:pPr>
        <w:spacing w:before="10"/>
      </w:pPr>
    </w:p>
    <w:tbl>
      <w:tblPr>
        <w:tblStyle w:val="5"/>
        <w:tblW w:w="141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8"/>
        <w:gridCol w:w="4485"/>
        <w:gridCol w:w="2332"/>
        <w:gridCol w:w="2555"/>
        <w:gridCol w:w="2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4143" w:type="dxa"/>
            <w:gridSpan w:val="5"/>
            <w:tcBorders>
              <w:bottom w:val="single" w:color="000000" w:sz="6" w:space="0"/>
            </w:tcBorders>
            <w:vAlign w:val="top"/>
          </w:tcPr>
          <w:p>
            <w:pPr>
              <w:spacing w:before="186" w:line="221" w:lineRule="auto"/>
              <w:ind w:left="4646"/>
              <w:outlineLvl w:val="0"/>
              <w:rPr>
                <w:rFonts w:ascii="黑体" w:hAnsi="黑体" w:eastAsia="黑体" w:cs="黑体"/>
                <w:sz w:val="30"/>
                <w:szCs w:val="30"/>
              </w:rPr>
            </w:pPr>
            <w:bookmarkStart w:id="22" w:name="bookmark23"/>
            <w:bookmarkEnd w:id="22"/>
            <w:r>
              <w:rPr>
                <w:rFonts w:ascii="黑体" w:hAnsi="黑体" w:eastAsia="黑体" w:cs="黑体"/>
                <w:spacing w:val="-2"/>
                <w:sz w:val="30"/>
                <w:szCs w:val="30"/>
              </w:rPr>
              <w:t>六、生态环境保护措施监督检查清单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268" w:type="dxa"/>
            <w:vMerge w:val="restart"/>
            <w:tcBorders>
              <w:top w:val="single" w:color="000000" w:sz="6" w:space="0"/>
              <w:bottom w:val="nil"/>
              <w:tl2br w:val="single" w:color="000000" w:sz="4" w:space="0"/>
            </w:tcBorders>
            <w:vAlign w:val="top"/>
          </w:tcPr>
          <w:p>
            <w:pPr>
              <w:spacing w:line="419" w:lineRule="auto"/>
              <w:rPr>
                <w:rFonts w:ascii="Arial"/>
                <w:sz w:val="21"/>
              </w:rPr>
            </w:pPr>
          </w:p>
          <w:p>
            <w:pPr>
              <w:pStyle w:val="6"/>
              <w:spacing w:before="65" w:line="228" w:lineRule="auto"/>
              <w:ind w:left="1632"/>
              <w:outlineLvl w:val="0"/>
            </w:pPr>
            <w:r>
              <w:rPr>
                <w:spacing w:val="-8"/>
              </w:rPr>
              <w:t>内容</w:t>
            </w:r>
          </w:p>
          <w:p>
            <w:pPr>
              <w:pStyle w:val="6"/>
              <w:spacing w:before="127" w:line="228" w:lineRule="auto"/>
              <w:ind w:left="108"/>
              <w:outlineLvl w:val="0"/>
            </w:pPr>
            <w:r>
              <w:rPr>
                <w:spacing w:val="4"/>
              </w:rPr>
              <w:t>要素</w:t>
            </w:r>
          </w:p>
        </w:tc>
        <w:tc>
          <w:tcPr>
            <w:tcW w:w="6817" w:type="dxa"/>
            <w:gridSpan w:val="2"/>
            <w:tcBorders>
              <w:top w:val="single" w:color="000000" w:sz="6" w:space="0"/>
            </w:tcBorders>
            <w:vAlign w:val="top"/>
          </w:tcPr>
          <w:p>
            <w:pPr>
              <w:pStyle w:val="6"/>
              <w:spacing w:before="231" w:line="228" w:lineRule="auto"/>
              <w:ind w:left="3097"/>
              <w:outlineLvl w:val="0"/>
            </w:pPr>
            <w:r>
              <w:rPr>
                <w:spacing w:val="7"/>
              </w:rPr>
              <w:t>施工期</w:t>
            </w:r>
          </w:p>
        </w:tc>
        <w:tc>
          <w:tcPr>
            <w:tcW w:w="5058" w:type="dxa"/>
            <w:gridSpan w:val="2"/>
            <w:tcBorders>
              <w:top w:val="single" w:color="000000" w:sz="6" w:space="0"/>
            </w:tcBorders>
            <w:vAlign w:val="top"/>
          </w:tcPr>
          <w:p>
            <w:pPr>
              <w:pStyle w:val="6"/>
              <w:spacing w:before="231" w:line="228" w:lineRule="auto"/>
              <w:ind w:left="2230"/>
              <w:outlineLvl w:val="0"/>
            </w:pPr>
            <w:r>
              <w:rPr>
                <w:spacing w:val="6"/>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268" w:type="dxa"/>
            <w:vMerge w:val="continue"/>
            <w:tcBorders>
              <w:top w:val="nil"/>
              <w:tl2br w:val="single" w:color="000000" w:sz="4" w:space="0"/>
            </w:tcBorders>
            <w:vAlign w:val="top"/>
          </w:tcPr>
          <w:p>
            <w:pPr>
              <w:rPr>
                <w:rFonts w:ascii="Arial"/>
                <w:sz w:val="21"/>
              </w:rPr>
            </w:pPr>
          </w:p>
        </w:tc>
        <w:tc>
          <w:tcPr>
            <w:tcW w:w="4485" w:type="dxa"/>
            <w:vAlign w:val="top"/>
          </w:tcPr>
          <w:p>
            <w:pPr>
              <w:pStyle w:val="6"/>
              <w:spacing w:before="235" w:line="228" w:lineRule="auto"/>
              <w:ind w:left="1617"/>
              <w:outlineLvl w:val="0"/>
            </w:pPr>
            <w:r>
              <w:rPr>
                <w:spacing w:val="8"/>
              </w:rPr>
              <w:t>环境保护措施</w:t>
            </w:r>
          </w:p>
        </w:tc>
        <w:tc>
          <w:tcPr>
            <w:tcW w:w="2332" w:type="dxa"/>
            <w:vAlign w:val="top"/>
          </w:tcPr>
          <w:p>
            <w:pPr>
              <w:pStyle w:val="6"/>
              <w:spacing w:before="234" w:line="228" w:lineRule="auto"/>
              <w:ind w:left="750"/>
              <w:outlineLvl w:val="0"/>
            </w:pPr>
            <w:r>
              <w:rPr>
                <w:spacing w:val="7"/>
              </w:rPr>
              <w:t>验收要求</w:t>
            </w:r>
          </w:p>
        </w:tc>
        <w:tc>
          <w:tcPr>
            <w:tcW w:w="2555" w:type="dxa"/>
            <w:vAlign w:val="top"/>
          </w:tcPr>
          <w:p>
            <w:pPr>
              <w:pStyle w:val="6"/>
              <w:spacing w:before="235" w:line="228" w:lineRule="auto"/>
              <w:ind w:left="656"/>
              <w:outlineLvl w:val="0"/>
            </w:pPr>
            <w:r>
              <w:rPr>
                <w:spacing w:val="8"/>
              </w:rPr>
              <w:t>环境保护措施</w:t>
            </w:r>
          </w:p>
        </w:tc>
        <w:tc>
          <w:tcPr>
            <w:tcW w:w="2503" w:type="dxa"/>
            <w:vAlign w:val="top"/>
          </w:tcPr>
          <w:p>
            <w:pPr>
              <w:pStyle w:val="6"/>
              <w:spacing w:before="234" w:line="228" w:lineRule="auto"/>
              <w:ind w:left="848"/>
              <w:outlineLvl w:val="0"/>
            </w:pPr>
            <w:r>
              <w:rPr>
                <w:spacing w:val="7"/>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7" w:hRule="atLeast"/>
        </w:trPr>
        <w:tc>
          <w:tcPr>
            <w:tcW w:w="2268"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31" w:lineRule="auto"/>
              <w:ind w:left="727"/>
            </w:pPr>
            <w:r>
              <w:rPr>
                <w:spacing w:val="4"/>
              </w:rPr>
              <w:t>陆生生态</w:t>
            </w:r>
          </w:p>
        </w:tc>
        <w:tc>
          <w:tcPr>
            <w:tcW w:w="4485" w:type="dxa"/>
            <w:vAlign w:val="top"/>
          </w:tcPr>
          <w:p>
            <w:pPr>
              <w:pStyle w:val="6"/>
              <w:spacing w:before="31" w:line="244" w:lineRule="auto"/>
              <w:ind w:left="112" w:right="106" w:firstLine="36"/>
              <w:jc w:val="both"/>
            </w:pPr>
            <w:r>
              <w:rPr>
                <w:spacing w:val="10"/>
              </w:rPr>
              <w:t>(1）临时施工用地施工期结束后及时清除建筑</w:t>
            </w:r>
            <w:r>
              <w:rPr>
                <w:spacing w:val="13"/>
              </w:rPr>
              <w:t xml:space="preserve"> </w:t>
            </w:r>
            <w:r>
              <w:rPr>
                <w:spacing w:val="15"/>
              </w:rPr>
              <w:t>垃圾恢复原状</w:t>
            </w:r>
            <w:r>
              <w:rPr>
                <w:spacing w:val="-42"/>
              </w:rPr>
              <w:t xml:space="preserve"> </w:t>
            </w:r>
            <w:r>
              <w:rPr>
                <w:spacing w:val="15"/>
              </w:rPr>
              <w:t>:最大限度地减少对周边绿化植</w:t>
            </w:r>
            <w:r>
              <w:t xml:space="preserve"> </w:t>
            </w:r>
            <w:r>
              <w:rPr>
                <w:spacing w:val="8"/>
              </w:rPr>
              <w:t>被生态的破坏或影响。</w:t>
            </w:r>
          </w:p>
          <w:p>
            <w:pPr>
              <w:pStyle w:val="6"/>
              <w:spacing w:before="26" w:line="243" w:lineRule="auto"/>
              <w:ind w:left="114" w:right="106" w:firstLine="35"/>
              <w:jc w:val="both"/>
            </w:pPr>
            <w:r>
              <w:rPr>
                <w:spacing w:val="10"/>
              </w:rPr>
              <w:t>(2）工程施工期应采取有效措施如洒水、覆盖</w:t>
            </w:r>
            <w:r>
              <w:rPr>
                <w:spacing w:val="13"/>
              </w:rPr>
              <w:t xml:space="preserve"> </w:t>
            </w:r>
            <w:r>
              <w:rPr>
                <w:spacing w:val="12"/>
              </w:rPr>
              <w:t>等措施减少场地施工扬尘、粉尘及水土流失对</w:t>
            </w:r>
            <w:r>
              <w:rPr>
                <w:spacing w:val="18"/>
              </w:rPr>
              <w:t xml:space="preserve"> </w:t>
            </w:r>
            <w:r>
              <w:rPr>
                <w:spacing w:val="8"/>
              </w:rPr>
              <w:t>区域内绿化植被生态影响。</w:t>
            </w:r>
          </w:p>
          <w:p>
            <w:pPr>
              <w:pStyle w:val="6"/>
              <w:spacing w:before="24" w:line="247" w:lineRule="auto"/>
              <w:ind w:left="111" w:right="106" w:firstLine="37"/>
              <w:jc w:val="both"/>
            </w:pPr>
            <w:r>
              <w:rPr>
                <w:spacing w:val="10"/>
              </w:rPr>
              <w:t>(3）施工结束后应重视优化工程生态绿化景观</w:t>
            </w:r>
            <w:r>
              <w:rPr>
                <w:spacing w:val="13"/>
              </w:rPr>
              <w:t xml:space="preserve"> 规划建设，补偿因工程建设所造成的对植被资</w:t>
            </w:r>
            <w:r>
              <w:rPr>
                <w:spacing w:val="1"/>
              </w:rPr>
              <w:t xml:space="preserve"> </w:t>
            </w:r>
            <w:r>
              <w:rPr>
                <w:spacing w:val="11"/>
              </w:rPr>
              <w:t>源生态的损失、生态服务功能的降低、</w:t>
            </w:r>
            <w:r>
              <w:rPr>
                <w:spacing w:val="-58"/>
              </w:rPr>
              <w:t xml:space="preserve"> </w:t>
            </w:r>
            <w:r>
              <w:rPr>
                <w:spacing w:val="11"/>
              </w:rPr>
              <w:t>以及绿</w:t>
            </w:r>
            <w:r>
              <w:t xml:space="preserve"> </w:t>
            </w:r>
            <w:r>
              <w:rPr>
                <w:spacing w:val="13"/>
              </w:rPr>
              <w:t>色景观破坏。同时，应重视选择本区域树种或</w:t>
            </w:r>
            <w:r>
              <w:rPr>
                <w:spacing w:val="1"/>
              </w:rPr>
              <w:t xml:space="preserve"> </w:t>
            </w:r>
            <w:r>
              <w:rPr>
                <w:spacing w:val="8"/>
              </w:rPr>
              <w:t>长期适宜于本地生长的树种用于绿化。</w:t>
            </w:r>
          </w:p>
          <w:p>
            <w:pPr>
              <w:pStyle w:val="6"/>
              <w:spacing w:before="26"/>
              <w:ind w:left="113" w:right="108" w:firstLine="35"/>
            </w:pPr>
            <w:r>
              <w:rPr>
                <w:spacing w:val="10"/>
              </w:rPr>
              <w:t>(.4)禁止砍伐不位于征地范围内的林木，禁止</w:t>
            </w:r>
            <w:r>
              <w:rPr>
                <w:spacing w:val="1"/>
              </w:rPr>
              <w:t xml:space="preserve"> </w:t>
            </w:r>
            <w:r>
              <w:rPr>
                <w:spacing w:val="8"/>
              </w:rPr>
              <w:t>有侵占项目用地外农田。</w:t>
            </w:r>
          </w:p>
          <w:p>
            <w:pPr>
              <w:pStyle w:val="6"/>
              <w:spacing w:before="23" w:line="233" w:lineRule="auto"/>
              <w:ind w:left="112" w:right="106" w:firstLine="36"/>
            </w:pPr>
            <w:r>
              <w:rPr>
                <w:spacing w:val="10"/>
              </w:rPr>
              <w:t>(5）严格落实边坡防护与绿化等生态环境保护</w:t>
            </w:r>
            <w:r>
              <w:rPr>
                <w:spacing w:val="13"/>
              </w:rPr>
              <w:t xml:space="preserve"> </w:t>
            </w:r>
            <w:r>
              <w:rPr>
                <w:spacing w:val="3"/>
              </w:rPr>
              <w:t>措施。</w:t>
            </w:r>
          </w:p>
        </w:tc>
        <w:tc>
          <w:tcPr>
            <w:tcW w:w="2332"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47" w:lineRule="auto"/>
              <w:ind w:left="112" w:right="104" w:firstLine="1"/>
              <w:jc w:val="both"/>
            </w:pPr>
            <w:r>
              <w:rPr>
                <w:spacing w:val="10"/>
              </w:rPr>
              <w:t>落实土石方开挖堆放水</w:t>
            </w:r>
            <w:r>
              <w:rPr>
                <w:spacing w:val="6"/>
              </w:rPr>
              <w:t xml:space="preserve"> </w:t>
            </w:r>
            <w:r>
              <w:rPr>
                <w:spacing w:val="20"/>
              </w:rPr>
              <w:t>土保持措施,施工单位</w:t>
            </w:r>
            <w:r>
              <w:rPr>
                <w:spacing w:val="5"/>
              </w:rPr>
              <w:t xml:space="preserve"> </w:t>
            </w:r>
            <w:r>
              <w:rPr>
                <w:spacing w:val="15"/>
              </w:rPr>
              <w:t>应做好照片证据记录</w:t>
            </w:r>
            <w:r>
              <w:rPr>
                <w:spacing w:val="-42"/>
              </w:rPr>
              <w:t xml:space="preserve"> </w:t>
            </w:r>
            <w:r>
              <w:rPr>
                <w:spacing w:val="15"/>
              </w:rPr>
              <w:t>;</w:t>
            </w:r>
            <w:r>
              <w:t xml:space="preserve"> </w:t>
            </w:r>
            <w:r>
              <w:rPr>
                <w:spacing w:val="10"/>
              </w:rPr>
              <w:t>落实路基边坡植物防护</w:t>
            </w:r>
            <w:r>
              <w:rPr>
                <w:spacing w:val="7"/>
              </w:rPr>
              <w:t xml:space="preserve"> </w:t>
            </w:r>
            <w:r>
              <w:rPr>
                <w:spacing w:val="15"/>
              </w:rPr>
              <w:t>措施</w:t>
            </w:r>
            <w:r>
              <w:rPr>
                <w:spacing w:val="-43"/>
              </w:rPr>
              <w:t xml:space="preserve"> </w:t>
            </w:r>
            <w:r>
              <w:rPr>
                <w:spacing w:val="15"/>
              </w:rPr>
              <w:t>:落实临时场地植</w:t>
            </w:r>
            <w:r>
              <w:t xml:space="preserve"> </w:t>
            </w:r>
            <w:r>
              <w:rPr>
                <w:spacing w:val="6"/>
              </w:rPr>
              <w:t>被恢复情况。</w:t>
            </w:r>
          </w:p>
        </w:tc>
        <w:tc>
          <w:tcPr>
            <w:tcW w:w="2555"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47" w:lineRule="auto"/>
              <w:ind w:left="116" w:right="104" w:hanging="1"/>
              <w:jc w:val="both"/>
            </w:pPr>
            <w:r>
              <w:rPr>
                <w:spacing w:val="11"/>
              </w:rPr>
              <w:t>施工后期或运营初期按道</w:t>
            </w:r>
            <w:r>
              <w:rPr>
                <w:spacing w:val="8"/>
              </w:rPr>
              <w:t xml:space="preserve"> </w:t>
            </w:r>
            <w:r>
              <w:rPr>
                <w:spacing w:val="11"/>
              </w:rPr>
              <w:t>路绿化设计的要求，及时</w:t>
            </w:r>
            <w:r>
              <w:rPr>
                <w:spacing w:val="6"/>
              </w:rPr>
              <w:t xml:space="preserve"> </w:t>
            </w:r>
            <w:r>
              <w:rPr>
                <w:spacing w:val="11"/>
              </w:rPr>
              <w:t>完成道路红线范围内可绿</w:t>
            </w:r>
            <w:r>
              <w:rPr>
                <w:spacing w:val="6"/>
              </w:rPr>
              <w:t xml:space="preserve"> </w:t>
            </w:r>
            <w:r>
              <w:rPr>
                <w:spacing w:val="32"/>
              </w:rPr>
              <w:t>化的地方的植树种草工</w:t>
            </w:r>
            <w:r>
              <w:rPr>
                <w:spacing w:val="7"/>
              </w:rPr>
              <w:t xml:space="preserve"> </w:t>
            </w:r>
            <w:r>
              <w:rPr>
                <w:spacing w:val="22"/>
              </w:rPr>
              <w:t>作</w:t>
            </w:r>
            <w:r>
              <w:rPr>
                <w:spacing w:val="-39"/>
              </w:rPr>
              <w:t xml:space="preserve"> </w:t>
            </w:r>
            <w:r>
              <w:rPr>
                <w:spacing w:val="22"/>
              </w:rPr>
              <w:t>，</w:t>
            </w:r>
            <w:r>
              <w:rPr>
                <w:spacing w:val="-54"/>
              </w:rPr>
              <w:t xml:space="preserve"> </w:t>
            </w:r>
            <w:r>
              <w:rPr>
                <w:spacing w:val="22"/>
              </w:rPr>
              <w:t>并在运营期进行维</w:t>
            </w:r>
            <w:r>
              <w:t xml:space="preserve"> 护。</w:t>
            </w:r>
          </w:p>
        </w:tc>
        <w:tc>
          <w:tcPr>
            <w:tcW w:w="2503"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118"/>
            </w:pPr>
            <w:r>
              <w:rPr>
                <w:spacing w:val="7"/>
              </w:rPr>
              <w:t>落实绿化工程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2268" w:type="dxa"/>
            <w:vAlign w:val="top"/>
          </w:tcPr>
          <w:p>
            <w:pPr>
              <w:pStyle w:val="6"/>
              <w:spacing w:before="238" w:line="228" w:lineRule="auto"/>
              <w:ind w:left="719"/>
            </w:pPr>
            <w:r>
              <w:rPr>
                <w:spacing w:val="6"/>
              </w:rPr>
              <w:t>水生生态</w:t>
            </w:r>
          </w:p>
        </w:tc>
        <w:tc>
          <w:tcPr>
            <w:tcW w:w="4485" w:type="dxa"/>
            <w:vAlign w:val="top"/>
          </w:tcPr>
          <w:p>
            <w:pPr>
              <w:pStyle w:val="6"/>
              <w:spacing w:before="238" w:line="233" w:lineRule="auto"/>
              <w:ind w:left="111"/>
            </w:pPr>
            <w:r>
              <w:t>/</w:t>
            </w:r>
          </w:p>
        </w:tc>
        <w:tc>
          <w:tcPr>
            <w:tcW w:w="2332" w:type="dxa"/>
            <w:vAlign w:val="top"/>
          </w:tcPr>
          <w:p>
            <w:pPr>
              <w:pStyle w:val="6"/>
              <w:spacing w:before="238" w:line="233" w:lineRule="auto"/>
              <w:ind w:left="112"/>
            </w:pPr>
            <w:r>
              <w:t>/</w:t>
            </w:r>
          </w:p>
        </w:tc>
        <w:tc>
          <w:tcPr>
            <w:tcW w:w="2555" w:type="dxa"/>
            <w:vAlign w:val="top"/>
          </w:tcPr>
          <w:p>
            <w:pPr>
              <w:pStyle w:val="6"/>
              <w:spacing w:before="238" w:line="233" w:lineRule="auto"/>
              <w:ind w:left="115"/>
            </w:pPr>
            <w:r>
              <w:t>/</w:t>
            </w:r>
          </w:p>
        </w:tc>
        <w:tc>
          <w:tcPr>
            <w:tcW w:w="2503" w:type="dxa"/>
            <w:vAlign w:val="top"/>
          </w:tcPr>
          <w:p>
            <w:pPr>
              <w:pStyle w:val="6"/>
              <w:spacing w:before="238"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268" w:type="dxa"/>
            <w:tcBorders>
              <w:right w:val="nil"/>
            </w:tcBorders>
            <w:vAlign w:val="top"/>
          </w:tcPr>
          <w:p>
            <w:pPr>
              <w:spacing w:line="376" w:lineRule="auto"/>
              <w:rPr>
                <w:rFonts w:ascii="Arial"/>
                <w:sz w:val="21"/>
              </w:rPr>
            </w:pPr>
          </w:p>
          <w:p>
            <w:pPr>
              <w:pStyle w:val="6"/>
              <w:spacing w:before="65" w:line="228" w:lineRule="auto"/>
              <w:ind w:left="611"/>
            </w:pPr>
            <w:r>
              <w:rPr>
                <w:spacing w:val="8"/>
              </w:rPr>
              <w:t>地表水环境</w:t>
            </w:r>
          </w:p>
        </w:tc>
        <w:tc>
          <w:tcPr>
            <w:tcW w:w="4485" w:type="dxa"/>
            <w:tcBorders>
              <w:left w:val="nil"/>
              <w:right w:val="nil"/>
            </w:tcBorders>
            <w:vAlign w:val="top"/>
          </w:tcPr>
          <w:p>
            <w:pPr>
              <w:pStyle w:val="6"/>
              <w:spacing w:before="35" w:line="239" w:lineRule="auto"/>
              <w:ind w:left="116" w:right="108" w:firstLine="35"/>
            </w:pPr>
            <w:r>
              <w:rPr>
                <w:spacing w:val="10"/>
              </w:rPr>
              <w:t>(1）项目不设施工生活区。施工人员生活污水</w:t>
            </w:r>
            <w:r>
              <w:rPr>
                <w:spacing w:val="13"/>
              </w:rPr>
              <w:t xml:space="preserve"> </w:t>
            </w:r>
            <w:r>
              <w:rPr>
                <w:spacing w:val="8"/>
              </w:rPr>
              <w:t>依托周边生活污水处理系统，不外排。</w:t>
            </w:r>
          </w:p>
          <w:p>
            <w:pPr>
              <w:pStyle w:val="6"/>
              <w:spacing w:before="27" w:line="239" w:lineRule="auto"/>
              <w:ind w:left="114" w:right="108" w:firstLine="36"/>
            </w:pPr>
            <w:r>
              <w:rPr>
                <w:spacing w:val="13"/>
              </w:rPr>
              <w:t>(2）</w:t>
            </w:r>
            <w:r>
              <w:rPr>
                <w:spacing w:val="-52"/>
              </w:rPr>
              <w:t xml:space="preserve"> </w:t>
            </w:r>
            <w:r>
              <w:rPr>
                <w:spacing w:val="13"/>
              </w:rPr>
              <w:t>临时施工场地地面进行硬化,碎石料等原</w:t>
            </w:r>
            <w:r>
              <w:t xml:space="preserve"> </w:t>
            </w:r>
            <w:r>
              <w:rPr>
                <w:spacing w:val="11"/>
              </w:rPr>
              <w:t>料堆放场加盖彩钢防雨棚，雨污分流；</w:t>
            </w:r>
            <w:r>
              <w:rPr>
                <w:spacing w:val="-60"/>
              </w:rPr>
              <w:t xml:space="preserve"> </w:t>
            </w:r>
            <w:r>
              <w:rPr>
                <w:spacing w:val="11"/>
              </w:rPr>
              <w:t>临时施</w:t>
            </w:r>
          </w:p>
        </w:tc>
        <w:tc>
          <w:tcPr>
            <w:tcW w:w="2332" w:type="dxa"/>
            <w:tcBorders>
              <w:left w:val="nil"/>
              <w:right w:val="nil"/>
            </w:tcBorders>
            <w:vAlign w:val="top"/>
          </w:tcPr>
          <w:p>
            <w:pPr>
              <w:pStyle w:val="6"/>
              <w:spacing w:before="37" w:line="245" w:lineRule="auto"/>
              <w:ind w:left="114" w:right="107" w:firstLine="2"/>
              <w:jc w:val="both"/>
            </w:pPr>
            <w:r>
              <w:rPr>
                <w:spacing w:val="10"/>
              </w:rPr>
              <w:t>落实临时隔油池、沉淀</w:t>
            </w:r>
            <w:r>
              <w:rPr>
                <w:spacing w:val="6"/>
              </w:rPr>
              <w:t xml:space="preserve"> </w:t>
            </w:r>
            <w:r>
              <w:rPr>
                <w:spacing w:val="10"/>
              </w:rPr>
              <w:t>池设置情况；施工单位</w:t>
            </w:r>
            <w:r>
              <w:rPr>
                <w:spacing w:val="8"/>
              </w:rPr>
              <w:t xml:space="preserve"> </w:t>
            </w:r>
            <w:r>
              <w:rPr>
                <w:spacing w:val="10"/>
              </w:rPr>
              <w:t>提供施工过程中环保措</w:t>
            </w:r>
            <w:r>
              <w:rPr>
                <w:spacing w:val="8"/>
              </w:rPr>
              <w:t xml:space="preserve"> </w:t>
            </w:r>
            <w:r>
              <w:rPr>
                <w:spacing w:val="10"/>
              </w:rPr>
              <w:t>施落实情况的证明和照</w:t>
            </w:r>
          </w:p>
        </w:tc>
        <w:tc>
          <w:tcPr>
            <w:tcW w:w="2555" w:type="dxa"/>
            <w:tcBorders>
              <w:left w:val="nil"/>
              <w:right w:val="nil"/>
            </w:tcBorders>
            <w:vAlign w:val="top"/>
          </w:tcPr>
          <w:p>
            <w:pPr>
              <w:pStyle w:val="6"/>
              <w:spacing w:before="37" w:line="245" w:lineRule="auto"/>
              <w:ind w:left="120" w:right="106"/>
              <w:jc w:val="both"/>
            </w:pPr>
            <w:r>
              <w:rPr>
                <w:spacing w:val="11"/>
              </w:rPr>
              <w:t>路面径流经雨水管道纳入</w:t>
            </w:r>
            <w:r>
              <w:rPr>
                <w:spacing w:val="5"/>
              </w:rPr>
              <w:t xml:space="preserve"> </w:t>
            </w:r>
            <w:r>
              <w:rPr>
                <w:spacing w:val="11"/>
              </w:rPr>
              <w:t>雨水排放系统；收费站污</w:t>
            </w:r>
            <w:r>
              <w:rPr>
                <w:spacing w:val="5"/>
              </w:rPr>
              <w:t xml:space="preserve"> </w:t>
            </w:r>
            <w:r>
              <w:rPr>
                <w:spacing w:val="11"/>
              </w:rPr>
              <w:t>水采用一体化埋地生物污</w:t>
            </w:r>
            <w:r>
              <w:rPr>
                <w:spacing w:val="5"/>
              </w:rPr>
              <w:t xml:space="preserve"> </w:t>
            </w:r>
            <w:r>
              <w:rPr>
                <w:spacing w:val="11"/>
              </w:rPr>
              <w:t>水处理站处理，近期处理</w:t>
            </w:r>
          </w:p>
        </w:tc>
        <w:tc>
          <w:tcPr>
            <w:tcW w:w="2503" w:type="dxa"/>
            <w:tcBorders>
              <w:left w:val="nil"/>
            </w:tcBorders>
            <w:vAlign w:val="top"/>
          </w:tcPr>
          <w:p>
            <w:pPr>
              <w:spacing w:line="241" w:lineRule="auto"/>
              <w:rPr>
                <w:rFonts w:ascii="Arial"/>
                <w:sz w:val="21"/>
              </w:rPr>
            </w:pPr>
          </w:p>
          <w:p>
            <w:pPr>
              <w:pStyle w:val="6"/>
              <w:spacing w:before="65"/>
              <w:ind w:left="138" w:right="87" w:hanging="16"/>
            </w:pPr>
            <w:r>
              <w:rPr>
                <w:spacing w:val="29"/>
              </w:rPr>
              <w:t>不会对周围地表水产生</w:t>
            </w:r>
            <w:r>
              <w:t xml:space="preserve"> </w:t>
            </w:r>
            <w:r>
              <w:rPr>
                <w:spacing w:val="2"/>
              </w:rPr>
              <w:t>明显影响</w:t>
            </w:r>
          </w:p>
        </w:tc>
      </w:tr>
    </w:tbl>
    <w:p>
      <w:pPr>
        <w:pStyle w:val="2"/>
      </w:pPr>
    </w:p>
    <w:p>
      <w:pPr>
        <w:sectPr>
          <w:footerReference r:id="rId23" w:type="default"/>
          <w:pgSz w:w="16839" w:h="11906"/>
          <w:pgMar w:top="1012" w:right="1351" w:bottom="1285" w:left="1338" w:header="0" w:footer="1120" w:gutter="0"/>
          <w:cols w:space="720" w:num="1"/>
        </w:sectPr>
      </w:pPr>
    </w:p>
    <w:p>
      <w:pPr>
        <w:spacing w:before="10"/>
      </w:pPr>
    </w:p>
    <w:p>
      <w:pPr>
        <w:spacing w:before="10"/>
      </w:pPr>
    </w:p>
    <w:p>
      <w:pPr>
        <w:spacing w:before="10"/>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6"/>
        <w:gridCol w:w="4485"/>
        <w:gridCol w:w="2332"/>
        <w:gridCol w:w="2555"/>
        <w:gridCol w:w="2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7" w:hRule="atLeast"/>
        </w:trPr>
        <w:tc>
          <w:tcPr>
            <w:tcW w:w="2256" w:type="dxa"/>
            <w:vAlign w:val="top"/>
          </w:tcPr>
          <w:p>
            <w:pPr>
              <w:rPr>
                <w:rFonts w:ascii="Arial"/>
                <w:sz w:val="21"/>
              </w:rPr>
            </w:pPr>
          </w:p>
        </w:tc>
        <w:tc>
          <w:tcPr>
            <w:tcW w:w="4485" w:type="dxa"/>
            <w:vAlign w:val="top"/>
          </w:tcPr>
          <w:p>
            <w:pPr>
              <w:pStyle w:val="6"/>
              <w:spacing w:before="64" w:line="246" w:lineRule="auto"/>
              <w:ind w:left="112" w:right="106" w:firstLine="2"/>
            </w:pPr>
            <w:r>
              <w:rPr>
                <w:spacing w:val="12"/>
              </w:rPr>
              <w:t>工场地内搅拌机和车辆的清洗废水经临时隔油</w:t>
            </w:r>
            <w:r>
              <w:rPr>
                <w:spacing w:val="18"/>
              </w:rPr>
              <w:t xml:space="preserve"> </w:t>
            </w:r>
            <w:r>
              <w:rPr>
                <w:spacing w:val="13"/>
              </w:rPr>
              <w:t>池、三级沉淀池处理后作为用于场地内的洒水</w:t>
            </w:r>
            <w:r>
              <w:t xml:space="preserve"> </w:t>
            </w:r>
            <w:r>
              <w:rPr>
                <w:spacing w:val="13"/>
              </w:rPr>
              <w:t>抑尘，不外排；雨水经沉淀池沉淀后用于场地</w:t>
            </w:r>
            <w:r>
              <w:t xml:space="preserve"> </w:t>
            </w:r>
            <w:r>
              <w:rPr>
                <w:spacing w:val="8"/>
              </w:rPr>
              <w:t>内的洒水抑尘，不外排。</w:t>
            </w:r>
          </w:p>
          <w:p>
            <w:pPr>
              <w:pStyle w:val="6"/>
              <w:spacing w:before="24" w:line="248" w:lineRule="auto"/>
              <w:ind w:left="111" w:right="106" w:firstLine="10"/>
            </w:pPr>
            <w:r>
              <w:rPr>
                <w:spacing w:val="16"/>
              </w:rPr>
              <w:t>（3）桥梁桩基础工程应尽量安排晴天施工；</w:t>
            </w:r>
            <w:r>
              <w:rPr>
                <w:spacing w:val="12"/>
              </w:rPr>
              <w:t xml:space="preserve"> </w:t>
            </w:r>
            <w:r>
              <w:rPr>
                <w:spacing w:val="13"/>
              </w:rPr>
              <w:t>泥浆及钻渣通过管道运输至沉淀干化池，沉淀</w:t>
            </w:r>
            <w:r>
              <w:rPr>
                <w:spacing w:val="1"/>
              </w:rPr>
              <w:t xml:space="preserve"> </w:t>
            </w:r>
            <w:r>
              <w:rPr>
                <w:spacing w:val="13"/>
              </w:rPr>
              <w:t>干化后的渣土运送至车里湾园区施工场地作为</w:t>
            </w:r>
            <w:r>
              <w:rPr>
                <w:spacing w:val="1"/>
              </w:rPr>
              <w:t xml:space="preserve"> </w:t>
            </w:r>
            <w:r>
              <w:rPr>
                <w:spacing w:val="17"/>
              </w:rPr>
              <w:t>回填材料</w:t>
            </w:r>
            <w:r>
              <w:rPr>
                <w:spacing w:val="-48"/>
              </w:rPr>
              <w:t xml:space="preserve"> </w:t>
            </w:r>
            <w:r>
              <w:rPr>
                <w:spacing w:val="17"/>
              </w:rPr>
              <w:t>，渣土不得随意丢弃</w:t>
            </w:r>
            <w:r>
              <w:rPr>
                <w:spacing w:val="-59"/>
              </w:rPr>
              <w:t xml:space="preserve"> </w:t>
            </w:r>
            <w:r>
              <w:rPr>
                <w:spacing w:val="17"/>
              </w:rPr>
              <w:t>，</w:t>
            </w:r>
            <w:r>
              <w:rPr>
                <w:spacing w:val="-55"/>
              </w:rPr>
              <w:t xml:space="preserve"> </w:t>
            </w:r>
            <w:r>
              <w:rPr>
                <w:spacing w:val="17"/>
              </w:rPr>
              <w:t>防止水土流</w:t>
            </w:r>
            <w:r>
              <w:t xml:space="preserve"> </w:t>
            </w:r>
            <w:r>
              <w:rPr>
                <w:spacing w:val="19"/>
              </w:rPr>
              <w:t>失</w:t>
            </w:r>
            <w:r>
              <w:rPr>
                <w:spacing w:val="-42"/>
              </w:rPr>
              <w:t xml:space="preserve"> </w:t>
            </w:r>
            <w:r>
              <w:rPr>
                <w:spacing w:val="19"/>
              </w:rPr>
              <w:t>，沉淀后的上清液经用于洒水抑尘</w:t>
            </w:r>
            <w:r>
              <w:rPr>
                <w:spacing w:val="-58"/>
              </w:rPr>
              <w:t xml:space="preserve"> </w:t>
            </w:r>
            <w:r>
              <w:rPr>
                <w:spacing w:val="19"/>
              </w:rPr>
              <w:t>，不外</w:t>
            </w:r>
            <w:r>
              <w:t xml:space="preserve"> </w:t>
            </w:r>
            <w:r>
              <w:rPr>
                <w:spacing w:val="13"/>
              </w:rPr>
              <w:t>排。污泥干化池在雨季时用塑料布、彩色篷布</w:t>
            </w:r>
            <w:r>
              <w:rPr>
                <w:spacing w:val="1"/>
              </w:rPr>
              <w:t xml:space="preserve"> </w:t>
            </w:r>
            <w:r>
              <w:rPr>
                <w:spacing w:val="5"/>
              </w:rPr>
              <w:t>等遮盖。</w:t>
            </w:r>
          </w:p>
          <w:p>
            <w:pPr>
              <w:pStyle w:val="6"/>
              <w:spacing w:before="24"/>
              <w:ind w:left="112" w:right="106" w:firstLine="9"/>
            </w:pPr>
            <w:r>
              <w:rPr>
                <w:spacing w:val="15"/>
              </w:rPr>
              <w:t>（4）避免雨季开挖作业；</w:t>
            </w:r>
            <w:r>
              <w:rPr>
                <w:spacing w:val="-50"/>
              </w:rPr>
              <w:t xml:space="preserve"> </w:t>
            </w:r>
            <w:r>
              <w:rPr>
                <w:spacing w:val="15"/>
              </w:rPr>
              <w:t>混凝土养护时采用</w:t>
            </w:r>
            <w:r>
              <w:t xml:space="preserve"> </w:t>
            </w:r>
            <w:r>
              <w:rPr>
                <w:spacing w:val="8"/>
              </w:rPr>
              <w:t>覆盖塑料膜或稻草的方式进行截留。</w:t>
            </w:r>
          </w:p>
          <w:p>
            <w:pPr>
              <w:pStyle w:val="6"/>
              <w:spacing w:before="26" w:line="245" w:lineRule="auto"/>
              <w:ind w:left="110" w:right="106" w:firstLine="11"/>
            </w:pPr>
            <w:r>
              <w:rPr>
                <w:spacing w:val="17"/>
              </w:rPr>
              <w:t>（5）施工设备、运输车辆等进场前检查设备</w:t>
            </w:r>
            <w:r>
              <w:rPr>
                <w:spacing w:val="10"/>
              </w:rPr>
              <w:t xml:space="preserve"> </w:t>
            </w:r>
            <w:r>
              <w:rPr>
                <w:spacing w:val="13"/>
              </w:rPr>
              <w:t>车辆是否有漏油等情况，严禁漏油设备、车辆</w:t>
            </w:r>
            <w:r>
              <w:rPr>
                <w:spacing w:val="2"/>
              </w:rPr>
              <w:t xml:space="preserve"> </w:t>
            </w:r>
            <w:r>
              <w:rPr>
                <w:spacing w:val="3"/>
              </w:rPr>
              <w:t>进入。</w:t>
            </w:r>
          </w:p>
        </w:tc>
        <w:tc>
          <w:tcPr>
            <w:tcW w:w="2332" w:type="dxa"/>
            <w:vAlign w:val="top"/>
          </w:tcPr>
          <w:p>
            <w:pPr>
              <w:pStyle w:val="6"/>
              <w:spacing w:before="65" w:line="228" w:lineRule="auto"/>
              <w:ind w:left="117"/>
            </w:pPr>
            <w:r>
              <w:rPr>
                <w:spacing w:val="5"/>
              </w:rPr>
              <w:t>片证据</w:t>
            </w:r>
          </w:p>
        </w:tc>
        <w:tc>
          <w:tcPr>
            <w:tcW w:w="2555" w:type="dxa"/>
            <w:vAlign w:val="top"/>
          </w:tcPr>
          <w:p>
            <w:pPr>
              <w:pStyle w:val="6"/>
              <w:spacing w:before="67" w:line="247" w:lineRule="auto"/>
              <w:ind w:left="115" w:right="104" w:firstLine="2"/>
              <w:jc w:val="both"/>
            </w:pPr>
            <w:r>
              <w:rPr>
                <w:spacing w:val="11"/>
              </w:rPr>
              <w:t>后回用于周边施工洒水抑</w:t>
            </w:r>
            <w:r>
              <w:rPr>
                <w:spacing w:val="5"/>
              </w:rPr>
              <w:t xml:space="preserve"> </w:t>
            </w:r>
            <w:r>
              <w:rPr>
                <w:spacing w:val="11"/>
              </w:rPr>
              <w:t>尘和绿化；远期园区污水</w:t>
            </w:r>
            <w:r>
              <w:rPr>
                <w:spacing w:val="8"/>
              </w:rPr>
              <w:t xml:space="preserve"> </w:t>
            </w:r>
            <w:r>
              <w:rPr>
                <w:spacing w:val="11"/>
              </w:rPr>
              <w:t>管网完善后，项目产生的</w:t>
            </w:r>
            <w:r>
              <w:rPr>
                <w:spacing w:val="8"/>
              </w:rPr>
              <w:t xml:space="preserve"> </w:t>
            </w:r>
            <w:r>
              <w:rPr>
                <w:spacing w:val="11"/>
              </w:rPr>
              <w:t>生活污水经化粪池处理后</w:t>
            </w:r>
            <w:r>
              <w:rPr>
                <w:spacing w:val="8"/>
              </w:rPr>
              <w:t xml:space="preserve"> </w:t>
            </w:r>
            <w:r>
              <w:rPr>
                <w:spacing w:val="11"/>
              </w:rPr>
              <w:t>接入园区污水管网进入规</w:t>
            </w:r>
            <w:r>
              <w:rPr>
                <w:spacing w:val="8"/>
              </w:rPr>
              <w:t xml:space="preserve"> </w:t>
            </w:r>
            <w:r>
              <w:rPr>
                <w:spacing w:val="7"/>
              </w:rPr>
              <w:t>划污水处理厂。</w:t>
            </w:r>
          </w:p>
        </w:tc>
        <w:tc>
          <w:tcPr>
            <w:tcW w:w="250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256" w:type="dxa"/>
            <w:vAlign w:val="top"/>
          </w:tcPr>
          <w:p>
            <w:pPr>
              <w:pStyle w:val="6"/>
              <w:spacing w:before="236" w:line="228" w:lineRule="auto"/>
              <w:ind w:left="284"/>
            </w:pPr>
            <w:r>
              <w:rPr>
                <w:spacing w:val="8"/>
              </w:rPr>
              <w:t>地下水及土壤环境</w:t>
            </w:r>
          </w:p>
        </w:tc>
        <w:tc>
          <w:tcPr>
            <w:tcW w:w="4485" w:type="dxa"/>
            <w:vAlign w:val="top"/>
          </w:tcPr>
          <w:p>
            <w:pPr>
              <w:pStyle w:val="6"/>
              <w:spacing w:before="236" w:line="233" w:lineRule="auto"/>
              <w:ind w:left="111"/>
            </w:pPr>
            <w:r>
              <w:t>/</w:t>
            </w:r>
          </w:p>
        </w:tc>
        <w:tc>
          <w:tcPr>
            <w:tcW w:w="2332" w:type="dxa"/>
            <w:vAlign w:val="top"/>
          </w:tcPr>
          <w:p>
            <w:pPr>
              <w:pStyle w:val="6"/>
              <w:spacing w:before="236" w:line="233" w:lineRule="auto"/>
              <w:ind w:left="111"/>
            </w:pPr>
            <w:r>
              <w:t>/</w:t>
            </w:r>
          </w:p>
        </w:tc>
        <w:tc>
          <w:tcPr>
            <w:tcW w:w="2555" w:type="dxa"/>
            <w:vAlign w:val="top"/>
          </w:tcPr>
          <w:p>
            <w:pPr>
              <w:pStyle w:val="6"/>
              <w:spacing w:before="236" w:line="233" w:lineRule="auto"/>
              <w:ind w:left="115"/>
            </w:pPr>
            <w:r>
              <w:t>/</w:t>
            </w:r>
          </w:p>
        </w:tc>
        <w:tc>
          <w:tcPr>
            <w:tcW w:w="2503" w:type="dxa"/>
            <w:vAlign w:val="top"/>
          </w:tcPr>
          <w:p>
            <w:pPr>
              <w:pStyle w:val="6"/>
              <w:spacing w:before="236"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2256" w:type="dxa"/>
            <w:tcBorders>
              <w:bottom w:val="single" w:color="000000" w:sz="6"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8" w:lineRule="auto"/>
              <w:ind w:left="812"/>
            </w:pPr>
            <w:r>
              <w:rPr>
                <w:spacing w:val="5"/>
              </w:rPr>
              <w:t>声环境</w:t>
            </w:r>
          </w:p>
        </w:tc>
        <w:tc>
          <w:tcPr>
            <w:tcW w:w="4485" w:type="dxa"/>
            <w:tcBorders>
              <w:bottom w:val="single" w:color="000000" w:sz="6" w:space="0"/>
            </w:tcBorders>
            <w:vAlign w:val="top"/>
          </w:tcPr>
          <w:p>
            <w:pPr>
              <w:pStyle w:val="6"/>
              <w:spacing w:before="36" w:line="244" w:lineRule="auto"/>
              <w:ind w:left="112" w:right="106" w:firstLine="142"/>
              <w:jc w:val="both"/>
            </w:pPr>
            <w:r>
              <w:rPr>
                <w:spacing w:val="10"/>
              </w:rPr>
              <w:t>(1)选用低噪声施工机械、设备和工艺，振动</w:t>
            </w:r>
            <w:r>
              <w:rPr>
                <w:spacing w:val="5"/>
              </w:rPr>
              <w:t xml:space="preserve"> </w:t>
            </w:r>
            <w:r>
              <w:rPr>
                <w:spacing w:val="13"/>
              </w:rPr>
              <w:t>较大的固定机械设备应加装减振机座，同时加</w:t>
            </w:r>
            <w:r>
              <w:t xml:space="preserve"> </w:t>
            </w:r>
            <w:r>
              <w:rPr>
                <w:spacing w:val="13"/>
              </w:rPr>
              <w:t>强各类施工设备的维护和保养，保持其良好的</w:t>
            </w:r>
            <w:r>
              <w:t xml:space="preserve"> </w:t>
            </w:r>
            <w:r>
              <w:rPr>
                <w:spacing w:val="8"/>
              </w:rPr>
              <w:t>运转,以便从根本上降低噪声源强。</w:t>
            </w:r>
          </w:p>
          <w:p>
            <w:pPr>
              <w:pStyle w:val="6"/>
              <w:spacing w:before="32" w:line="245" w:lineRule="auto"/>
              <w:ind w:left="111" w:right="106" w:firstLine="37"/>
            </w:pPr>
            <w:r>
              <w:rPr>
                <w:spacing w:val="10"/>
              </w:rPr>
              <w:t>(2）加强施工管理，合理安排施工作业时段，</w:t>
            </w:r>
            <w:r>
              <w:rPr>
                <w:spacing w:val="13"/>
              </w:rPr>
              <w:t xml:space="preserve"> </w:t>
            </w:r>
            <w:r>
              <w:rPr>
                <w:spacing w:val="12"/>
              </w:rPr>
              <w:t>在居民集中区</w:t>
            </w:r>
            <w:r>
              <w:rPr>
                <w:spacing w:val="-3"/>
              </w:rPr>
              <w:t xml:space="preserve"> </w:t>
            </w:r>
            <w:r>
              <w:rPr>
                <w:spacing w:val="12"/>
              </w:rPr>
              <w:t>100m 以内的施工场地，避免夜</w:t>
            </w:r>
            <w:r>
              <w:t xml:space="preserve"> </w:t>
            </w:r>
            <w:r>
              <w:rPr>
                <w:spacing w:val="10"/>
              </w:rPr>
              <w:t>间(22:00~06:00）进行高噪声施工作业，夜间</w:t>
            </w:r>
            <w:r>
              <w:rPr>
                <w:spacing w:val="1"/>
              </w:rPr>
              <w:t xml:space="preserve"> </w:t>
            </w:r>
            <w:r>
              <w:rPr>
                <w:spacing w:val="13"/>
              </w:rPr>
              <w:t>严禁打桩作业。因生产工艺要求而必须夜间连</w:t>
            </w:r>
            <w:r>
              <w:rPr>
                <w:spacing w:val="1"/>
              </w:rPr>
              <w:t xml:space="preserve"> </w:t>
            </w:r>
            <w:r>
              <w:rPr>
                <w:spacing w:val="13"/>
              </w:rPr>
              <w:t>续进行施工作业时，必须得到当地县级以上人</w:t>
            </w:r>
            <w:r>
              <w:rPr>
                <w:spacing w:val="1"/>
              </w:rPr>
              <w:t xml:space="preserve"> </w:t>
            </w:r>
            <w:r>
              <w:rPr>
                <w:spacing w:val="13"/>
              </w:rPr>
              <w:t>民政府或者有关主管部门的批准，并事先做好</w:t>
            </w:r>
          </w:p>
        </w:tc>
        <w:tc>
          <w:tcPr>
            <w:tcW w:w="2332" w:type="dxa"/>
            <w:tcBorders>
              <w:bottom w:val="single" w:color="000000" w:sz="6" w:space="0"/>
            </w:tcBorders>
            <w:vAlign w:val="top"/>
          </w:tcPr>
          <w:p>
            <w:pPr>
              <w:spacing w:line="304" w:lineRule="auto"/>
              <w:rPr>
                <w:rFonts w:ascii="Arial"/>
                <w:sz w:val="21"/>
              </w:rPr>
            </w:pPr>
          </w:p>
          <w:p>
            <w:pPr>
              <w:spacing w:line="304" w:lineRule="auto"/>
              <w:rPr>
                <w:rFonts w:ascii="Arial"/>
                <w:sz w:val="21"/>
              </w:rPr>
            </w:pPr>
          </w:p>
          <w:p>
            <w:pPr>
              <w:spacing w:line="305" w:lineRule="auto"/>
              <w:rPr>
                <w:rFonts w:ascii="Arial"/>
                <w:sz w:val="21"/>
              </w:rPr>
            </w:pPr>
          </w:p>
          <w:p>
            <w:pPr>
              <w:pStyle w:val="6"/>
              <w:spacing w:before="65" w:line="244" w:lineRule="auto"/>
              <w:ind w:left="112" w:right="12"/>
              <w:jc w:val="both"/>
            </w:pPr>
            <w:r>
              <w:rPr>
                <w:spacing w:val="10"/>
              </w:rPr>
              <w:t>满足《建筑施工场界环</w:t>
            </w:r>
            <w:r>
              <w:rPr>
                <w:spacing w:val="3"/>
              </w:rPr>
              <w:t xml:space="preserve">  </w:t>
            </w:r>
            <w:r>
              <w:rPr>
                <w:spacing w:val="-5"/>
              </w:rPr>
              <w:t>境 噪 声</w:t>
            </w:r>
            <w:r>
              <w:rPr>
                <w:spacing w:val="-9"/>
              </w:rPr>
              <w:t xml:space="preserve"> </w:t>
            </w:r>
            <w:r>
              <w:rPr>
                <w:spacing w:val="-5"/>
              </w:rPr>
              <w:t>排</w:t>
            </w:r>
            <w:r>
              <w:rPr>
                <w:spacing w:val="-13"/>
              </w:rPr>
              <w:t xml:space="preserve"> </w:t>
            </w:r>
            <w:r>
              <w:rPr>
                <w:spacing w:val="-5"/>
              </w:rPr>
              <w:t>放</w:t>
            </w:r>
            <w:r>
              <w:rPr>
                <w:spacing w:val="-12"/>
              </w:rPr>
              <w:t xml:space="preserve"> </w:t>
            </w:r>
            <w:r>
              <w:rPr>
                <w:spacing w:val="-5"/>
              </w:rPr>
              <w:t>标</w:t>
            </w:r>
            <w:r>
              <w:rPr>
                <w:spacing w:val="-12"/>
              </w:rPr>
              <w:t xml:space="preserve"> </w:t>
            </w:r>
            <w:r>
              <w:rPr>
                <w:spacing w:val="-5"/>
              </w:rPr>
              <w:t>准 》</w:t>
            </w:r>
            <w:r>
              <w:t xml:space="preserve"> </w:t>
            </w:r>
            <w:r>
              <w:rPr>
                <w:spacing w:val="6"/>
              </w:rPr>
              <w:t>（</w:t>
            </w:r>
            <w:r>
              <w:t>GB</w:t>
            </w:r>
            <w:r>
              <w:rPr>
                <w:spacing w:val="6"/>
              </w:rPr>
              <w:t>12523-2011）标准</w:t>
            </w:r>
          </w:p>
        </w:tc>
        <w:tc>
          <w:tcPr>
            <w:tcW w:w="2555" w:type="dxa"/>
            <w:tcBorders>
              <w:bottom w:val="single" w:color="000000" w:sz="6" w:space="0"/>
            </w:tcBorders>
            <w:vAlign w:val="top"/>
          </w:tcPr>
          <w:p>
            <w:pPr>
              <w:pStyle w:val="6"/>
              <w:spacing w:before="37" w:line="248" w:lineRule="auto"/>
              <w:ind w:left="115" w:right="104" w:firstLine="37"/>
            </w:pPr>
            <w:r>
              <w:rPr>
                <w:spacing w:val="7"/>
              </w:rPr>
              <w:t xml:space="preserve">(1）合理利用地物地貌、 </w:t>
            </w:r>
            <w:r>
              <w:rPr>
                <w:spacing w:val="11"/>
              </w:rPr>
              <w:t>绿化带等作为隔声屏障，</w:t>
            </w:r>
            <w:r>
              <w:rPr>
                <w:spacing w:val="8"/>
              </w:rPr>
              <w:t xml:space="preserve"> </w:t>
            </w:r>
            <w:r>
              <w:rPr>
                <w:spacing w:val="11"/>
              </w:rPr>
              <w:t>绿化带宜根据当地自然条</w:t>
            </w:r>
            <w:r>
              <w:rPr>
                <w:spacing w:val="8"/>
              </w:rPr>
              <w:t xml:space="preserve"> </w:t>
            </w:r>
            <w:r>
              <w:rPr>
                <w:spacing w:val="11"/>
              </w:rPr>
              <w:t>件选择枝叶繁茂、生长迅</w:t>
            </w:r>
            <w:r>
              <w:rPr>
                <w:spacing w:val="8"/>
              </w:rPr>
              <w:t xml:space="preserve"> </w:t>
            </w:r>
            <w:r>
              <w:rPr>
                <w:spacing w:val="11"/>
              </w:rPr>
              <w:t>速的常绿植物，乔、灌、</w:t>
            </w:r>
            <w:r>
              <w:rPr>
                <w:spacing w:val="8"/>
              </w:rPr>
              <w:t xml:space="preserve"> </w:t>
            </w:r>
            <w:r>
              <w:rPr>
                <w:spacing w:val="11"/>
              </w:rPr>
              <w:t>草应合理搭配密植。规划</w:t>
            </w:r>
            <w:r>
              <w:rPr>
                <w:spacing w:val="8"/>
              </w:rPr>
              <w:t xml:space="preserve"> </w:t>
            </w:r>
            <w:r>
              <w:rPr>
                <w:spacing w:val="11"/>
              </w:rPr>
              <w:t>的绿化带宜与地面交通设</w:t>
            </w:r>
            <w:r>
              <w:rPr>
                <w:spacing w:val="8"/>
              </w:rPr>
              <w:t xml:space="preserve"> </w:t>
            </w:r>
            <w:r>
              <w:rPr>
                <w:spacing w:val="6"/>
              </w:rPr>
              <w:t>施同步建设。</w:t>
            </w:r>
          </w:p>
          <w:p>
            <w:pPr>
              <w:pStyle w:val="6"/>
              <w:spacing w:before="24" w:line="234" w:lineRule="auto"/>
              <w:ind w:left="116" w:right="104" w:firstLine="35"/>
            </w:pPr>
            <w:r>
              <w:rPr>
                <w:spacing w:val="16"/>
              </w:rPr>
              <w:t>(2)加强工程沿线规划控</w:t>
            </w:r>
            <w:r>
              <w:t xml:space="preserve"> </w:t>
            </w:r>
            <w:r>
              <w:rPr>
                <w:spacing w:val="11"/>
              </w:rPr>
              <w:t>制，不宜在项目中心线两</w:t>
            </w:r>
          </w:p>
        </w:tc>
        <w:tc>
          <w:tcPr>
            <w:tcW w:w="2503" w:type="dxa"/>
            <w:tcBorders>
              <w:bottom w:val="single" w:color="000000" w:sz="6" w:space="0"/>
            </w:tcBorders>
            <w:vAlign w:val="top"/>
          </w:tcPr>
          <w:p>
            <w:pPr>
              <w:spacing w:line="242" w:lineRule="auto"/>
              <w:rPr>
                <w:rFonts w:ascii="Arial"/>
                <w:sz w:val="21"/>
              </w:rPr>
            </w:pPr>
          </w:p>
          <w:p>
            <w:pPr>
              <w:pStyle w:val="6"/>
              <w:spacing w:before="65" w:line="248" w:lineRule="auto"/>
              <w:ind w:left="116" w:right="86"/>
              <w:jc w:val="both"/>
            </w:pPr>
            <w:r>
              <w:rPr>
                <w:spacing w:val="12"/>
              </w:rPr>
              <w:t>道路红线两侧</w:t>
            </w:r>
            <w:r>
              <w:rPr>
                <w:spacing w:val="-11"/>
              </w:rPr>
              <w:t xml:space="preserve"> </w:t>
            </w:r>
            <w:r>
              <w:rPr>
                <w:spacing w:val="12"/>
              </w:rPr>
              <w:t>35m 以</w:t>
            </w:r>
            <w:r>
              <w:rPr>
                <w:spacing w:val="-40"/>
              </w:rPr>
              <w:t xml:space="preserve"> </w:t>
            </w:r>
            <w:r>
              <w:rPr>
                <w:spacing w:val="12"/>
              </w:rPr>
              <w:t>内</w:t>
            </w:r>
            <w:r>
              <w:t xml:space="preserve"> </w:t>
            </w:r>
            <w:r>
              <w:rPr>
                <w:spacing w:val="29"/>
              </w:rPr>
              <w:t>区域执行《声环境质量</w:t>
            </w:r>
            <w:r>
              <w:rPr>
                <w:spacing w:val="3"/>
              </w:rPr>
              <w:t xml:space="preserve"> </w:t>
            </w:r>
            <w:r>
              <w:rPr>
                <w:spacing w:val="1"/>
              </w:rPr>
              <w:t>标 准</w:t>
            </w:r>
            <w:r>
              <w:rPr>
                <w:spacing w:val="26"/>
              </w:rPr>
              <w:t xml:space="preserve"> </w:t>
            </w:r>
            <w:r>
              <w:rPr>
                <w:spacing w:val="1"/>
              </w:rPr>
              <w:t>》</w:t>
            </w:r>
            <w:r>
              <w:rPr>
                <w:spacing w:val="53"/>
              </w:rPr>
              <w:t xml:space="preserve"> </w:t>
            </w:r>
            <w:r>
              <w:rPr>
                <w:spacing w:val="1"/>
              </w:rPr>
              <w:t>(</w:t>
            </w:r>
            <w:r>
              <w:t>GB</w:t>
            </w:r>
            <w:r>
              <w:rPr>
                <w:spacing w:val="1"/>
              </w:rPr>
              <w:t>3096-2008)</w:t>
            </w:r>
            <w:r>
              <w:t xml:space="preserve"> </w:t>
            </w:r>
            <w:r>
              <w:rPr>
                <w:spacing w:val="8"/>
              </w:rPr>
              <w:t>4a</w:t>
            </w:r>
            <w:r>
              <w:rPr>
                <w:spacing w:val="-19"/>
              </w:rPr>
              <w:t xml:space="preserve"> </w:t>
            </w:r>
            <w:r>
              <w:rPr>
                <w:spacing w:val="8"/>
              </w:rPr>
              <w:t>类标准,35m 以外执行</w:t>
            </w:r>
            <w:r>
              <w:t xml:space="preserve"> </w:t>
            </w:r>
            <w:r>
              <w:rPr>
                <w:spacing w:val="-5"/>
              </w:rPr>
              <w:t>《 声</w:t>
            </w:r>
            <w:r>
              <w:rPr>
                <w:spacing w:val="-36"/>
              </w:rPr>
              <w:t xml:space="preserve"> </w:t>
            </w:r>
            <w:r>
              <w:rPr>
                <w:spacing w:val="-5"/>
              </w:rPr>
              <w:t>环</w:t>
            </w:r>
            <w:r>
              <w:rPr>
                <w:spacing w:val="-39"/>
              </w:rPr>
              <w:t xml:space="preserve"> </w:t>
            </w:r>
            <w:r>
              <w:rPr>
                <w:spacing w:val="-5"/>
              </w:rPr>
              <w:t>境</w:t>
            </w:r>
            <w:r>
              <w:rPr>
                <w:spacing w:val="-38"/>
              </w:rPr>
              <w:t xml:space="preserve"> </w:t>
            </w:r>
            <w:r>
              <w:rPr>
                <w:spacing w:val="-5"/>
              </w:rPr>
              <w:t>质</w:t>
            </w:r>
            <w:r>
              <w:rPr>
                <w:spacing w:val="-39"/>
              </w:rPr>
              <w:t xml:space="preserve"> </w:t>
            </w:r>
            <w:r>
              <w:rPr>
                <w:spacing w:val="-5"/>
              </w:rPr>
              <w:t>量</w:t>
            </w:r>
            <w:r>
              <w:rPr>
                <w:spacing w:val="-39"/>
              </w:rPr>
              <w:t xml:space="preserve"> </w:t>
            </w:r>
            <w:r>
              <w:rPr>
                <w:spacing w:val="-5"/>
              </w:rPr>
              <w:t>标</w:t>
            </w:r>
            <w:r>
              <w:rPr>
                <w:spacing w:val="-37"/>
              </w:rPr>
              <w:t xml:space="preserve"> </w:t>
            </w:r>
            <w:r>
              <w:rPr>
                <w:spacing w:val="-5"/>
              </w:rPr>
              <w:t>准</w:t>
            </w:r>
            <w:r>
              <w:rPr>
                <w:spacing w:val="-28"/>
              </w:rPr>
              <w:t xml:space="preserve"> </w:t>
            </w:r>
            <w:r>
              <w:rPr>
                <w:spacing w:val="-5"/>
              </w:rPr>
              <w:t>》</w:t>
            </w:r>
            <w:r>
              <w:t xml:space="preserve"> </w:t>
            </w:r>
            <w:r>
              <w:rPr>
                <w:spacing w:val="2"/>
              </w:rPr>
              <w:t>(</w:t>
            </w:r>
            <w:r>
              <w:t>GB</w:t>
            </w:r>
            <w:r>
              <w:rPr>
                <w:spacing w:val="2"/>
              </w:rPr>
              <w:t>3096-2008 ）</w:t>
            </w:r>
            <w:r>
              <w:rPr>
                <w:spacing w:val="-15"/>
              </w:rPr>
              <w:t xml:space="preserve"> </w:t>
            </w:r>
            <w:r>
              <w:rPr>
                <w:spacing w:val="2"/>
              </w:rPr>
              <w:t>2 类</w:t>
            </w:r>
            <w:r>
              <w:rPr>
                <w:spacing w:val="-26"/>
              </w:rPr>
              <w:t xml:space="preserve"> </w:t>
            </w:r>
            <w:r>
              <w:rPr>
                <w:spacing w:val="2"/>
              </w:rPr>
              <w:t>标</w:t>
            </w:r>
            <w:r>
              <w:t xml:space="preserve"> </w:t>
            </w:r>
            <w:r>
              <w:rPr>
                <w:spacing w:val="17"/>
              </w:rPr>
              <w:t>准,车里湾锂电工业园区</w:t>
            </w:r>
            <w:r>
              <w:rPr>
                <w:spacing w:val="6"/>
              </w:rPr>
              <w:t xml:space="preserve"> </w:t>
            </w:r>
            <w:r>
              <w:rPr>
                <w:spacing w:val="4"/>
              </w:rPr>
              <w:t>执行</w:t>
            </w:r>
            <w:r>
              <w:rPr>
                <w:spacing w:val="-36"/>
              </w:rPr>
              <w:t xml:space="preserve"> </w:t>
            </w:r>
            <w:r>
              <w:rPr>
                <w:spacing w:val="4"/>
              </w:rPr>
              <w:t>3</w:t>
            </w:r>
            <w:r>
              <w:rPr>
                <w:spacing w:val="-38"/>
              </w:rPr>
              <w:t xml:space="preserve"> </w:t>
            </w:r>
            <w:r>
              <w:rPr>
                <w:spacing w:val="4"/>
              </w:rPr>
              <w:t>类区标准。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4131" w:type="dxa"/>
            <w:gridSpan w:val="5"/>
            <w:tcBorders>
              <w:top w:val="single" w:color="000000" w:sz="6" w:space="0"/>
            </w:tcBorders>
            <w:vAlign w:val="top"/>
          </w:tcPr>
          <w:p>
            <w:pPr>
              <w:rPr>
                <w:rFonts w:ascii="Arial"/>
                <w:sz w:val="21"/>
              </w:rPr>
            </w:pPr>
          </w:p>
        </w:tc>
      </w:tr>
    </w:tbl>
    <w:p>
      <w:pPr>
        <w:pStyle w:val="2"/>
      </w:pPr>
    </w:p>
    <w:p>
      <w:pPr>
        <w:sectPr>
          <w:footerReference r:id="rId24" w:type="default"/>
          <w:pgSz w:w="16839" w:h="11906"/>
          <w:pgMar w:top="1012" w:right="1351" w:bottom="1285" w:left="1350" w:header="0" w:footer="1120" w:gutter="0"/>
          <w:cols w:space="720" w:num="1"/>
        </w:sectPr>
      </w:pPr>
    </w:p>
    <w:p>
      <w:pPr>
        <w:spacing w:before="10"/>
      </w:pPr>
    </w:p>
    <w:p>
      <w:pPr>
        <w:spacing w:before="10"/>
      </w:pPr>
    </w:p>
    <w:p>
      <w:pPr>
        <w:spacing w:before="10"/>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6"/>
        <w:gridCol w:w="4485"/>
        <w:gridCol w:w="2332"/>
        <w:gridCol w:w="2555"/>
        <w:gridCol w:w="2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2" w:hRule="atLeast"/>
        </w:trPr>
        <w:tc>
          <w:tcPr>
            <w:tcW w:w="2256" w:type="dxa"/>
            <w:vAlign w:val="top"/>
          </w:tcPr>
          <w:p>
            <w:pPr>
              <w:rPr>
                <w:rFonts w:ascii="Arial"/>
                <w:sz w:val="21"/>
              </w:rPr>
            </w:pPr>
          </w:p>
        </w:tc>
        <w:tc>
          <w:tcPr>
            <w:tcW w:w="4485" w:type="dxa"/>
            <w:vAlign w:val="top"/>
          </w:tcPr>
          <w:p>
            <w:pPr>
              <w:pStyle w:val="6"/>
              <w:spacing w:before="63" w:line="244" w:lineRule="auto"/>
              <w:ind w:left="112" w:right="106" w:firstLine="3"/>
            </w:pPr>
            <w:r>
              <w:rPr>
                <w:spacing w:val="12"/>
              </w:rPr>
              <w:t>宣传工作。采取利用移动式或临时声屏障等防</w:t>
            </w:r>
            <w:r>
              <w:rPr>
                <w:spacing w:val="17"/>
              </w:rPr>
              <w:t xml:space="preserve"> </w:t>
            </w:r>
            <w:r>
              <w:rPr>
                <w:spacing w:val="15"/>
              </w:rPr>
              <w:t>噪措施</w:t>
            </w:r>
            <w:r>
              <w:rPr>
                <w:spacing w:val="-40"/>
              </w:rPr>
              <w:t xml:space="preserve"> </w:t>
            </w:r>
            <w:r>
              <w:rPr>
                <w:spacing w:val="15"/>
              </w:rPr>
              <w:t>:昼间施工时对受噪声影响大的敏感点</w:t>
            </w:r>
            <w:r>
              <w:t xml:space="preserve"> </w:t>
            </w:r>
            <w:r>
              <w:rPr>
                <w:spacing w:val="8"/>
              </w:rPr>
              <w:t>应设置移动声屏障予以缓解其影响。</w:t>
            </w:r>
          </w:p>
          <w:p>
            <w:pPr>
              <w:pStyle w:val="6"/>
              <w:spacing w:before="26" w:line="243" w:lineRule="auto"/>
              <w:ind w:left="112" w:right="106" w:firstLine="10"/>
            </w:pPr>
            <w:r>
              <w:rPr>
                <w:spacing w:val="17"/>
              </w:rPr>
              <w:t>（3）合理疏导进入施工区的运输土石料和其</w:t>
            </w:r>
            <w:r>
              <w:rPr>
                <w:spacing w:val="10"/>
              </w:rPr>
              <w:t xml:space="preserve"> </w:t>
            </w:r>
            <w:r>
              <w:rPr>
                <w:spacing w:val="22"/>
              </w:rPr>
              <w:t>他物料的来往车辆</w:t>
            </w:r>
            <w:r>
              <w:rPr>
                <w:spacing w:val="-58"/>
              </w:rPr>
              <w:t xml:space="preserve"> </w:t>
            </w:r>
            <w:r>
              <w:rPr>
                <w:spacing w:val="22"/>
              </w:rPr>
              <w:t>，尤其是靠近居民区的路</w:t>
            </w:r>
            <w:r>
              <w:t xml:space="preserve"> </w:t>
            </w:r>
            <w:r>
              <w:rPr>
                <w:spacing w:val="8"/>
              </w:rPr>
              <w:t>段，应设低速、禁鸣标志牌。</w:t>
            </w:r>
          </w:p>
          <w:p>
            <w:pPr>
              <w:pStyle w:val="6"/>
              <w:spacing w:before="27"/>
              <w:ind w:left="112" w:right="106" w:firstLine="35"/>
            </w:pPr>
            <w:r>
              <w:rPr>
                <w:spacing w:val="15"/>
              </w:rPr>
              <w:t>(4)施工场地的施工车辆出入地点应尽量远离</w:t>
            </w:r>
            <w:r>
              <w:rPr>
                <w:spacing w:val="8"/>
              </w:rPr>
              <w:t xml:space="preserve"> 敏感点，车辆出入现场时应低速、禁鸣。</w:t>
            </w:r>
          </w:p>
        </w:tc>
        <w:tc>
          <w:tcPr>
            <w:tcW w:w="2332" w:type="dxa"/>
            <w:vAlign w:val="top"/>
          </w:tcPr>
          <w:p>
            <w:pPr>
              <w:rPr>
                <w:rFonts w:ascii="Arial"/>
                <w:sz w:val="21"/>
              </w:rPr>
            </w:pPr>
          </w:p>
        </w:tc>
        <w:tc>
          <w:tcPr>
            <w:tcW w:w="2555" w:type="dxa"/>
            <w:vAlign w:val="top"/>
          </w:tcPr>
          <w:p>
            <w:pPr>
              <w:pStyle w:val="6"/>
              <w:spacing w:before="64" w:line="249" w:lineRule="auto"/>
              <w:ind w:left="114" w:right="104"/>
            </w:pPr>
            <w:r>
              <w:rPr>
                <w:spacing w:val="8"/>
              </w:rPr>
              <w:t>侧</w:t>
            </w:r>
            <w:r>
              <w:rPr>
                <w:spacing w:val="-36"/>
              </w:rPr>
              <w:t xml:space="preserve"> </w:t>
            </w:r>
            <w:r>
              <w:rPr>
                <w:spacing w:val="8"/>
              </w:rPr>
              <w:t>47m</w:t>
            </w:r>
            <w:r>
              <w:rPr>
                <w:spacing w:val="-30"/>
              </w:rPr>
              <w:t xml:space="preserve"> </w:t>
            </w:r>
            <w:r>
              <w:rPr>
                <w:spacing w:val="8"/>
              </w:rPr>
              <w:t>范围内区域建设居</w:t>
            </w:r>
            <w:r>
              <w:t xml:space="preserve"> </w:t>
            </w:r>
            <w:r>
              <w:rPr>
                <w:spacing w:val="11"/>
              </w:rPr>
              <w:t>住用房，特别是学校、医</w:t>
            </w:r>
            <w:r>
              <w:rPr>
                <w:spacing w:val="8"/>
              </w:rPr>
              <w:t xml:space="preserve"> </w:t>
            </w:r>
            <w:r>
              <w:rPr>
                <w:spacing w:val="11"/>
              </w:rPr>
              <w:t>院、疗养院等特殊敏感建</w:t>
            </w:r>
            <w:r>
              <w:rPr>
                <w:spacing w:val="8"/>
              </w:rPr>
              <w:t xml:space="preserve"> </w:t>
            </w:r>
            <w:r>
              <w:rPr>
                <w:spacing w:val="11"/>
              </w:rPr>
              <w:t>筑，规划建设时更要留有</w:t>
            </w:r>
            <w:r>
              <w:rPr>
                <w:spacing w:val="8"/>
              </w:rPr>
              <w:t xml:space="preserve"> </w:t>
            </w:r>
            <w:r>
              <w:rPr>
                <w:spacing w:val="11"/>
              </w:rPr>
              <w:t>余地。在本次沈海高速主</w:t>
            </w:r>
            <w:r>
              <w:rPr>
                <w:spacing w:val="8"/>
              </w:rPr>
              <w:t xml:space="preserve"> </w:t>
            </w:r>
            <w:r>
              <w:rPr>
                <w:spacing w:val="11"/>
              </w:rPr>
              <w:t>线加固工程的建设中预留</w:t>
            </w:r>
            <w:r>
              <w:rPr>
                <w:spacing w:val="8"/>
              </w:rPr>
              <w:t xml:space="preserve"> </w:t>
            </w:r>
            <w:r>
              <w:rPr>
                <w:spacing w:val="11"/>
              </w:rPr>
              <w:t>声屏障空间，针对沿线敏</w:t>
            </w:r>
            <w:r>
              <w:rPr>
                <w:spacing w:val="8"/>
              </w:rPr>
              <w:t xml:space="preserve"> </w:t>
            </w:r>
            <w:r>
              <w:rPr>
                <w:spacing w:val="11"/>
              </w:rPr>
              <w:t>感点预留资金，加强跟踪</w:t>
            </w:r>
            <w:r>
              <w:rPr>
                <w:spacing w:val="8"/>
              </w:rPr>
              <w:t xml:space="preserve"> </w:t>
            </w:r>
            <w:r>
              <w:rPr>
                <w:spacing w:val="7"/>
              </w:rPr>
              <w:t>监测，适时上措施。</w:t>
            </w:r>
          </w:p>
          <w:p>
            <w:pPr>
              <w:pStyle w:val="6"/>
              <w:spacing w:before="24" w:line="249" w:lineRule="auto"/>
              <w:ind w:left="114" w:right="104" w:firstLine="11"/>
            </w:pPr>
            <w:r>
              <w:rPr>
                <w:spacing w:val="15"/>
              </w:rPr>
              <w:t>（3）</w:t>
            </w:r>
            <w:r>
              <w:rPr>
                <w:spacing w:val="-47"/>
              </w:rPr>
              <w:t xml:space="preserve"> </w:t>
            </w:r>
            <w:r>
              <w:rPr>
                <w:spacing w:val="15"/>
              </w:rPr>
              <w:t>加强交通管理，结</w:t>
            </w:r>
            <w:r>
              <w:t xml:space="preserve"> </w:t>
            </w:r>
            <w:r>
              <w:rPr>
                <w:spacing w:val="11"/>
              </w:rPr>
              <w:t>合公路实际情况，交通管</w:t>
            </w:r>
            <w:r>
              <w:rPr>
                <w:spacing w:val="9"/>
              </w:rPr>
              <w:t xml:space="preserve"> </w:t>
            </w:r>
            <w:r>
              <w:rPr>
                <w:spacing w:val="11"/>
              </w:rPr>
              <w:t>理部门宜利用交通管理手</w:t>
            </w:r>
            <w:r>
              <w:rPr>
                <w:spacing w:val="9"/>
              </w:rPr>
              <w:t xml:space="preserve"> </w:t>
            </w:r>
            <w:r>
              <w:rPr>
                <w:spacing w:val="8"/>
              </w:rPr>
              <w:t>段</w:t>
            </w:r>
            <w:r>
              <w:rPr>
                <w:spacing w:val="-49"/>
              </w:rPr>
              <w:t xml:space="preserve"> </w:t>
            </w:r>
            <w:r>
              <w:rPr>
                <w:spacing w:val="8"/>
              </w:rPr>
              <w:t>，通过在</w:t>
            </w:r>
            <w:r>
              <w:rPr>
                <w:spacing w:val="-25"/>
              </w:rPr>
              <w:t xml:space="preserve"> </w:t>
            </w:r>
            <w:r>
              <w:rPr>
                <w:spacing w:val="8"/>
              </w:rPr>
              <w:t>G104 国道设</w:t>
            </w:r>
            <w:r>
              <w:t xml:space="preserve"> </w:t>
            </w:r>
            <w:r>
              <w:rPr>
                <w:spacing w:val="11"/>
              </w:rPr>
              <w:t>置合理的减速带或限速措</w:t>
            </w:r>
            <w:r>
              <w:rPr>
                <w:spacing w:val="9"/>
              </w:rPr>
              <w:t xml:space="preserve"> </w:t>
            </w:r>
            <w:r>
              <w:rPr>
                <w:spacing w:val="-2"/>
              </w:rPr>
              <w:t>施</w:t>
            </w:r>
            <w:r>
              <w:rPr>
                <w:spacing w:val="-51"/>
              </w:rPr>
              <w:t xml:space="preserve"> </w:t>
            </w:r>
            <w:r>
              <w:rPr>
                <w:spacing w:val="-2"/>
              </w:rPr>
              <w:t>,</w:t>
            </w:r>
            <w:r>
              <w:rPr>
                <w:spacing w:val="-54"/>
              </w:rPr>
              <w:t xml:space="preserve"> </w:t>
            </w:r>
            <w:r>
              <w:rPr>
                <w:spacing w:val="-2"/>
              </w:rPr>
              <w:t>严</w:t>
            </w:r>
            <w:r>
              <w:rPr>
                <w:spacing w:val="-54"/>
              </w:rPr>
              <w:t xml:space="preserve"> </w:t>
            </w:r>
            <w:r>
              <w:rPr>
                <w:spacing w:val="-2"/>
              </w:rPr>
              <w:t>格</w:t>
            </w:r>
            <w:r>
              <w:rPr>
                <w:spacing w:val="-51"/>
              </w:rPr>
              <w:t xml:space="preserve"> </w:t>
            </w:r>
            <w:r>
              <w:rPr>
                <w:spacing w:val="-2"/>
              </w:rPr>
              <w:t>执</w:t>
            </w:r>
            <w:r>
              <w:rPr>
                <w:spacing w:val="-51"/>
              </w:rPr>
              <w:t xml:space="preserve"> </w:t>
            </w:r>
            <w:r>
              <w:rPr>
                <w:spacing w:val="-2"/>
              </w:rPr>
              <w:t>行</w:t>
            </w:r>
            <w:r>
              <w:rPr>
                <w:spacing w:val="-36"/>
              </w:rPr>
              <w:t xml:space="preserve"> </w:t>
            </w:r>
            <w:r>
              <w:rPr>
                <w:spacing w:val="-2"/>
              </w:rPr>
              <w:t>限</w:t>
            </w:r>
            <w:r>
              <w:rPr>
                <w:spacing w:val="-55"/>
              </w:rPr>
              <w:t xml:space="preserve"> </w:t>
            </w:r>
            <w:r>
              <w:rPr>
                <w:spacing w:val="-2"/>
              </w:rPr>
              <w:t>速</w:t>
            </w:r>
            <w:r>
              <w:rPr>
                <w:spacing w:val="-47"/>
              </w:rPr>
              <w:t xml:space="preserve"> </w:t>
            </w:r>
            <w:r>
              <w:rPr>
                <w:spacing w:val="-2"/>
              </w:rPr>
              <w:t>与</w:t>
            </w:r>
            <w:r>
              <w:rPr>
                <w:spacing w:val="-54"/>
              </w:rPr>
              <w:t xml:space="preserve"> </w:t>
            </w:r>
            <w:r>
              <w:rPr>
                <w:spacing w:val="-2"/>
              </w:rPr>
              <w:t>禁</w:t>
            </w:r>
            <w:r>
              <w:t xml:space="preserve"> </w:t>
            </w:r>
            <w:r>
              <w:rPr>
                <w:spacing w:val="11"/>
              </w:rPr>
              <w:t>鸣，降低区域交通噪声影</w:t>
            </w:r>
            <w:r>
              <w:rPr>
                <w:spacing w:val="9"/>
              </w:rPr>
              <w:t xml:space="preserve"> </w:t>
            </w:r>
            <w:r>
              <w:rPr>
                <w:spacing w:val="1"/>
              </w:rPr>
              <w:t>响。</w:t>
            </w:r>
          </w:p>
          <w:p>
            <w:pPr>
              <w:pStyle w:val="6"/>
              <w:spacing w:before="20" w:line="234" w:lineRule="auto"/>
              <w:ind w:left="120" w:right="104" w:firstLine="31"/>
            </w:pPr>
            <w:r>
              <w:rPr>
                <w:spacing w:val="3"/>
              </w:rPr>
              <w:t>(4)加强公路车辆管理</w:t>
            </w:r>
            <w:r>
              <w:rPr>
                <w:spacing w:val="-48"/>
              </w:rPr>
              <w:t xml:space="preserve"> </w:t>
            </w:r>
            <w:r>
              <w:rPr>
                <w:spacing w:val="3"/>
              </w:rPr>
              <w:t>:加</w:t>
            </w:r>
            <w:r>
              <w:t xml:space="preserve"> </w:t>
            </w:r>
            <w:r>
              <w:rPr>
                <w:spacing w:val="7"/>
              </w:rPr>
              <w:t>强路面的维修保养。</w:t>
            </w:r>
          </w:p>
        </w:tc>
        <w:tc>
          <w:tcPr>
            <w:tcW w:w="250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256" w:type="dxa"/>
            <w:vAlign w:val="top"/>
          </w:tcPr>
          <w:p>
            <w:pPr>
              <w:pStyle w:val="6"/>
              <w:spacing w:before="236" w:line="228" w:lineRule="auto"/>
              <w:ind w:left="912"/>
            </w:pPr>
            <w:r>
              <w:rPr>
                <w:spacing w:val="5"/>
              </w:rPr>
              <w:t>振动</w:t>
            </w:r>
          </w:p>
        </w:tc>
        <w:tc>
          <w:tcPr>
            <w:tcW w:w="4485" w:type="dxa"/>
            <w:vAlign w:val="top"/>
          </w:tcPr>
          <w:p>
            <w:pPr>
              <w:pStyle w:val="6"/>
              <w:spacing w:before="236" w:line="233" w:lineRule="auto"/>
              <w:ind w:left="111"/>
            </w:pPr>
            <w:r>
              <w:t>/</w:t>
            </w:r>
          </w:p>
        </w:tc>
        <w:tc>
          <w:tcPr>
            <w:tcW w:w="2332" w:type="dxa"/>
            <w:vAlign w:val="top"/>
          </w:tcPr>
          <w:p>
            <w:pPr>
              <w:pStyle w:val="6"/>
              <w:spacing w:before="236" w:line="233" w:lineRule="auto"/>
              <w:ind w:left="111"/>
            </w:pPr>
            <w:r>
              <w:t>/</w:t>
            </w:r>
          </w:p>
        </w:tc>
        <w:tc>
          <w:tcPr>
            <w:tcW w:w="2555" w:type="dxa"/>
            <w:vAlign w:val="top"/>
          </w:tcPr>
          <w:p>
            <w:pPr>
              <w:pStyle w:val="6"/>
              <w:spacing w:before="236" w:line="233" w:lineRule="auto"/>
              <w:ind w:left="115"/>
            </w:pPr>
            <w:r>
              <w:t>/</w:t>
            </w:r>
          </w:p>
        </w:tc>
        <w:tc>
          <w:tcPr>
            <w:tcW w:w="2503" w:type="dxa"/>
            <w:vAlign w:val="top"/>
          </w:tcPr>
          <w:p>
            <w:pPr>
              <w:pStyle w:val="6"/>
              <w:spacing w:before="236"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2256" w:type="dxa"/>
            <w:tcBorders>
              <w:bottom w:val="single" w:color="000000" w:sz="6"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707"/>
            </w:pPr>
            <w:r>
              <w:rPr>
                <w:spacing w:val="6"/>
              </w:rPr>
              <w:t>大气环境</w:t>
            </w:r>
          </w:p>
        </w:tc>
        <w:tc>
          <w:tcPr>
            <w:tcW w:w="4485" w:type="dxa"/>
            <w:tcBorders>
              <w:bottom w:val="single" w:color="000000" w:sz="6" w:space="0"/>
            </w:tcBorders>
            <w:vAlign w:val="top"/>
          </w:tcPr>
          <w:p>
            <w:pPr>
              <w:pStyle w:val="6"/>
              <w:spacing w:before="35" w:line="243" w:lineRule="auto"/>
              <w:ind w:left="111" w:right="106" w:firstLine="37"/>
              <w:jc w:val="both"/>
            </w:pPr>
            <w:r>
              <w:rPr>
                <w:spacing w:val="10"/>
              </w:rPr>
              <w:t>(1）临时施工场地实行围挡封闭施工，围挡高</w:t>
            </w:r>
            <w:r>
              <w:rPr>
                <w:spacing w:val="13"/>
              </w:rPr>
              <w:t xml:space="preserve"> </w:t>
            </w:r>
            <w:r>
              <w:rPr>
                <w:spacing w:val="8"/>
              </w:rPr>
              <w:t>度不低于</w:t>
            </w:r>
            <w:r>
              <w:rPr>
                <w:spacing w:val="-15"/>
              </w:rPr>
              <w:t xml:space="preserve"> </w:t>
            </w:r>
            <w:r>
              <w:rPr>
                <w:spacing w:val="8"/>
              </w:rPr>
              <w:t>1.8m，且安装围挡喷淋雾化系统进行</w:t>
            </w:r>
            <w:r>
              <w:t xml:space="preserve"> </w:t>
            </w:r>
            <w:r>
              <w:rPr>
                <w:spacing w:val="5"/>
              </w:rPr>
              <w:t>降尘</w:t>
            </w:r>
            <w:r>
              <w:rPr>
                <w:spacing w:val="-49"/>
              </w:rPr>
              <w:t xml:space="preserve"> </w:t>
            </w:r>
            <w:r>
              <w:rPr>
                <w:spacing w:val="5"/>
              </w:rPr>
              <w:t>:敏感点施工采用临时围挡。</w:t>
            </w:r>
          </w:p>
          <w:p>
            <w:pPr>
              <w:pStyle w:val="6"/>
              <w:spacing w:before="27" w:line="244" w:lineRule="auto"/>
              <w:ind w:left="111" w:right="106" w:firstLine="37"/>
              <w:jc w:val="both"/>
            </w:pPr>
            <w:r>
              <w:rPr>
                <w:spacing w:val="10"/>
              </w:rPr>
              <w:t>(2）粉状材料采取罐装运输，渣土采取密闭运</w:t>
            </w:r>
            <w:r>
              <w:rPr>
                <w:spacing w:val="13"/>
              </w:rPr>
              <w:t xml:space="preserve"> </w:t>
            </w:r>
            <w:r>
              <w:rPr>
                <w:spacing w:val="8"/>
              </w:rPr>
              <w:t>输</w:t>
            </w:r>
            <w:r>
              <w:rPr>
                <w:spacing w:val="-53"/>
              </w:rPr>
              <w:t xml:space="preserve"> </w:t>
            </w:r>
            <w:r>
              <w:rPr>
                <w:spacing w:val="8"/>
              </w:rPr>
              <w:t>;临时施工场地地面硬化</w:t>
            </w:r>
            <w:r>
              <w:rPr>
                <w:spacing w:val="-54"/>
              </w:rPr>
              <w:t xml:space="preserve"> </w:t>
            </w:r>
            <w:r>
              <w:rPr>
                <w:spacing w:val="8"/>
              </w:rPr>
              <w:t>;筑路材料堆放场加</w:t>
            </w:r>
            <w:r>
              <w:t xml:space="preserve"> </w:t>
            </w:r>
            <w:r>
              <w:rPr>
                <w:spacing w:val="15"/>
              </w:rPr>
              <w:t>盖彩钢防雨棚，在顶棚设置喷淋洒水装置</w:t>
            </w:r>
            <w:r>
              <w:rPr>
                <w:spacing w:val="-39"/>
              </w:rPr>
              <w:t xml:space="preserve"> </w:t>
            </w:r>
            <w:r>
              <w:rPr>
                <w:spacing w:val="15"/>
              </w:rPr>
              <w:t>;水</w:t>
            </w:r>
            <w:r>
              <w:t xml:space="preserve"> </w:t>
            </w:r>
            <w:r>
              <w:rPr>
                <w:spacing w:val="15"/>
              </w:rPr>
              <w:t>泥、粉煤灰、添加剂采用储罐存储</w:t>
            </w:r>
            <w:r>
              <w:rPr>
                <w:spacing w:val="-39"/>
              </w:rPr>
              <w:t xml:space="preserve"> </w:t>
            </w:r>
            <w:r>
              <w:rPr>
                <w:spacing w:val="15"/>
              </w:rPr>
              <w:t>;搅拌机楼</w:t>
            </w:r>
            <w:r>
              <w:t xml:space="preserve"> </w:t>
            </w:r>
            <w:r>
              <w:rPr>
                <w:spacing w:val="14"/>
              </w:rPr>
              <w:t>密闭，混凝土搅拌站、水泥稳定料搅拌站各</w:t>
            </w:r>
            <w:r>
              <w:rPr>
                <w:spacing w:val="-19"/>
              </w:rPr>
              <w:t xml:space="preserve"> </w:t>
            </w:r>
            <w:r>
              <w:rPr>
                <w:spacing w:val="14"/>
              </w:rPr>
              <w:t>1</w:t>
            </w:r>
          </w:p>
        </w:tc>
        <w:tc>
          <w:tcPr>
            <w:tcW w:w="2332" w:type="dxa"/>
            <w:tcBorders>
              <w:bottom w:val="single" w:color="000000" w:sz="6" w:space="0"/>
            </w:tcBorders>
            <w:vAlign w:val="top"/>
          </w:tcPr>
          <w:p>
            <w:pPr>
              <w:rPr>
                <w:rFonts w:ascii="Arial"/>
                <w:sz w:val="21"/>
              </w:rPr>
            </w:pPr>
          </w:p>
          <w:p>
            <w:pPr>
              <w:pStyle w:val="6"/>
              <w:spacing w:before="65" w:line="247" w:lineRule="auto"/>
              <w:ind w:left="112" w:right="105" w:firstLine="1"/>
            </w:pPr>
            <w:r>
              <w:rPr>
                <w:spacing w:val="10"/>
              </w:rPr>
              <w:t>落实施工围挡设置、洒</w:t>
            </w:r>
            <w:r>
              <w:rPr>
                <w:spacing w:val="6"/>
              </w:rPr>
              <w:t xml:space="preserve"> </w:t>
            </w:r>
            <w:r>
              <w:rPr>
                <w:spacing w:val="10"/>
              </w:rPr>
              <w:t>水抑尘、临时施工场地</w:t>
            </w:r>
            <w:r>
              <w:rPr>
                <w:spacing w:val="7"/>
              </w:rPr>
              <w:t xml:space="preserve"> </w:t>
            </w:r>
            <w:r>
              <w:rPr>
                <w:spacing w:val="10"/>
              </w:rPr>
              <w:t>地面硬化、搅拌机楼密</w:t>
            </w:r>
            <w:r>
              <w:rPr>
                <w:spacing w:val="7"/>
              </w:rPr>
              <w:t xml:space="preserve"> </w:t>
            </w:r>
            <w:r>
              <w:rPr>
                <w:spacing w:val="10"/>
              </w:rPr>
              <w:t>闭及除尘器安装、运输</w:t>
            </w:r>
            <w:r>
              <w:rPr>
                <w:spacing w:val="7"/>
              </w:rPr>
              <w:t xml:space="preserve"> </w:t>
            </w:r>
            <w:r>
              <w:rPr>
                <w:spacing w:val="10"/>
              </w:rPr>
              <w:t>车辆进出场清洗情况，</w:t>
            </w:r>
            <w:r>
              <w:rPr>
                <w:spacing w:val="7"/>
              </w:rPr>
              <w:t xml:space="preserve"> 提供相关证明材料。</w:t>
            </w:r>
          </w:p>
        </w:tc>
        <w:tc>
          <w:tcPr>
            <w:tcW w:w="2555" w:type="dxa"/>
            <w:tcBorders>
              <w:bottom w:val="single" w:color="000000" w:sz="6" w:space="0"/>
            </w:tcBorders>
            <w:vAlign w:val="top"/>
          </w:tcPr>
          <w:p>
            <w:pPr>
              <w:spacing w:line="321" w:lineRule="auto"/>
              <w:rPr>
                <w:rFonts w:ascii="Arial"/>
                <w:sz w:val="21"/>
              </w:rPr>
            </w:pPr>
          </w:p>
          <w:p>
            <w:pPr>
              <w:spacing w:line="322" w:lineRule="auto"/>
              <w:rPr>
                <w:rFonts w:ascii="Arial"/>
                <w:sz w:val="21"/>
              </w:rPr>
            </w:pPr>
          </w:p>
          <w:p>
            <w:pPr>
              <w:pStyle w:val="6"/>
              <w:spacing w:before="65" w:line="244" w:lineRule="auto"/>
              <w:ind w:left="116" w:right="104"/>
              <w:jc w:val="both"/>
            </w:pPr>
            <w:r>
              <w:rPr>
                <w:spacing w:val="11"/>
              </w:rPr>
              <w:t>密植绿化，多种植乔、灌</w:t>
            </w:r>
            <w:r>
              <w:rPr>
                <w:spacing w:val="6"/>
              </w:rPr>
              <w:t xml:space="preserve"> </w:t>
            </w:r>
            <w:r>
              <w:rPr>
                <w:spacing w:val="11"/>
              </w:rPr>
              <w:t>木；实施上路车辆的达标</w:t>
            </w:r>
            <w:r>
              <w:rPr>
                <w:spacing w:val="6"/>
              </w:rPr>
              <w:t xml:space="preserve"> </w:t>
            </w:r>
            <w:r>
              <w:rPr>
                <w:spacing w:val="5"/>
              </w:rPr>
              <w:t>管理制度。</w:t>
            </w:r>
          </w:p>
        </w:tc>
        <w:tc>
          <w:tcPr>
            <w:tcW w:w="2503" w:type="dxa"/>
            <w:tcBorders>
              <w:bottom w:val="single" w:color="000000" w:sz="6" w:space="0"/>
            </w:tcBorders>
            <w:vAlign w:val="top"/>
          </w:tcPr>
          <w:p>
            <w:pPr>
              <w:spacing w:line="241" w:lineRule="auto"/>
              <w:rPr>
                <w:rFonts w:ascii="Arial"/>
                <w:sz w:val="21"/>
              </w:rPr>
            </w:pPr>
          </w:p>
          <w:p>
            <w:pPr>
              <w:pStyle w:val="6"/>
              <w:spacing w:before="65" w:line="247" w:lineRule="auto"/>
              <w:ind w:left="116" w:firstLine="3"/>
              <w:jc w:val="both"/>
            </w:pPr>
            <w:r>
              <w:rPr>
                <w:spacing w:val="27"/>
              </w:rPr>
              <w:t xml:space="preserve">不会对周围环境空气产 </w:t>
            </w:r>
            <w:r>
              <w:rPr>
                <w:spacing w:val="18"/>
              </w:rPr>
              <w:t>生明显不良影响</w:t>
            </w:r>
            <w:r>
              <w:rPr>
                <w:spacing w:val="-47"/>
              </w:rPr>
              <w:t xml:space="preserve"> </w:t>
            </w:r>
            <w:r>
              <w:rPr>
                <w:spacing w:val="18"/>
              </w:rPr>
              <w:t>，</w:t>
            </w:r>
            <w:r>
              <w:rPr>
                <w:spacing w:val="-46"/>
              </w:rPr>
              <w:t xml:space="preserve"> </w:t>
            </w:r>
            <w:r>
              <w:rPr>
                <w:spacing w:val="18"/>
              </w:rPr>
              <w:t>区域</w:t>
            </w:r>
            <w:r>
              <w:t xml:space="preserve">  </w:t>
            </w:r>
            <w:r>
              <w:rPr>
                <w:spacing w:val="27"/>
              </w:rPr>
              <w:t xml:space="preserve">环境空气质量达《环境 </w:t>
            </w:r>
            <w:r>
              <w:rPr>
                <w:spacing w:val="-4"/>
              </w:rPr>
              <w:t>空</w:t>
            </w:r>
            <w:r>
              <w:rPr>
                <w:spacing w:val="68"/>
              </w:rPr>
              <w:t xml:space="preserve"> </w:t>
            </w:r>
            <w:r>
              <w:rPr>
                <w:spacing w:val="-4"/>
              </w:rPr>
              <w:t>气</w:t>
            </w:r>
            <w:r>
              <w:rPr>
                <w:spacing w:val="64"/>
              </w:rPr>
              <w:t xml:space="preserve"> </w:t>
            </w:r>
            <w:r>
              <w:rPr>
                <w:spacing w:val="-4"/>
              </w:rPr>
              <w:t>质</w:t>
            </w:r>
            <w:r>
              <w:rPr>
                <w:spacing w:val="66"/>
              </w:rPr>
              <w:t xml:space="preserve"> </w:t>
            </w:r>
            <w:r>
              <w:rPr>
                <w:spacing w:val="-4"/>
              </w:rPr>
              <w:t>量</w:t>
            </w:r>
            <w:r>
              <w:rPr>
                <w:spacing w:val="67"/>
              </w:rPr>
              <w:t xml:space="preserve"> </w:t>
            </w:r>
            <w:r>
              <w:rPr>
                <w:spacing w:val="-4"/>
              </w:rPr>
              <w:t>标</w:t>
            </w:r>
            <w:r>
              <w:rPr>
                <w:spacing w:val="67"/>
              </w:rPr>
              <w:t xml:space="preserve"> </w:t>
            </w:r>
            <w:r>
              <w:rPr>
                <w:spacing w:val="-4"/>
              </w:rPr>
              <w:t>准</w:t>
            </w:r>
            <w:r>
              <w:rPr>
                <w:spacing w:val="76"/>
              </w:rPr>
              <w:t xml:space="preserve"> </w:t>
            </w:r>
            <w:r>
              <w:rPr>
                <w:spacing w:val="-4"/>
              </w:rPr>
              <w:t>》</w:t>
            </w:r>
            <w:r>
              <w:t xml:space="preserve"> </w:t>
            </w:r>
            <w:r>
              <w:rPr>
                <w:spacing w:val="4"/>
              </w:rPr>
              <w:t>（</w:t>
            </w:r>
            <w:r>
              <w:t>GB</w:t>
            </w:r>
            <w:r>
              <w:rPr>
                <w:spacing w:val="4"/>
              </w:rPr>
              <w:t>3095-</w:t>
            </w:r>
            <w:r>
              <w:rPr>
                <w:spacing w:val="61"/>
              </w:rPr>
              <w:t xml:space="preserve"> </w:t>
            </w:r>
            <w:r>
              <w:rPr>
                <w:spacing w:val="4"/>
              </w:rPr>
              <w:t>2012</w:t>
            </w:r>
            <w:r>
              <w:rPr>
                <w:spacing w:val="-31"/>
              </w:rPr>
              <w:t xml:space="preserve"> </w:t>
            </w:r>
            <w:r>
              <w:rPr>
                <w:spacing w:val="4"/>
              </w:rPr>
              <w:t>）</w:t>
            </w:r>
            <w:r>
              <w:rPr>
                <w:spacing w:val="-47"/>
              </w:rPr>
              <w:t xml:space="preserve"> </w:t>
            </w:r>
            <w:r>
              <w:rPr>
                <w:spacing w:val="4"/>
              </w:rPr>
              <w:t>及</w:t>
            </w:r>
            <w:r>
              <w:rPr>
                <w:spacing w:val="-48"/>
              </w:rPr>
              <w:t xml:space="preserve"> </w:t>
            </w:r>
            <w:r>
              <w:rPr>
                <w:spacing w:val="4"/>
              </w:rPr>
              <w:t>其</w:t>
            </w:r>
            <w:r>
              <w:t xml:space="preserve">  </w:t>
            </w:r>
            <w:r>
              <w:rPr>
                <w:spacing w:val="8"/>
              </w:rPr>
              <w:t>修改单中的二级标准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14131" w:type="dxa"/>
            <w:gridSpan w:val="5"/>
            <w:tcBorders>
              <w:top w:val="single" w:color="000000" w:sz="6" w:space="0"/>
            </w:tcBorders>
            <w:vAlign w:val="top"/>
          </w:tcPr>
          <w:p>
            <w:pPr>
              <w:rPr>
                <w:rFonts w:ascii="Arial"/>
                <w:sz w:val="21"/>
              </w:rPr>
            </w:pPr>
          </w:p>
        </w:tc>
      </w:tr>
    </w:tbl>
    <w:p>
      <w:pPr>
        <w:pStyle w:val="2"/>
      </w:pPr>
    </w:p>
    <w:p>
      <w:pPr>
        <w:sectPr>
          <w:footerReference r:id="rId25" w:type="default"/>
          <w:pgSz w:w="16839" w:h="11906"/>
          <w:pgMar w:top="1012" w:right="1351" w:bottom="1285" w:left="1350" w:header="0" w:footer="1120" w:gutter="0"/>
          <w:cols w:space="720" w:num="1"/>
        </w:sectPr>
      </w:pPr>
    </w:p>
    <w:p>
      <w:pPr>
        <w:spacing w:before="10"/>
      </w:pPr>
    </w:p>
    <w:p>
      <w:pPr>
        <w:spacing w:before="10"/>
      </w:pPr>
    </w:p>
    <w:p>
      <w:pPr>
        <w:spacing w:before="10"/>
      </w:pPr>
    </w:p>
    <w:tbl>
      <w:tblPr>
        <w:tblStyle w:val="5"/>
        <w:tblW w:w="141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6"/>
        <w:gridCol w:w="4485"/>
        <w:gridCol w:w="2332"/>
        <w:gridCol w:w="2555"/>
        <w:gridCol w:w="25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1" w:hRule="atLeast"/>
        </w:trPr>
        <w:tc>
          <w:tcPr>
            <w:tcW w:w="2256" w:type="dxa"/>
            <w:vAlign w:val="top"/>
          </w:tcPr>
          <w:p>
            <w:pPr>
              <w:rPr>
                <w:rFonts w:ascii="Arial"/>
                <w:sz w:val="21"/>
              </w:rPr>
            </w:pPr>
          </w:p>
        </w:tc>
        <w:tc>
          <w:tcPr>
            <w:tcW w:w="4485" w:type="dxa"/>
            <w:vAlign w:val="top"/>
          </w:tcPr>
          <w:p>
            <w:pPr>
              <w:pStyle w:val="6"/>
              <w:spacing w:before="65" w:line="225" w:lineRule="auto"/>
              <w:ind w:left="112"/>
            </w:pPr>
            <w:r>
              <w:rPr>
                <w:spacing w:val="8"/>
              </w:rPr>
              <w:t>套除尘器,搅拌废气经简仓顶设置除尘装置</w:t>
            </w:r>
            <w:r>
              <w:rPr>
                <w:spacing w:val="-43"/>
              </w:rPr>
              <w:t xml:space="preserve"> </w:t>
            </w:r>
            <w:r>
              <w:rPr>
                <w:spacing w:val="8"/>
              </w:rPr>
              <w:t>;</w:t>
            </w:r>
          </w:p>
          <w:p>
            <w:pPr>
              <w:pStyle w:val="6"/>
              <w:spacing w:before="30" w:line="239" w:lineRule="auto"/>
              <w:ind w:left="114" w:right="106" w:firstLine="34"/>
            </w:pPr>
            <w:r>
              <w:rPr>
                <w:spacing w:val="13"/>
              </w:rPr>
              <w:t>(3）定期对运输道路采取洒水措施</w:t>
            </w:r>
            <w:r>
              <w:rPr>
                <w:spacing w:val="-50"/>
              </w:rPr>
              <w:t xml:space="preserve"> </w:t>
            </w:r>
            <w:r>
              <w:rPr>
                <w:spacing w:val="13"/>
              </w:rPr>
              <w:t>:在临时施</w:t>
            </w:r>
            <w:r>
              <w:t xml:space="preserve"> </w:t>
            </w:r>
            <w:r>
              <w:rPr>
                <w:spacing w:val="8"/>
              </w:rPr>
              <w:t>工区出入口设置轮胎清洗池。</w:t>
            </w:r>
          </w:p>
          <w:p>
            <w:pPr>
              <w:pStyle w:val="6"/>
              <w:spacing w:before="26" w:line="239" w:lineRule="auto"/>
              <w:ind w:left="112" w:right="106" w:firstLine="36"/>
            </w:pPr>
            <w:r>
              <w:rPr>
                <w:spacing w:val="10"/>
              </w:rPr>
              <w:t>(4）沥青拌合料来自商品沥青，不自行建设沥</w:t>
            </w:r>
            <w:r>
              <w:rPr>
                <w:spacing w:val="13"/>
              </w:rPr>
              <w:t xml:space="preserve"> </w:t>
            </w:r>
            <w:r>
              <w:rPr>
                <w:spacing w:val="5"/>
              </w:rPr>
              <w:t>青搅拌站。</w:t>
            </w:r>
          </w:p>
          <w:p>
            <w:pPr>
              <w:pStyle w:val="6"/>
              <w:spacing w:before="26" w:line="239" w:lineRule="auto"/>
              <w:ind w:left="111" w:right="106" w:firstLine="37"/>
            </w:pPr>
            <w:r>
              <w:rPr>
                <w:spacing w:val="10"/>
              </w:rPr>
              <w:t>(5）临时弃渣场采取覆盖防尘布、防尘网等措</w:t>
            </w:r>
            <w:r>
              <w:rPr>
                <w:spacing w:val="13"/>
              </w:rPr>
              <w:t xml:space="preserve"> </w:t>
            </w:r>
            <w:r>
              <w:rPr>
                <w:spacing w:val="8"/>
              </w:rPr>
              <w:t>施，必要时进行喷淋，防止风蚀起尘。</w:t>
            </w:r>
          </w:p>
          <w:p>
            <w:pPr>
              <w:pStyle w:val="6"/>
              <w:spacing w:before="29" w:line="239" w:lineRule="auto"/>
              <w:ind w:left="112" w:right="106" w:firstLine="36"/>
              <w:jc w:val="both"/>
            </w:pPr>
            <w:r>
              <w:rPr>
                <w:spacing w:val="5"/>
              </w:rPr>
              <w:t>(6）5</w:t>
            </w:r>
            <w:r>
              <w:rPr>
                <w:spacing w:val="-28"/>
              </w:rPr>
              <w:t xml:space="preserve"> </w:t>
            </w:r>
            <w:r>
              <w:rPr>
                <w:spacing w:val="5"/>
              </w:rPr>
              <w:t>级以上的大风天停止土方施工</w:t>
            </w:r>
            <w:r>
              <w:rPr>
                <w:spacing w:val="-59"/>
              </w:rPr>
              <w:t xml:space="preserve"> </w:t>
            </w:r>
            <w:r>
              <w:rPr>
                <w:spacing w:val="5"/>
              </w:rPr>
              <w:t>:在施工场</w:t>
            </w:r>
            <w:r>
              <w:t xml:space="preserve"> </w:t>
            </w:r>
            <w:r>
              <w:rPr>
                <w:spacing w:val="18"/>
              </w:rPr>
              <w:t>地清理阶段,做到先洒水，后清扫，防止扬尘</w:t>
            </w:r>
            <w:r>
              <w:t xml:space="preserve"> </w:t>
            </w:r>
            <w:r>
              <w:rPr>
                <w:spacing w:val="3"/>
              </w:rPr>
              <w:t>产生。</w:t>
            </w:r>
          </w:p>
        </w:tc>
        <w:tc>
          <w:tcPr>
            <w:tcW w:w="2332" w:type="dxa"/>
            <w:vAlign w:val="top"/>
          </w:tcPr>
          <w:p>
            <w:pPr>
              <w:rPr>
                <w:rFonts w:ascii="Arial"/>
                <w:sz w:val="21"/>
              </w:rPr>
            </w:pPr>
          </w:p>
        </w:tc>
        <w:tc>
          <w:tcPr>
            <w:tcW w:w="2555" w:type="dxa"/>
            <w:vAlign w:val="top"/>
          </w:tcPr>
          <w:p>
            <w:pPr>
              <w:rPr>
                <w:rFonts w:ascii="Arial"/>
                <w:sz w:val="21"/>
              </w:rPr>
            </w:pPr>
          </w:p>
        </w:tc>
        <w:tc>
          <w:tcPr>
            <w:tcW w:w="250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2256"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722"/>
            </w:pPr>
            <w:r>
              <w:rPr>
                <w:spacing w:val="2"/>
              </w:rPr>
              <w:t>固体废物</w:t>
            </w:r>
          </w:p>
        </w:tc>
        <w:tc>
          <w:tcPr>
            <w:tcW w:w="4485" w:type="dxa"/>
            <w:vAlign w:val="top"/>
          </w:tcPr>
          <w:p>
            <w:pPr>
              <w:pStyle w:val="6"/>
              <w:spacing w:before="31" w:line="247" w:lineRule="auto"/>
              <w:ind w:left="112" w:right="106" w:firstLine="36"/>
              <w:jc w:val="both"/>
            </w:pPr>
            <w:r>
              <w:rPr>
                <w:spacing w:val="10"/>
              </w:rPr>
              <w:t>(1）施工人员生活垃圾部分依托当地的生活垃</w:t>
            </w:r>
            <w:r>
              <w:rPr>
                <w:spacing w:val="13"/>
              </w:rPr>
              <w:t xml:space="preserve"> 圾处理，临时施工场地和施工现场的生活垃圾</w:t>
            </w:r>
            <w:r>
              <w:t xml:space="preserve"> </w:t>
            </w:r>
            <w:r>
              <w:rPr>
                <w:spacing w:val="13"/>
              </w:rPr>
              <w:t>通过分类收集后，后定期送到沿线当地环卫部</w:t>
            </w:r>
            <w:r>
              <w:t xml:space="preserve"> </w:t>
            </w:r>
            <w:r>
              <w:rPr>
                <w:spacing w:val="5"/>
              </w:rPr>
              <w:t>门处理。</w:t>
            </w:r>
          </w:p>
          <w:p>
            <w:pPr>
              <w:pStyle w:val="6"/>
              <w:spacing w:before="21" w:line="244" w:lineRule="auto"/>
              <w:ind w:left="112" w:right="106" w:firstLine="36"/>
              <w:jc w:val="both"/>
            </w:pPr>
            <w:r>
              <w:rPr>
                <w:spacing w:val="10"/>
              </w:rPr>
              <w:t>(2）施工垃圾及其他废弃物等，可用的应尽量</w:t>
            </w:r>
            <w:r>
              <w:rPr>
                <w:spacing w:val="13"/>
              </w:rPr>
              <w:t xml:space="preserve"> 回收综合利用，不能利用的应送至当地市政建</w:t>
            </w:r>
            <w:r>
              <w:t xml:space="preserve"> </w:t>
            </w:r>
            <w:r>
              <w:rPr>
                <w:spacing w:val="9"/>
              </w:rPr>
              <w:t>筑垃圾指定的处置地点。</w:t>
            </w:r>
            <w:r>
              <w:rPr>
                <w:spacing w:val="-31"/>
              </w:rPr>
              <w:t xml:space="preserve"> </w:t>
            </w:r>
            <w:r>
              <w:rPr>
                <w:spacing w:val="9"/>
              </w:rPr>
              <w:t>(3）施工应严格按规</w:t>
            </w:r>
            <w:r>
              <w:t xml:space="preserve"> </w:t>
            </w:r>
            <w:r>
              <w:rPr>
                <w:spacing w:val="13"/>
              </w:rPr>
              <w:t>范执行，将施工开挖出的渣土及时运至指定的</w:t>
            </w:r>
            <w:r>
              <w:t xml:space="preserve"> </w:t>
            </w:r>
            <w:r>
              <w:rPr>
                <w:spacing w:val="8"/>
              </w:rPr>
              <w:t>地点处置回填,不在路边堆放。</w:t>
            </w:r>
          </w:p>
        </w:tc>
        <w:tc>
          <w:tcPr>
            <w:tcW w:w="2332" w:type="dxa"/>
            <w:vAlign w:val="top"/>
          </w:tcPr>
          <w:p>
            <w:pPr>
              <w:spacing w:line="321" w:lineRule="auto"/>
              <w:rPr>
                <w:rFonts w:ascii="Arial"/>
                <w:sz w:val="21"/>
              </w:rPr>
            </w:pPr>
          </w:p>
          <w:p>
            <w:pPr>
              <w:spacing w:line="321" w:lineRule="auto"/>
              <w:rPr>
                <w:rFonts w:ascii="Arial"/>
                <w:sz w:val="21"/>
              </w:rPr>
            </w:pPr>
          </w:p>
          <w:p>
            <w:pPr>
              <w:pStyle w:val="6"/>
              <w:spacing w:before="65" w:line="246" w:lineRule="auto"/>
              <w:ind w:left="113" w:right="105"/>
              <w:jc w:val="both"/>
            </w:pPr>
            <w:r>
              <w:rPr>
                <w:spacing w:val="20"/>
              </w:rPr>
              <w:t>落实情况(施工现场清</w:t>
            </w:r>
            <w:r>
              <w:rPr>
                <w:spacing w:val="6"/>
              </w:rPr>
              <w:t xml:space="preserve"> </w:t>
            </w:r>
            <w:r>
              <w:rPr>
                <w:spacing w:val="34"/>
              </w:rPr>
              <w:t>理完毕并进行生态恢</w:t>
            </w:r>
            <w:r>
              <w:t xml:space="preserve"> </w:t>
            </w:r>
            <w:r>
              <w:rPr>
                <w:spacing w:val="20"/>
              </w:rPr>
              <w:t>麦,建筑垃圾、生活垃</w:t>
            </w:r>
            <w:r>
              <w:rPr>
                <w:spacing w:val="6"/>
              </w:rPr>
              <w:t xml:space="preserve"> </w:t>
            </w:r>
            <w:r>
              <w:rPr>
                <w:spacing w:val="8"/>
              </w:rPr>
              <w:t>圾、土方按规定处置)</w:t>
            </w:r>
          </w:p>
        </w:tc>
        <w:tc>
          <w:tcPr>
            <w:tcW w:w="2555" w:type="dxa"/>
            <w:vAlign w:val="top"/>
          </w:tcPr>
          <w:p>
            <w:pPr>
              <w:spacing w:line="322" w:lineRule="auto"/>
              <w:rPr>
                <w:rFonts w:ascii="Arial"/>
                <w:sz w:val="21"/>
              </w:rPr>
            </w:pPr>
          </w:p>
          <w:p>
            <w:pPr>
              <w:spacing w:line="322" w:lineRule="auto"/>
              <w:rPr>
                <w:rFonts w:ascii="Arial"/>
                <w:sz w:val="21"/>
              </w:rPr>
            </w:pPr>
          </w:p>
          <w:p>
            <w:pPr>
              <w:pStyle w:val="6"/>
              <w:spacing w:before="65"/>
              <w:ind w:left="116" w:right="104" w:firstLine="35"/>
            </w:pPr>
            <w:r>
              <w:rPr>
                <w:spacing w:val="7"/>
              </w:rPr>
              <w:t xml:space="preserve">(1）市政环卫部门负责路 </w:t>
            </w:r>
            <w:r>
              <w:rPr>
                <w:spacing w:val="4"/>
              </w:rPr>
              <w:t>面清洁</w:t>
            </w:r>
            <w:r>
              <w:rPr>
                <w:spacing w:val="-56"/>
              </w:rPr>
              <w:t xml:space="preserve"> </w:t>
            </w:r>
            <w:r>
              <w:rPr>
                <w:spacing w:val="4"/>
              </w:rPr>
              <w:t>;</w:t>
            </w:r>
          </w:p>
          <w:p>
            <w:pPr>
              <w:pStyle w:val="6"/>
              <w:spacing w:before="23"/>
              <w:ind w:left="119" w:right="104" w:firstLine="33"/>
            </w:pPr>
            <w:r>
              <w:rPr>
                <w:spacing w:val="7"/>
              </w:rPr>
              <w:t>(2）加强司乘人员和行人 宣传教育工作</w:t>
            </w:r>
          </w:p>
        </w:tc>
        <w:tc>
          <w:tcPr>
            <w:tcW w:w="250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65" w:line="228" w:lineRule="auto"/>
              <w:ind w:left="116"/>
            </w:pPr>
            <w:r>
              <w:rPr>
                <w:spacing w:val="8"/>
              </w:rPr>
              <w:t>检查措施落实情况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2256" w:type="dxa"/>
            <w:vAlign w:val="top"/>
          </w:tcPr>
          <w:p>
            <w:pPr>
              <w:pStyle w:val="6"/>
              <w:spacing w:before="237" w:line="228" w:lineRule="auto"/>
              <w:ind w:left="729"/>
            </w:pPr>
            <w:r>
              <w:rPr>
                <w:spacing w:val="1"/>
              </w:rPr>
              <w:t>电磁环境</w:t>
            </w:r>
          </w:p>
        </w:tc>
        <w:tc>
          <w:tcPr>
            <w:tcW w:w="4485" w:type="dxa"/>
            <w:vAlign w:val="top"/>
          </w:tcPr>
          <w:p>
            <w:pPr>
              <w:pStyle w:val="6"/>
              <w:spacing w:before="236" w:line="233" w:lineRule="auto"/>
              <w:ind w:left="111"/>
            </w:pPr>
            <w:r>
              <w:t>/</w:t>
            </w:r>
          </w:p>
        </w:tc>
        <w:tc>
          <w:tcPr>
            <w:tcW w:w="2332" w:type="dxa"/>
            <w:vAlign w:val="top"/>
          </w:tcPr>
          <w:p>
            <w:pPr>
              <w:pStyle w:val="6"/>
              <w:spacing w:before="236" w:line="233" w:lineRule="auto"/>
              <w:ind w:left="111"/>
            </w:pPr>
            <w:r>
              <w:t>/</w:t>
            </w:r>
          </w:p>
        </w:tc>
        <w:tc>
          <w:tcPr>
            <w:tcW w:w="2555" w:type="dxa"/>
            <w:vAlign w:val="top"/>
          </w:tcPr>
          <w:p>
            <w:pPr>
              <w:pStyle w:val="6"/>
              <w:spacing w:before="236" w:line="233" w:lineRule="auto"/>
              <w:ind w:left="115"/>
            </w:pPr>
            <w:r>
              <w:t>/</w:t>
            </w:r>
          </w:p>
        </w:tc>
        <w:tc>
          <w:tcPr>
            <w:tcW w:w="2503" w:type="dxa"/>
            <w:vAlign w:val="top"/>
          </w:tcPr>
          <w:p>
            <w:pPr>
              <w:pStyle w:val="6"/>
              <w:spacing w:before="236"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2256" w:type="dxa"/>
            <w:vAlign w:val="top"/>
          </w:tcPr>
          <w:p>
            <w:pPr>
              <w:pStyle w:val="6"/>
              <w:spacing w:before="239" w:line="228" w:lineRule="auto"/>
              <w:ind w:left="704"/>
            </w:pPr>
            <w:r>
              <w:rPr>
                <w:spacing w:val="7"/>
              </w:rPr>
              <w:t>环境风险</w:t>
            </w:r>
          </w:p>
        </w:tc>
        <w:tc>
          <w:tcPr>
            <w:tcW w:w="4485" w:type="dxa"/>
            <w:vAlign w:val="top"/>
          </w:tcPr>
          <w:p>
            <w:pPr>
              <w:pStyle w:val="6"/>
              <w:spacing w:before="238" w:line="233" w:lineRule="auto"/>
              <w:ind w:left="111"/>
            </w:pPr>
            <w:r>
              <w:t>/</w:t>
            </w:r>
          </w:p>
        </w:tc>
        <w:tc>
          <w:tcPr>
            <w:tcW w:w="2332" w:type="dxa"/>
            <w:vAlign w:val="top"/>
          </w:tcPr>
          <w:p>
            <w:pPr>
              <w:pStyle w:val="6"/>
              <w:spacing w:before="238" w:line="233" w:lineRule="auto"/>
              <w:ind w:left="111"/>
            </w:pPr>
            <w:r>
              <w:t>/</w:t>
            </w:r>
          </w:p>
        </w:tc>
        <w:tc>
          <w:tcPr>
            <w:tcW w:w="2555" w:type="dxa"/>
            <w:vAlign w:val="top"/>
          </w:tcPr>
          <w:p>
            <w:pPr>
              <w:pStyle w:val="6"/>
              <w:spacing w:before="238" w:line="233" w:lineRule="auto"/>
              <w:ind w:left="115"/>
            </w:pPr>
            <w:r>
              <w:t>/</w:t>
            </w:r>
          </w:p>
        </w:tc>
        <w:tc>
          <w:tcPr>
            <w:tcW w:w="2503" w:type="dxa"/>
            <w:vAlign w:val="top"/>
          </w:tcPr>
          <w:p>
            <w:pPr>
              <w:pStyle w:val="6"/>
              <w:spacing w:before="238"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2256" w:type="dxa"/>
            <w:vAlign w:val="top"/>
          </w:tcPr>
          <w:p>
            <w:pPr>
              <w:pStyle w:val="6"/>
              <w:spacing w:before="238" w:line="228" w:lineRule="auto"/>
              <w:ind w:left="704"/>
            </w:pPr>
            <w:r>
              <w:rPr>
                <w:spacing w:val="7"/>
              </w:rPr>
              <w:t>环境监测</w:t>
            </w:r>
          </w:p>
        </w:tc>
        <w:tc>
          <w:tcPr>
            <w:tcW w:w="4485" w:type="dxa"/>
            <w:vAlign w:val="top"/>
          </w:tcPr>
          <w:p>
            <w:pPr>
              <w:pStyle w:val="6"/>
              <w:spacing w:before="237" w:line="228" w:lineRule="auto"/>
              <w:ind w:left="115"/>
            </w:pPr>
            <w:r>
              <w:rPr>
                <w:spacing w:val="8"/>
              </w:rPr>
              <w:t>项目施工期环境监测计划详见表 5.3-1</w:t>
            </w:r>
          </w:p>
        </w:tc>
        <w:tc>
          <w:tcPr>
            <w:tcW w:w="2332" w:type="dxa"/>
            <w:vAlign w:val="top"/>
          </w:tcPr>
          <w:p>
            <w:pPr>
              <w:pStyle w:val="6"/>
              <w:spacing w:before="237" w:line="228" w:lineRule="auto"/>
              <w:ind w:left="114"/>
            </w:pPr>
            <w:r>
              <w:rPr>
                <w:spacing w:val="7"/>
              </w:rPr>
              <w:t>落实执行情况</w:t>
            </w:r>
          </w:p>
        </w:tc>
        <w:tc>
          <w:tcPr>
            <w:tcW w:w="2555" w:type="dxa"/>
            <w:vAlign w:val="top"/>
          </w:tcPr>
          <w:p>
            <w:pPr>
              <w:pStyle w:val="6"/>
              <w:spacing w:before="237" w:line="233" w:lineRule="auto"/>
              <w:ind w:left="115"/>
            </w:pPr>
            <w:r>
              <w:t>/</w:t>
            </w:r>
          </w:p>
        </w:tc>
        <w:tc>
          <w:tcPr>
            <w:tcW w:w="2503" w:type="dxa"/>
            <w:vAlign w:val="top"/>
          </w:tcPr>
          <w:p>
            <w:pPr>
              <w:pStyle w:val="6"/>
              <w:spacing w:before="237"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2256" w:type="dxa"/>
            <w:tcBorders>
              <w:bottom w:val="single" w:color="000000" w:sz="6" w:space="0"/>
            </w:tcBorders>
            <w:vAlign w:val="top"/>
          </w:tcPr>
          <w:p>
            <w:pPr>
              <w:rPr>
                <w:rFonts w:ascii="Arial"/>
                <w:sz w:val="21"/>
              </w:rPr>
            </w:pPr>
          </w:p>
          <w:p>
            <w:pPr>
              <w:pStyle w:val="6"/>
              <w:spacing w:before="65" w:line="228" w:lineRule="auto"/>
              <w:ind w:left="914"/>
            </w:pPr>
            <w:r>
              <w:rPr>
                <w:spacing w:val="4"/>
              </w:rPr>
              <w:t>其他</w:t>
            </w:r>
          </w:p>
        </w:tc>
        <w:tc>
          <w:tcPr>
            <w:tcW w:w="4485" w:type="dxa"/>
            <w:tcBorders>
              <w:bottom w:val="single" w:color="000000" w:sz="6" w:space="0"/>
            </w:tcBorders>
            <w:vAlign w:val="top"/>
          </w:tcPr>
          <w:p>
            <w:pPr>
              <w:pStyle w:val="6"/>
              <w:spacing w:before="306" w:line="228" w:lineRule="auto"/>
              <w:ind w:left="113"/>
            </w:pPr>
            <w:r>
              <w:rPr>
                <w:spacing w:val="8"/>
              </w:rPr>
              <w:t>按水土保持方案认真组织实施。</w:t>
            </w:r>
          </w:p>
        </w:tc>
        <w:tc>
          <w:tcPr>
            <w:tcW w:w="2332" w:type="dxa"/>
            <w:tcBorders>
              <w:bottom w:val="single" w:color="000000" w:sz="6" w:space="0"/>
            </w:tcBorders>
            <w:vAlign w:val="top"/>
          </w:tcPr>
          <w:p>
            <w:pPr>
              <w:pStyle w:val="6"/>
              <w:spacing w:before="36"/>
              <w:ind w:left="114" w:right="107"/>
              <w:jc w:val="both"/>
            </w:pPr>
            <w:r>
              <w:rPr>
                <w:spacing w:val="14"/>
              </w:rPr>
              <w:t>符合</w:t>
            </w:r>
            <w:r>
              <w:rPr>
                <w:spacing w:val="-54"/>
              </w:rPr>
              <w:t xml:space="preserve"> </w:t>
            </w:r>
            <w:r>
              <w:rPr>
                <w:spacing w:val="14"/>
              </w:rPr>
              <w:t>“</w:t>
            </w:r>
            <w:r>
              <w:rPr>
                <w:spacing w:val="-60"/>
              </w:rPr>
              <w:t xml:space="preserve"> </w:t>
            </w:r>
            <w:r>
              <w:rPr>
                <w:spacing w:val="14"/>
              </w:rPr>
              <w:t>水保法</w:t>
            </w:r>
            <w:r>
              <w:rPr>
                <w:spacing w:val="-44"/>
              </w:rPr>
              <w:t xml:space="preserve"> </w:t>
            </w:r>
            <w:r>
              <w:rPr>
                <w:spacing w:val="14"/>
              </w:rPr>
              <w:t>”</w:t>
            </w:r>
            <w:r>
              <w:rPr>
                <w:spacing w:val="-65"/>
              </w:rPr>
              <w:t xml:space="preserve"> </w:t>
            </w:r>
            <w:r>
              <w:rPr>
                <w:spacing w:val="14"/>
              </w:rPr>
              <w:t>的要</w:t>
            </w:r>
            <w:r>
              <w:t xml:space="preserve"> </w:t>
            </w:r>
            <w:r>
              <w:rPr>
                <w:spacing w:val="1"/>
              </w:rPr>
              <w:t>求</w:t>
            </w:r>
            <w:r>
              <w:rPr>
                <w:spacing w:val="-49"/>
              </w:rPr>
              <w:t xml:space="preserve"> </w:t>
            </w:r>
            <w:r>
              <w:rPr>
                <w:spacing w:val="1"/>
              </w:rPr>
              <w:t>。“三同时</w:t>
            </w:r>
            <w:r>
              <w:rPr>
                <w:spacing w:val="-58"/>
              </w:rPr>
              <w:t xml:space="preserve"> </w:t>
            </w:r>
            <w:r>
              <w:rPr>
                <w:spacing w:val="1"/>
              </w:rPr>
              <w:t>”要求并</w:t>
            </w:r>
            <w:r>
              <w:t xml:space="preserve"> </w:t>
            </w:r>
            <w:r>
              <w:rPr>
                <w:spacing w:val="7"/>
              </w:rPr>
              <w:t>与景观环境相协调。</w:t>
            </w:r>
          </w:p>
        </w:tc>
        <w:tc>
          <w:tcPr>
            <w:tcW w:w="2555" w:type="dxa"/>
            <w:tcBorders>
              <w:bottom w:val="single" w:color="000000" w:sz="6" w:space="0"/>
            </w:tcBorders>
            <w:vAlign w:val="top"/>
          </w:tcPr>
          <w:p>
            <w:pPr>
              <w:pStyle w:val="6"/>
              <w:spacing w:before="306" w:line="233" w:lineRule="auto"/>
              <w:ind w:left="115"/>
            </w:pPr>
            <w:r>
              <w:t>/</w:t>
            </w:r>
          </w:p>
        </w:tc>
        <w:tc>
          <w:tcPr>
            <w:tcW w:w="2503" w:type="dxa"/>
            <w:tcBorders>
              <w:bottom w:val="single" w:color="000000" w:sz="6" w:space="0"/>
            </w:tcBorders>
            <w:vAlign w:val="top"/>
          </w:tcPr>
          <w:p>
            <w:pPr>
              <w:pStyle w:val="6"/>
              <w:spacing w:before="306" w:line="233" w:lineRule="auto"/>
              <w:ind w:left="116"/>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 w:hRule="atLeast"/>
        </w:trPr>
        <w:tc>
          <w:tcPr>
            <w:tcW w:w="14131" w:type="dxa"/>
            <w:gridSpan w:val="5"/>
            <w:tcBorders>
              <w:top w:val="single" w:color="000000" w:sz="6" w:space="0"/>
            </w:tcBorders>
            <w:vAlign w:val="top"/>
          </w:tcPr>
          <w:p>
            <w:pPr>
              <w:spacing w:line="215" w:lineRule="exact"/>
              <w:rPr>
                <w:rFonts w:ascii="Arial"/>
                <w:sz w:val="18"/>
              </w:rPr>
            </w:pPr>
          </w:p>
        </w:tc>
      </w:tr>
    </w:tbl>
    <w:p>
      <w:pPr>
        <w:pStyle w:val="2"/>
      </w:pPr>
    </w:p>
    <w:p>
      <w:pPr>
        <w:sectPr>
          <w:footerReference r:id="rId26" w:type="default"/>
          <w:pgSz w:w="16839" w:h="11906"/>
          <w:pgMar w:top="1012" w:right="1351" w:bottom="1285" w:left="1350" w:header="0" w:footer="1120" w:gutter="0"/>
          <w:cols w:space="720" w:num="1"/>
        </w:sectPr>
      </w:pPr>
    </w:p>
    <w:tbl>
      <w:tblPr>
        <w:tblStyle w:val="5"/>
        <w:tblW w:w="84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8479" w:type="dxa"/>
            <w:tcBorders>
              <w:bottom w:val="single" w:color="000000" w:sz="6" w:space="0"/>
            </w:tcBorders>
            <w:vAlign w:val="top"/>
          </w:tcPr>
          <w:p>
            <w:pPr>
              <w:spacing w:before="188" w:line="226" w:lineRule="auto"/>
              <w:ind w:left="3647"/>
              <w:outlineLvl w:val="0"/>
              <w:rPr>
                <w:rFonts w:ascii="黑体" w:hAnsi="黑体" w:eastAsia="黑体" w:cs="黑体"/>
                <w:sz w:val="30"/>
                <w:szCs w:val="30"/>
              </w:rPr>
            </w:pPr>
            <w:bookmarkStart w:id="23" w:name="bookmark24"/>
            <w:bookmarkEnd w:id="23"/>
            <w:r>
              <w:rPr>
                <w:rFonts w:ascii="黑体" w:hAnsi="黑体" w:eastAsia="黑体" w:cs="黑体"/>
                <w:spacing w:val="-3"/>
                <w:sz w:val="30"/>
                <w:szCs w:val="30"/>
              </w:rPr>
              <w:t>七、结论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4" w:hRule="atLeast"/>
        </w:trPr>
        <w:tc>
          <w:tcPr>
            <w:tcW w:w="8479" w:type="dxa"/>
            <w:tcBorders>
              <w:top w:val="single" w:color="000000" w:sz="6" w:space="0"/>
            </w:tcBorders>
            <w:vAlign w:val="top"/>
          </w:tcPr>
          <w:p>
            <w:pPr>
              <w:pStyle w:val="6"/>
              <w:spacing w:before="110" w:line="360" w:lineRule="auto"/>
              <w:ind w:left="22" w:right="13" w:firstLine="482"/>
              <w:rPr>
                <w:sz w:val="24"/>
                <w:szCs w:val="24"/>
              </w:rPr>
            </w:pPr>
            <w:r>
              <w:rPr>
                <w:spacing w:val="1"/>
                <w:sz w:val="24"/>
                <w:szCs w:val="24"/>
              </w:rPr>
              <w:t>本项目位于宁德市蕉城区上村村车里湾园区车里湾大桥上，项目建设符</w:t>
            </w:r>
            <w:r>
              <w:rPr>
                <w:sz w:val="24"/>
                <w:szCs w:val="24"/>
              </w:rPr>
              <w:t xml:space="preserve">合国 </w:t>
            </w:r>
            <w:r>
              <w:rPr>
                <w:spacing w:val="1"/>
                <w:sz w:val="24"/>
                <w:szCs w:val="24"/>
              </w:rPr>
              <w:t>家产业政策，符合福建省普通国省干线公路网布局规划，符合宁德巿蕉城区土地</w:t>
            </w:r>
            <w:r>
              <w:rPr>
                <w:sz w:val="24"/>
                <w:szCs w:val="24"/>
              </w:rPr>
              <w:t xml:space="preserve"> 利用总体规划，符合宁德市“三线一单</w:t>
            </w:r>
            <w:r>
              <w:rPr>
                <w:spacing w:val="-83"/>
                <w:sz w:val="24"/>
                <w:szCs w:val="24"/>
              </w:rPr>
              <w:t xml:space="preserve"> </w:t>
            </w:r>
            <w:r>
              <w:rPr>
                <w:sz w:val="24"/>
                <w:szCs w:val="24"/>
              </w:rPr>
              <w:t xml:space="preserve">”要求，选线合理可行。项目建设及运营 </w:t>
            </w:r>
            <w:r>
              <w:rPr>
                <w:spacing w:val="1"/>
                <w:sz w:val="24"/>
                <w:szCs w:val="24"/>
              </w:rPr>
              <w:t>将会对沿线两侧一定范围内的生态环境、声环境、环境空气等产生一定的不利影</w:t>
            </w:r>
            <w:r>
              <w:rPr>
                <w:sz w:val="24"/>
                <w:szCs w:val="24"/>
              </w:rPr>
              <w:t xml:space="preserve"> </w:t>
            </w:r>
            <w:r>
              <w:rPr>
                <w:spacing w:val="1"/>
                <w:sz w:val="24"/>
                <w:szCs w:val="24"/>
              </w:rPr>
              <w:t>响，但建设单位在切实落实本报告所提出的各项环保对策、措施，确保各项治理</w:t>
            </w:r>
            <w:r>
              <w:rPr>
                <w:sz w:val="24"/>
                <w:szCs w:val="24"/>
              </w:rPr>
              <w:t xml:space="preserve"> </w:t>
            </w:r>
            <w:r>
              <w:rPr>
                <w:spacing w:val="1"/>
                <w:sz w:val="24"/>
                <w:szCs w:val="24"/>
              </w:rPr>
              <w:t>设施正常运转和污染物达标排放的前提下，项目建设对沿线环境的影响可接受。</w:t>
            </w:r>
          </w:p>
          <w:p>
            <w:pPr>
              <w:pStyle w:val="6"/>
              <w:spacing w:line="218" w:lineRule="auto"/>
              <w:ind w:left="23"/>
              <w:rPr>
                <w:sz w:val="24"/>
                <w:szCs w:val="24"/>
              </w:rPr>
            </w:pPr>
            <w:r>
              <w:rPr>
                <w:sz w:val="24"/>
                <w:szCs w:val="24"/>
              </w:rPr>
              <w:t>在上述前提下，从环境保护的角度分析，本</w:t>
            </w:r>
            <w:r>
              <w:rPr>
                <w:spacing w:val="-1"/>
                <w:sz w:val="24"/>
                <w:szCs w:val="24"/>
              </w:rPr>
              <w:t>项目的建设是可行的。</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468" w:lineRule="exact"/>
              <w:ind w:right="13"/>
              <w:jc w:val="right"/>
              <w:rPr>
                <w:sz w:val="24"/>
                <w:szCs w:val="24"/>
              </w:rPr>
            </w:pPr>
            <w:r>
              <w:rPr>
                <w:spacing w:val="-1"/>
                <w:position w:val="17"/>
                <w:sz w:val="24"/>
                <w:szCs w:val="24"/>
              </w:rPr>
              <w:t>福建省环境保护设计院有限公司</w:t>
            </w:r>
          </w:p>
          <w:p>
            <w:pPr>
              <w:pStyle w:val="6"/>
              <w:spacing w:line="219" w:lineRule="auto"/>
              <w:ind w:left="6965"/>
              <w:rPr>
                <w:sz w:val="24"/>
                <w:szCs w:val="24"/>
              </w:rPr>
            </w:pPr>
            <w:r>
              <w:rPr>
                <w:rFonts w:ascii="Times New Roman" w:hAnsi="Times New Roman" w:eastAsia="Times New Roman" w:cs="Times New Roman"/>
                <w:spacing w:val="-4"/>
                <w:sz w:val="24"/>
                <w:szCs w:val="24"/>
              </w:rPr>
              <w:t>2024</w:t>
            </w:r>
            <w:r>
              <w:rPr>
                <w:rFonts w:ascii="Times New Roman" w:hAnsi="Times New Roman" w:eastAsia="Times New Roman" w:cs="Times New Roman"/>
                <w:spacing w:val="12"/>
                <w:sz w:val="24"/>
                <w:szCs w:val="24"/>
              </w:rPr>
              <w:t xml:space="preserve"> </w:t>
            </w:r>
            <w:r>
              <w:rPr>
                <w:spacing w:val="-4"/>
                <w:sz w:val="24"/>
                <w:szCs w:val="24"/>
              </w:rPr>
              <w:t>年</w:t>
            </w:r>
            <w:r>
              <w:rPr>
                <w:spacing w:val="-5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6"/>
                <w:sz w:val="24"/>
                <w:szCs w:val="24"/>
              </w:rPr>
              <w:t xml:space="preserve"> </w:t>
            </w:r>
            <w:r>
              <w:rPr>
                <w:spacing w:val="-4"/>
                <w:sz w:val="24"/>
                <w:szCs w:val="24"/>
              </w:rPr>
              <w:t>月</w:t>
            </w:r>
          </w:p>
        </w:tc>
      </w:tr>
    </w:tbl>
    <w:p>
      <w:pPr>
        <w:pStyle w:val="2"/>
        <w:spacing w:line="114" w:lineRule="exact"/>
        <w:rPr>
          <w:sz w:val="9"/>
        </w:rPr>
      </w:pPr>
    </w:p>
    <w:sectPr>
      <w:footerReference r:id="rId27" w:type="default"/>
      <w:pgSz w:w="11906" w:h="16839"/>
      <w:pgMar w:top="1410" w:right="1711" w:bottom="1285" w:left="1710" w:header="0" w:footer="11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8" w:lineRule="auto"/>
      <w:ind w:left="4134"/>
      <w:rPr>
        <w:sz w:val="18"/>
        <w:szCs w:val="18"/>
      </w:rPr>
    </w:pPr>
    <w:r>
      <w:rPr>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521"/>
      <w:rPr>
        <w:sz w:val="18"/>
        <w:szCs w:val="18"/>
      </w:rPr>
    </w:pPr>
    <w:r>
      <w:rPr>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521"/>
      <w:rPr>
        <w:sz w:val="18"/>
        <w:szCs w:val="18"/>
      </w:rPr>
    </w:pPr>
    <w:r>
      <w:rPr>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521"/>
      <w:rPr>
        <w:sz w:val="18"/>
        <w:szCs w:val="18"/>
      </w:rPr>
    </w:pPr>
    <w:r>
      <w:rPr>
        <w:spacing w:val="-10"/>
        <w:sz w:val="18"/>
        <w:szCs w:val="18"/>
      </w:rPr>
      <w:t>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6982"/>
      <w:rPr>
        <w:sz w:val="18"/>
        <w:szCs w:val="18"/>
      </w:rPr>
    </w:pPr>
    <w:r>
      <w:rPr>
        <w:spacing w:val="-8"/>
        <w:sz w:val="18"/>
        <w:szCs w:val="18"/>
      </w:rPr>
      <w:t>23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6994"/>
      <w:rPr>
        <w:sz w:val="18"/>
        <w:szCs w:val="18"/>
      </w:rPr>
    </w:pPr>
    <w:r>
      <w:rPr>
        <w:spacing w:val="-8"/>
        <w:sz w:val="18"/>
        <w:szCs w:val="18"/>
      </w:rPr>
      <w:t>92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0" w:lineRule="auto"/>
      <w:ind w:left="4467"/>
      <w:rPr>
        <w:sz w:val="18"/>
        <w:szCs w:val="18"/>
      </w:rPr>
    </w:pPr>
    <w:r>
      <w:rPr>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6982"/>
      <w:rPr>
        <w:sz w:val="18"/>
        <w:szCs w:val="18"/>
      </w:rPr>
    </w:pPr>
    <w:r>
      <w:rPr>
        <w:spacing w:val="-8"/>
        <w:sz w:val="18"/>
        <w:szCs w:val="18"/>
      </w:rPr>
      <w:t>93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6982"/>
      <w:rPr>
        <w:sz w:val="18"/>
        <w:szCs w:val="18"/>
      </w:rPr>
    </w:pPr>
    <w:r>
      <w:rPr>
        <w:spacing w:val="-8"/>
        <w:sz w:val="18"/>
        <w:szCs w:val="18"/>
      </w:rPr>
      <w:t>94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6982"/>
      <w:rPr>
        <w:sz w:val="18"/>
        <w:szCs w:val="18"/>
      </w:rPr>
    </w:pPr>
    <w:r>
      <w:rPr>
        <w:spacing w:val="-8"/>
        <w:sz w:val="18"/>
        <w:szCs w:val="18"/>
      </w:rPr>
      <w:t>95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157"/>
      <w:rPr>
        <w:sz w:val="18"/>
        <w:szCs w:val="18"/>
      </w:rPr>
    </w:pPr>
    <w:r>
      <w:rPr>
        <w:spacing w:val="-8"/>
        <w:sz w:val="18"/>
        <w:szCs w:val="18"/>
      </w:rPr>
      <w:t>96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459"/>
      <w:rPr>
        <w:sz w:val="18"/>
        <w:szCs w:val="18"/>
      </w:rPr>
    </w:pPr>
    <w:r>
      <w:rPr>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8" w:lineRule="auto"/>
      <w:ind w:left="4489"/>
      <w:rPr>
        <w:sz w:val="18"/>
        <w:szCs w:val="18"/>
      </w:rPr>
    </w:pPr>
    <w:r>
      <w:rPr>
        <w:sz w:val="18"/>
        <w:szCs w:val="18"/>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80" w:lineRule="auto"/>
      <w:ind w:left="4485"/>
      <w:rPr>
        <w:sz w:val="18"/>
        <w:szCs w:val="18"/>
      </w:rPr>
    </w:pPr>
    <w:r>
      <w:rPr>
        <w:sz w:val="18"/>
        <w:szCs w:val="18"/>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483"/>
      <w:rPr>
        <w:sz w:val="18"/>
        <w:szCs w:val="18"/>
      </w:rPr>
    </w:pPr>
    <w:r>
      <w:rPr>
        <w:sz w:val="18"/>
        <w:szCs w:val="18"/>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8" w:lineRule="auto"/>
      <w:ind w:left="4479"/>
      <w:rPr>
        <w:sz w:val="18"/>
        <w:szCs w:val="18"/>
      </w:rPr>
    </w:pPr>
    <w:r>
      <w:rPr>
        <w:sz w:val="18"/>
        <w:szCs w:val="18"/>
      </w:rP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9" w:lineRule="auto"/>
      <w:ind w:left="4565"/>
      <w:rPr>
        <w:sz w:val="18"/>
        <w:szCs w:val="18"/>
      </w:rPr>
    </w:pPr>
    <w:r>
      <w:rPr>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mQxYWM0NTI3YTU0NzMyNGM4NjI2MjQyYjlkNzkwNDIifQ=="/>
  </w:docVars>
  <w:rsids>
    <w:rsidRoot w:val="00000000"/>
    <w:rsid w:val="540834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image" Target="media/image28.png"/><Relationship Id="rId55" Type="http://schemas.openxmlformats.org/officeDocument/2006/relationships/image" Target="media/image27.png"/><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jpeg"/><Relationship Id="rId50" Type="http://schemas.openxmlformats.org/officeDocument/2006/relationships/image" Target="media/image22.jpeg"/><Relationship Id="rId5" Type="http://schemas.openxmlformats.org/officeDocument/2006/relationships/footer" Target="footer1.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jpe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jpe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endnotes" Target="endnotes.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png"/><Relationship Id="rId32" Type="http://schemas.openxmlformats.org/officeDocument/2006/relationships/image" Target="media/image4.jpe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footnotes" Target="footnotes.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4"/>
    <customShpInfo spid="_x0000_s1035"/>
    <customShpInfo spid="_x0000_s1033"/>
    <customShpInfo spid="_x0000_s1036"/>
    <customShpInfo spid="_x0000_s1038"/>
    <customShpInfo spid="_x0000_s1039"/>
    <customShpInfo spid="_x0000_s103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2024-03-22T16:22:00Z</dcterms:created>
  <dc:creator>LYF</dc:creator>
  <cp:lastModifiedBy>杰</cp:lastModifiedBy>
  <dcterms:modified xsi:type="dcterms:W3CDTF">2024-04-11T02:48:42Z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2024-03-22T16:37:57Z</vt:filetime>
  </property>
  <property fmtid="{D5CDD505-2E9C-101B-9397-08002B2CF9AE}" pid="4" name="KSOProductBuildVer">
    <vt:lpwstr>2052-12.1.0.16388</vt:lpwstr>
  </property>
  <property fmtid="{D5CDD505-2E9C-101B-9397-08002B2CF9AE}" pid="5" name="ICV">
    <vt:lpwstr>35F9AF5DF33D4B89AD204C32B533FF69_12</vt:lpwstr>
  </property>
</Properties>
</file>